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bookmarkStart w:id="0" w:name="_GoBack"/>
      <w:bookmarkEnd w:id="0"/>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textAlignment w:val="center"/>
        <w:rPr>
          <w:rFonts w:ascii="Arial" w:hAnsi="Arial" w:cs="Arial"/>
          <w:b/>
          <w:bCs/>
          <w:caps/>
          <w:color w:val="FFFFFF"/>
          <w:sz w:val="32"/>
          <w:szCs w:val="32"/>
          <w:lang w:val="en-GB"/>
        </w:rPr>
      </w:pPr>
    </w:p>
    <w:p w:rsidR="00CD266D" w:rsidRPr="00DB0B4F" w:rsidRDefault="00CD266D" w:rsidP="00CD266D">
      <w:pPr>
        <w:widowControl w:val="0"/>
        <w:autoSpaceDE w:val="0"/>
        <w:autoSpaceDN w:val="0"/>
        <w:adjustRightInd w:val="0"/>
        <w:spacing w:line="288" w:lineRule="auto"/>
        <w:ind w:left="720"/>
        <w:textAlignment w:val="center"/>
        <w:rPr>
          <w:rFonts w:ascii="Arial" w:hAnsi="Arial" w:cs="Arial"/>
          <w:caps/>
          <w:color w:val="FFFFFF"/>
          <w:sz w:val="32"/>
          <w:szCs w:val="32"/>
          <w:lang w:val="en-GB"/>
        </w:rPr>
      </w:pPr>
      <w:r w:rsidRPr="00DB0B4F">
        <w:rPr>
          <w:rFonts w:ascii="Arial" w:hAnsi="Arial" w:cs="Arial"/>
          <w:b/>
          <w:bCs/>
          <w:caps/>
          <w:color w:val="FFFFFF"/>
          <w:sz w:val="32"/>
          <w:szCs w:val="32"/>
          <w:lang w:val="en-GB"/>
        </w:rPr>
        <w:t xml:space="preserve">Australian Small Business </w:t>
      </w:r>
      <w:r w:rsidRPr="00DB0B4F">
        <w:rPr>
          <w:rFonts w:ascii="Arial" w:hAnsi="Arial" w:cs="Arial"/>
          <w:b/>
          <w:bCs/>
          <w:caps/>
          <w:color w:val="FFFFFF"/>
          <w:sz w:val="32"/>
          <w:szCs w:val="32"/>
          <w:lang w:val="en-GB"/>
        </w:rPr>
        <w:br/>
      </w:r>
      <w:r w:rsidRPr="00DB0B4F">
        <w:rPr>
          <w:rFonts w:ascii="Arial" w:hAnsi="Arial" w:cs="Arial"/>
          <w:caps/>
          <w:color w:val="FFFFFF"/>
          <w:sz w:val="32"/>
          <w:szCs w:val="32"/>
          <w:lang w:val="en-GB"/>
        </w:rPr>
        <w:t>Key Statistics and Analysis</w:t>
      </w:r>
    </w:p>
    <w:p w:rsidR="00CD266D" w:rsidRPr="00DB0B4F" w:rsidRDefault="00CD266D" w:rsidP="00CD266D">
      <w:pPr>
        <w:widowControl w:val="0"/>
        <w:autoSpaceDE w:val="0"/>
        <w:autoSpaceDN w:val="0"/>
        <w:adjustRightInd w:val="0"/>
        <w:spacing w:line="288" w:lineRule="auto"/>
        <w:ind w:firstLine="720"/>
        <w:textAlignment w:val="center"/>
        <w:rPr>
          <w:rFonts w:ascii="Arial" w:hAnsi="Arial" w:cs="Arial"/>
          <w:color w:val="000000"/>
          <w:lang w:val="en-GB"/>
        </w:rPr>
      </w:pPr>
    </w:p>
    <w:p w:rsidR="00CD266D" w:rsidRPr="00DB0B4F" w:rsidRDefault="00DB0B4F" w:rsidP="00CD266D">
      <w:pPr>
        <w:widowControl w:val="0"/>
        <w:autoSpaceDE w:val="0"/>
        <w:autoSpaceDN w:val="0"/>
        <w:adjustRightInd w:val="0"/>
        <w:spacing w:line="288" w:lineRule="auto"/>
        <w:ind w:firstLine="720"/>
        <w:textAlignment w:val="center"/>
        <w:rPr>
          <w:rFonts w:ascii="Arial" w:hAnsi="Arial" w:cs="Arial"/>
          <w:color w:val="000000"/>
          <w:lang w:val="en-GB"/>
        </w:rPr>
      </w:pPr>
      <w:r>
        <w:rPr>
          <w:rFonts w:ascii="Arial" w:hAnsi="Arial" w:cs="Arial"/>
          <w:color w:val="000000"/>
          <w:lang w:val="en-GB"/>
        </w:rPr>
        <w:t>DECEMBER</w:t>
      </w:r>
      <w:r w:rsidR="00CD266D" w:rsidRPr="00DB0B4F">
        <w:rPr>
          <w:rFonts w:ascii="Arial" w:hAnsi="Arial" w:cs="Arial"/>
          <w:color w:val="000000"/>
          <w:lang w:val="en-GB"/>
        </w:rPr>
        <w:t xml:space="preserve"> 2012</w:t>
      </w:r>
    </w:p>
    <w:p w:rsidR="00CD266D" w:rsidRDefault="00CD266D">
      <w:pPr>
        <w:rPr>
          <w:rFonts w:ascii="Arial" w:hAnsi="Arial" w:cs="FFDIN-Regular"/>
          <w:caps/>
          <w:color w:val="00929E"/>
          <w:sz w:val="22"/>
          <w:szCs w:val="26"/>
          <w:lang w:val="en-GB"/>
        </w:rPr>
      </w:pPr>
      <w:r>
        <w:br w:type="page"/>
      </w:r>
    </w:p>
    <w:p w:rsidR="0030272E" w:rsidRPr="0030272E" w:rsidRDefault="0030272E" w:rsidP="0030272E">
      <w:pPr>
        <w:pStyle w:val="bodytext"/>
      </w:pPr>
      <w:r w:rsidRPr="0030272E">
        <w:lastRenderedPageBreak/>
        <w:t>© Commonwealth of Australia 2012</w:t>
      </w:r>
    </w:p>
    <w:p w:rsidR="0030272E" w:rsidRPr="0030272E" w:rsidRDefault="0030272E" w:rsidP="0030272E">
      <w:pPr>
        <w:pStyle w:val="bodytext"/>
      </w:pPr>
      <w:r w:rsidRPr="0030272E">
        <w:t>ISBN 978-1-922125-91-0</w:t>
      </w:r>
    </w:p>
    <w:p w:rsidR="0030272E" w:rsidRDefault="0030272E" w:rsidP="0030272E">
      <w:pPr>
        <w:pStyle w:val="bodytext"/>
      </w:pPr>
      <w:r w:rsidRPr="0030272E">
        <w:t xml:space="preserve">This work is copyright. Apart from any use as permitted under the </w:t>
      </w:r>
      <w:r w:rsidRPr="0030272E">
        <w:rPr>
          <w:i/>
        </w:rPr>
        <w:t>Copyright Act 1968</w:t>
      </w:r>
      <w:r w:rsidRPr="0030272E">
        <w:t>, no part may be reproduced by any process without prior written permission from the Commonwealth. Requests and inquiries concerning reproduction and rights should be addressed to the Department of Industry, Innovation, Science, Research and Tertiary Education, GPO Box 9839, Canberra ACT 2601.</w:t>
      </w:r>
    </w:p>
    <w:p w:rsidR="0030272E" w:rsidRPr="0030272E" w:rsidRDefault="0030272E" w:rsidP="0030272E">
      <w:pPr>
        <w:pStyle w:val="bodytext"/>
      </w:pPr>
      <w:r w:rsidRPr="0030272E">
        <w:t>This publication has been prepared by the Industry Policy and Analysis Branch in the Department of Industry, Innovation, Science, Research and Tertiary Education. It is available on the department’s website.</w:t>
      </w:r>
    </w:p>
    <w:p w:rsidR="0030272E" w:rsidRPr="0030272E" w:rsidRDefault="0030272E" w:rsidP="0030272E">
      <w:pPr>
        <w:pStyle w:val="headb"/>
      </w:pPr>
      <w:r w:rsidRPr="0030272E">
        <w:t>ACKNOWLEDGEMENTS</w:t>
      </w:r>
    </w:p>
    <w:p w:rsidR="0030272E" w:rsidRPr="0030272E" w:rsidRDefault="0030272E" w:rsidP="0030272E">
      <w:pPr>
        <w:pStyle w:val="bodytext"/>
      </w:pPr>
      <w:r w:rsidRPr="0030272E">
        <w:t>The Department of Industry, Innovation, Science, Research and Tertiary Education would like to thank Professor Per Davidsson, Dr. Scott Gordon, Associate Professor Paul Steffens and their colleagues from the Australian Centre for Entrepreneurship Research for their contribution to this publication. For more information on CAUSEE, related research, or the Australian Centre for Entrepreneurship Research visit: www.bus.qut.edu.au/research/ace</w:t>
      </w:r>
    </w:p>
    <w:p w:rsidR="0030272E" w:rsidRPr="0030272E" w:rsidRDefault="0030272E" w:rsidP="0030272E">
      <w:pPr>
        <w:pStyle w:val="bodytext"/>
      </w:pPr>
      <w:r w:rsidRPr="0030272E">
        <w:t>This report was prepared by Megan Clark, Melissa Eaton, David Meek, Emily Pye and Razib Tuhin. Assistance was provided by Richard Snabel, Nils de Jager, Arthur Lau, Ronesh Chandra, Anthony Scoble and Damien Ellwood. Also, a special thank you to everyone who commented and/or provided feedback.</w:t>
      </w:r>
    </w:p>
    <w:p w:rsidR="0030272E" w:rsidRPr="0030272E" w:rsidRDefault="0030272E" w:rsidP="0030272E">
      <w:pPr>
        <w:pStyle w:val="headb"/>
      </w:pPr>
      <w:r w:rsidRPr="0030272E">
        <w:t>CONTACT</w:t>
      </w:r>
    </w:p>
    <w:p w:rsidR="0030272E" w:rsidRPr="0030272E" w:rsidRDefault="0030272E" w:rsidP="0030272E">
      <w:pPr>
        <w:pStyle w:val="bodytext"/>
      </w:pPr>
      <w:r w:rsidRPr="0030272E">
        <w:t>For inquiries about this report or to obtain a copy, contact the Manager, Economic Conditions Section, economics@innovation.gov.au</w:t>
      </w:r>
    </w:p>
    <w:p w:rsidR="0030272E" w:rsidRPr="0030272E" w:rsidRDefault="0030272E" w:rsidP="0030272E">
      <w:pPr>
        <w:pStyle w:val="headb"/>
      </w:pPr>
      <w:r w:rsidRPr="0030272E">
        <w:t>DISCLAIMER</w:t>
      </w:r>
    </w:p>
    <w:p w:rsidR="0030272E" w:rsidRPr="0030272E" w:rsidRDefault="0030272E" w:rsidP="0030272E">
      <w:pPr>
        <w:pStyle w:val="bodytext"/>
      </w:pPr>
      <w:r w:rsidRPr="0030272E">
        <w:t>The material in this publication is collected by the Department of Industry, Innovation, Science, Research and Tertiary Education (DIISRTE) from various external sources, for information purposes only. This material is made available on the understanding that DIISRTE is not engaged in rendering professional advice. This material contains no warranties or representations. DIISRTE does not guarantee and accepts no liability whatsoever arising from or connected to, the accuracy, reliability, currency or completeness of any material contained in this publication. This material may include the views or recommendations of third parties, which do not necessarily reflect the views of DIISRTE.</w:t>
      </w:r>
    </w:p>
    <w:p w:rsidR="0030272E" w:rsidRPr="0030272E" w:rsidRDefault="0030272E" w:rsidP="0030272E">
      <w:pPr>
        <w:pStyle w:val="bodytext"/>
      </w:pPr>
    </w:p>
    <w:p w:rsidR="0030272E" w:rsidRDefault="0030272E">
      <w:pPr>
        <w:rPr>
          <w:rFonts w:ascii="Arial" w:hAnsi="Arial" w:cs="FFDIN-Regular"/>
          <w:caps/>
          <w:color w:val="00929E"/>
          <w:sz w:val="22"/>
          <w:szCs w:val="26"/>
          <w:lang w:val="en-GB"/>
        </w:rPr>
      </w:pPr>
      <w:r>
        <w:br w:type="page"/>
      </w:r>
    </w:p>
    <w:p w:rsidR="008E383B" w:rsidRPr="008E383B" w:rsidRDefault="008E383B" w:rsidP="008E383B">
      <w:pPr>
        <w:pStyle w:val="heada"/>
      </w:pPr>
      <w:bookmarkStart w:id="1" w:name="_Toc216322748"/>
      <w:r w:rsidRPr="008E383B">
        <w:t>CONTENTS</w:t>
      </w:r>
      <w:bookmarkEnd w:id="1"/>
    </w:p>
    <w:p w:rsidR="008E383B" w:rsidRPr="008E383B" w:rsidRDefault="008E383B" w:rsidP="008E383B">
      <w:pPr>
        <w:widowControl w:val="0"/>
        <w:autoSpaceDE w:val="0"/>
        <w:autoSpaceDN w:val="0"/>
        <w:adjustRightInd w:val="0"/>
        <w:spacing w:line="288" w:lineRule="auto"/>
        <w:textAlignment w:val="center"/>
        <w:rPr>
          <w:rFonts w:ascii="FFDIN-Light" w:hAnsi="FFDIN-Light" w:cs="FFDIN-Light"/>
          <w:color w:val="000000"/>
        </w:rPr>
      </w:pPr>
    </w:p>
    <w:p w:rsidR="00D20942" w:rsidRDefault="00D20942">
      <w:pPr>
        <w:pStyle w:val="TOC2"/>
        <w:tabs>
          <w:tab w:val="right" w:leader="dot" w:pos="8296"/>
        </w:tabs>
        <w:rPr>
          <w:b/>
          <w:noProof/>
          <w:sz w:val="24"/>
          <w:szCs w:val="24"/>
          <w:lang w:eastAsia="ja-JP"/>
        </w:rPr>
      </w:pPr>
      <w:r>
        <w:fldChar w:fldCharType="begin"/>
      </w:r>
      <w:r>
        <w:instrText xml:space="preserve"> TOC \t "head : a,2,Head:chapter,1" </w:instrText>
      </w:r>
      <w:r>
        <w:fldChar w:fldCharType="separate"/>
      </w:r>
      <w:r>
        <w:rPr>
          <w:noProof/>
        </w:rPr>
        <w:t>Definitions</w:t>
      </w:r>
      <w:r>
        <w:rPr>
          <w:noProof/>
        </w:rPr>
        <w:tab/>
      </w:r>
      <w:r>
        <w:rPr>
          <w:noProof/>
        </w:rPr>
        <w:fldChar w:fldCharType="begin"/>
      </w:r>
      <w:r>
        <w:rPr>
          <w:noProof/>
        </w:rPr>
        <w:instrText xml:space="preserve"> PAGEREF _Toc216322751 \h </w:instrText>
      </w:r>
      <w:r>
        <w:rPr>
          <w:noProof/>
        </w:rPr>
      </w:r>
      <w:r>
        <w:rPr>
          <w:noProof/>
        </w:rPr>
        <w:fldChar w:fldCharType="separate"/>
      </w:r>
      <w:r w:rsidR="00DB5B4A">
        <w:rPr>
          <w:noProof/>
        </w:rPr>
        <w:t>10</w:t>
      </w:r>
      <w:r>
        <w:rPr>
          <w:noProof/>
        </w:rPr>
        <w:fldChar w:fldCharType="end"/>
      </w:r>
    </w:p>
    <w:p w:rsidR="00D20942" w:rsidRDefault="00D20942">
      <w:pPr>
        <w:pStyle w:val="TOC2"/>
        <w:tabs>
          <w:tab w:val="right" w:leader="dot" w:pos="8296"/>
        </w:tabs>
        <w:rPr>
          <w:b/>
          <w:noProof/>
          <w:sz w:val="24"/>
          <w:szCs w:val="24"/>
          <w:lang w:eastAsia="ja-JP"/>
        </w:rPr>
      </w:pPr>
      <w:r>
        <w:rPr>
          <w:noProof/>
        </w:rPr>
        <w:t>Introduction</w:t>
      </w:r>
      <w:r>
        <w:rPr>
          <w:noProof/>
        </w:rPr>
        <w:tab/>
      </w:r>
      <w:r>
        <w:rPr>
          <w:noProof/>
        </w:rPr>
        <w:fldChar w:fldCharType="begin"/>
      </w:r>
      <w:r>
        <w:rPr>
          <w:noProof/>
        </w:rPr>
        <w:instrText xml:space="preserve"> PAGEREF _Toc216322752 \h </w:instrText>
      </w:r>
      <w:r>
        <w:rPr>
          <w:noProof/>
        </w:rPr>
      </w:r>
      <w:r>
        <w:rPr>
          <w:noProof/>
        </w:rPr>
        <w:fldChar w:fldCharType="separate"/>
      </w:r>
      <w:r w:rsidR="00DB5B4A">
        <w:rPr>
          <w:noProof/>
        </w:rPr>
        <w:t>11</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Chapter 1</w:t>
      </w:r>
      <w:r>
        <w:rPr>
          <w:noProof/>
        </w:rPr>
        <w:tab/>
      </w:r>
      <w:r>
        <w:rPr>
          <w:noProof/>
        </w:rPr>
        <w:fldChar w:fldCharType="begin"/>
      </w:r>
      <w:r>
        <w:rPr>
          <w:noProof/>
        </w:rPr>
        <w:instrText xml:space="preserve"> PAGEREF _Toc216322753 \h </w:instrText>
      </w:r>
      <w:r>
        <w:rPr>
          <w:noProof/>
        </w:rPr>
      </w:r>
      <w:r>
        <w:rPr>
          <w:noProof/>
        </w:rPr>
        <w:fldChar w:fldCharType="separate"/>
      </w:r>
      <w:r w:rsidR="00DB5B4A">
        <w:rPr>
          <w:noProof/>
        </w:rPr>
        <w:t>13</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 xml:space="preserve">Early Stage Start-Ups: Evidence from the Comprehensive </w:t>
      </w:r>
      <w:r w:rsidR="00243D7F">
        <w:rPr>
          <w:noProof/>
        </w:rPr>
        <w:br/>
      </w:r>
      <w:r>
        <w:rPr>
          <w:noProof/>
        </w:rPr>
        <w:t>Australian Study of Entrepreneurial Emergence (CAUSEE)</w:t>
      </w:r>
      <w:r>
        <w:rPr>
          <w:noProof/>
        </w:rPr>
        <w:tab/>
      </w:r>
      <w:r>
        <w:rPr>
          <w:noProof/>
        </w:rPr>
        <w:fldChar w:fldCharType="begin"/>
      </w:r>
      <w:r>
        <w:rPr>
          <w:noProof/>
        </w:rPr>
        <w:instrText xml:space="preserve"> PAGEREF _Toc216322754 \h </w:instrText>
      </w:r>
      <w:r>
        <w:rPr>
          <w:noProof/>
        </w:rPr>
      </w:r>
      <w:r>
        <w:rPr>
          <w:noProof/>
        </w:rPr>
        <w:fldChar w:fldCharType="separate"/>
      </w:r>
      <w:r w:rsidR="00DB5B4A">
        <w:rPr>
          <w:noProof/>
        </w:rPr>
        <w:t>13</w:t>
      </w:r>
      <w:r>
        <w:rPr>
          <w:noProof/>
        </w:rPr>
        <w:fldChar w:fldCharType="end"/>
      </w:r>
    </w:p>
    <w:p w:rsidR="00D20942" w:rsidRDefault="00D20942">
      <w:pPr>
        <w:pStyle w:val="TOC2"/>
        <w:tabs>
          <w:tab w:val="right" w:leader="dot" w:pos="8296"/>
        </w:tabs>
        <w:rPr>
          <w:b/>
          <w:noProof/>
          <w:sz w:val="24"/>
          <w:szCs w:val="24"/>
          <w:lang w:eastAsia="ja-JP"/>
        </w:rPr>
      </w:pPr>
      <w:r>
        <w:rPr>
          <w:noProof/>
        </w:rPr>
        <w:t>Numbers and types of start-up attempts</w:t>
      </w:r>
      <w:r>
        <w:rPr>
          <w:noProof/>
        </w:rPr>
        <w:tab/>
      </w:r>
      <w:r>
        <w:rPr>
          <w:noProof/>
        </w:rPr>
        <w:fldChar w:fldCharType="begin"/>
      </w:r>
      <w:r>
        <w:rPr>
          <w:noProof/>
        </w:rPr>
        <w:instrText xml:space="preserve"> PAGEREF _Toc216322755 \h </w:instrText>
      </w:r>
      <w:r>
        <w:rPr>
          <w:noProof/>
        </w:rPr>
      </w:r>
      <w:r>
        <w:rPr>
          <w:noProof/>
        </w:rPr>
        <w:fldChar w:fldCharType="separate"/>
      </w:r>
      <w:r w:rsidR="00DB5B4A">
        <w:rPr>
          <w:noProof/>
        </w:rPr>
        <w:t>13</w:t>
      </w:r>
      <w:r>
        <w:rPr>
          <w:noProof/>
        </w:rPr>
        <w:fldChar w:fldCharType="end"/>
      </w:r>
    </w:p>
    <w:p w:rsidR="00D20942" w:rsidRDefault="00D20942">
      <w:pPr>
        <w:pStyle w:val="TOC2"/>
        <w:tabs>
          <w:tab w:val="right" w:leader="dot" w:pos="8296"/>
        </w:tabs>
        <w:rPr>
          <w:b/>
          <w:noProof/>
          <w:sz w:val="24"/>
          <w:szCs w:val="24"/>
          <w:lang w:eastAsia="ja-JP"/>
        </w:rPr>
      </w:pPr>
      <w:r>
        <w:rPr>
          <w:noProof/>
        </w:rPr>
        <w:t>Survival, employment and growth</w:t>
      </w:r>
      <w:r>
        <w:rPr>
          <w:noProof/>
        </w:rPr>
        <w:tab/>
      </w:r>
      <w:r>
        <w:rPr>
          <w:noProof/>
        </w:rPr>
        <w:fldChar w:fldCharType="begin"/>
      </w:r>
      <w:r>
        <w:rPr>
          <w:noProof/>
        </w:rPr>
        <w:instrText xml:space="preserve"> PAGEREF _Toc216322756 \h </w:instrText>
      </w:r>
      <w:r>
        <w:rPr>
          <w:noProof/>
        </w:rPr>
      </w:r>
      <w:r>
        <w:rPr>
          <w:noProof/>
        </w:rPr>
        <w:fldChar w:fldCharType="separate"/>
      </w:r>
      <w:r w:rsidR="00DB5B4A">
        <w:rPr>
          <w:noProof/>
        </w:rPr>
        <w:t>15</w:t>
      </w:r>
      <w:r>
        <w:rPr>
          <w:noProof/>
        </w:rPr>
        <w:fldChar w:fldCharType="end"/>
      </w:r>
    </w:p>
    <w:p w:rsidR="00D20942" w:rsidRDefault="00D20942">
      <w:pPr>
        <w:pStyle w:val="TOC2"/>
        <w:tabs>
          <w:tab w:val="right" w:leader="dot" w:pos="8296"/>
        </w:tabs>
        <w:rPr>
          <w:b/>
          <w:noProof/>
          <w:sz w:val="24"/>
          <w:szCs w:val="24"/>
          <w:lang w:eastAsia="ja-JP"/>
        </w:rPr>
      </w:pPr>
      <w:r>
        <w:rPr>
          <w:noProof/>
        </w:rPr>
        <w:t>Characteristics of new venture founders</w:t>
      </w:r>
      <w:r>
        <w:rPr>
          <w:noProof/>
        </w:rPr>
        <w:tab/>
      </w:r>
      <w:r>
        <w:rPr>
          <w:noProof/>
        </w:rPr>
        <w:fldChar w:fldCharType="begin"/>
      </w:r>
      <w:r>
        <w:rPr>
          <w:noProof/>
        </w:rPr>
        <w:instrText xml:space="preserve"> PAGEREF _Toc216322757 \h </w:instrText>
      </w:r>
      <w:r>
        <w:rPr>
          <w:noProof/>
        </w:rPr>
      </w:r>
      <w:r>
        <w:rPr>
          <w:noProof/>
        </w:rPr>
        <w:fldChar w:fldCharType="separate"/>
      </w:r>
      <w:r w:rsidR="00DB5B4A">
        <w:rPr>
          <w:noProof/>
        </w:rPr>
        <w:t>18</w:t>
      </w:r>
      <w:r>
        <w:rPr>
          <w:noProof/>
        </w:rPr>
        <w:fldChar w:fldCharType="end"/>
      </w:r>
    </w:p>
    <w:p w:rsidR="00D20942" w:rsidRDefault="00D20942">
      <w:pPr>
        <w:pStyle w:val="TOC2"/>
        <w:tabs>
          <w:tab w:val="right" w:leader="dot" w:pos="8296"/>
        </w:tabs>
        <w:rPr>
          <w:b/>
          <w:noProof/>
          <w:sz w:val="24"/>
          <w:szCs w:val="24"/>
          <w:lang w:eastAsia="ja-JP"/>
        </w:rPr>
      </w:pPr>
      <w:r>
        <w:rPr>
          <w:noProof/>
        </w:rPr>
        <w:t>Exports and other international activities</w:t>
      </w:r>
      <w:r>
        <w:rPr>
          <w:noProof/>
        </w:rPr>
        <w:tab/>
      </w:r>
      <w:r>
        <w:rPr>
          <w:noProof/>
        </w:rPr>
        <w:fldChar w:fldCharType="begin"/>
      </w:r>
      <w:r>
        <w:rPr>
          <w:noProof/>
        </w:rPr>
        <w:instrText xml:space="preserve"> PAGEREF _Toc216322758 \h </w:instrText>
      </w:r>
      <w:r>
        <w:rPr>
          <w:noProof/>
        </w:rPr>
      </w:r>
      <w:r>
        <w:rPr>
          <w:noProof/>
        </w:rPr>
        <w:fldChar w:fldCharType="separate"/>
      </w:r>
      <w:r w:rsidR="00DB5B4A">
        <w:rPr>
          <w:noProof/>
        </w:rPr>
        <w:t>20</w:t>
      </w:r>
      <w:r>
        <w:rPr>
          <w:noProof/>
        </w:rPr>
        <w:fldChar w:fldCharType="end"/>
      </w:r>
    </w:p>
    <w:p w:rsidR="00D20942" w:rsidRDefault="00D20942">
      <w:pPr>
        <w:pStyle w:val="TOC2"/>
        <w:tabs>
          <w:tab w:val="right" w:leader="dot" w:pos="8296"/>
        </w:tabs>
        <w:rPr>
          <w:b/>
          <w:noProof/>
          <w:sz w:val="24"/>
          <w:szCs w:val="24"/>
          <w:lang w:eastAsia="ja-JP"/>
        </w:rPr>
      </w:pPr>
      <w:r>
        <w:rPr>
          <w:noProof/>
        </w:rPr>
        <w:t>Business confidence and the global financial crisis</w:t>
      </w:r>
      <w:r>
        <w:rPr>
          <w:noProof/>
        </w:rPr>
        <w:tab/>
      </w:r>
      <w:r>
        <w:rPr>
          <w:noProof/>
        </w:rPr>
        <w:fldChar w:fldCharType="begin"/>
      </w:r>
      <w:r>
        <w:rPr>
          <w:noProof/>
        </w:rPr>
        <w:instrText xml:space="preserve"> PAGEREF _Toc216322759 \h </w:instrText>
      </w:r>
      <w:r>
        <w:rPr>
          <w:noProof/>
        </w:rPr>
      </w:r>
      <w:r>
        <w:rPr>
          <w:noProof/>
        </w:rPr>
        <w:fldChar w:fldCharType="separate"/>
      </w:r>
      <w:r w:rsidR="00DB5B4A">
        <w:rPr>
          <w:noProof/>
        </w:rPr>
        <w:t>21</w:t>
      </w:r>
      <w:r>
        <w:rPr>
          <w:noProof/>
        </w:rPr>
        <w:fldChar w:fldCharType="end"/>
      </w:r>
    </w:p>
    <w:p w:rsidR="00D20942" w:rsidRDefault="00D20942">
      <w:pPr>
        <w:pStyle w:val="TOC2"/>
        <w:tabs>
          <w:tab w:val="right" w:leader="dot" w:pos="8296"/>
        </w:tabs>
        <w:rPr>
          <w:b/>
          <w:noProof/>
          <w:sz w:val="24"/>
          <w:szCs w:val="24"/>
          <w:lang w:eastAsia="ja-JP"/>
        </w:rPr>
      </w:pPr>
      <w:r>
        <w:rPr>
          <w:noProof/>
        </w:rPr>
        <w:t>Finance</w:t>
      </w:r>
      <w:r>
        <w:rPr>
          <w:noProof/>
        </w:rPr>
        <w:tab/>
      </w:r>
      <w:r>
        <w:rPr>
          <w:noProof/>
        </w:rPr>
        <w:fldChar w:fldCharType="begin"/>
      </w:r>
      <w:r>
        <w:rPr>
          <w:noProof/>
        </w:rPr>
        <w:instrText xml:space="preserve"> PAGEREF _Toc216322760 \h </w:instrText>
      </w:r>
      <w:r>
        <w:rPr>
          <w:noProof/>
        </w:rPr>
      </w:r>
      <w:r>
        <w:rPr>
          <w:noProof/>
        </w:rPr>
        <w:fldChar w:fldCharType="separate"/>
      </w:r>
      <w:r w:rsidR="00DB5B4A">
        <w:rPr>
          <w:noProof/>
        </w:rPr>
        <w:t>22</w:t>
      </w:r>
      <w:r>
        <w:rPr>
          <w:noProof/>
        </w:rPr>
        <w:fldChar w:fldCharType="end"/>
      </w:r>
    </w:p>
    <w:p w:rsidR="00D20942" w:rsidRDefault="00D20942">
      <w:pPr>
        <w:pStyle w:val="TOC2"/>
        <w:tabs>
          <w:tab w:val="right" w:leader="dot" w:pos="8296"/>
        </w:tabs>
        <w:rPr>
          <w:b/>
          <w:noProof/>
          <w:sz w:val="24"/>
          <w:szCs w:val="24"/>
          <w:lang w:eastAsia="ja-JP"/>
        </w:rPr>
      </w:pPr>
      <w:r>
        <w:rPr>
          <w:noProof/>
        </w:rPr>
        <w:t>Innovation and e-commerce</w:t>
      </w:r>
      <w:r>
        <w:rPr>
          <w:noProof/>
        </w:rPr>
        <w:tab/>
      </w:r>
      <w:r>
        <w:rPr>
          <w:noProof/>
        </w:rPr>
        <w:fldChar w:fldCharType="begin"/>
      </w:r>
      <w:r>
        <w:rPr>
          <w:noProof/>
        </w:rPr>
        <w:instrText xml:space="preserve"> PAGEREF _Toc216322761 \h </w:instrText>
      </w:r>
      <w:r>
        <w:rPr>
          <w:noProof/>
        </w:rPr>
      </w:r>
      <w:r>
        <w:rPr>
          <w:noProof/>
        </w:rPr>
        <w:fldChar w:fldCharType="separate"/>
      </w:r>
      <w:r w:rsidR="00DB5B4A">
        <w:rPr>
          <w:noProof/>
        </w:rPr>
        <w:t>24</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Chapter 2</w:t>
      </w:r>
      <w:r>
        <w:rPr>
          <w:noProof/>
        </w:rPr>
        <w:tab/>
      </w:r>
      <w:r>
        <w:rPr>
          <w:noProof/>
        </w:rPr>
        <w:fldChar w:fldCharType="begin"/>
      </w:r>
      <w:r>
        <w:rPr>
          <w:noProof/>
        </w:rPr>
        <w:instrText xml:space="preserve"> PAGEREF _Toc216322762 \h </w:instrText>
      </w:r>
      <w:r>
        <w:rPr>
          <w:noProof/>
        </w:rPr>
      </w:r>
      <w:r>
        <w:rPr>
          <w:noProof/>
        </w:rPr>
        <w:fldChar w:fldCharType="separate"/>
      </w:r>
      <w:r w:rsidR="00DB5B4A">
        <w:rPr>
          <w:noProof/>
        </w:rPr>
        <w:t>27</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Small businesses in the economy</w:t>
      </w:r>
      <w:r>
        <w:rPr>
          <w:noProof/>
        </w:rPr>
        <w:tab/>
      </w:r>
      <w:r>
        <w:rPr>
          <w:noProof/>
        </w:rPr>
        <w:fldChar w:fldCharType="begin"/>
      </w:r>
      <w:r>
        <w:rPr>
          <w:noProof/>
        </w:rPr>
        <w:instrText xml:space="preserve"> PAGEREF _Toc216322763 \h </w:instrText>
      </w:r>
      <w:r>
        <w:rPr>
          <w:noProof/>
        </w:rPr>
      </w:r>
      <w:r>
        <w:rPr>
          <w:noProof/>
        </w:rPr>
        <w:fldChar w:fldCharType="separate"/>
      </w:r>
      <w:r w:rsidR="00DB5B4A">
        <w:rPr>
          <w:noProof/>
        </w:rPr>
        <w:t>27</w:t>
      </w:r>
      <w:r>
        <w:rPr>
          <w:noProof/>
        </w:rPr>
        <w:fldChar w:fldCharType="end"/>
      </w:r>
    </w:p>
    <w:p w:rsidR="00D20942" w:rsidRDefault="00D20942">
      <w:pPr>
        <w:pStyle w:val="TOC2"/>
        <w:tabs>
          <w:tab w:val="right" w:leader="dot" w:pos="8296"/>
        </w:tabs>
        <w:rPr>
          <w:b/>
          <w:noProof/>
          <w:sz w:val="24"/>
          <w:szCs w:val="24"/>
          <w:lang w:eastAsia="ja-JP"/>
        </w:rPr>
      </w:pPr>
      <w:r>
        <w:rPr>
          <w:noProof/>
        </w:rPr>
        <w:t>Industry value added—private sector</w:t>
      </w:r>
      <w:r>
        <w:rPr>
          <w:noProof/>
        </w:rPr>
        <w:tab/>
      </w:r>
      <w:r>
        <w:rPr>
          <w:noProof/>
        </w:rPr>
        <w:fldChar w:fldCharType="begin"/>
      </w:r>
      <w:r>
        <w:rPr>
          <w:noProof/>
        </w:rPr>
        <w:instrText xml:space="preserve"> PAGEREF _Toc216322764 \h </w:instrText>
      </w:r>
      <w:r>
        <w:rPr>
          <w:noProof/>
        </w:rPr>
      </w:r>
      <w:r>
        <w:rPr>
          <w:noProof/>
        </w:rPr>
        <w:fldChar w:fldCharType="separate"/>
      </w:r>
      <w:r w:rsidR="00DB5B4A">
        <w:rPr>
          <w:noProof/>
        </w:rPr>
        <w:t>27</w:t>
      </w:r>
      <w:r>
        <w:rPr>
          <w:noProof/>
        </w:rPr>
        <w:fldChar w:fldCharType="end"/>
      </w:r>
    </w:p>
    <w:p w:rsidR="00D20942" w:rsidRDefault="00D20942">
      <w:pPr>
        <w:pStyle w:val="TOC2"/>
        <w:tabs>
          <w:tab w:val="right" w:leader="dot" w:pos="8296"/>
        </w:tabs>
        <w:rPr>
          <w:b/>
          <w:noProof/>
          <w:sz w:val="24"/>
          <w:szCs w:val="24"/>
          <w:lang w:eastAsia="ja-JP"/>
        </w:rPr>
      </w:pPr>
      <w:r>
        <w:rPr>
          <w:noProof/>
        </w:rPr>
        <w:t>How many people do small businesses employ in the private sector?</w:t>
      </w:r>
      <w:r>
        <w:rPr>
          <w:noProof/>
        </w:rPr>
        <w:tab/>
      </w:r>
      <w:r>
        <w:rPr>
          <w:noProof/>
        </w:rPr>
        <w:fldChar w:fldCharType="begin"/>
      </w:r>
      <w:r>
        <w:rPr>
          <w:noProof/>
        </w:rPr>
        <w:instrText xml:space="preserve"> PAGEREF _Toc216322765 \h </w:instrText>
      </w:r>
      <w:r>
        <w:rPr>
          <w:noProof/>
        </w:rPr>
      </w:r>
      <w:r>
        <w:rPr>
          <w:noProof/>
        </w:rPr>
        <w:fldChar w:fldCharType="separate"/>
      </w:r>
      <w:r w:rsidR="00DB5B4A">
        <w:rPr>
          <w:noProof/>
        </w:rPr>
        <w:t>30</w:t>
      </w:r>
      <w:r>
        <w:rPr>
          <w:noProof/>
        </w:rPr>
        <w:fldChar w:fldCharType="end"/>
      </w:r>
    </w:p>
    <w:p w:rsidR="00D20942" w:rsidRDefault="00D20942">
      <w:pPr>
        <w:pStyle w:val="TOC2"/>
        <w:tabs>
          <w:tab w:val="right" w:leader="dot" w:pos="8296"/>
        </w:tabs>
        <w:rPr>
          <w:b/>
          <w:noProof/>
          <w:sz w:val="24"/>
          <w:szCs w:val="24"/>
          <w:lang w:eastAsia="ja-JP"/>
        </w:rPr>
      </w:pPr>
      <w:r>
        <w:rPr>
          <w:noProof/>
        </w:rPr>
        <w:t>Small business exports</w:t>
      </w:r>
      <w:r>
        <w:rPr>
          <w:noProof/>
        </w:rPr>
        <w:tab/>
      </w:r>
      <w:r>
        <w:rPr>
          <w:noProof/>
        </w:rPr>
        <w:fldChar w:fldCharType="begin"/>
      </w:r>
      <w:r>
        <w:rPr>
          <w:noProof/>
        </w:rPr>
        <w:instrText xml:space="preserve"> PAGEREF _Toc216322766 \h </w:instrText>
      </w:r>
      <w:r>
        <w:rPr>
          <w:noProof/>
        </w:rPr>
      </w:r>
      <w:r>
        <w:rPr>
          <w:noProof/>
        </w:rPr>
        <w:fldChar w:fldCharType="separate"/>
      </w:r>
      <w:r w:rsidR="00DB5B4A">
        <w:rPr>
          <w:noProof/>
        </w:rPr>
        <w:t>32</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Chapter 3</w:t>
      </w:r>
      <w:r>
        <w:rPr>
          <w:noProof/>
        </w:rPr>
        <w:tab/>
      </w:r>
      <w:r>
        <w:rPr>
          <w:noProof/>
        </w:rPr>
        <w:fldChar w:fldCharType="begin"/>
      </w:r>
      <w:r>
        <w:rPr>
          <w:noProof/>
        </w:rPr>
        <w:instrText xml:space="preserve"> PAGEREF _Toc216322767 \h </w:instrText>
      </w:r>
      <w:r>
        <w:rPr>
          <w:noProof/>
        </w:rPr>
      </w:r>
      <w:r>
        <w:rPr>
          <w:noProof/>
        </w:rPr>
        <w:fldChar w:fldCharType="separate"/>
      </w:r>
      <w:r w:rsidR="00DB5B4A">
        <w:rPr>
          <w:noProof/>
        </w:rPr>
        <w:t>35</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Number of small businesses in Australia</w:t>
      </w:r>
      <w:r>
        <w:rPr>
          <w:noProof/>
        </w:rPr>
        <w:tab/>
      </w:r>
      <w:r>
        <w:rPr>
          <w:noProof/>
        </w:rPr>
        <w:fldChar w:fldCharType="begin"/>
      </w:r>
      <w:r>
        <w:rPr>
          <w:noProof/>
        </w:rPr>
        <w:instrText xml:space="preserve"> PAGEREF _Toc216322768 \h </w:instrText>
      </w:r>
      <w:r>
        <w:rPr>
          <w:noProof/>
        </w:rPr>
      </w:r>
      <w:r>
        <w:rPr>
          <w:noProof/>
        </w:rPr>
        <w:fldChar w:fldCharType="separate"/>
      </w:r>
      <w:r w:rsidR="00DB5B4A">
        <w:rPr>
          <w:noProof/>
        </w:rPr>
        <w:t>35</w:t>
      </w:r>
      <w:r>
        <w:rPr>
          <w:noProof/>
        </w:rPr>
        <w:fldChar w:fldCharType="end"/>
      </w:r>
    </w:p>
    <w:p w:rsidR="00D20942" w:rsidRDefault="00D20942">
      <w:pPr>
        <w:pStyle w:val="TOC2"/>
        <w:tabs>
          <w:tab w:val="right" w:leader="dot" w:pos="8296"/>
        </w:tabs>
        <w:rPr>
          <w:b/>
          <w:noProof/>
          <w:sz w:val="24"/>
          <w:szCs w:val="24"/>
          <w:lang w:eastAsia="ja-JP"/>
        </w:rPr>
      </w:pPr>
      <w:r>
        <w:rPr>
          <w:noProof/>
        </w:rPr>
        <w:t>Business numbers by size</w:t>
      </w:r>
      <w:r>
        <w:rPr>
          <w:noProof/>
        </w:rPr>
        <w:tab/>
      </w:r>
      <w:r>
        <w:rPr>
          <w:noProof/>
        </w:rPr>
        <w:fldChar w:fldCharType="begin"/>
      </w:r>
      <w:r>
        <w:rPr>
          <w:noProof/>
        </w:rPr>
        <w:instrText xml:space="preserve"> PAGEREF _Toc216322769 \h </w:instrText>
      </w:r>
      <w:r>
        <w:rPr>
          <w:noProof/>
        </w:rPr>
      </w:r>
      <w:r>
        <w:rPr>
          <w:noProof/>
        </w:rPr>
        <w:fldChar w:fldCharType="separate"/>
      </w:r>
      <w:r w:rsidR="00DB5B4A">
        <w:rPr>
          <w:noProof/>
        </w:rPr>
        <w:t>35</w:t>
      </w:r>
      <w:r>
        <w:rPr>
          <w:noProof/>
        </w:rPr>
        <w:fldChar w:fldCharType="end"/>
      </w:r>
    </w:p>
    <w:p w:rsidR="00D20942" w:rsidRDefault="00D20942">
      <w:pPr>
        <w:pStyle w:val="TOC2"/>
        <w:tabs>
          <w:tab w:val="right" w:leader="dot" w:pos="8296"/>
        </w:tabs>
        <w:rPr>
          <w:b/>
          <w:noProof/>
          <w:sz w:val="24"/>
          <w:szCs w:val="24"/>
          <w:lang w:eastAsia="ja-JP"/>
        </w:rPr>
      </w:pPr>
      <w:r>
        <w:rPr>
          <w:noProof/>
        </w:rPr>
        <w:t>Small business numbers by industry sector</w:t>
      </w:r>
      <w:r>
        <w:rPr>
          <w:noProof/>
        </w:rPr>
        <w:tab/>
      </w:r>
      <w:r>
        <w:rPr>
          <w:noProof/>
        </w:rPr>
        <w:fldChar w:fldCharType="begin"/>
      </w:r>
      <w:r>
        <w:rPr>
          <w:noProof/>
        </w:rPr>
        <w:instrText xml:space="preserve"> PAGEREF _Toc216322770 \h </w:instrText>
      </w:r>
      <w:r>
        <w:rPr>
          <w:noProof/>
        </w:rPr>
      </w:r>
      <w:r>
        <w:rPr>
          <w:noProof/>
        </w:rPr>
        <w:fldChar w:fldCharType="separate"/>
      </w:r>
      <w:r w:rsidR="00DB5B4A">
        <w:rPr>
          <w:noProof/>
        </w:rPr>
        <w:t>36</w:t>
      </w:r>
      <w:r>
        <w:rPr>
          <w:noProof/>
        </w:rPr>
        <w:fldChar w:fldCharType="end"/>
      </w:r>
    </w:p>
    <w:p w:rsidR="00243D7F" w:rsidRDefault="00243D7F">
      <w:pPr>
        <w:rPr>
          <w:rFonts w:ascii="ZapfDingbatsITC" w:hAnsi="ZapfDingbatsITC" w:cs="ZapfDingbatsITC" w:hint="eastAsia"/>
          <w:b/>
          <w:caps/>
          <w:noProof/>
          <w:color w:val="00929E"/>
        </w:rPr>
      </w:pPr>
      <w:r>
        <w:rPr>
          <w:rFonts w:ascii="ZapfDingbatsITC" w:hAnsi="ZapfDingbatsITC" w:cs="ZapfDingbatsITC" w:hint="eastAsia"/>
          <w:noProof/>
          <w:color w:val="00929E"/>
        </w:rPr>
        <w:br w:type="page"/>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Chapter 4</w:t>
      </w:r>
      <w:r>
        <w:rPr>
          <w:noProof/>
        </w:rPr>
        <w:tab/>
      </w:r>
      <w:r>
        <w:rPr>
          <w:noProof/>
        </w:rPr>
        <w:fldChar w:fldCharType="begin"/>
      </w:r>
      <w:r>
        <w:rPr>
          <w:noProof/>
        </w:rPr>
        <w:instrText xml:space="preserve"> PAGEREF _Toc216322771 \h </w:instrText>
      </w:r>
      <w:r>
        <w:rPr>
          <w:noProof/>
        </w:rPr>
      </w:r>
      <w:r>
        <w:rPr>
          <w:noProof/>
        </w:rPr>
        <w:fldChar w:fldCharType="separate"/>
      </w:r>
      <w:r w:rsidR="00DB5B4A">
        <w:rPr>
          <w:noProof/>
        </w:rPr>
        <w:t>38</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Selected business characteristics</w:t>
      </w:r>
      <w:r>
        <w:rPr>
          <w:noProof/>
        </w:rPr>
        <w:tab/>
      </w:r>
      <w:r>
        <w:rPr>
          <w:noProof/>
        </w:rPr>
        <w:fldChar w:fldCharType="begin"/>
      </w:r>
      <w:r>
        <w:rPr>
          <w:noProof/>
        </w:rPr>
        <w:instrText xml:space="preserve"> PAGEREF _Toc216322772 \h </w:instrText>
      </w:r>
      <w:r>
        <w:rPr>
          <w:noProof/>
        </w:rPr>
      </w:r>
      <w:r>
        <w:rPr>
          <w:noProof/>
        </w:rPr>
        <w:fldChar w:fldCharType="separate"/>
      </w:r>
      <w:r w:rsidR="00DB5B4A">
        <w:rPr>
          <w:noProof/>
        </w:rPr>
        <w:t>38</w:t>
      </w:r>
      <w:r>
        <w:rPr>
          <w:noProof/>
        </w:rPr>
        <w:fldChar w:fldCharType="end"/>
      </w:r>
    </w:p>
    <w:p w:rsidR="00D20942" w:rsidRDefault="00D20942">
      <w:pPr>
        <w:pStyle w:val="TOC2"/>
        <w:tabs>
          <w:tab w:val="right" w:leader="dot" w:pos="8296"/>
        </w:tabs>
        <w:rPr>
          <w:b/>
          <w:noProof/>
          <w:sz w:val="24"/>
          <w:szCs w:val="24"/>
          <w:lang w:eastAsia="ja-JP"/>
        </w:rPr>
      </w:pPr>
      <w:r>
        <w:rPr>
          <w:noProof/>
        </w:rPr>
        <w:t>Business structure and arrangements</w:t>
      </w:r>
      <w:r>
        <w:rPr>
          <w:noProof/>
        </w:rPr>
        <w:tab/>
      </w:r>
      <w:r>
        <w:rPr>
          <w:noProof/>
        </w:rPr>
        <w:fldChar w:fldCharType="begin"/>
      </w:r>
      <w:r>
        <w:rPr>
          <w:noProof/>
        </w:rPr>
        <w:instrText xml:space="preserve"> PAGEREF _Toc216322773 \h </w:instrText>
      </w:r>
      <w:r>
        <w:rPr>
          <w:noProof/>
        </w:rPr>
      </w:r>
      <w:r>
        <w:rPr>
          <w:noProof/>
        </w:rPr>
        <w:fldChar w:fldCharType="separate"/>
      </w:r>
      <w:r w:rsidR="00DB5B4A">
        <w:rPr>
          <w:noProof/>
        </w:rPr>
        <w:t>38</w:t>
      </w:r>
      <w:r>
        <w:rPr>
          <w:noProof/>
        </w:rPr>
        <w:fldChar w:fldCharType="end"/>
      </w:r>
    </w:p>
    <w:p w:rsidR="00D20942" w:rsidRDefault="00D20942">
      <w:pPr>
        <w:pStyle w:val="TOC2"/>
        <w:tabs>
          <w:tab w:val="right" w:leader="dot" w:pos="8296"/>
        </w:tabs>
        <w:rPr>
          <w:b/>
          <w:noProof/>
          <w:sz w:val="24"/>
          <w:szCs w:val="24"/>
          <w:lang w:eastAsia="ja-JP"/>
        </w:rPr>
      </w:pPr>
      <w:r>
        <w:rPr>
          <w:noProof/>
        </w:rPr>
        <w:t>Business markets and competition</w:t>
      </w:r>
      <w:r>
        <w:rPr>
          <w:noProof/>
        </w:rPr>
        <w:tab/>
      </w:r>
      <w:r>
        <w:rPr>
          <w:noProof/>
        </w:rPr>
        <w:fldChar w:fldCharType="begin"/>
      </w:r>
      <w:r>
        <w:rPr>
          <w:noProof/>
        </w:rPr>
        <w:instrText xml:space="preserve"> PAGEREF _Toc216322774 \h </w:instrText>
      </w:r>
      <w:r>
        <w:rPr>
          <w:noProof/>
        </w:rPr>
      </w:r>
      <w:r>
        <w:rPr>
          <w:noProof/>
        </w:rPr>
        <w:fldChar w:fldCharType="separate"/>
      </w:r>
      <w:r w:rsidR="00DB5B4A">
        <w:rPr>
          <w:noProof/>
        </w:rPr>
        <w:t>40</w:t>
      </w:r>
      <w:r>
        <w:rPr>
          <w:noProof/>
        </w:rPr>
        <w:fldChar w:fldCharType="end"/>
      </w:r>
    </w:p>
    <w:p w:rsidR="00D20942" w:rsidRDefault="00D20942">
      <w:pPr>
        <w:pStyle w:val="TOC2"/>
        <w:tabs>
          <w:tab w:val="right" w:leader="dot" w:pos="8296"/>
        </w:tabs>
        <w:rPr>
          <w:b/>
          <w:noProof/>
          <w:sz w:val="24"/>
          <w:szCs w:val="24"/>
          <w:lang w:eastAsia="ja-JP"/>
        </w:rPr>
      </w:pPr>
      <w:r>
        <w:rPr>
          <w:noProof/>
        </w:rPr>
        <w:t>Business finance</w:t>
      </w:r>
      <w:r>
        <w:rPr>
          <w:noProof/>
        </w:rPr>
        <w:tab/>
      </w:r>
      <w:r>
        <w:rPr>
          <w:noProof/>
        </w:rPr>
        <w:fldChar w:fldCharType="begin"/>
      </w:r>
      <w:r>
        <w:rPr>
          <w:noProof/>
        </w:rPr>
        <w:instrText xml:space="preserve"> PAGEREF _Toc216322775 \h </w:instrText>
      </w:r>
      <w:r>
        <w:rPr>
          <w:noProof/>
        </w:rPr>
      </w:r>
      <w:r>
        <w:rPr>
          <w:noProof/>
        </w:rPr>
        <w:fldChar w:fldCharType="separate"/>
      </w:r>
      <w:r w:rsidR="00DB5B4A">
        <w:rPr>
          <w:noProof/>
        </w:rPr>
        <w:t>41</w:t>
      </w:r>
      <w:r>
        <w:rPr>
          <w:noProof/>
        </w:rPr>
        <w:fldChar w:fldCharType="end"/>
      </w:r>
    </w:p>
    <w:p w:rsidR="00D20942" w:rsidRDefault="00D20942">
      <w:pPr>
        <w:pStyle w:val="TOC2"/>
        <w:tabs>
          <w:tab w:val="right" w:leader="dot" w:pos="8296"/>
        </w:tabs>
        <w:rPr>
          <w:b/>
          <w:noProof/>
          <w:sz w:val="24"/>
          <w:szCs w:val="24"/>
          <w:lang w:eastAsia="ja-JP"/>
        </w:rPr>
      </w:pPr>
      <w:r>
        <w:rPr>
          <w:noProof/>
        </w:rPr>
        <w:t>Skills</w:t>
      </w:r>
      <w:r>
        <w:rPr>
          <w:noProof/>
        </w:rPr>
        <w:tab/>
      </w:r>
      <w:r>
        <w:rPr>
          <w:noProof/>
        </w:rPr>
        <w:fldChar w:fldCharType="begin"/>
      </w:r>
      <w:r>
        <w:rPr>
          <w:noProof/>
        </w:rPr>
        <w:instrText xml:space="preserve"> PAGEREF _Toc216322776 \h </w:instrText>
      </w:r>
      <w:r>
        <w:rPr>
          <w:noProof/>
        </w:rPr>
      </w:r>
      <w:r>
        <w:rPr>
          <w:noProof/>
        </w:rPr>
        <w:fldChar w:fldCharType="separate"/>
      </w:r>
      <w:r w:rsidR="00DB5B4A">
        <w:rPr>
          <w:noProof/>
        </w:rPr>
        <w:t>41</w:t>
      </w:r>
      <w:r>
        <w:rPr>
          <w:noProof/>
        </w:rPr>
        <w:fldChar w:fldCharType="end"/>
      </w:r>
    </w:p>
    <w:p w:rsidR="00D20942" w:rsidRDefault="00D20942">
      <w:pPr>
        <w:pStyle w:val="TOC2"/>
        <w:tabs>
          <w:tab w:val="right" w:leader="dot" w:pos="8296"/>
        </w:tabs>
        <w:rPr>
          <w:b/>
          <w:noProof/>
          <w:sz w:val="24"/>
          <w:szCs w:val="24"/>
          <w:lang w:eastAsia="ja-JP"/>
        </w:rPr>
      </w:pPr>
      <w:r>
        <w:rPr>
          <w:noProof/>
        </w:rPr>
        <w:t>Business performance</w:t>
      </w:r>
      <w:r>
        <w:rPr>
          <w:noProof/>
        </w:rPr>
        <w:tab/>
      </w:r>
      <w:r>
        <w:rPr>
          <w:noProof/>
        </w:rPr>
        <w:fldChar w:fldCharType="begin"/>
      </w:r>
      <w:r>
        <w:rPr>
          <w:noProof/>
        </w:rPr>
        <w:instrText xml:space="preserve"> PAGEREF _Toc216322777 \h </w:instrText>
      </w:r>
      <w:r>
        <w:rPr>
          <w:noProof/>
        </w:rPr>
      </w:r>
      <w:r>
        <w:rPr>
          <w:noProof/>
        </w:rPr>
        <w:fldChar w:fldCharType="separate"/>
      </w:r>
      <w:r w:rsidR="00DB5B4A">
        <w:rPr>
          <w:noProof/>
        </w:rPr>
        <w:t>42</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Chapter 5</w:t>
      </w:r>
      <w:r>
        <w:rPr>
          <w:noProof/>
        </w:rPr>
        <w:tab/>
      </w:r>
      <w:r>
        <w:rPr>
          <w:noProof/>
        </w:rPr>
        <w:fldChar w:fldCharType="begin"/>
      </w:r>
      <w:r>
        <w:rPr>
          <w:noProof/>
        </w:rPr>
        <w:instrText xml:space="preserve"> PAGEREF _Toc216322778 \h </w:instrText>
      </w:r>
      <w:r>
        <w:rPr>
          <w:noProof/>
        </w:rPr>
      </w:r>
      <w:r>
        <w:rPr>
          <w:noProof/>
        </w:rPr>
        <w:fldChar w:fldCharType="separate"/>
      </w:r>
      <w:r w:rsidR="00DB5B4A">
        <w:rPr>
          <w:noProof/>
        </w:rPr>
        <w:t>43</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Number of small businesses by region</w:t>
      </w:r>
      <w:r>
        <w:rPr>
          <w:noProof/>
        </w:rPr>
        <w:tab/>
      </w:r>
      <w:r>
        <w:rPr>
          <w:noProof/>
        </w:rPr>
        <w:fldChar w:fldCharType="begin"/>
      </w:r>
      <w:r>
        <w:rPr>
          <w:noProof/>
        </w:rPr>
        <w:instrText xml:space="preserve"> PAGEREF _Toc216322779 \h </w:instrText>
      </w:r>
      <w:r>
        <w:rPr>
          <w:noProof/>
        </w:rPr>
      </w:r>
      <w:r>
        <w:rPr>
          <w:noProof/>
        </w:rPr>
        <w:fldChar w:fldCharType="separate"/>
      </w:r>
      <w:r w:rsidR="00DB5B4A">
        <w:rPr>
          <w:noProof/>
        </w:rPr>
        <w:t>43</w:t>
      </w:r>
      <w:r>
        <w:rPr>
          <w:noProof/>
        </w:rPr>
        <w:fldChar w:fldCharType="end"/>
      </w:r>
    </w:p>
    <w:p w:rsidR="00D20942" w:rsidRDefault="00D20942">
      <w:pPr>
        <w:pStyle w:val="TOC2"/>
        <w:tabs>
          <w:tab w:val="right" w:leader="dot" w:pos="8296"/>
        </w:tabs>
        <w:rPr>
          <w:b/>
          <w:noProof/>
          <w:sz w:val="24"/>
          <w:szCs w:val="24"/>
          <w:lang w:eastAsia="ja-JP"/>
        </w:rPr>
      </w:pPr>
      <w:r>
        <w:rPr>
          <w:noProof/>
        </w:rPr>
        <w:t>Business numbers by state</w:t>
      </w:r>
      <w:r>
        <w:rPr>
          <w:noProof/>
        </w:rPr>
        <w:tab/>
      </w:r>
      <w:r>
        <w:rPr>
          <w:noProof/>
        </w:rPr>
        <w:fldChar w:fldCharType="begin"/>
      </w:r>
      <w:r>
        <w:rPr>
          <w:noProof/>
        </w:rPr>
        <w:instrText xml:space="preserve"> PAGEREF _Toc216322780 \h </w:instrText>
      </w:r>
      <w:r>
        <w:rPr>
          <w:noProof/>
        </w:rPr>
      </w:r>
      <w:r>
        <w:rPr>
          <w:noProof/>
        </w:rPr>
        <w:fldChar w:fldCharType="separate"/>
      </w:r>
      <w:r w:rsidR="00DB5B4A">
        <w:rPr>
          <w:noProof/>
        </w:rPr>
        <w:t>43</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Chapter 6</w:t>
      </w:r>
      <w:r>
        <w:rPr>
          <w:noProof/>
        </w:rPr>
        <w:tab/>
      </w:r>
      <w:r>
        <w:rPr>
          <w:noProof/>
        </w:rPr>
        <w:fldChar w:fldCharType="begin"/>
      </w:r>
      <w:r>
        <w:rPr>
          <w:noProof/>
        </w:rPr>
        <w:instrText xml:space="preserve"> PAGEREF _Toc216322781 \h </w:instrText>
      </w:r>
      <w:r>
        <w:rPr>
          <w:noProof/>
        </w:rPr>
      </w:r>
      <w:r>
        <w:rPr>
          <w:noProof/>
        </w:rPr>
        <w:fldChar w:fldCharType="separate"/>
      </w:r>
      <w:r w:rsidR="00DB5B4A">
        <w:rPr>
          <w:noProof/>
        </w:rPr>
        <w:t>47</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Business entries and exits</w:t>
      </w:r>
      <w:r>
        <w:rPr>
          <w:noProof/>
        </w:rPr>
        <w:tab/>
      </w:r>
      <w:r>
        <w:rPr>
          <w:noProof/>
        </w:rPr>
        <w:fldChar w:fldCharType="begin"/>
      </w:r>
      <w:r>
        <w:rPr>
          <w:noProof/>
        </w:rPr>
        <w:instrText xml:space="preserve"> PAGEREF _Toc216322782 \h </w:instrText>
      </w:r>
      <w:r>
        <w:rPr>
          <w:noProof/>
        </w:rPr>
      </w:r>
      <w:r>
        <w:rPr>
          <w:noProof/>
        </w:rPr>
        <w:fldChar w:fldCharType="separate"/>
      </w:r>
      <w:r w:rsidR="00DB5B4A">
        <w:rPr>
          <w:noProof/>
        </w:rPr>
        <w:t>47</w:t>
      </w:r>
      <w:r>
        <w:rPr>
          <w:noProof/>
        </w:rPr>
        <w:fldChar w:fldCharType="end"/>
      </w:r>
    </w:p>
    <w:p w:rsidR="00D20942" w:rsidRDefault="00D20942">
      <w:pPr>
        <w:pStyle w:val="TOC2"/>
        <w:tabs>
          <w:tab w:val="right" w:leader="dot" w:pos="8296"/>
        </w:tabs>
        <w:rPr>
          <w:b/>
          <w:noProof/>
          <w:sz w:val="24"/>
          <w:szCs w:val="24"/>
          <w:lang w:eastAsia="ja-JP"/>
        </w:rPr>
      </w:pPr>
      <w:r>
        <w:rPr>
          <w:noProof/>
        </w:rPr>
        <w:t>Small business entries and exits</w:t>
      </w:r>
      <w:r>
        <w:rPr>
          <w:noProof/>
        </w:rPr>
        <w:tab/>
      </w:r>
      <w:r>
        <w:rPr>
          <w:noProof/>
        </w:rPr>
        <w:fldChar w:fldCharType="begin"/>
      </w:r>
      <w:r>
        <w:rPr>
          <w:noProof/>
        </w:rPr>
        <w:instrText xml:space="preserve"> PAGEREF _Toc216322783 \h </w:instrText>
      </w:r>
      <w:r>
        <w:rPr>
          <w:noProof/>
        </w:rPr>
      </w:r>
      <w:r>
        <w:rPr>
          <w:noProof/>
        </w:rPr>
        <w:fldChar w:fldCharType="separate"/>
      </w:r>
      <w:r w:rsidR="00DB5B4A">
        <w:rPr>
          <w:noProof/>
        </w:rPr>
        <w:t>48</w:t>
      </w:r>
      <w:r>
        <w:rPr>
          <w:noProof/>
        </w:rPr>
        <w:fldChar w:fldCharType="end"/>
      </w:r>
    </w:p>
    <w:p w:rsidR="00D20942" w:rsidRDefault="00D20942">
      <w:pPr>
        <w:pStyle w:val="TOC2"/>
        <w:tabs>
          <w:tab w:val="right" w:leader="dot" w:pos="8296"/>
        </w:tabs>
        <w:rPr>
          <w:b/>
          <w:noProof/>
          <w:sz w:val="24"/>
          <w:szCs w:val="24"/>
          <w:lang w:eastAsia="ja-JP"/>
        </w:rPr>
      </w:pPr>
      <w:r>
        <w:rPr>
          <w:noProof/>
        </w:rPr>
        <w:t>“Survival” rates</w:t>
      </w:r>
      <w:r>
        <w:rPr>
          <w:noProof/>
        </w:rPr>
        <w:tab/>
      </w:r>
      <w:r>
        <w:rPr>
          <w:noProof/>
        </w:rPr>
        <w:fldChar w:fldCharType="begin"/>
      </w:r>
      <w:r>
        <w:rPr>
          <w:noProof/>
        </w:rPr>
        <w:instrText xml:space="preserve"> PAGEREF _Toc216322784 \h </w:instrText>
      </w:r>
      <w:r>
        <w:rPr>
          <w:noProof/>
        </w:rPr>
      </w:r>
      <w:r>
        <w:rPr>
          <w:noProof/>
        </w:rPr>
        <w:fldChar w:fldCharType="separate"/>
      </w:r>
      <w:r w:rsidR="00DB5B4A">
        <w:rPr>
          <w:noProof/>
        </w:rPr>
        <w:t>50</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Chapter 7</w:t>
      </w:r>
      <w:r>
        <w:rPr>
          <w:noProof/>
        </w:rPr>
        <w:tab/>
      </w:r>
      <w:r>
        <w:rPr>
          <w:noProof/>
        </w:rPr>
        <w:fldChar w:fldCharType="begin"/>
      </w:r>
      <w:r>
        <w:rPr>
          <w:noProof/>
        </w:rPr>
        <w:instrText xml:space="preserve"> PAGEREF _Toc216322785 \h </w:instrText>
      </w:r>
      <w:r>
        <w:rPr>
          <w:noProof/>
        </w:rPr>
      </w:r>
      <w:r>
        <w:rPr>
          <w:noProof/>
        </w:rPr>
        <w:fldChar w:fldCharType="separate"/>
      </w:r>
      <w:r w:rsidR="00DB5B4A">
        <w:rPr>
          <w:noProof/>
        </w:rPr>
        <w:t>52</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Independent contractors and other business operators</w:t>
      </w:r>
      <w:r>
        <w:rPr>
          <w:noProof/>
        </w:rPr>
        <w:tab/>
      </w:r>
      <w:r>
        <w:rPr>
          <w:noProof/>
        </w:rPr>
        <w:fldChar w:fldCharType="begin"/>
      </w:r>
      <w:r>
        <w:rPr>
          <w:noProof/>
        </w:rPr>
        <w:instrText xml:space="preserve"> PAGEREF _Toc216322786 \h </w:instrText>
      </w:r>
      <w:r>
        <w:rPr>
          <w:noProof/>
        </w:rPr>
      </w:r>
      <w:r>
        <w:rPr>
          <w:noProof/>
        </w:rPr>
        <w:fldChar w:fldCharType="separate"/>
      </w:r>
      <w:r w:rsidR="00DB5B4A">
        <w:rPr>
          <w:noProof/>
        </w:rPr>
        <w:t>52</w:t>
      </w:r>
      <w:r>
        <w:rPr>
          <w:noProof/>
        </w:rPr>
        <w:fldChar w:fldCharType="end"/>
      </w:r>
    </w:p>
    <w:p w:rsidR="00D20942" w:rsidRDefault="00D20942">
      <w:pPr>
        <w:pStyle w:val="TOC2"/>
        <w:tabs>
          <w:tab w:val="right" w:leader="dot" w:pos="8296"/>
        </w:tabs>
        <w:rPr>
          <w:b/>
          <w:noProof/>
          <w:sz w:val="24"/>
          <w:szCs w:val="24"/>
          <w:lang w:eastAsia="ja-JP"/>
        </w:rPr>
      </w:pPr>
      <w:r>
        <w:rPr>
          <w:noProof/>
        </w:rPr>
        <w:t>Demographics</w:t>
      </w:r>
      <w:r>
        <w:rPr>
          <w:noProof/>
        </w:rPr>
        <w:tab/>
      </w:r>
      <w:r>
        <w:rPr>
          <w:noProof/>
        </w:rPr>
        <w:fldChar w:fldCharType="begin"/>
      </w:r>
      <w:r>
        <w:rPr>
          <w:noProof/>
        </w:rPr>
        <w:instrText xml:space="preserve"> PAGEREF _Toc216322787 \h </w:instrText>
      </w:r>
      <w:r>
        <w:rPr>
          <w:noProof/>
        </w:rPr>
      </w:r>
      <w:r>
        <w:rPr>
          <w:noProof/>
        </w:rPr>
        <w:fldChar w:fldCharType="separate"/>
      </w:r>
      <w:r w:rsidR="00DB5B4A">
        <w:rPr>
          <w:noProof/>
        </w:rPr>
        <w:t>52</w:t>
      </w:r>
      <w:r>
        <w:rPr>
          <w:noProof/>
        </w:rPr>
        <w:fldChar w:fldCharType="end"/>
      </w:r>
    </w:p>
    <w:p w:rsidR="00D20942" w:rsidRDefault="00D20942">
      <w:pPr>
        <w:pStyle w:val="TOC2"/>
        <w:tabs>
          <w:tab w:val="right" w:leader="dot" w:pos="8296"/>
        </w:tabs>
        <w:rPr>
          <w:b/>
          <w:noProof/>
          <w:sz w:val="24"/>
          <w:szCs w:val="24"/>
          <w:lang w:eastAsia="ja-JP"/>
        </w:rPr>
      </w:pPr>
      <w:r>
        <w:rPr>
          <w:noProof/>
        </w:rPr>
        <w:t>Work pattern</w:t>
      </w:r>
      <w:r>
        <w:rPr>
          <w:noProof/>
        </w:rPr>
        <w:tab/>
      </w:r>
      <w:r>
        <w:rPr>
          <w:noProof/>
        </w:rPr>
        <w:fldChar w:fldCharType="begin"/>
      </w:r>
      <w:r>
        <w:rPr>
          <w:noProof/>
        </w:rPr>
        <w:instrText xml:space="preserve"> PAGEREF _Toc216322788 \h </w:instrText>
      </w:r>
      <w:r>
        <w:rPr>
          <w:noProof/>
        </w:rPr>
      </w:r>
      <w:r>
        <w:rPr>
          <w:noProof/>
        </w:rPr>
        <w:fldChar w:fldCharType="separate"/>
      </w:r>
      <w:r w:rsidR="00DB5B4A">
        <w:rPr>
          <w:noProof/>
        </w:rPr>
        <w:t>53</w:t>
      </w:r>
      <w:r>
        <w:rPr>
          <w:noProof/>
        </w:rPr>
        <w:fldChar w:fldCharType="end"/>
      </w:r>
    </w:p>
    <w:p w:rsidR="00D20942" w:rsidRDefault="00D20942">
      <w:pPr>
        <w:pStyle w:val="TOC2"/>
        <w:tabs>
          <w:tab w:val="right" w:leader="dot" w:pos="8296"/>
        </w:tabs>
        <w:rPr>
          <w:b/>
          <w:noProof/>
          <w:sz w:val="24"/>
          <w:szCs w:val="24"/>
          <w:lang w:eastAsia="ja-JP"/>
        </w:rPr>
      </w:pPr>
      <w:r>
        <w:rPr>
          <w:noProof/>
        </w:rPr>
        <w:t>Industry and occupation of main job</w:t>
      </w:r>
      <w:r>
        <w:rPr>
          <w:noProof/>
        </w:rPr>
        <w:tab/>
      </w:r>
      <w:r>
        <w:rPr>
          <w:noProof/>
        </w:rPr>
        <w:fldChar w:fldCharType="begin"/>
      </w:r>
      <w:r>
        <w:rPr>
          <w:noProof/>
        </w:rPr>
        <w:instrText xml:space="preserve"> PAGEREF _Toc216322789 \h </w:instrText>
      </w:r>
      <w:r>
        <w:rPr>
          <w:noProof/>
        </w:rPr>
      </w:r>
      <w:r>
        <w:rPr>
          <w:noProof/>
        </w:rPr>
        <w:fldChar w:fldCharType="separate"/>
      </w:r>
      <w:r w:rsidR="00DB5B4A">
        <w:rPr>
          <w:noProof/>
        </w:rPr>
        <w:t>55</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Chapter 8</w:t>
      </w:r>
      <w:r>
        <w:rPr>
          <w:noProof/>
        </w:rPr>
        <w:tab/>
      </w:r>
      <w:r>
        <w:rPr>
          <w:noProof/>
        </w:rPr>
        <w:fldChar w:fldCharType="begin"/>
      </w:r>
      <w:r>
        <w:rPr>
          <w:noProof/>
        </w:rPr>
        <w:instrText xml:space="preserve"> PAGEREF _Toc216322790 \h </w:instrText>
      </w:r>
      <w:r>
        <w:rPr>
          <w:noProof/>
        </w:rPr>
      </w:r>
      <w:r>
        <w:rPr>
          <w:noProof/>
        </w:rPr>
        <w:fldChar w:fldCharType="separate"/>
      </w:r>
      <w:r w:rsidR="00DB5B4A">
        <w:rPr>
          <w:noProof/>
        </w:rPr>
        <w:t>57</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Business conditions and confidence</w:t>
      </w:r>
      <w:r>
        <w:rPr>
          <w:noProof/>
        </w:rPr>
        <w:tab/>
      </w:r>
      <w:r>
        <w:rPr>
          <w:noProof/>
        </w:rPr>
        <w:fldChar w:fldCharType="begin"/>
      </w:r>
      <w:r>
        <w:rPr>
          <w:noProof/>
        </w:rPr>
        <w:instrText xml:space="preserve"> PAGEREF _Toc216322791 \h </w:instrText>
      </w:r>
      <w:r>
        <w:rPr>
          <w:noProof/>
        </w:rPr>
      </w:r>
      <w:r>
        <w:rPr>
          <w:noProof/>
        </w:rPr>
        <w:fldChar w:fldCharType="separate"/>
      </w:r>
      <w:r w:rsidR="00DB5B4A">
        <w:rPr>
          <w:noProof/>
        </w:rPr>
        <w:t>57</w:t>
      </w:r>
      <w:r>
        <w:rPr>
          <w:noProof/>
        </w:rPr>
        <w:fldChar w:fldCharType="end"/>
      </w:r>
    </w:p>
    <w:p w:rsidR="00D20942" w:rsidRDefault="00D20942">
      <w:pPr>
        <w:pStyle w:val="TOC2"/>
        <w:tabs>
          <w:tab w:val="right" w:leader="dot" w:pos="8296"/>
        </w:tabs>
        <w:rPr>
          <w:b/>
          <w:noProof/>
          <w:sz w:val="24"/>
          <w:szCs w:val="24"/>
          <w:lang w:eastAsia="ja-JP"/>
        </w:rPr>
      </w:pPr>
      <w:r>
        <w:rPr>
          <w:noProof/>
        </w:rPr>
        <w:t>Small and medium business conditions</w:t>
      </w:r>
      <w:r>
        <w:rPr>
          <w:noProof/>
        </w:rPr>
        <w:tab/>
      </w:r>
      <w:r>
        <w:rPr>
          <w:noProof/>
        </w:rPr>
        <w:fldChar w:fldCharType="begin"/>
      </w:r>
      <w:r>
        <w:rPr>
          <w:noProof/>
        </w:rPr>
        <w:instrText xml:space="preserve"> PAGEREF _Toc216322792 \h </w:instrText>
      </w:r>
      <w:r>
        <w:rPr>
          <w:noProof/>
        </w:rPr>
      </w:r>
      <w:r>
        <w:rPr>
          <w:noProof/>
        </w:rPr>
        <w:fldChar w:fldCharType="separate"/>
      </w:r>
      <w:r w:rsidR="00DB5B4A">
        <w:rPr>
          <w:noProof/>
        </w:rPr>
        <w:t>57</w:t>
      </w:r>
      <w:r>
        <w:rPr>
          <w:noProof/>
        </w:rPr>
        <w:fldChar w:fldCharType="end"/>
      </w:r>
    </w:p>
    <w:p w:rsidR="00D20942" w:rsidRDefault="00D20942">
      <w:pPr>
        <w:pStyle w:val="TOC2"/>
        <w:tabs>
          <w:tab w:val="right" w:leader="dot" w:pos="8296"/>
        </w:tabs>
        <w:rPr>
          <w:b/>
          <w:noProof/>
          <w:sz w:val="24"/>
          <w:szCs w:val="24"/>
          <w:lang w:eastAsia="ja-JP"/>
        </w:rPr>
      </w:pPr>
      <w:r>
        <w:rPr>
          <w:noProof/>
        </w:rPr>
        <w:t>Small and medium business confidence</w:t>
      </w:r>
      <w:r>
        <w:rPr>
          <w:noProof/>
        </w:rPr>
        <w:tab/>
      </w:r>
      <w:r>
        <w:rPr>
          <w:noProof/>
        </w:rPr>
        <w:fldChar w:fldCharType="begin"/>
      </w:r>
      <w:r>
        <w:rPr>
          <w:noProof/>
        </w:rPr>
        <w:instrText xml:space="preserve"> PAGEREF _Toc216322793 \h </w:instrText>
      </w:r>
      <w:r>
        <w:rPr>
          <w:noProof/>
        </w:rPr>
      </w:r>
      <w:r>
        <w:rPr>
          <w:noProof/>
        </w:rPr>
        <w:fldChar w:fldCharType="separate"/>
      </w:r>
      <w:r w:rsidR="00DB5B4A">
        <w:rPr>
          <w:noProof/>
        </w:rPr>
        <w:t>60</w:t>
      </w:r>
      <w:r>
        <w:rPr>
          <w:noProof/>
        </w:rPr>
        <w:fldChar w:fldCharType="end"/>
      </w:r>
    </w:p>
    <w:p w:rsidR="00D20942" w:rsidRDefault="00D20942">
      <w:pPr>
        <w:pStyle w:val="TOC2"/>
        <w:tabs>
          <w:tab w:val="right" w:leader="dot" w:pos="8296"/>
        </w:tabs>
        <w:rPr>
          <w:b/>
          <w:noProof/>
          <w:sz w:val="24"/>
          <w:szCs w:val="24"/>
          <w:lang w:eastAsia="ja-JP"/>
        </w:rPr>
      </w:pPr>
      <w:r>
        <w:rPr>
          <w:noProof/>
        </w:rPr>
        <w:t>Employment</w:t>
      </w:r>
      <w:r>
        <w:rPr>
          <w:noProof/>
        </w:rPr>
        <w:tab/>
      </w:r>
      <w:r>
        <w:rPr>
          <w:noProof/>
        </w:rPr>
        <w:fldChar w:fldCharType="begin"/>
      </w:r>
      <w:r>
        <w:rPr>
          <w:noProof/>
        </w:rPr>
        <w:instrText xml:space="preserve"> PAGEREF _Toc216322794 \h </w:instrText>
      </w:r>
      <w:r>
        <w:rPr>
          <w:noProof/>
        </w:rPr>
      </w:r>
      <w:r>
        <w:rPr>
          <w:noProof/>
        </w:rPr>
        <w:fldChar w:fldCharType="separate"/>
      </w:r>
      <w:r w:rsidR="00DB5B4A">
        <w:rPr>
          <w:noProof/>
        </w:rPr>
        <w:t>61</w:t>
      </w:r>
      <w:r>
        <w:rPr>
          <w:noProof/>
        </w:rPr>
        <w:fldChar w:fldCharType="end"/>
      </w:r>
    </w:p>
    <w:p w:rsidR="00D20942" w:rsidRDefault="00D20942">
      <w:pPr>
        <w:pStyle w:val="TOC2"/>
        <w:tabs>
          <w:tab w:val="right" w:leader="dot" w:pos="8296"/>
        </w:tabs>
        <w:rPr>
          <w:b/>
          <w:noProof/>
          <w:sz w:val="24"/>
          <w:szCs w:val="24"/>
          <w:lang w:eastAsia="ja-JP"/>
        </w:rPr>
      </w:pPr>
      <w:r>
        <w:rPr>
          <w:noProof/>
        </w:rPr>
        <w:t>Profits</w:t>
      </w:r>
      <w:r>
        <w:rPr>
          <w:noProof/>
        </w:rPr>
        <w:tab/>
      </w:r>
      <w:r>
        <w:rPr>
          <w:noProof/>
        </w:rPr>
        <w:fldChar w:fldCharType="begin"/>
      </w:r>
      <w:r>
        <w:rPr>
          <w:noProof/>
        </w:rPr>
        <w:instrText xml:space="preserve"> PAGEREF _Toc216322795 \h </w:instrText>
      </w:r>
      <w:r>
        <w:rPr>
          <w:noProof/>
        </w:rPr>
      </w:r>
      <w:r>
        <w:rPr>
          <w:noProof/>
        </w:rPr>
        <w:fldChar w:fldCharType="separate"/>
      </w:r>
      <w:r w:rsidR="00DB5B4A">
        <w:rPr>
          <w:noProof/>
        </w:rPr>
        <w:t>62</w:t>
      </w:r>
      <w:r>
        <w:rPr>
          <w:noProof/>
        </w:rPr>
        <w:fldChar w:fldCharType="end"/>
      </w:r>
    </w:p>
    <w:p w:rsidR="00243D7F" w:rsidRDefault="00243D7F">
      <w:pPr>
        <w:rPr>
          <w:rFonts w:ascii="ZapfDingbatsITC" w:hAnsi="ZapfDingbatsITC" w:cs="ZapfDingbatsITC" w:hint="eastAsia"/>
          <w:b/>
          <w:caps/>
          <w:noProof/>
          <w:color w:val="00929E"/>
        </w:rPr>
      </w:pPr>
      <w:r>
        <w:rPr>
          <w:rFonts w:ascii="ZapfDingbatsITC" w:hAnsi="ZapfDingbatsITC" w:cs="ZapfDingbatsITC" w:hint="eastAsia"/>
          <w:noProof/>
          <w:color w:val="00929E"/>
        </w:rPr>
        <w:br w:type="page"/>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Chapter 9</w:t>
      </w:r>
      <w:r>
        <w:rPr>
          <w:noProof/>
        </w:rPr>
        <w:tab/>
      </w:r>
      <w:r>
        <w:rPr>
          <w:noProof/>
        </w:rPr>
        <w:fldChar w:fldCharType="begin"/>
      </w:r>
      <w:r>
        <w:rPr>
          <w:noProof/>
        </w:rPr>
        <w:instrText xml:space="preserve"> PAGEREF _Toc216322796 \h </w:instrText>
      </w:r>
      <w:r>
        <w:rPr>
          <w:noProof/>
        </w:rPr>
      </w:r>
      <w:r>
        <w:rPr>
          <w:noProof/>
        </w:rPr>
        <w:fldChar w:fldCharType="separate"/>
      </w:r>
      <w:r w:rsidR="00DB5B4A">
        <w:rPr>
          <w:noProof/>
        </w:rPr>
        <w:t>63</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Small business bank lending</w:t>
      </w:r>
      <w:r>
        <w:rPr>
          <w:noProof/>
        </w:rPr>
        <w:tab/>
      </w:r>
      <w:r>
        <w:rPr>
          <w:noProof/>
        </w:rPr>
        <w:fldChar w:fldCharType="begin"/>
      </w:r>
      <w:r>
        <w:rPr>
          <w:noProof/>
        </w:rPr>
        <w:instrText xml:space="preserve"> PAGEREF _Toc216322797 \h </w:instrText>
      </w:r>
      <w:r>
        <w:rPr>
          <w:noProof/>
        </w:rPr>
      </w:r>
      <w:r>
        <w:rPr>
          <w:noProof/>
        </w:rPr>
        <w:fldChar w:fldCharType="separate"/>
      </w:r>
      <w:r w:rsidR="00DB5B4A">
        <w:rPr>
          <w:noProof/>
        </w:rPr>
        <w:t>63</w:t>
      </w:r>
      <w:r>
        <w:rPr>
          <w:noProof/>
        </w:rPr>
        <w:fldChar w:fldCharType="end"/>
      </w:r>
    </w:p>
    <w:p w:rsidR="00D20942" w:rsidRDefault="00D20942">
      <w:pPr>
        <w:pStyle w:val="TOC2"/>
        <w:tabs>
          <w:tab w:val="right" w:leader="dot" w:pos="8296"/>
        </w:tabs>
        <w:rPr>
          <w:b/>
          <w:noProof/>
          <w:sz w:val="24"/>
          <w:szCs w:val="24"/>
          <w:lang w:eastAsia="ja-JP"/>
        </w:rPr>
      </w:pPr>
      <w:r>
        <w:rPr>
          <w:noProof/>
        </w:rPr>
        <w:t>Trends in small business access to finance</w:t>
      </w:r>
      <w:r>
        <w:rPr>
          <w:noProof/>
        </w:rPr>
        <w:tab/>
      </w:r>
      <w:r>
        <w:rPr>
          <w:noProof/>
        </w:rPr>
        <w:fldChar w:fldCharType="begin"/>
      </w:r>
      <w:r>
        <w:rPr>
          <w:noProof/>
        </w:rPr>
        <w:instrText xml:space="preserve"> PAGEREF _Toc216322798 \h </w:instrText>
      </w:r>
      <w:r>
        <w:rPr>
          <w:noProof/>
        </w:rPr>
      </w:r>
      <w:r>
        <w:rPr>
          <w:noProof/>
        </w:rPr>
        <w:fldChar w:fldCharType="separate"/>
      </w:r>
      <w:r w:rsidR="00DB5B4A">
        <w:rPr>
          <w:noProof/>
        </w:rPr>
        <w:t>64</w:t>
      </w:r>
      <w:r>
        <w:rPr>
          <w:noProof/>
        </w:rPr>
        <w:fldChar w:fldCharType="end"/>
      </w:r>
    </w:p>
    <w:p w:rsidR="00D20942" w:rsidRDefault="00D20942">
      <w:pPr>
        <w:pStyle w:val="TOC2"/>
        <w:tabs>
          <w:tab w:val="right" w:leader="dot" w:pos="8296"/>
        </w:tabs>
        <w:rPr>
          <w:b/>
          <w:noProof/>
          <w:sz w:val="24"/>
          <w:szCs w:val="24"/>
          <w:lang w:eastAsia="ja-JP"/>
        </w:rPr>
      </w:pPr>
      <w:r>
        <w:rPr>
          <w:noProof/>
        </w:rPr>
        <w:t>Trends in interest rates on business loans</w:t>
      </w:r>
      <w:r>
        <w:rPr>
          <w:noProof/>
        </w:rPr>
        <w:tab/>
      </w:r>
      <w:r>
        <w:rPr>
          <w:noProof/>
        </w:rPr>
        <w:fldChar w:fldCharType="begin"/>
      </w:r>
      <w:r>
        <w:rPr>
          <w:noProof/>
        </w:rPr>
        <w:instrText xml:space="preserve"> PAGEREF _Toc216322799 \h </w:instrText>
      </w:r>
      <w:r>
        <w:rPr>
          <w:noProof/>
        </w:rPr>
      </w:r>
      <w:r>
        <w:rPr>
          <w:noProof/>
        </w:rPr>
        <w:fldChar w:fldCharType="separate"/>
      </w:r>
      <w:r w:rsidR="00DB5B4A">
        <w:rPr>
          <w:noProof/>
        </w:rPr>
        <w:t>68</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Chapter 10</w:t>
      </w:r>
      <w:r>
        <w:rPr>
          <w:noProof/>
        </w:rPr>
        <w:tab/>
      </w:r>
      <w:r>
        <w:rPr>
          <w:noProof/>
        </w:rPr>
        <w:fldChar w:fldCharType="begin"/>
      </w:r>
      <w:r>
        <w:rPr>
          <w:noProof/>
        </w:rPr>
        <w:instrText xml:space="preserve"> PAGEREF _Toc216322800 \h </w:instrText>
      </w:r>
      <w:r>
        <w:rPr>
          <w:noProof/>
        </w:rPr>
      </w:r>
      <w:r>
        <w:rPr>
          <w:noProof/>
        </w:rPr>
        <w:fldChar w:fldCharType="separate"/>
      </w:r>
      <w:r w:rsidR="00DB5B4A">
        <w:rPr>
          <w:noProof/>
        </w:rPr>
        <w:t>70</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Innovation, Collaboration, Research and development</w:t>
      </w:r>
      <w:r>
        <w:rPr>
          <w:noProof/>
        </w:rPr>
        <w:tab/>
      </w:r>
      <w:r>
        <w:rPr>
          <w:noProof/>
        </w:rPr>
        <w:fldChar w:fldCharType="begin"/>
      </w:r>
      <w:r>
        <w:rPr>
          <w:noProof/>
        </w:rPr>
        <w:instrText xml:space="preserve"> PAGEREF _Toc216322801 \h </w:instrText>
      </w:r>
      <w:r>
        <w:rPr>
          <w:noProof/>
        </w:rPr>
      </w:r>
      <w:r>
        <w:rPr>
          <w:noProof/>
        </w:rPr>
        <w:fldChar w:fldCharType="separate"/>
      </w:r>
      <w:r w:rsidR="00DB5B4A">
        <w:rPr>
          <w:noProof/>
        </w:rPr>
        <w:t>70</w:t>
      </w:r>
      <w:r>
        <w:rPr>
          <w:noProof/>
        </w:rPr>
        <w:fldChar w:fldCharType="end"/>
      </w:r>
    </w:p>
    <w:p w:rsidR="00D20942" w:rsidRDefault="00D20942">
      <w:pPr>
        <w:pStyle w:val="TOC2"/>
        <w:tabs>
          <w:tab w:val="right" w:leader="dot" w:pos="8296"/>
        </w:tabs>
        <w:rPr>
          <w:b/>
          <w:noProof/>
          <w:sz w:val="24"/>
          <w:szCs w:val="24"/>
          <w:lang w:eastAsia="ja-JP"/>
        </w:rPr>
      </w:pPr>
      <w:r>
        <w:rPr>
          <w:noProof/>
        </w:rPr>
        <w:t>Innovative activity</w:t>
      </w:r>
      <w:r>
        <w:rPr>
          <w:noProof/>
        </w:rPr>
        <w:tab/>
      </w:r>
      <w:r>
        <w:rPr>
          <w:noProof/>
        </w:rPr>
        <w:fldChar w:fldCharType="begin"/>
      </w:r>
      <w:r>
        <w:rPr>
          <w:noProof/>
        </w:rPr>
        <w:instrText xml:space="preserve"> PAGEREF _Toc216322802 \h </w:instrText>
      </w:r>
      <w:r>
        <w:rPr>
          <w:noProof/>
        </w:rPr>
      </w:r>
      <w:r>
        <w:rPr>
          <w:noProof/>
        </w:rPr>
        <w:fldChar w:fldCharType="separate"/>
      </w:r>
      <w:r w:rsidR="00DB5B4A">
        <w:rPr>
          <w:noProof/>
        </w:rPr>
        <w:t>70</w:t>
      </w:r>
      <w:r>
        <w:rPr>
          <w:noProof/>
        </w:rPr>
        <w:fldChar w:fldCharType="end"/>
      </w:r>
    </w:p>
    <w:p w:rsidR="00D20942" w:rsidRDefault="00D20942">
      <w:pPr>
        <w:pStyle w:val="TOC2"/>
        <w:tabs>
          <w:tab w:val="right" w:leader="dot" w:pos="8296"/>
        </w:tabs>
        <w:rPr>
          <w:b/>
          <w:noProof/>
          <w:sz w:val="24"/>
          <w:szCs w:val="24"/>
          <w:lang w:eastAsia="ja-JP"/>
        </w:rPr>
      </w:pPr>
      <w:r>
        <w:rPr>
          <w:noProof/>
        </w:rPr>
        <w:t>Barriers to innovation</w:t>
      </w:r>
      <w:r>
        <w:rPr>
          <w:noProof/>
        </w:rPr>
        <w:tab/>
      </w:r>
      <w:r>
        <w:rPr>
          <w:noProof/>
        </w:rPr>
        <w:fldChar w:fldCharType="begin"/>
      </w:r>
      <w:r>
        <w:rPr>
          <w:noProof/>
        </w:rPr>
        <w:instrText xml:space="preserve"> PAGEREF _Toc216322803 \h </w:instrText>
      </w:r>
      <w:r>
        <w:rPr>
          <w:noProof/>
        </w:rPr>
      </w:r>
      <w:r>
        <w:rPr>
          <w:noProof/>
        </w:rPr>
        <w:fldChar w:fldCharType="separate"/>
      </w:r>
      <w:r w:rsidR="00DB5B4A">
        <w:rPr>
          <w:noProof/>
        </w:rPr>
        <w:t>71</w:t>
      </w:r>
      <w:r>
        <w:rPr>
          <w:noProof/>
        </w:rPr>
        <w:fldChar w:fldCharType="end"/>
      </w:r>
    </w:p>
    <w:p w:rsidR="00D20942" w:rsidRDefault="00D20942">
      <w:pPr>
        <w:pStyle w:val="TOC2"/>
        <w:tabs>
          <w:tab w:val="right" w:leader="dot" w:pos="8296"/>
        </w:tabs>
        <w:rPr>
          <w:b/>
          <w:noProof/>
          <w:sz w:val="24"/>
          <w:szCs w:val="24"/>
          <w:lang w:eastAsia="ja-JP"/>
        </w:rPr>
      </w:pPr>
      <w:r>
        <w:rPr>
          <w:noProof/>
        </w:rPr>
        <w:t>Business performance where collaboration agreements  are in place</w:t>
      </w:r>
      <w:r>
        <w:rPr>
          <w:noProof/>
        </w:rPr>
        <w:tab/>
      </w:r>
      <w:r>
        <w:rPr>
          <w:noProof/>
        </w:rPr>
        <w:fldChar w:fldCharType="begin"/>
      </w:r>
      <w:r>
        <w:rPr>
          <w:noProof/>
        </w:rPr>
        <w:instrText xml:space="preserve"> PAGEREF _Toc216322804 \h </w:instrText>
      </w:r>
      <w:r>
        <w:rPr>
          <w:noProof/>
        </w:rPr>
      </w:r>
      <w:r>
        <w:rPr>
          <w:noProof/>
        </w:rPr>
        <w:fldChar w:fldCharType="separate"/>
      </w:r>
      <w:r w:rsidR="00DB5B4A">
        <w:rPr>
          <w:noProof/>
        </w:rPr>
        <w:t>71</w:t>
      </w:r>
      <w:r>
        <w:rPr>
          <w:noProof/>
        </w:rPr>
        <w:fldChar w:fldCharType="end"/>
      </w:r>
    </w:p>
    <w:p w:rsidR="00D20942" w:rsidRDefault="00D20942">
      <w:pPr>
        <w:pStyle w:val="TOC2"/>
        <w:tabs>
          <w:tab w:val="right" w:leader="dot" w:pos="8296"/>
        </w:tabs>
        <w:rPr>
          <w:b/>
          <w:noProof/>
          <w:sz w:val="24"/>
          <w:szCs w:val="24"/>
          <w:lang w:eastAsia="ja-JP"/>
        </w:rPr>
      </w:pPr>
      <w:r>
        <w:rPr>
          <w:noProof/>
        </w:rPr>
        <w:t>Research &amp; development</w:t>
      </w:r>
      <w:r>
        <w:rPr>
          <w:noProof/>
        </w:rPr>
        <w:tab/>
      </w:r>
      <w:r>
        <w:rPr>
          <w:noProof/>
        </w:rPr>
        <w:fldChar w:fldCharType="begin"/>
      </w:r>
      <w:r>
        <w:rPr>
          <w:noProof/>
        </w:rPr>
        <w:instrText xml:space="preserve"> PAGEREF _Toc216322805 \h </w:instrText>
      </w:r>
      <w:r>
        <w:rPr>
          <w:noProof/>
        </w:rPr>
      </w:r>
      <w:r>
        <w:rPr>
          <w:noProof/>
        </w:rPr>
        <w:fldChar w:fldCharType="separate"/>
      </w:r>
      <w:r w:rsidR="00DB5B4A">
        <w:rPr>
          <w:noProof/>
        </w:rPr>
        <w:t>73</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Chapter 11 </w:t>
      </w:r>
      <w:r>
        <w:rPr>
          <w:noProof/>
        </w:rPr>
        <w:t>e-commerce</w:t>
      </w:r>
      <w:r>
        <w:rPr>
          <w:noProof/>
        </w:rPr>
        <w:tab/>
      </w:r>
      <w:r>
        <w:rPr>
          <w:noProof/>
        </w:rPr>
        <w:fldChar w:fldCharType="begin"/>
      </w:r>
      <w:r>
        <w:rPr>
          <w:noProof/>
        </w:rPr>
        <w:instrText xml:space="preserve"> PAGEREF _Toc216322806 \h </w:instrText>
      </w:r>
      <w:r>
        <w:rPr>
          <w:noProof/>
        </w:rPr>
      </w:r>
      <w:r>
        <w:rPr>
          <w:noProof/>
        </w:rPr>
        <w:fldChar w:fldCharType="separate"/>
      </w:r>
      <w:r w:rsidR="00DB5B4A">
        <w:rPr>
          <w:noProof/>
        </w:rPr>
        <w:t>76</w:t>
      </w:r>
      <w:r>
        <w:rPr>
          <w:noProof/>
        </w:rPr>
        <w:fldChar w:fldCharType="end"/>
      </w:r>
    </w:p>
    <w:p w:rsidR="00D20942" w:rsidRDefault="00D20942">
      <w:pPr>
        <w:pStyle w:val="TOC2"/>
        <w:tabs>
          <w:tab w:val="right" w:leader="dot" w:pos="8296"/>
        </w:tabs>
        <w:rPr>
          <w:b/>
          <w:noProof/>
          <w:sz w:val="24"/>
          <w:szCs w:val="24"/>
          <w:lang w:eastAsia="ja-JP"/>
        </w:rPr>
      </w:pPr>
      <w:r>
        <w:rPr>
          <w:noProof/>
        </w:rPr>
        <w:t>Business use of the internet</w:t>
      </w:r>
      <w:r>
        <w:rPr>
          <w:noProof/>
        </w:rPr>
        <w:tab/>
      </w:r>
      <w:r>
        <w:rPr>
          <w:noProof/>
        </w:rPr>
        <w:fldChar w:fldCharType="begin"/>
      </w:r>
      <w:r>
        <w:rPr>
          <w:noProof/>
        </w:rPr>
        <w:instrText xml:space="preserve"> PAGEREF _Toc216322807 \h </w:instrText>
      </w:r>
      <w:r>
        <w:rPr>
          <w:noProof/>
        </w:rPr>
      </w:r>
      <w:r>
        <w:rPr>
          <w:noProof/>
        </w:rPr>
        <w:fldChar w:fldCharType="separate"/>
      </w:r>
      <w:r w:rsidR="00DB5B4A">
        <w:rPr>
          <w:noProof/>
        </w:rPr>
        <w:t>76</w:t>
      </w:r>
      <w:r>
        <w:rPr>
          <w:noProof/>
        </w:rPr>
        <w:fldChar w:fldCharType="end"/>
      </w:r>
    </w:p>
    <w:p w:rsidR="00D20942" w:rsidRDefault="00D20942">
      <w:pPr>
        <w:pStyle w:val="TOC2"/>
        <w:tabs>
          <w:tab w:val="right" w:leader="dot" w:pos="8296"/>
        </w:tabs>
        <w:rPr>
          <w:b/>
          <w:noProof/>
          <w:sz w:val="24"/>
          <w:szCs w:val="24"/>
          <w:lang w:eastAsia="ja-JP"/>
        </w:rPr>
      </w:pPr>
      <w:r>
        <w:rPr>
          <w:noProof/>
        </w:rPr>
        <w:t>SME investment in e-commerce</w:t>
      </w:r>
      <w:r>
        <w:rPr>
          <w:noProof/>
        </w:rPr>
        <w:tab/>
      </w:r>
      <w:r>
        <w:rPr>
          <w:noProof/>
        </w:rPr>
        <w:fldChar w:fldCharType="begin"/>
      </w:r>
      <w:r>
        <w:rPr>
          <w:noProof/>
        </w:rPr>
        <w:instrText xml:space="preserve"> PAGEREF _Toc216322808 \h </w:instrText>
      </w:r>
      <w:r>
        <w:rPr>
          <w:noProof/>
        </w:rPr>
      </w:r>
      <w:r>
        <w:rPr>
          <w:noProof/>
        </w:rPr>
        <w:fldChar w:fldCharType="separate"/>
      </w:r>
      <w:r w:rsidR="00DB5B4A">
        <w:rPr>
          <w:noProof/>
        </w:rPr>
        <w:t>78</w:t>
      </w:r>
      <w:r>
        <w:rPr>
          <w:noProof/>
        </w:rPr>
        <w:fldChar w:fldCharType="end"/>
      </w:r>
    </w:p>
    <w:p w:rsidR="00D20942" w:rsidRDefault="00D20942">
      <w:pPr>
        <w:pStyle w:val="TOC2"/>
        <w:tabs>
          <w:tab w:val="right" w:leader="dot" w:pos="8296"/>
        </w:tabs>
        <w:rPr>
          <w:b/>
          <w:noProof/>
          <w:sz w:val="24"/>
          <w:szCs w:val="24"/>
          <w:lang w:eastAsia="ja-JP"/>
        </w:rPr>
      </w:pPr>
      <w:r>
        <w:rPr>
          <w:noProof/>
        </w:rPr>
        <w:t>Social media</w:t>
      </w:r>
      <w:r>
        <w:rPr>
          <w:noProof/>
        </w:rPr>
        <w:tab/>
      </w:r>
      <w:r>
        <w:rPr>
          <w:noProof/>
        </w:rPr>
        <w:fldChar w:fldCharType="begin"/>
      </w:r>
      <w:r>
        <w:rPr>
          <w:noProof/>
        </w:rPr>
        <w:instrText xml:space="preserve"> PAGEREF _Toc216322809 \h </w:instrText>
      </w:r>
      <w:r>
        <w:rPr>
          <w:noProof/>
        </w:rPr>
      </w:r>
      <w:r>
        <w:rPr>
          <w:noProof/>
        </w:rPr>
        <w:fldChar w:fldCharType="separate"/>
      </w:r>
      <w:r w:rsidR="00DB5B4A">
        <w:rPr>
          <w:noProof/>
        </w:rPr>
        <w:t>79</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Appendix A</w:t>
      </w:r>
      <w:r>
        <w:rPr>
          <w:noProof/>
        </w:rPr>
        <w:tab/>
      </w:r>
      <w:r>
        <w:rPr>
          <w:noProof/>
        </w:rPr>
        <w:fldChar w:fldCharType="begin"/>
      </w:r>
      <w:r>
        <w:rPr>
          <w:noProof/>
        </w:rPr>
        <w:instrText xml:space="preserve"> PAGEREF _Toc216322810 \h </w:instrText>
      </w:r>
      <w:r>
        <w:rPr>
          <w:noProof/>
        </w:rPr>
      </w:r>
      <w:r>
        <w:rPr>
          <w:noProof/>
        </w:rPr>
        <w:fldChar w:fldCharType="separate"/>
      </w:r>
      <w:r w:rsidR="00DB5B4A">
        <w:rPr>
          <w:noProof/>
        </w:rPr>
        <w:t>80</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Statistical definitions and explanatory notes</w:t>
      </w:r>
      <w:r>
        <w:rPr>
          <w:noProof/>
        </w:rPr>
        <w:tab/>
      </w:r>
      <w:r>
        <w:rPr>
          <w:noProof/>
        </w:rPr>
        <w:fldChar w:fldCharType="begin"/>
      </w:r>
      <w:r>
        <w:rPr>
          <w:noProof/>
        </w:rPr>
        <w:instrText xml:space="preserve"> PAGEREF _Toc216322811 \h </w:instrText>
      </w:r>
      <w:r>
        <w:rPr>
          <w:noProof/>
        </w:rPr>
      </w:r>
      <w:r>
        <w:rPr>
          <w:noProof/>
        </w:rPr>
        <w:fldChar w:fldCharType="separate"/>
      </w:r>
      <w:r w:rsidR="00DB5B4A">
        <w:rPr>
          <w:noProof/>
        </w:rPr>
        <w:t>80</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Appendix B</w:t>
      </w:r>
      <w:r>
        <w:rPr>
          <w:noProof/>
        </w:rPr>
        <w:tab/>
      </w:r>
      <w:r>
        <w:rPr>
          <w:noProof/>
        </w:rPr>
        <w:fldChar w:fldCharType="begin"/>
      </w:r>
      <w:r>
        <w:rPr>
          <w:noProof/>
        </w:rPr>
        <w:instrText xml:space="preserve"> PAGEREF _Toc216322812 \h </w:instrText>
      </w:r>
      <w:r>
        <w:rPr>
          <w:noProof/>
        </w:rPr>
      </w:r>
      <w:r>
        <w:rPr>
          <w:noProof/>
        </w:rPr>
        <w:fldChar w:fldCharType="separate"/>
      </w:r>
      <w:r w:rsidR="00DB5B4A">
        <w:rPr>
          <w:noProof/>
        </w:rPr>
        <w:t>86</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Actively trading small businesses by region</w:t>
      </w:r>
      <w:r>
        <w:rPr>
          <w:noProof/>
        </w:rPr>
        <w:tab/>
      </w:r>
      <w:r>
        <w:rPr>
          <w:noProof/>
        </w:rPr>
        <w:fldChar w:fldCharType="begin"/>
      </w:r>
      <w:r>
        <w:rPr>
          <w:noProof/>
        </w:rPr>
        <w:instrText xml:space="preserve"> PAGEREF _Toc216322813 \h </w:instrText>
      </w:r>
      <w:r>
        <w:rPr>
          <w:noProof/>
        </w:rPr>
      </w:r>
      <w:r>
        <w:rPr>
          <w:noProof/>
        </w:rPr>
        <w:fldChar w:fldCharType="separate"/>
      </w:r>
      <w:r w:rsidR="00DB5B4A">
        <w:rPr>
          <w:noProof/>
        </w:rPr>
        <w:t>86</w:t>
      </w:r>
      <w:r>
        <w:rPr>
          <w:noProof/>
        </w:rPr>
        <w:fldChar w:fldCharType="end"/>
      </w:r>
    </w:p>
    <w:p w:rsidR="00D20942" w:rsidRDefault="00D20942">
      <w:pPr>
        <w:pStyle w:val="TOC2"/>
        <w:tabs>
          <w:tab w:val="right" w:leader="dot" w:pos="8296"/>
        </w:tabs>
        <w:rPr>
          <w:b/>
          <w:noProof/>
          <w:sz w:val="24"/>
          <w:szCs w:val="24"/>
          <w:lang w:eastAsia="ja-JP"/>
        </w:rPr>
      </w:pPr>
      <w:r>
        <w:rPr>
          <w:noProof/>
        </w:rPr>
        <w:t>Actively trading small businesses by electoral division</w:t>
      </w:r>
      <w:r>
        <w:rPr>
          <w:noProof/>
        </w:rPr>
        <w:tab/>
      </w:r>
      <w:r>
        <w:rPr>
          <w:noProof/>
        </w:rPr>
        <w:fldChar w:fldCharType="begin"/>
      </w:r>
      <w:r>
        <w:rPr>
          <w:noProof/>
        </w:rPr>
        <w:instrText xml:space="preserve"> PAGEREF _Toc216322814 \h </w:instrText>
      </w:r>
      <w:r>
        <w:rPr>
          <w:noProof/>
        </w:rPr>
      </w:r>
      <w:r>
        <w:rPr>
          <w:noProof/>
        </w:rPr>
        <w:fldChar w:fldCharType="separate"/>
      </w:r>
      <w:r w:rsidR="00DB5B4A">
        <w:rPr>
          <w:noProof/>
        </w:rPr>
        <w:t>86</w:t>
      </w:r>
      <w:r>
        <w:rPr>
          <w:noProof/>
        </w:rPr>
        <w:fldChar w:fldCharType="end"/>
      </w:r>
    </w:p>
    <w:p w:rsidR="00D20942" w:rsidRDefault="00D20942">
      <w:pPr>
        <w:pStyle w:val="TOC2"/>
        <w:tabs>
          <w:tab w:val="right" w:leader="dot" w:pos="8296"/>
        </w:tabs>
        <w:rPr>
          <w:b/>
          <w:noProof/>
          <w:sz w:val="24"/>
          <w:szCs w:val="24"/>
          <w:lang w:eastAsia="ja-JP"/>
        </w:rPr>
      </w:pPr>
      <w:r>
        <w:rPr>
          <w:noProof/>
        </w:rPr>
        <w:t>Actively trading small businesses  by local government area</w:t>
      </w:r>
      <w:r>
        <w:rPr>
          <w:noProof/>
        </w:rPr>
        <w:tab/>
      </w:r>
      <w:r>
        <w:rPr>
          <w:noProof/>
        </w:rPr>
        <w:fldChar w:fldCharType="begin"/>
      </w:r>
      <w:r>
        <w:rPr>
          <w:noProof/>
        </w:rPr>
        <w:instrText xml:space="preserve"> PAGEREF _Toc216322815 \h </w:instrText>
      </w:r>
      <w:r>
        <w:rPr>
          <w:noProof/>
        </w:rPr>
      </w:r>
      <w:r>
        <w:rPr>
          <w:noProof/>
        </w:rPr>
        <w:fldChar w:fldCharType="separate"/>
      </w:r>
      <w:r w:rsidR="00DB5B4A">
        <w:rPr>
          <w:noProof/>
        </w:rPr>
        <w:t>88</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Appendix C</w:t>
      </w:r>
      <w:r>
        <w:rPr>
          <w:noProof/>
        </w:rPr>
        <w:tab/>
      </w:r>
      <w:r>
        <w:rPr>
          <w:noProof/>
        </w:rPr>
        <w:fldChar w:fldCharType="begin"/>
      </w:r>
      <w:r>
        <w:rPr>
          <w:noProof/>
        </w:rPr>
        <w:instrText xml:space="preserve"> PAGEREF _Toc216322816 \h </w:instrText>
      </w:r>
      <w:r>
        <w:rPr>
          <w:noProof/>
        </w:rPr>
      </w:r>
      <w:r>
        <w:rPr>
          <w:noProof/>
        </w:rPr>
        <w:fldChar w:fldCharType="separate"/>
      </w:r>
      <w:r w:rsidR="00DB5B4A">
        <w:rPr>
          <w:noProof/>
        </w:rPr>
        <w:t>98</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Pr>
          <w:noProof/>
        </w:rPr>
        <w:t>Text descriptions of figures</w:t>
      </w:r>
      <w:r>
        <w:rPr>
          <w:noProof/>
        </w:rPr>
        <w:tab/>
      </w:r>
      <w:r>
        <w:rPr>
          <w:noProof/>
        </w:rPr>
        <w:fldChar w:fldCharType="begin"/>
      </w:r>
      <w:r>
        <w:rPr>
          <w:noProof/>
        </w:rPr>
        <w:instrText xml:space="preserve"> PAGEREF _Toc216322817 \h </w:instrText>
      </w:r>
      <w:r>
        <w:rPr>
          <w:noProof/>
        </w:rPr>
      </w:r>
      <w:r>
        <w:rPr>
          <w:noProof/>
        </w:rPr>
        <w:fldChar w:fldCharType="separate"/>
      </w:r>
      <w:r w:rsidR="00DB5B4A">
        <w:rPr>
          <w:noProof/>
        </w:rPr>
        <w:t>98</w:t>
      </w:r>
      <w:r>
        <w:rPr>
          <w:noProof/>
        </w:rPr>
        <w:fldChar w:fldCharType="end"/>
      </w:r>
    </w:p>
    <w:p w:rsidR="00D20942" w:rsidRDefault="00D20942">
      <w:pPr>
        <w:pStyle w:val="TOC1"/>
        <w:tabs>
          <w:tab w:val="right" w:leader="dot" w:pos="8296"/>
        </w:tabs>
        <w:rPr>
          <w:rFonts w:asciiTheme="minorHAnsi" w:hAnsiTheme="minorHAnsi"/>
          <w:b w:val="0"/>
          <w:caps w:val="0"/>
          <w:noProof/>
          <w:lang w:eastAsia="ja-JP"/>
        </w:rPr>
      </w:pPr>
      <w:r w:rsidRPr="00591AF9">
        <w:rPr>
          <w:rFonts w:ascii="ZapfDingbatsITC" w:hAnsi="ZapfDingbatsITC" w:cs="ZapfDingbatsITC"/>
          <w:noProof/>
          <w:color w:val="00929E"/>
        </w:rPr>
        <w:t></w:t>
      </w:r>
      <w:r w:rsidRPr="00591AF9">
        <w:rPr>
          <w:noProof/>
          <w:color w:val="00929E"/>
        </w:rPr>
        <w:t xml:space="preserve"> Bibliography</w:t>
      </w:r>
      <w:r>
        <w:rPr>
          <w:noProof/>
        </w:rPr>
        <w:tab/>
      </w:r>
      <w:r>
        <w:rPr>
          <w:noProof/>
        </w:rPr>
        <w:fldChar w:fldCharType="begin"/>
      </w:r>
      <w:r>
        <w:rPr>
          <w:noProof/>
        </w:rPr>
        <w:instrText xml:space="preserve"> PAGEREF _Toc216322818 \h </w:instrText>
      </w:r>
      <w:r>
        <w:rPr>
          <w:noProof/>
        </w:rPr>
      </w:r>
      <w:r>
        <w:rPr>
          <w:noProof/>
        </w:rPr>
        <w:fldChar w:fldCharType="separate"/>
      </w:r>
      <w:r w:rsidR="00DB5B4A">
        <w:rPr>
          <w:noProof/>
        </w:rPr>
        <w:t>110</w:t>
      </w:r>
      <w:r>
        <w:rPr>
          <w:noProof/>
        </w:rPr>
        <w:fldChar w:fldCharType="end"/>
      </w:r>
    </w:p>
    <w:p w:rsidR="002A00D1" w:rsidRDefault="00D20942" w:rsidP="00D32FFE">
      <w:pPr>
        <w:pStyle w:val="heada"/>
      </w:pPr>
      <w:r>
        <w:fldChar w:fldCharType="end"/>
      </w:r>
      <w:r w:rsidR="002A00D1">
        <w:br w:type="page"/>
      </w:r>
    </w:p>
    <w:p w:rsidR="008E383B" w:rsidRPr="008E383B" w:rsidRDefault="008E383B" w:rsidP="002A00D1">
      <w:pPr>
        <w:pStyle w:val="heada"/>
      </w:pPr>
      <w:bookmarkStart w:id="2" w:name="_Toc216322749"/>
      <w:r w:rsidRPr="008E383B">
        <w:t>FIGURES</w:t>
      </w:r>
      <w:bookmarkEnd w:id="2"/>
    </w:p>
    <w:p w:rsidR="00F958D3" w:rsidRPr="00F958D3" w:rsidRDefault="00F958D3">
      <w:pPr>
        <w:pStyle w:val="TOC1"/>
        <w:tabs>
          <w:tab w:val="right" w:leader="dot" w:pos="8296"/>
        </w:tabs>
        <w:rPr>
          <w:rFonts w:asciiTheme="minorHAnsi" w:hAnsiTheme="minorHAnsi"/>
          <w:b w:val="0"/>
          <w:caps w:val="0"/>
          <w:noProof/>
          <w:sz w:val="24"/>
          <w:lang w:eastAsia="ja-JP"/>
        </w:rPr>
      </w:pPr>
      <w:r>
        <w:rPr>
          <w:b w:val="0"/>
        </w:rPr>
        <w:fldChar w:fldCharType="begin"/>
      </w:r>
      <w:r w:rsidRPr="00F958D3">
        <w:rPr>
          <w:b w:val="0"/>
        </w:rPr>
        <w:instrText xml:space="preserve"> TOC \t "• Table,1" </w:instrText>
      </w:r>
      <w:r>
        <w:rPr>
          <w:b w:val="0"/>
        </w:rPr>
        <w:fldChar w:fldCharType="separate"/>
      </w:r>
      <w:r>
        <w:rPr>
          <w:b w:val="0"/>
          <w:caps w:val="0"/>
          <w:noProof/>
        </w:rPr>
        <w:t>Figure 1: C</w:t>
      </w:r>
      <w:r w:rsidRPr="00F958D3">
        <w:rPr>
          <w:b w:val="0"/>
          <w:caps w:val="0"/>
          <w:noProof/>
        </w:rPr>
        <w:t>umulative firm outcomes after 36 months</w:t>
      </w:r>
      <w:r w:rsidRPr="00F958D3">
        <w:rPr>
          <w:b w:val="0"/>
          <w:caps w:val="0"/>
          <w:noProof/>
        </w:rPr>
        <w:tab/>
      </w:r>
      <w:r w:rsidRPr="00F958D3">
        <w:rPr>
          <w:b w:val="0"/>
          <w:noProof/>
        </w:rPr>
        <w:fldChar w:fldCharType="begin"/>
      </w:r>
      <w:r w:rsidRPr="00F958D3">
        <w:rPr>
          <w:b w:val="0"/>
          <w:noProof/>
        </w:rPr>
        <w:instrText xml:space="preserve"> PAGEREF _Toc216328668 \h </w:instrText>
      </w:r>
      <w:r w:rsidRPr="00F958D3">
        <w:rPr>
          <w:b w:val="0"/>
          <w:noProof/>
        </w:rPr>
      </w:r>
      <w:r w:rsidRPr="00F958D3">
        <w:rPr>
          <w:b w:val="0"/>
          <w:noProof/>
        </w:rPr>
        <w:fldChar w:fldCharType="separate"/>
      </w:r>
      <w:r w:rsidR="00DB5B4A">
        <w:rPr>
          <w:b w:val="0"/>
          <w:noProof/>
        </w:rPr>
        <w:t>16</w:t>
      </w:r>
      <w:r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Pr>
          <w:b w:val="0"/>
          <w:caps w:val="0"/>
          <w:noProof/>
        </w:rPr>
        <w:t>Figure 2: O</w:t>
      </w:r>
      <w:r w:rsidRPr="00F958D3">
        <w:rPr>
          <w:b w:val="0"/>
          <w:caps w:val="0"/>
          <w:noProof/>
        </w:rPr>
        <w:t>utcome distribution by</w:t>
      </w:r>
      <w:r w:rsidR="00243CD1">
        <w:rPr>
          <w:b w:val="0"/>
          <w:caps w:val="0"/>
          <w:noProof/>
        </w:rPr>
        <w:t xml:space="preserve"> type of nascent firm (Product/S</w:t>
      </w:r>
      <w:r w:rsidRPr="00F958D3">
        <w:rPr>
          <w:b w:val="0"/>
          <w:caps w:val="0"/>
          <w:noProof/>
        </w:rPr>
        <w:t>ervice) after 36 months</w:t>
      </w:r>
      <w:r w:rsidRPr="00F958D3">
        <w:rPr>
          <w:b w:val="0"/>
          <w:caps w:val="0"/>
          <w:noProof/>
        </w:rPr>
        <w:tab/>
      </w:r>
      <w:r w:rsidRPr="00F958D3">
        <w:rPr>
          <w:b w:val="0"/>
          <w:noProof/>
        </w:rPr>
        <w:fldChar w:fldCharType="begin"/>
      </w:r>
      <w:r w:rsidRPr="00F958D3">
        <w:rPr>
          <w:b w:val="0"/>
          <w:noProof/>
        </w:rPr>
        <w:instrText xml:space="preserve"> PAGEREF _Toc216328669 \h </w:instrText>
      </w:r>
      <w:r w:rsidRPr="00F958D3">
        <w:rPr>
          <w:b w:val="0"/>
          <w:noProof/>
        </w:rPr>
      </w:r>
      <w:r w:rsidRPr="00F958D3">
        <w:rPr>
          <w:b w:val="0"/>
          <w:noProof/>
        </w:rPr>
        <w:fldChar w:fldCharType="separate"/>
      </w:r>
      <w:r w:rsidR="00DB5B4A">
        <w:rPr>
          <w:b w:val="0"/>
          <w:noProof/>
        </w:rPr>
        <w:t>17</w:t>
      </w:r>
      <w:r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Pr>
          <w:b w:val="0"/>
          <w:caps w:val="0"/>
          <w:noProof/>
        </w:rPr>
        <w:t>Figure 3: E</w:t>
      </w:r>
      <w:r w:rsidRPr="00F958D3">
        <w:rPr>
          <w:b w:val="0"/>
          <w:caps w:val="0"/>
          <w:noProof/>
        </w:rPr>
        <w:t>mployment in nascent and young firms</w:t>
      </w:r>
      <w:r w:rsidRPr="00F958D3">
        <w:rPr>
          <w:b w:val="0"/>
          <w:caps w:val="0"/>
          <w:noProof/>
        </w:rPr>
        <w:tab/>
      </w:r>
      <w:r w:rsidRPr="00F958D3">
        <w:rPr>
          <w:b w:val="0"/>
          <w:noProof/>
        </w:rPr>
        <w:fldChar w:fldCharType="begin"/>
      </w:r>
      <w:r w:rsidRPr="00F958D3">
        <w:rPr>
          <w:b w:val="0"/>
          <w:noProof/>
        </w:rPr>
        <w:instrText xml:space="preserve"> PAGEREF _Toc216328670 \h </w:instrText>
      </w:r>
      <w:r w:rsidRPr="00F958D3">
        <w:rPr>
          <w:b w:val="0"/>
          <w:noProof/>
        </w:rPr>
      </w:r>
      <w:r w:rsidRPr="00F958D3">
        <w:rPr>
          <w:b w:val="0"/>
          <w:noProof/>
        </w:rPr>
        <w:fldChar w:fldCharType="separate"/>
      </w:r>
      <w:r w:rsidR="00DB5B4A">
        <w:rPr>
          <w:b w:val="0"/>
          <w:noProof/>
        </w:rPr>
        <w:t>18</w:t>
      </w:r>
      <w:r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Pr>
          <w:b w:val="0"/>
          <w:caps w:val="0"/>
          <w:noProof/>
        </w:rPr>
        <w:t>Figure 4: F</w:t>
      </w:r>
      <w:r w:rsidRPr="00F958D3">
        <w:rPr>
          <w:b w:val="0"/>
          <w:caps w:val="0"/>
          <w:noProof/>
        </w:rPr>
        <w:t>ounder gender distribution from a firm-level perspective</w:t>
      </w:r>
      <w:r w:rsidRPr="00F958D3">
        <w:rPr>
          <w:b w:val="0"/>
          <w:caps w:val="0"/>
          <w:noProof/>
        </w:rPr>
        <w:tab/>
      </w:r>
      <w:r w:rsidRPr="00F958D3">
        <w:rPr>
          <w:b w:val="0"/>
          <w:noProof/>
        </w:rPr>
        <w:fldChar w:fldCharType="begin"/>
      </w:r>
      <w:r w:rsidRPr="00F958D3">
        <w:rPr>
          <w:b w:val="0"/>
          <w:noProof/>
        </w:rPr>
        <w:instrText xml:space="preserve"> PAGEREF _Toc216328671 \h </w:instrText>
      </w:r>
      <w:r w:rsidRPr="00F958D3">
        <w:rPr>
          <w:b w:val="0"/>
          <w:noProof/>
        </w:rPr>
      </w:r>
      <w:r w:rsidRPr="00F958D3">
        <w:rPr>
          <w:b w:val="0"/>
          <w:noProof/>
        </w:rPr>
        <w:fldChar w:fldCharType="separate"/>
      </w:r>
      <w:r w:rsidR="00DB5B4A">
        <w:rPr>
          <w:b w:val="0"/>
          <w:noProof/>
        </w:rPr>
        <w:t>19</w:t>
      </w:r>
      <w:r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Pr>
          <w:b w:val="0"/>
          <w:caps w:val="0"/>
          <w:noProof/>
        </w:rPr>
        <w:t>Figure 5: N</w:t>
      </w:r>
      <w:r w:rsidRPr="00F958D3">
        <w:rPr>
          <w:b w:val="0"/>
          <w:caps w:val="0"/>
          <w:noProof/>
        </w:rPr>
        <w:t>ascent and young firms’ participation in imports and exports over time</w:t>
      </w:r>
      <w:r w:rsidRPr="00F958D3">
        <w:rPr>
          <w:b w:val="0"/>
          <w:caps w:val="0"/>
          <w:noProof/>
        </w:rPr>
        <w:tab/>
      </w:r>
      <w:r w:rsidRPr="00F958D3">
        <w:rPr>
          <w:b w:val="0"/>
          <w:noProof/>
        </w:rPr>
        <w:fldChar w:fldCharType="begin"/>
      </w:r>
      <w:r w:rsidRPr="00F958D3">
        <w:rPr>
          <w:b w:val="0"/>
          <w:noProof/>
        </w:rPr>
        <w:instrText xml:space="preserve"> PAGEREF _Toc216328672 \h </w:instrText>
      </w:r>
      <w:r w:rsidRPr="00F958D3">
        <w:rPr>
          <w:b w:val="0"/>
          <w:noProof/>
        </w:rPr>
      </w:r>
      <w:r w:rsidRPr="00F958D3">
        <w:rPr>
          <w:b w:val="0"/>
          <w:noProof/>
        </w:rPr>
        <w:fldChar w:fldCharType="separate"/>
      </w:r>
      <w:r w:rsidR="00DB5B4A">
        <w:rPr>
          <w:b w:val="0"/>
          <w:noProof/>
        </w:rPr>
        <w:t>20</w:t>
      </w:r>
      <w:r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Pr>
          <w:b w:val="0"/>
          <w:caps w:val="0"/>
          <w:noProof/>
        </w:rPr>
        <w:t>Figure 6: S</w:t>
      </w:r>
      <w:r w:rsidRPr="00F958D3">
        <w:rPr>
          <w:b w:val="0"/>
          <w:caps w:val="0"/>
          <w:noProof/>
        </w:rPr>
        <w:t>eeking and receiving external funding (nascent firms only)</w:t>
      </w:r>
      <w:r w:rsidRPr="00F958D3">
        <w:rPr>
          <w:b w:val="0"/>
          <w:caps w:val="0"/>
          <w:noProof/>
        </w:rPr>
        <w:tab/>
      </w:r>
      <w:r w:rsidRPr="00F958D3">
        <w:rPr>
          <w:b w:val="0"/>
          <w:noProof/>
        </w:rPr>
        <w:fldChar w:fldCharType="begin"/>
      </w:r>
      <w:r w:rsidRPr="00F958D3">
        <w:rPr>
          <w:b w:val="0"/>
          <w:noProof/>
        </w:rPr>
        <w:instrText xml:space="preserve"> PAGEREF _Toc216328674 \h </w:instrText>
      </w:r>
      <w:r w:rsidRPr="00F958D3">
        <w:rPr>
          <w:b w:val="0"/>
          <w:noProof/>
        </w:rPr>
      </w:r>
      <w:r w:rsidRPr="00F958D3">
        <w:rPr>
          <w:b w:val="0"/>
          <w:noProof/>
        </w:rPr>
        <w:fldChar w:fldCharType="separate"/>
      </w:r>
      <w:r w:rsidR="00DB5B4A">
        <w:rPr>
          <w:b w:val="0"/>
          <w:noProof/>
        </w:rPr>
        <w:t>24</w:t>
      </w:r>
      <w:r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Pr>
          <w:b w:val="0"/>
          <w:caps w:val="0"/>
          <w:noProof/>
        </w:rPr>
        <w:t>Figure 7: E</w:t>
      </w:r>
      <w:r w:rsidRPr="00F958D3">
        <w:rPr>
          <w:b w:val="0"/>
          <w:caps w:val="0"/>
          <w:noProof/>
        </w:rPr>
        <w:t>stimated total novelty of nascent and young firms over time</w:t>
      </w:r>
      <w:r w:rsidRPr="00F958D3">
        <w:rPr>
          <w:b w:val="0"/>
          <w:caps w:val="0"/>
          <w:noProof/>
        </w:rPr>
        <w:tab/>
      </w:r>
      <w:r w:rsidRPr="00F958D3">
        <w:rPr>
          <w:b w:val="0"/>
          <w:noProof/>
        </w:rPr>
        <w:fldChar w:fldCharType="begin"/>
      </w:r>
      <w:r w:rsidRPr="00F958D3">
        <w:rPr>
          <w:b w:val="0"/>
          <w:noProof/>
        </w:rPr>
        <w:instrText xml:space="preserve"> PAGEREF _Toc216328675 \h </w:instrText>
      </w:r>
      <w:r w:rsidRPr="00F958D3">
        <w:rPr>
          <w:b w:val="0"/>
          <w:noProof/>
        </w:rPr>
      </w:r>
      <w:r w:rsidRPr="00F958D3">
        <w:rPr>
          <w:b w:val="0"/>
          <w:noProof/>
        </w:rPr>
        <w:fldChar w:fldCharType="separate"/>
      </w:r>
      <w:r w:rsidR="00DB5B4A">
        <w:rPr>
          <w:b w:val="0"/>
          <w:noProof/>
        </w:rPr>
        <w:t>25</w:t>
      </w:r>
      <w:r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Pr>
          <w:b w:val="0"/>
          <w:caps w:val="0"/>
          <w:noProof/>
        </w:rPr>
        <w:t>Figure 8: A</w:t>
      </w:r>
      <w:r w:rsidRPr="00F958D3">
        <w:rPr>
          <w:b w:val="0"/>
          <w:caps w:val="0"/>
          <w:noProof/>
        </w:rPr>
        <w:t>ctual/expected share of sales generated online</w:t>
      </w:r>
      <w:r w:rsidRPr="00F958D3">
        <w:rPr>
          <w:b w:val="0"/>
          <w:caps w:val="0"/>
          <w:noProof/>
        </w:rPr>
        <w:tab/>
      </w:r>
      <w:r w:rsidRPr="00F958D3">
        <w:rPr>
          <w:b w:val="0"/>
          <w:noProof/>
        </w:rPr>
        <w:fldChar w:fldCharType="begin"/>
      </w:r>
      <w:r w:rsidRPr="00F958D3">
        <w:rPr>
          <w:b w:val="0"/>
          <w:noProof/>
        </w:rPr>
        <w:instrText xml:space="preserve"> PAGEREF _Toc216328676 \h </w:instrText>
      </w:r>
      <w:r w:rsidRPr="00F958D3">
        <w:rPr>
          <w:b w:val="0"/>
          <w:noProof/>
        </w:rPr>
      </w:r>
      <w:r w:rsidRPr="00F958D3">
        <w:rPr>
          <w:b w:val="0"/>
          <w:noProof/>
        </w:rPr>
        <w:fldChar w:fldCharType="separate"/>
      </w:r>
      <w:r w:rsidR="00DB5B4A">
        <w:rPr>
          <w:b w:val="0"/>
          <w:noProof/>
        </w:rPr>
        <w:t>26</w:t>
      </w:r>
      <w:r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Pr>
          <w:b w:val="0"/>
          <w:caps w:val="0"/>
          <w:noProof/>
        </w:rPr>
        <w:t>Figure 9: C</w:t>
      </w:r>
      <w:r w:rsidRPr="00F958D3">
        <w:rPr>
          <w:b w:val="0"/>
          <w:caps w:val="0"/>
          <w:noProof/>
        </w:rPr>
        <w:t xml:space="preserve">ontribution to private sector industry value added by business size, </w:t>
      </w:r>
      <w:r w:rsidRPr="00F958D3">
        <w:rPr>
          <w:b w:val="0"/>
          <w:noProof/>
        </w:rPr>
        <w:t>2010–11</w:t>
      </w:r>
      <w:r w:rsidRPr="00F958D3">
        <w:rPr>
          <w:b w:val="0"/>
          <w:noProof/>
        </w:rPr>
        <w:tab/>
      </w:r>
      <w:r w:rsidRPr="00F958D3">
        <w:rPr>
          <w:b w:val="0"/>
          <w:noProof/>
        </w:rPr>
        <w:fldChar w:fldCharType="begin"/>
      </w:r>
      <w:r w:rsidRPr="00F958D3">
        <w:rPr>
          <w:b w:val="0"/>
          <w:noProof/>
        </w:rPr>
        <w:instrText xml:space="preserve"> PAGEREF _Toc216328677 \h </w:instrText>
      </w:r>
      <w:r w:rsidRPr="00F958D3">
        <w:rPr>
          <w:b w:val="0"/>
          <w:noProof/>
        </w:rPr>
      </w:r>
      <w:r w:rsidRPr="00F958D3">
        <w:rPr>
          <w:b w:val="0"/>
          <w:noProof/>
        </w:rPr>
        <w:fldChar w:fldCharType="separate"/>
      </w:r>
      <w:r w:rsidR="00DB5B4A">
        <w:rPr>
          <w:b w:val="0"/>
          <w:noProof/>
        </w:rPr>
        <w:t>28</w:t>
      </w:r>
      <w:r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Pr>
          <w:b w:val="0"/>
          <w:caps w:val="0"/>
          <w:noProof/>
        </w:rPr>
        <w:t>Figure 10: I</w:t>
      </w:r>
      <w:r w:rsidRPr="00F958D3">
        <w:rPr>
          <w:b w:val="0"/>
          <w:caps w:val="0"/>
          <w:noProof/>
        </w:rPr>
        <w:t xml:space="preserve">ndustry contribution to small business private sector industry </w:t>
      </w:r>
      <w:r>
        <w:rPr>
          <w:b w:val="0"/>
          <w:caps w:val="0"/>
          <w:noProof/>
        </w:rPr>
        <w:br/>
      </w:r>
      <w:r w:rsidRPr="00F958D3">
        <w:rPr>
          <w:b w:val="0"/>
          <w:caps w:val="0"/>
          <w:noProof/>
        </w:rPr>
        <w:t>value added, 2010–11</w:t>
      </w:r>
      <w:r w:rsidRPr="00F958D3">
        <w:rPr>
          <w:b w:val="0"/>
          <w:caps w:val="0"/>
          <w:noProof/>
        </w:rPr>
        <w:tab/>
      </w:r>
      <w:r w:rsidRPr="00F958D3">
        <w:rPr>
          <w:b w:val="0"/>
          <w:noProof/>
        </w:rPr>
        <w:fldChar w:fldCharType="begin"/>
      </w:r>
      <w:r w:rsidRPr="00F958D3">
        <w:rPr>
          <w:b w:val="0"/>
          <w:noProof/>
        </w:rPr>
        <w:instrText xml:space="preserve"> PAGEREF _Toc216328678 \h </w:instrText>
      </w:r>
      <w:r w:rsidRPr="00F958D3">
        <w:rPr>
          <w:b w:val="0"/>
          <w:noProof/>
        </w:rPr>
      </w:r>
      <w:r w:rsidRPr="00F958D3">
        <w:rPr>
          <w:b w:val="0"/>
          <w:noProof/>
        </w:rPr>
        <w:fldChar w:fldCharType="separate"/>
      </w:r>
      <w:r w:rsidR="00DB5B4A">
        <w:rPr>
          <w:b w:val="0"/>
          <w:noProof/>
        </w:rPr>
        <w:t>28</w:t>
      </w:r>
      <w:r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Pr>
          <w:b w:val="0"/>
          <w:caps w:val="0"/>
          <w:noProof/>
        </w:rPr>
        <w:t>Figure 11: S</w:t>
      </w:r>
      <w:r w:rsidRPr="00F958D3">
        <w:rPr>
          <w:b w:val="0"/>
          <w:caps w:val="0"/>
          <w:noProof/>
        </w:rPr>
        <w:t>hare of private sector emplo</w:t>
      </w:r>
      <w:r w:rsidR="00243CD1">
        <w:rPr>
          <w:b w:val="0"/>
          <w:caps w:val="0"/>
          <w:noProof/>
        </w:rPr>
        <w:t>yment by business size, at end J</w:t>
      </w:r>
      <w:r w:rsidRPr="00F958D3">
        <w:rPr>
          <w:b w:val="0"/>
          <w:caps w:val="0"/>
          <w:noProof/>
        </w:rPr>
        <w:t>une 2011</w:t>
      </w:r>
      <w:r w:rsidRPr="00F958D3">
        <w:rPr>
          <w:b w:val="0"/>
          <w:noProof/>
        </w:rPr>
        <w:tab/>
      </w:r>
      <w:r w:rsidRPr="00F958D3">
        <w:rPr>
          <w:b w:val="0"/>
          <w:noProof/>
        </w:rPr>
        <w:fldChar w:fldCharType="begin"/>
      </w:r>
      <w:r w:rsidRPr="00F958D3">
        <w:rPr>
          <w:b w:val="0"/>
          <w:noProof/>
        </w:rPr>
        <w:instrText xml:space="preserve"> PAGEREF _Toc216328680 \h </w:instrText>
      </w:r>
      <w:r w:rsidRPr="00F958D3">
        <w:rPr>
          <w:b w:val="0"/>
          <w:noProof/>
        </w:rPr>
      </w:r>
      <w:r w:rsidRPr="00F958D3">
        <w:rPr>
          <w:b w:val="0"/>
          <w:noProof/>
        </w:rPr>
        <w:fldChar w:fldCharType="separate"/>
      </w:r>
      <w:r w:rsidR="00DB5B4A">
        <w:rPr>
          <w:b w:val="0"/>
          <w:noProof/>
        </w:rPr>
        <w:t>30</w:t>
      </w:r>
      <w:r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Pr>
          <w:b w:val="0"/>
          <w:caps w:val="0"/>
          <w:noProof/>
        </w:rPr>
        <w:t>Figure 12: S</w:t>
      </w:r>
      <w:r w:rsidRPr="00F958D3">
        <w:rPr>
          <w:b w:val="0"/>
          <w:caps w:val="0"/>
          <w:noProof/>
        </w:rPr>
        <w:t xml:space="preserve">hare of small business </w:t>
      </w:r>
      <w:r w:rsidR="00243CD1">
        <w:rPr>
          <w:b w:val="0"/>
          <w:caps w:val="0"/>
          <w:noProof/>
        </w:rPr>
        <w:t>employment by industry, at end J</w:t>
      </w:r>
      <w:r w:rsidRPr="00F958D3">
        <w:rPr>
          <w:b w:val="0"/>
          <w:caps w:val="0"/>
          <w:noProof/>
        </w:rPr>
        <w:t>une 2011</w:t>
      </w:r>
      <w:r w:rsidRPr="00F958D3">
        <w:rPr>
          <w:b w:val="0"/>
          <w:caps w:val="0"/>
          <w:noProof/>
        </w:rPr>
        <w:tab/>
      </w:r>
      <w:r w:rsidRPr="00F958D3">
        <w:rPr>
          <w:b w:val="0"/>
          <w:noProof/>
        </w:rPr>
        <w:fldChar w:fldCharType="begin"/>
      </w:r>
      <w:r w:rsidRPr="00F958D3">
        <w:rPr>
          <w:b w:val="0"/>
          <w:noProof/>
        </w:rPr>
        <w:instrText xml:space="preserve"> PAGEREF _Toc216328681 \h </w:instrText>
      </w:r>
      <w:r w:rsidRPr="00F958D3">
        <w:rPr>
          <w:b w:val="0"/>
          <w:noProof/>
        </w:rPr>
      </w:r>
      <w:r w:rsidRPr="00F958D3">
        <w:rPr>
          <w:b w:val="0"/>
          <w:noProof/>
        </w:rPr>
        <w:fldChar w:fldCharType="separate"/>
      </w:r>
      <w:r w:rsidR="00DB5B4A">
        <w:rPr>
          <w:b w:val="0"/>
          <w:noProof/>
        </w:rPr>
        <w:t>30</w:t>
      </w:r>
      <w:r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Pr>
          <w:b w:val="0"/>
          <w:caps w:val="0"/>
          <w:noProof/>
        </w:rPr>
        <w:t>Figure 13: N</w:t>
      </w:r>
      <w:r w:rsidRPr="00F958D3">
        <w:rPr>
          <w:b w:val="0"/>
          <w:caps w:val="0"/>
          <w:noProof/>
        </w:rPr>
        <w:t>umber of goods exporters by business size, 2006–07 to 2010–11</w:t>
      </w:r>
      <w:r w:rsidRPr="00F958D3">
        <w:rPr>
          <w:b w:val="0"/>
          <w:caps w:val="0"/>
          <w:noProof/>
        </w:rPr>
        <w:tab/>
      </w:r>
      <w:r w:rsidRPr="00F958D3">
        <w:rPr>
          <w:b w:val="0"/>
          <w:noProof/>
        </w:rPr>
        <w:fldChar w:fldCharType="begin"/>
      </w:r>
      <w:r w:rsidRPr="00F958D3">
        <w:rPr>
          <w:b w:val="0"/>
          <w:noProof/>
        </w:rPr>
        <w:instrText xml:space="preserve"> PAGEREF _Toc216328683 \h </w:instrText>
      </w:r>
      <w:r w:rsidRPr="00F958D3">
        <w:rPr>
          <w:b w:val="0"/>
          <w:noProof/>
        </w:rPr>
      </w:r>
      <w:r w:rsidRPr="00F958D3">
        <w:rPr>
          <w:b w:val="0"/>
          <w:noProof/>
        </w:rPr>
        <w:fldChar w:fldCharType="separate"/>
      </w:r>
      <w:r w:rsidR="00DB5B4A">
        <w:rPr>
          <w:b w:val="0"/>
          <w:noProof/>
        </w:rPr>
        <w:t>32</w:t>
      </w:r>
      <w:r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14: S</w:t>
      </w:r>
      <w:r w:rsidR="00F958D3" w:rsidRPr="00F958D3">
        <w:rPr>
          <w:b w:val="0"/>
          <w:caps w:val="0"/>
          <w:noProof/>
        </w:rPr>
        <w:t xml:space="preserve">hare and annual change in the number of small business goods </w:t>
      </w:r>
      <w:r>
        <w:rPr>
          <w:b w:val="0"/>
          <w:caps w:val="0"/>
          <w:noProof/>
        </w:rPr>
        <w:br/>
      </w:r>
      <w:r w:rsidR="00F958D3" w:rsidRPr="00F958D3">
        <w:rPr>
          <w:b w:val="0"/>
          <w:caps w:val="0"/>
          <w:noProof/>
        </w:rPr>
        <w:t>exporters by industry, 2010–11</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_Toc216328684 \h </w:instrText>
      </w:r>
      <w:r w:rsidR="00F958D3" w:rsidRPr="00F958D3">
        <w:rPr>
          <w:b w:val="0"/>
          <w:noProof/>
        </w:rPr>
      </w:r>
      <w:r w:rsidR="00F958D3" w:rsidRPr="00F958D3">
        <w:rPr>
          <w:b w:val="0"/>
          <w:noProof/>
        </w:rPr>
        <w:fldChar w:fldCharType="separate"/>
      </w:r>
      <w:r w:rsidR="00DB5B4A">
        <w:rPr>
          <w:b w:val="0"/>
          <w:noProof/>
        </w:rPr>
        <w:t>33</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15: S</w:t>
      </w:r>
      <w:r w:rsidR="00F958D3" w:rsidRPr="00F958D3">
        <w:rPr>
          <w:b w:val="0"/>
          <w:caps w:val="0"/>
          <w:noProof/>
        </w:rPr>
        <w:t xml:space="preserve">hare and annual change in the value of small business goods </w:t>
      </w:r>
      <w:r>
        <w:rPr>
          <w:b w:val="0"/>
          <w:caps w:val="0"/>
          <w:noProof/>
        </w:rPr>
        <w:br/>
      </w:r>
      <w:r w:rsidR="00F958D3" w:rsidRPr="00F958D3">
        <w:rPr>
          <w:b w:val="0"/>
          <w:caps w:val="0"/>
          <w:noProof/>
        </w:rPr>
        <w:t>exports by industry, 2010–11</w:t>
      </w:r>
      <w:r w:rsidR="00F958D3" w:rsidRPr="00F958D3">
        <w:rPr>
          <w:b w:val="0"/>
          <w:noProof/>
        </w:rPr>
        <w:tab/>
      </w:r>
      <w:r w:rsidR="00F958D3" w:rsidRPr="00F958D3">
        <w:rPr>
          <w:b w:val="0"/>
          <w:noProof/>
        </w:rPr>
        <w:fldChar w:fldCharType="begin"/>
      </w:r>
      <w:r w:rsidR="00F958D3" w:rsidRPr="00F958D3">
        <w:rPr>
          <w:b w:val="0"/>
          <w:noProof/>
        </w:rPr>
        <w:instrText xml:space="preserve"> PAGEREF _Toc216328685 \h </w:instrText>
      </w:r>
      <w:r w:rsidR="00F958D3" w:rsidRPr="00F958D3">
        <w:rPr>
          <w:b w:val="0"/>
          <w:noProof/>
        </w:rPr>
      </w:r>
      <w:r w:rsidR="00F958D3" w:rsidRPr="00F958D3">
        <w:rPr>
          <w:b w:val="0"/>
          <w:noProof/>
        </w:rPr>
        <w:fldChar w:fldCharType="separate"/>
      </w:r>
      <w:r w:rsidR="00DB5B4A">
        <w:rPr>
          <w:b w:val="0"/>
          <w:noProof/>
        </w:rPr>
        <w:t>34</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16: D</w:t>
      </w:r>
      <w:r w:rsidR="00F958D3" w:rsidRPr="00F958D3">
        <w:rPr>
          <w:b w:val="0"/>
          <w:caps w:val="0"/>
          <w:noProof/>
        </w:rPr>
        <w:t>istribution of total business numbers by busines</w:t>
      </w:r>
      <w:r>
        <w:rPr>
          <w:b w:val="0"/>
          <w:caps w:val="0"/>
          <w:noProof/>
        </w:rPr>
        <w:t>s size, J</w:t>
      </w:r>
      <w:r w:rsidR="00F958D3" w:rsidRPr="00F958D3">
        <w:rPr>
          <w:b w:val="0"/>
          <w:caps w:val="0"/>
          <w:noProof/>
        </w:rPr>
        <w:t>une 2011</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_Toc216328686 \h </w:instrText>
      </w:r>
      <w:r w:rsidR="00F958D3" w:rsidRPr="00F958D3">
        <w:rPr>
          <w:b w:val="0"/>
          <w:noProof/>
        </w:rPr>
      </w:r>
      <w:r w:rsidR="00F958D3" w:rsidRPr="00F958D3">
        <w:rPr>
          <w:b w:val="0"/>
          <w:noProof/>
        </w:rPr>
        <w:fldChar w:fldCharType="separate"/>
      </w:r>
      <w:r w:rsidR="00DB5B4A">
        <w:rPr>
          <w:b w:val="0"/>
          <w:noProof/>
        </w:rPr>
        <w:t>35</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17: D</w:t>
      </w:r>
      <w:r w:rsidR="00F958D3" w:rsidRPr="00F958D3">
        <w:rPr>
          <w:b w:val="0"/>
          <w:caps w:val="0"/>
          <w:noProof/>
        </w:rPr>
        <w:t xml:space="preserve">istribution of businesses, including small business sub-categories, </w:t>
      </w:r>
      <w:r>
        <w:rPr>
          <w:b w:val="0"/>
          <w:caps w:val="0"/>
          <w:noProof/>
        </w:rPr>
        <w:br/>
        <w:t>by size, J</w:t>
      </w:r>
      <w:r w:rsidR="00F958D3" w:rsidRPr="00F958D3">
        <w:rPr>
          <w:b w:val="0"/>
          <w:caps w:val="0"/>
          <w:noProof/>
        </w:rPr>
        <w:t>une 2011</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_Toc216328687 \h </w:instrText>
      </w:r>
      <w:r w:rsidR="00F958D3" w:rsidRPr="00F958D3">
        <w:rPr>
          <w:b w:val="0"/>
          <w:noProof/>
        </w:rPr>
      </w:r>
      <w:r w:rsidR="00F958D3" w:rsidRPr="00F958D3">
        <w:rPr>
          <w:b w:val="0"/>
          <w:noProof/>
        </w:rPr>
        <w:fldChar w:fldCharType="separate"/>
      </w:r>
      <w:r w:rsidR="00DB5B4A">
        <w:rPr>
          <w:b w:val="0"/>
          <w:noProof/>
        </w:rPr>
        <w:t>36</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18: S</w:t>
      </w:r>
      <w:r w:rsidR="00F958D3" w:rsidRPr="00F958D3">
        <w:rPr>
          <w:b w:val="0"/>
          <w:caps w:val="0"/>
          <w:noProof/>
        </w:rPr>
        <w:t>mall business numbers by state, 2010–11</w:t>
      </w:r>
      <w:r w:rsidR="00F958D3" w:rsidRPr="00F958D3">
        <w:rPr>
          <w:b w:val="0"/>
          <w:noProof/>
        </w:rPr>
        <w:tab/>
      </w:r>
      <w:r w:rsidR="00F958D3" w:rsidRPr="00F958D3">
        <w:rPr>
          <w:b w:val="0"/>
          <w:noProof/>
        </w:rPr>
        <w:fldChar w:fldCharType="begin"/>
      </w:r>
      <w:r w:rsidR="00F958D3" w:rsidRPr="00F958D3">
        <w:rPr>
          <w:b w:val="0"/>
          <w:noProof/>
        </w:rPr>
        <w:instrText xml:space="preserve"> PAGEREF _Toc216328695 \h </w:instrText>
      </w:r>
      <w:r w:rsidR="00F958D3" w:rsidRPr="00F958D3">
        <w:rPr>
          <w:b w:val="0"/>
          <w:noProof/>
        </w:rPr>
      </w:r>
      <w:r w:rsidR="00F958D3" w:rsidRPr="00F958D3">
        <w:rPr>
          <w:b w:val="0"/>
          <w:noProof/>
        </w:rPr>
        <w:fldChar w:fldCharType="separate"/>
      </w:r>
      <w:r w:rsidR="00DB5B4A">
        <w:rPr>
          <w:b w:val="0"/>
          <w:noProof/>
        </w:rPr>
        <w:t>44</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19: B</w:t>
      </w:r>
      <w:r w:rsidR="00F958D3" w:rsidRPr="00F958D3">
        <w:rPr>
          <w:b w:val="0"/>
          <w:caps w:val="0"/>
          <w:noProof/>
        </w:rPr>
        <w:t>reakdown of small businesses within each industry by state, 2010–11</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_Toc216328696 \h </w:instrText>
      </w:r>
      <w:r w:rsidR="00F958D3" w:rsidRPr="00F958D3">
        <w:rPr>
          <w:b w:val="0"/>
          <w:noProof/>
        </w:rPr>
      </w:r>
      <w:r w:rsidR="00F958D3" w:rsidRPr="00F958D3">
        <w:rPr>
          <w:b w:val="0"/>
          <w:noProof/>
        </w:rPr>
        <w:fldChar w:fldCharType="separate"/>
      </w:r>
      <w:r w:rsidR="00DB5B4A">
        <w:rPr>
          <w:b w:val="0"/>
          <w:noProof/>
        </w:rPr>
        <w:t>45</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20: S</w:t>
      </w:r>
      <w:r w:rsidR="00F958D3" w:rsidRPr="00F958D3">
        <w:rPr>
          <w:b w:val="0"/>
          <w:caps w:val="0"/>
          <w:noProof/>
        </w:rPr>
        <w:t>mall business survival rates by state/</w:t>
      </w:r>
      <w:r>
        <w:rPr>
          <w:b w:val="0"/>
          <w:caps w:val="0"/>
          <w:noProof/>
        </w:rPr>
        <w:t>territory between june 2007 to J</w:t>
      </w:r>
      <w:r w:rsidR="00F958D3" w:rsidRPr="00F958D3">
        <w:rPr>
          <w:b w:val="0"/>
          <w:caps w:val="0"/>
          <w:noProof/>
        </w:rPr>
        <w:t>une 2011</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_Toc216328700 \h </w:instrText>
      </w:r>
      <w:r w:rsidR="00F958D3" w:rsidRPr="00F958D3">
        <w:rPr>
          <w:b w:val="0"/>
          <w:noProof/>
        </w:rPr>
      </w:r>
      <w:r w:rsidR="00F958D3" w:rsidRPr="00F958D3">
        <w:rPr>
          <w:b w:val="0"/>
          <w:noProof/>
        </w:rPr>
        <w:fldChar w:fldCharType="separate"/>
      </w:r>
      <w:r w:rsidR="00DB5B4A">
        <w:rPr>
          <w:b w:val="0"/>
          <w:noProof/>
        </w:rPr>
        <w:t>51</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21: S</w:t>
      </w:r>
      <w:r w:rsidR="00F958D3" w:rsidRPr="00F958D3">
        <w:rPr>
          <w:b w:val="0"/>
          <w:caps w:val="0"/>
          <w:noProof/>
        </w:rPr>
        <w:t>urvival rates by industry and busi</w:t>
      </w:r>
      <w:r>
        <w:rPr>
          <w:b w:val="0"/>
          <w:caps w:val="0"/>
          <w:noProof/>
        </w:rPr>
        <w:t>ness size between june 2007 to J</w:t>
      </w:r>
      <w:r w:rsidR="00F958D3" w:rsidRPr="00F958D3">
        <w:rPr>
          <w:b w:val="0"/>
          <w:caps w:val="0"/>
          <w:noProof/>
        </w:rPr>
        <w:t>une 2011</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_Toc216328701 \h </w:instrText>
      </w:r>
      <w:r w:rsidR="00F958D3" w:rsidRPr="00F958D3">
        <w:rPr>
          <w:b w:val="0"/>
          <w:noProof/>
        </w:rPr>
      </w:r>
      <w:r w:rsidR="00F958D3" w:rsidRPr="00F958D3">
        <w:rPr>
          <w:b w:val="0"/>
          <w:noProof/>
        </w:rPr>
        <w:fldChar w:fldCharType="separate"/>
      </w:r>
      <w:r w:rsidR="00DB5B4A">
        <w:rPr>
          <w:b w:val="0"/>
          <w:noProof/>
        </w:rPr>
        <w:t>51</w:t>
      </w:r>
      <w:r w:rsidR="00F958D3"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sidRPr="00F958D3">
        <w:rPr>
          <w:b w:val="0"/>
          <w:caps w:val="0"/>
          <w:noProof/>
        </w:rPr>
        <w:t>Figure 22: gender distribution of independent contractors a</w:t>
      </w:r>
      <w:r w:rsidR="00243CD1">
        <w:rPr>
          <w:b w:val="0"/>
          <w:caps w:val="0"/>
          <w:noProof/>
        </w:rPr>
        <w:t>nd other business operators, N</w:t>
      </w:r>
      <w:r w:rsidRPr="00F958D3">
        <w:rPr>
          <w:b w:val="0"/>
          <w:caps w:val="0"/>
          <w:noProof/>
        </w:rPr>
        <w:t>ovember 2011</w:t>
      </w:r>
      <w:r w:rsidRPr="00F958D3">
        <w:rPr>
          <w:b w:val="0"/>
          <w:caps w:val="0"/>
          <w:noProof/>
        </w:rPr>
        <w:tab/>
      </w:r>
      <w:r w:rsidRPr="00F958D3">
        <w:rPr>
          <w:b w:val="0"/>
          <w:noProof/>
        </w:rPr>
        <w:fldChar w:fldCharType="begin"/>
      </w:r>
      <w:r w:rsidRPr="00F958D3">
        <w:rPr>
          <w:b w:val="0"/>
          <w:noProof/>
        </w:rPr>
        <w:instrText xml:space="preserve"> PAGEREF _Toc216328702 \h </w:instrText>
      </w:r>
      <w:r w:rsidRPr="00F958D3">
        <w:rPr>
          <w:b w:val="0"/>
          <w:noProof/>
        </w:rPr>
      </w:r>
      <w:r w:rsidRPr="00F958D3">
        <w:rPr>
          <w:b w:val="0"/>
          <w:noProof/>
        </w:rPr>
        <w:fldChar w:fldCharType="separate"/>
      </w:r>
      <w:r w:rsidR="00DB5B4A">
        <w:rPr>
          <w:b w:val="0"/>
          <w:noProof/>
        </w:rPr>
        <w:t>52</w:t>
      </w:r>
      <w:r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23: B</w:t>
      </w:r>
      <w:r w:rsidR="00F958D3" w:rsidRPr="00F958D3">
        <w:rPr>
          <w:b w:val="0"/>
          <w:caps w:val="0"/>
          <w:noProof/>
        </w:rPr>
        <w:t>usiness</w:t>
      </w:r>
      <w:r>
        <w:rPr>
          <w:b w:val="0"/>
          <w:caps w:val="0"/>
          <w:noProof/>
        </w:rPr>
        <w:t xml:space="preserve"> conditions, five years to the J</w:t>
      </w:r>
      <w:r w:rsidR="00F958D3" w:rsidRPr="00F958D3">
        <w:rPr>
          <w:b w:val="0"/>
          <w:caps w:val="0"/>
          <w:noProof/>
        </w:rPr>
        <w:t>une quarter 2012</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_Toc216328707 \h </w:instrText>
      </w:r>
      <w:r w:rsidR="00F958D3" w:rsidRPr="00F958D3">
        <w:rPr>
          <w:b w:val="0"/>
          <w:noProof/>
        </w:rPr>
      </w:r>
      <w:r w:rsidR="00F958D3" w:rsidRPr="00F958D3">
        <w:rPr>
          <w:b w:val="0"/>
          <w:noProof/>
        </w:rPr>
        <w:fldChar w:fldCharType="separate"/>
      </w:r>
      <w:r w:rsidR="00DB5B4A">
        <w:rPr>
          <w:b w:val="0"/>
          <w:noProof/>
        </w:rPr>
        <w:t>59</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24: B</w:t>
      </w:r>
      <w:r w:rsidR="00F958D3" w:rsidRPr="00F958D3">
        <w:rPr>
          <w:b w:val="0"/>
          <w:caps w:val="0"/>
          <w:noProof/>
        </w:rPr>
        <w:t>usiness</w:t>
      </w:r>
      <w:r>
        <w:rPr>
          <w:b w:val="0"/>
          <w:caps w:val="0"/>
          <w:noProof/>
        </w:rPr>
        <w:t xml:space="preserve"> confidence, five years to the J</w:t>
      </w:r>
      <w:r w:rsidR="00F958D3" w:rsidRPr="00F958D3">
        <w:rPr>
          <w:b w:val="0"/>
          <w:caps w:val="0"/>
          <w:noProof/>
        </w:rPr>
        <w:t>une quarter 2012</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_Toc216328708 \h </w:instrText>
      </w:r>
      <w:r w:rsidR="00F958D3" w:rsidRPr="00F958D3">
        <w:rPr>
          <w:b w:val="0"/>
          <w:noProof/>
        </w:rPr>
      </w:r>
      <w:r w:rsidR="00F958D3" w:rsidRPr="00F958D3">
        <w:rPr>
          <w:b w:val="0"/>
          <w:noProof/>
        </w:rPr>
        <w:fldChar w:fldCharType="separate"/>
      </w:r>
      <w:r w:rsidR="00DB5B4A">
        <w:rPr>
          <w:b w:val="0"/>
          <w:noProof/>
        </w:rPr>
        <w:t>60</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25: B</w:t>
      </w:r>
      <w:r w:rsidR="00F958D3" w:rsidRPr="00F958D3">
        <w:rPr>
          <w:b w:val="0"/>
          <w:caps w:val="0"/>
          <w:noProof/>
        </w:rPr>
        <w:t>usiness employment</w:t>
      </w:r>
      <w:r>
        <w:rPr>
          <w:b w:val="0"/>
          <w:caps w:val="0"/>
          <w:noProof/>
        </w:rPr>
        <w:t xml:space="preserve"> conditions, five years to the J</w:t>
      </w:r>
      <w:r w:rsidR="00F958D3" w:rsidRPr="00F958D3">
        <w:rPr>
          <w:b w:val="0"/>
          <w:caps w:val="0"/>
          <w:noProof/>
        </w:rPr>
        <w:t>une quarter 2012</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_Toc216328709 \h </w:instrText>
      </w:r>
      <w:r w:rsidR="00F958D3" w:rsidRPr="00F958D3">
        <w:rPr>
          <w:b w:val="0"/>
          <w:noProof/>
        </w:rPr>
      </w:r>
      <w:r w:rsidR="00F958D3" w:rsidRPr="00F958D3">
        <w:rPr>
          <w:b w:val="0"/>
          <w:noProof/>
        </w:rPr>
        <w:fldChar w:fldCharType="separate"/>
      </w:r>
      <w:r w:rsidR="00DB5B4A">
        <w:rPr>
          <w:b w:val="0"/>
          <w:noProof/>
        </w:rPr>
        <w:t>61</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26: B</w:t>
      </w:r>
      <w:r w:rsidR="00F958D3" w:rsidRPr="00F958D3">
        <w:rPr>
          <w:b w:val="0"/>
          <w:caps w:val="0"/>
          <w:noProof/>
        </w:rPr>
        <w:t>usiness profits, fiv</w:t>
      </w:r>
      <w:r>
        <w:rPr>
          <w:b w:val="0"/>
          <w:caps w:val="0"/>
          <w:noProof/>
        </w:rPr>
        <w:t>e years to the J</w:t>
      </w:r>
      <w:r w:rsidR="00F958D3" w:rsidRPr="00F958D3">
        <w:rPr>
          <w:b w:val="0"/>
          <w:caps w:val="0"/>
          <w:noProof/>
        </w:rPr>
        <w:t xml:space="preserve">une quarter </w:t>
      </w:r>
      <w:r w:rsidR="00F958D3" w:rsidRPr="00F958D3">
        <w:rPr>
          <w:b w:val="0"/>
          <w:noProof/>
        </w:rPr>
        <w:t>2012</w:t>
      </w:r>
      <w:r w:rsidR="00F958D3" w:rsidRPr="00F958D3">
        <w:rPr>
          <w:b w:val="0"/>
          <w:noProof/>
        </w:rPr>
        <w:tab/>
      </w:r>
      <w:r w:rsidR="00F958D3" w:rsidRPr="00F958D3">
        <w:rPr>
          <w:b w:val="0"/>
          <w:noProof/>
        </w:rPr>
        <w:fldChar w:fldCharType="begin"/>
      </w:r>
      <w:r w:rsidR="00F958D3" w:rsidRPr="00F958D3">
        <w:rPr>
          <w:b w:val="0"/>
          <w:noProof/>
        </w:rPr>
        <w:instrText xml:space="preserve"> PAGEREF _Toc216328710 \h </w:instrText>
      </w:r>
      <w:r w:rsidR="00F958D3" w:rsidRPr="00F958D3">
        <w:rPr>
          <w:b w:val="0"/>
          <w:noProof/>
        </w:rPr>
      </w:r>
      <w:r w:rsidR="00F958D3" w:rsidRPr="00F958D3">
        <w:rPr>
          <w:b w:val="0"/>
          <w:noProof/>
        </w:rPr>
        <w:fldChar w:fldCharType="separate"/>
      </w:r>
      <w:r w:rsidR="00DB5B4A">
        <w:rPr>
          <w:b w:val="0"/>
          <w:noProof/>
        </w:rPr>
        <w:t>62</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27: S</w:t>
      </w:r>
      <w:r w:rsidR="00F958D3" w:rsidRPr="00F958D3">
        <w:rPr>
          <w:b w:val="0"/>
          <w:caps w:val="0"/>
          <w:noProof/>
        </w:rPr>
        <w:t>elected financial aggregates</w:t>
      </w:r>
      <w:r w:rsidR="00F958D3" w:rsidRPr="00F958D3">
        <w:rPr>
          <w:b w:val="0"/>
          <w:noProof/>
        </w:rPr>
        <w:tab/>
      </w:r>
      <w:r w:rsidR="00F958D3" w:rsidRPr="00F958D3">
        <w:rPr>
          <w:b w:val="0"/>
          <w:noProof/>
        </w:rPr>
        <w:fldChar w:fldCharType="begin"/>
      </w:r>
      <w:r w:rsidR="00F958D3" w:rsidRPr="00F958D3">
        <w:rPr>
          <w:b w:val="0"/>
          <w:noProof/>
        </w:rPr>
        <w:instrText xml:space="preserve"> PAGEREF _Toc216328711 \h </w:instrText>
      </w:r>
      <w:r w:rsidR="00F958D3" w:rsidRPr="00F958D3">
        <w:rPr>
          <w:b w:val="0"/>
          <w:noProof/>
        </w:rPr>
      </w:r>
      <w:r w:rsidR="00F958D3" w:rsidRPr="00F958D3">
        <w:rPr>
          <w:b w:val="0"/>
          <w:noProof/>
        </w:rPr>
        <w:fldChar w:fldCharType="separate"/>
      </w:r>
      <w:r w:rsidR="00DB5B4A">
        <w:rPr>
          <w:b w:val="0"/>
          <w:noProof/>
        </w:rPr>
        <w:t>65</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28: V</w:t>
      </w:r>
      <w:r w:rsidR="00F958D3" w:rsidRPr="00F958D3">
        <w:rPr>
          <w:b w:val="0"/>
          <w:caps w:val="0"/>
          <w:noProof/>
        </w:rPr>
        <w:t>alue of outstanding bank lending by size of business loan</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_Toc216328712 \h </w:instrText>
      </w:r>
      <w:r w:rsidR="00F958D3" w:rsidRPr="00F958D3">
        <w:rPr>
          <w:b w:val="0"/>
          <w:noProof/>
        </w:rPr>
      </w:r>
      <w:r w:rsidR="00F958D3" w:rsidRPr="00F958D3">
        <w:rPr>
          <w:b w:val="0"/>
          <w:noProof/>
        </w:rPr>
        <w:fldChar w:fldCharType="separate"/>
      </w:r>
      <w:r w:rsidR="00DB5B4A">
        <w:rPr>
          <w:b w:val="0"/>
          <w:noProof/>
        </w:rPr>
        <w:t>66</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29: N</w:t>
      </w:r>
      <w:r w:rsidR="00F958D3" w:rsidRPr="00F958D3">
        <w:rPr>
          <w:b w:val="0"/>
          <w:caps w:val="0"/>
          <w:noProof/>
        </w:rPr>
        <w:t>ew bank credit approvals by size of business loan</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_Toc216328713 \h </w:instrText>
      </w:r>
      <w:r w:rsidR="00F958D3" w:rsidRPr="00F958D3">
        <w:rPr>
          <w:b w:val="0"/>
          <w:noProof/>
        </w:rPr>
      </w:r>
      <w:r w:rsidR="00F958D3" w:rsidRPr="00F958D3">
        <w:rPr>
          <w:b w:val="0"/>
          <w:noProof/>
        </w:rPr>
        <w:fldChar w:fldCharType="separate"/>
      </w:r>
      <w:r w:rsidR="00DB5B4A">
        <w:rPr>
          <w:b w:val="0"/>
          <w:noProof/>
        </w:rPr>
        <w:t>67</w:t>
      </w:r>
      <w:r w:rsidR="00F958D3" w:rsidRPr="00F958D3">
        <w:rPr>
          <w:b w:val="0"/>
          <w:noProof/>
        </w:rPr>
        <w:fldChar w:fldCharType="end"/>
      </w:r>
    </w:p>
    <w:p w:rsidR="00F958D3" w:rsidRPr="00F958D3" w:rsidRDefault="00F958D3">
      <w:pPr>
        <w:pStyle w:val="TOC1"/>
        <w:tabs>
          <w:tab w:val="right" w:leader="dot" w:pos="8296"/>
        </w:tabs>
        <w:rPr>
          <w:rFonts w:asciiTheme="minorHAnsi" w:hAnsiTheme="minorHAnsi"/>
          <w:b w:val="0"/>
          <w:caps w:val="0"/>
          <w:noProof/>
          <w:sz w:val="24"/>
          <w:lang w:eastAsia="ja-JP"/>
        </w:rPr>
      </w:pPr>
      <w:r w:rsidRPr="00F958D3">
        <w:rPr>
          <w:b w:val="0"/>
          <w:caps w:val="0"/>
          <w:noProof/>
        </w:rPr>
        <w:t>Figure 30: value of outstanding bank loans that were less than $2 million, by industry</w:t>
      </w:r>
      <w:r w:rsidRPr="00F958D3">
        <w:rPr>
          <w:b w:val="0"/>
          <w:caps w:val="0"/>
          <w:noProof/>
        </w:rPr>
        <w:tab/>
      </w:r>
      <w:r w:rsidRPr="00F958D3">
        <w:rPr>
          <w:b w:val="0"/>
          <w:noProof/>
        </w:rPr>
        <w:fldChar w:fldCharType="begin"/>
      </w:r>
      <w:r w:rsidRPr="00F958D3">
        <w:rPr>
          <w:b w:val="0"/>
          <w:noProof/>
        </w:rPr>
        <w:instrText xml:space="preserve"> PAGEREF _Toc216328714 \h </w:instrText>
      </w:r>
      <w:r w:rsidRPr="00F958D3">
        <w:rPr>
          <w:b w:val="0"/>
          <w:noProof/>
        </w:rPr>
      </w:r>
      <w:r w:rsidRPr="00F958D3">
        <w:rPr>
          <w:b w:val="0"/>
          <w:noProof/>
        </w:rPr>
        <w:fldChar w:fldCharType="separate"/>
      </w:r>
      <w:r w:rsidR="00DB5B4A">
        <w:rPr>
          <w:b w:val="0"/>
          <w:noProof/>
        </w:rPr>
        <w:t>68</w:t>
      </w:r>
      <w:r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31: S</w:t>
      </w:r>
      <w:r w:rsidR="00F958D3" w:rsidRPr="00F958D3">
        <w:rPr>
          <w:b w:val="0"/>
          <w:caps w:val="0"/>
          <w:noProof/>
        </w:rPr>
        <w:t>pread between business lending rates</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_Toc216328715 \h </w:instrText>
      </w:r>
      <w:r w:rsidR="00F958D3" w:rsidRPr="00F958D3">
        <w:rPr>
          <w:b w:val="0"/>
          <w:noProof/>
        </w:rPr>
      </w:r>
      <w:r w:rsidR="00F958D3" w:rsidRPr="00F958D3">
        <w:rPr>
          <w:b w:val="0"/>
          <w:noProof/>
        </w:rPr>
        <w:fldChar w:fldCharType="separate"/>
      </w:r>
      <w:r w:rsidR="00DB5B4A">
        <w:rPr>
          <w:b w:val="0"/>
          <w:noProof/>
        </w:rPr>
        <w:t>68</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32: RBA</w:t>
      </w:r>
      <w:r w:rsidR="00F958D3" w:rsidRPr="00F958D3">
        <w:rPr>
          <w:b w:val="0"/>
          <w:caps w:val="0"/>
          <w:noProof/>
        </w:rPr>
        <w:t xml:space="preserve"> small business indicator rate vs. The </w:t>
      </w:r>
      <w:r>
        <w:rPr>
          <w:b w:val="0"/>
          <w:caps w:val="0"/>
          <w:noProof/>
        </w:rPr>
        <w:t>RBA</w:t>
      </w:r>
      <w:r w:rsidR="00F958D3" w:rsidRPr="00F958D3">
        <w:rPr>
          <w:b w:val="0"/>
          <w:caps w:val="0"/>
          <w:noProof/>
        </w:rPr>
        <w:t xml:space="preserve"> cash rate target</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_Toc216328716 \h </w:instrText>
      </w:r>
      <w:r w:rsidR="00F958D3" w:rsidRPr="00F958D3">
        <w:rPr>
          <w:b w:val="0"/>
          <w:noProof/>
        </w:rPr>
      </w:r>
      <w:r w:rsidR="00F958D3" w:rsidRPr="00F958D3">
        <w:rPr>
          <w:b w:val="0"/>
          <w:noProof/>
        </w:rPr>
        <w:fldChar w:fldCharType="separate"/>
      </w:r>
      <w:r w:rsidR="00DB5B4A">
        <w:rPr>
          <w:b w:val="0"/>
          <w:noProof/>
        </w:rPr>
        <w:t>69</w:t>
      </w:r>
      <w:r w:rsidR="00F958D3" w:rsidRPr="00F958D3">
        <w:rPr>
          <w:b w:val="0"/>
          <w:noProof/>
        </w:rPr>
        <w:fldChar w:fldCharType="end"/>
      </w:r>
    </w:p>
    <w:p w:rsidR="00281923" w:rsidRPr="00281923" w:rsidRDefault="00281923">
      <w:pPr>
        <w:pStyle w:val="TOC1"/>
        <w:tabs>
          <w:tab w:val="right" w:leader="dot" w:pos="8296"/>
        </w:tabs>
        <w:rPr>
          <w:b w:val="0"/>
          <w:caps w:val="0"/>
          <w:noProof/>
        </w:rPr>
      </w:pPr>
      <w:r>
        <w:rPr>
          <w:b w:val="0"/>
          <w:bCs/>
          <w:caps w:val="0"/>
          <w:noProof/>
        </w:rPr>
        <w:t>Figure 33: B</w:t>
      </w:r>
      <w:r w:rsidRPr="00281923">
        <w:rPr>
          <w:b w:val="0"/>
          <w:bCs/>
          <w:caps w:val="0"/>
          <w:noProof/>
        </w:rPr>
        <w:t>arriers to innovation, 2010–</w:t>
      </w:r>
      <w:r w:rsidRPr="00281923">
        <w:rPr>
          <w:b w:val="0"/>
          <w:bCs/>
          <w:noProof/>
        </w:rPr>
        <w:t>11</w:t>
      </w:r>
      <w:r>
        <w:rPr>
          <w:b w:val="0"/>
          <w:bCs/>
          <w:noProof/>
        </w:rPr>
        <w:tab/>
        <w:t>71</w:t>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34: B</w:t>
      </w:r>
      <w:r w:rsidR="00F958D3" w:rsidRPr="00F958D3">
        <w:rPr>
          <w:b w:val="0"/>
          <w:caps w:val="0"/>
          <w:noProof/>
        </w:rPr>
        <w:t xml:space="preserve">usiness expenditure on research and development by </w:t>
      </w:r>
      <w:r>
        <w:rPr>
          <w:b w:val="0"/>
          <w:caps w:val="0"/>
          <w:noProof/>
        </w:rPr>
        <w:br/>
      </w:r>
      <w:r w:rsidR="00F958D3" w:rsidRPr="00F958D3">
        <w:rPr>
          <w:b w:val="0"/>
          <w:caps w:val="0"/>
          <w:noProof/>
        </w:rPr>
        <w:t>business size  (current prices)</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_Toc216328721 \h </w:instrText>
      </w:r>
      <w:r w:rsidR="00F958D3" w:rsidRPr="00F958D3">
        <w:rPr>
          <w:b w:val="0"/>
          <w:noProof/>
        </w:rPr>
      </w:r>
      <w:r w:rsidR="00F958D3" w:rsidRPr="00F958D3">
        <w:rPr>
          <w:b w:val="0"/>
          <w:noProof/>
        </w:rPr>
        <w:fldChar w:fldCharType="separate"/>
      </w:r>
      <w:r w:rsidR="00DB5B4A">
        <w:rPr>
          <w:b w:val="0"/>
          <w:noProof/>
        </w:rPr>
        <w:t>74</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35: A</w:t>
      </w:r>
      <w:r w:rsidR="00F958D3" w:rsidRPr="00F958D3">
        <w:rPr>
          <w:b w:val="0"/>
          <w:caps w:val="0"/>
          <w:noProof/>
        </w:rPr>
        <w:t xml:space="preserve">nnual growth in business expenditure on research and development </w:t>
      </w:r>
      <w:r>
        <w:rPr>
          <w:b w:val="0"/>
          <w:caps w:val="0"/>
          <w:noProof/>
        </w:rPr>
        <w:br/>
      </w:r>
      <w:r w:rsidR="00F958D3" w:rsidRPr="00F958D3">
        <w:rPr>
          <w:b w:val="0"/>
          <w:caps w:val="0"/>
          <w:noProof/>
        </w:rPr>
        <w:t>by business size, 2007–08 to 2010–11</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_Toc216328722 \h </w:instrText>
      </w:r>
      <w:r w:rsidR="00F958D3" w:rsidRPr="00F958D3">
        <w:rPr>
          <w:b w:val="0"/>
          <w:noProof/>
        </w:rPr>
      </w:r>
      <w:r w:rsidR="00F958D3" w:rsidRPr="00F958D3">
        <w:rPr>
          <w:b w:val="0"/>
          <w:noProof/>
        </w:rPr>
        <w:fldChar w:fldCharType="separate"/>
      </w:r>
      <w:r w:rsidR="00DB5B4A">
        <w:rPr>
          <w:b w:val="0"/>
          <w:noProof/>
        </w:rPr>
        <w:t>75</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36: V</w:t>
      </w:r>
      <w:r w:rsidR="00F958D3" w:rsidRPr="00F958D3">
        <w:rPr>
          <w:b w:val="0"/>
          <w:caps w:val="0"/>
          <w:noProof/>
        </w:rPr>
        <w:t xml:space="preserve">alue of </w:t>
      </w:r>
      <w:r>
        <w:rPr>
          <w:b w:val="0"/>
          <w:caps w:val="0"/>
          <w:noProof/>
        </w:rPr>
        <w:t>BERD</w:t>
      </w:r>
      <w:r w:rsidR="00F958D3" w:rsidRPr="00F958D3">
        <w:rPr>
          <w:b w:val="0"/>
          <w:caps w:val="0"/>
          <w:noProof/>
        </w:rPr>
        <w:t xml:space="preserve"> by business size in selected industries, 2009–10 and 20</w:t>
      </w:r>
      <w:r w:rsidR="00F958D3" w:rsidRPr="00F958D3">
        <w:rPr>
          <w:b w:val="0"/>
          <w:noProof/>
        </w:rPr>
        <w:t>10–11</w:t>
      </w:r>
      <w:r w:rsidR="00F958D3" w:rsidRPr="00F958D3">
        <w:rPr>
          <w:b w:val="0"/>
          <w:noProof/>
        </w:rPr>
        <w:tab/>
      </w:r>
      <w:r w:rsidR="00F958D3" w:rsidRPr="00F958D3">
        <w:rPr>
          <w:b w:val="0"/>
          <w:noProof/>
        </w:rPr>
        <w:fldChar w:fldCharType="begin"/>
      </w:r>
      <w:r w:rsidR="00F958D3" w:rsidRPr="00F958D3">
        <w:rPr>
          <w:b w:val="0"/>
          <w:noProof/>
        </w:rPr>
        <w:instrText xml:space="preserve"> PAGEREF _Toc216328723 \h </w:instrText>
      </w:r>
      <w:r w:rsidR="00F958D3" w:rsidRPr="00F958D3">
        <w:rPr>
          <w:b w:val="0"/>
          <w:noProof/>
        </w:rPr>
      </w:r>
      <w:r w:rsidR="00F958D3" w:rsidRPr="00F958D3">
        <w:rPr>
          <w:b w:val="0"/>
          <w:noProof/>
        </w:rPr>
        <w:fldChar w:fldCharType="separate"/>
      </w:r>
      <w:r w:rsidR="00DB5B4A">
        <w:rPr>
          <w:b w:val="0"/>
          <w:noProof/>
        </w:rPr>
        <w:t>75</w:t>
      </w:r>
      <w:r w:rsidR="00F958D3" w:rsidRPr="00F958D3">
        <w:rPr>
          <w:b w:val="0"/>
          <w:noProof/>
        </w:rPr>
        <w:fldChar w:fldCharType="end"/>
      </w:r>
    </w:p>
    <w:p w:rsidR="00F958D3" w:rsidRP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37: G</w:t>
      </w:r>
      <w:r w:rsidR="00F958D3" w:rsidRPr="00F958D3">
        <w:rPr>
          <w:b w:val="0"/>
          <w:caps w:val="0"/>
          <w:noProof/>
        </w:rPr>
        <w:t>eographic locations of customers of small and medium businesses</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_Toc216328725 \h </w:instrText>
      </w:r>
      <w:r w:rsidR="00F958D3" w:rsidRPr="00F958D3">
        <w:rPr>
          <w:b w:val="0"/>
          <w:noProof/>
        </w:rPr>
      </w:r>
      <w:r w:rsidR="00F958D3" w:rsidRPr="00F958D3">
        <w:rPr>
          <w:b w:val="0"/>
          <w:noProof/>
        </w:rPr>
        <w:fldChar w:fldCharType="separate"/>
      </w:r>
      <w:r w:rsidR="00DB5B4A">
        <w:rPr>
          <w:b w:val="0"/>
          <w:noProof/>
        </w:rPr>
        <w:t>77</w:t>
      </w:r>
      <w:r w:rsidR="00F958D3" w:rsidRPr="00F958D3">
        <w:rPr>
          <w:b w:val="0"/>
          <w:noProof/>
        </w:rPr>
        <w:fldChar w:fldCharType="end"/>
      </w:r>
    </w:p>
    <w:p w:rsidR="00F958D3" w:rsidRDefault="00243CD1">
      <w:pPr>
        <w:pStyle w:val="TOC1"/>
        <w:tabs>
          <w:tab w:val="right" w:leader="dot" w:pos="8296"/>
        </w:tabs>
        <w:rPr>
          <w:rFonts w:asciiTheme="minorHAnsi" w:hAnsiTheme="minorHAnsi"/>
          <w:b w:val="0"/>
          <w:caps w:val="0"/>
          <w:noProof/>
          <w:sz w:val="24"/>
          <w:lang w:eastAsia="ja-JP"/>
        </w:rPr>
      </w:pPr>
      <w:r>
        <w:rPr>
          <w:b w:val="0"/>
          <w:caps w:val="0"/>
          <w:noProof/>
        </w:rPr>
        <w:t>Figure 38: W</w:t>
      </w:r>
      <w:r w:rsidR="00F958D3" w:rsidRPr="00F958D3">
        <w:rPr>
          <w:b w:val="0"/>
          <w:caps w:val="0"/>
          <w:noProof/>
        </w:rPr>
        <w:t>hen will investment be recovered?</w:t>
      </w:r>
      <w:r w:rsidR="00F958D3" w:rsidRPr="00F958D3">
        <w:rPr>
          <w:b w:val="0"/>
          <w:caps w:val="0"/>
          <w:noProof/>
        </w:rPr>
        <w:tab/>
      </w:r>
      <w:r w:rsidR="00F958D3" w:rsidRPr="00F958D3">
        <w:rPr>
          <w:b w:val="0"/>
          <w:noProof/>
        </w:rPr>
        <w:fldChar w:fldCharType="begin"/>
      </w:r>
      <w:r w:rsidR="00F958D3" w:rsidRPr="00F958D3">
        <w:rPr>
          <w:b w:val="0"/>
          <w:noProof/>
        </w:rPr>
        <w:instrText xml:space="preserve"> PAGEREF _Toc216328726 \h </w:instrText>
      </w:r>
      <w:r w:rsidR="00F958D3" w:rsidRPr="00F958D3">
        <w:rPr>
          <w:b w:val="0"/>
          <w:noProof/>
        </w:rPr>
      </w:r>
      <w:r w:rsidR="00F958D3" w:rsidRPr="00F958D3">
        <w:rPr>
          <w:b w:val="0"/>
          <w:noProof/>
        </w:rPr>
        <w:fldChar w:fldCharType="separate"/>
      </w:r>
      <w:r w:rsidR="00DB5B4A">
        <w:rPr>
          <w:b w:val="0"/>
          <w:noProof/>
        </w:rPr>
        <w:t>78</w:t>
      </w:r>
      <w:r w:rsidR="00F958D3" w:rsidRPr="00F958D3">
        <w:rPr>
          <w:b w:val="0"/>
          <w:noProof/>
        </w:rPr>
        <w:fldChar w:fldCharType="end"/>
      </w:r>
    </w:p>
    <w:p w:rsidR="002A00D1" w:rsidRDefault="00F958D3" w:rsidP="00B61C65">
      <w:pPr>
        <w:pStyle w:val="TOC1"/>
        <w:rPr>
          <w:rFonts w:cs="FFDIN-Regular"/>
          <w:color w:val="00929E"/>
          <w:sz w:val="26"/>
          <w:szCs w:val="26"/>
          <w:lang w:val="en-GB"/>
        </w:rPr>
      </w:pPr>
      <w:r>
        <w:fldChar w:fldCharType="end"/>
      </w:r>
      <w:r>
        <w:rPr>
          <w:caps w:val="0"/>
        </w:rPr>
        <w:br w:type="page"/>
      </w:r>
    </w:p>
    <w:p w:rsidR="008E383B" w:rsidRPr="008E383B" w:rsidRDefault="008E383B" w:rsidP="008E383B">
      <w:pPr>
        <w:pStyle w:val="heada"/>
      </w:pPr>
      <w:bookmarkStart w:id="3" w:name="_Toc216322750"/>
      <w:r w:rsidRPr="008E383B">
        <w:t>TABLES</w:t>
      </w:r>
      <w:bookmarkEnd w:id="3"/>
    </w:p>
    <w:p w:rsidR="00243CD1" w:rsidRPr="00243CD1" w:rsidRDefault="00243CD1">
      <w:pPr>
        <w:pStyle w:val="TOC1"/>
        <w:tabs>
          <w:tab w:val="right" w:leader="dot" w:pos="8296"/>
        </w:tabs>
        <w:rPr>
          <w:rFonts w:asciiTheme="minorHAnsi" w:hAnsiTheme="minorHAnsi"/>
          <w:b w:val="0"/>
          <w:caps w:val="0"/>
          <w:noProof/>
          <w:sz w:val="24"/>
          <w:lang w:eastAsia="ja-JP"/>
        </w:rPr>
      </w:pPr>
      <w:r w:rsidRPr="00243CD1">
        <w:rPr>
          <w:b w:val="0"/>
        </w:rPr>
        <w:fldChar w:fldCharType="begin"/>
      </w:r>
      <w:r w:rsidRPr="00243CD1">
        <w:rPr>
          <w:b w:val="0"/>
        </w:rPr>
        <w:instrText xml:space="preserve"> TOC \t "• Table,1" </w:instrText>
      </w:r>
      <w:r w:rsidRPr="00243CD1">
        <w:rPr>
          <w:b w:val="0"/>
        </w:rPr>
        <w:fldChar w:fldCharType="separate"/>
      </w:r>
      <w:r>
        <w:rPr>
          <w:b w:val="0"/>
          <w:caps w:val="0"/>
          <w:noProof/>
        </w:rPr>
        <w:t>Table 1: L</w:t>
      </w:r>
      <w:r w:rsidRPr="00243CD1">
        <w:rPr>
          <w:b w:val="0"/>
          <w:caps w:val="0"/>
          <w:noProof/>
        </w:rPr>
        <w:t>ocation of start-ups</w:t>
      </w:r>
      <w:r w:rsidRPr="00243CD1">
        <w:rPr>
          <w:b w:val="0"/>
          <w:caps w:val="0"/>
          <w:noProof/>
        </w:rPr>
        <w:tab/>
      </w:r>
      <w:r w:rsidRPr="00243CD1">
        <w:rPr>
          <w:b w:val="0"/>
          <w:noProof/>
        </w:rPr>
        <w:fldChar w:fldCharType="begin"/>
      </w:r>
      <w:r w:rsidRPr="00243CD1">
        <w:rPr>
          <w:b w:val="0"/>
          <w:noProof/>
        </w:rPr>
        <w:instrText xml:space="preserve"> PAGEREF _Toc216329137 \h </w:instrText>
      </w:r>
      <w:r w:rsidRPr="00243CD1">
        <w:rPr>
          <w:b w:val="0"/>
          <w:noProof/>
        </w:rPr>
      </w:r>
      <w:r w:rsidRPr="00243CD1">
        <w:rPr>
          <w:b w:val="0"/>
          <w:noProof/>
        </w:rPr>
        <w:fldChar w:fldCharType="separate"/>
      </w:r>
      <w:r w:rsidR="00DB5B4A">
        <w:rPr>
          <w:b w:val="0"/>
          <w:noProof/>
        </w:rPr>
        <w:t>15</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2: P</w:t>
      </w:r>
      <w:r w:rsidRPr="00243CD1">
        <w:rPr>
          <w:b w:val="0"/>
          <w:caps w:val="0"/>
          <w:noProof/>
        </w:rPr>
        <w:t>er cent of nascent and young firms using different sources of funding</w:t>
      </w:r>
      <w:r w:rsidRPr="00243CD1">
        <w:rPr>
          <w:b w:val="0"/>
          <w:caps w:val="0"/>
          <w:noProof/>
        </w:rPr>
        <w:tab/>
      </w:r>
      <w:r w:rsidRPr="00243CD1">
        <w:rPr>
          <w:b w:val="0"/>
          <w:noProof/>
        </w:rPr>
        <w:fldChar w:fldCharType="begin"/>
      </w:r>
      <w:r w:rsidRPr="00243CD1">
        <w:rPr>
          <w:b w:val="0"/>
          <w:noProof/>
        </w:rPr>
        <w:instrText xml:space="preserve"> PAGEREF _Toc216329143 \h </w:instrText>
      </w:r>
      <w:r w:rsidRPr="00243CD1">
        <w:rPr>
          <w:b w:val="0"/>
          <w:noProof/>
        </w:rPr>
      </w:r>
      <w:r w:rsidRPr="00243CD1">
        <w:rPr>
          <w:b w:val="0"/>
          <w:noProof/>
        </w:rPr>
        <w:fldChar w:fldCharType="separate"/>
      </w:r>
      <w:r w:rsidR="00DB5B4A">
        <w:rPr>
          <w:b w:val="0"/>
          <w:noProof/>
        </w:rPr>
        <w:t>23</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3: I</w:t>
      </w:r>
      <w:r w:rsidRPr="00243CD1">
        <w:rPr>
          <w:b w:val="0"/>
          <w:caps w:val="0"/>
          <w:noProof/>
        </w:rPr>
        <w:t>ndustry value added by sector and business size, 2</w:t>
      </w:r>
      <w:r w:rsidRPr="00243CD1">
        <w:rPr>
          <w:b w:val="0"/>
          <w:noProof/>
        </w:rPr>
        <w:t>010–11</w:t>
      </w:r>
      <w:r w:rsidRPr="00243CD1">
        <w:rPr>
          <w:b w:val="0"/>
          <w:noProof/>
        </w:rPr>
        <w:tab/>
      </w:r>
      <w:r w:rsidRPr="00243CD1">
        <w:rPr>
          <w:b w:val="0"/>
          <w:noProof/>
        </w:rPr>
        <w:fldChar w:fldCharType="begin"/>
      </w:r>
      <w:r w:rsidRPr="00243CD1">
        <w:rPr>
          <w:b w:val="0"/>
          <w:noProof/>
        </w:rPr>
        <w:instrText xml:space="preserve"> PAGEREF _Toc216329149 \h </w:instrText>
      </w:r>
      <w:r w:rsidRPr="00243CD1">
        <w:rPr>
          <w:b w:val="0"/>
          <w:noProof/>
        </w:rPr>
      </w:r>
      <w:r w:rsidRPr="00243CD1">
        <w:rPr>
          <w:b w:val="0"/>
          <w:noProof/>
        </w:rPr>
        <w:fldChar w:fldCharType="separate"/>
      </w:r>
      <w:r w:rsidR="00DB5B4A">
        <w:rPr>
          <w:b w:val="0"/>
          <w:noProof/>
        </w:rPr>
        <w:t>29</w:t>
      </w:r>
      <w:r w:rsidRPr="00243CD1">
        <w:rPr>
          <w:b w:val="0"/>
          <w:noProof/>
        </w:rPr>
        <w:fldChar w:fldCharType="end"/>
      </w:r>
    </w:p>
    <w:p w:rsidR="00243CD1" w:rsidRPr="00243CD1" w:rsidRDefault="00243CD1" w:rsidP="00243CD1">
      <w:pPr>
        <w:pStyle w:val="TOC1"/>
        <w:tabs>
          <w:tab w:val="right" w:leader="dot" w:pos="8296"/>
        </w:tabs>
        <w:rPr>
          <w:rFonts w:asciiTheme="minorHAnsi" w:hAnsiTheme="minorHAnsi"/>
          <w:b w:val="0"/>
          <w:caps w:val="0"/>
          <w:noProof/>
          <w:sz w:val="24"/>
          <w:lang w:eastAsia="ja-JP"/>
        </w:rPr>
      </w:pPr>
      <w:r>
        <w:rPr>
          <w:b w:val="0"/>
          <w:caps w:val="0"/>
          <w:noProof/>
        </w:rPr>
        <w:t>Table 4: E</w:t>
      </w:r>
      <w:r w:rsidRPr="00243CD1">
        <w:rPr>
          <w:b w:val="0"/>
          <w:caps w:val="0"/>
          <w:noProof/>
        </w:rPr>
        <w:t>mployment by se</w:t>
      </w:r>
      <w:r>
        <w:rPr>
          <w:b w:val="0"/>
          <w:caps w:val="0"/>
          <w:noProof/>
        </w:rPr>
        <w:t>ctor and business size, at end J</w:t>
      </w:r>
      <w:r w:rsidRPr="00243CD1">
        <w:rPr>
          <w:b w:val="0"/>
          <w:caps w:val="0"/>
          <w:noProof/>
        </w:rPr>
        <w:t>une</w:t>
      </w:r>
      <w:r w:rsidRPr="00243CD1">
        <w:rPr>
          <w:b w:val="0"/>
          <w:noProof/>
        </w:rPr>
        <w:t xml:space="preserve"> 2011</w:t>
      </w:r>
      <w:r w:rsidRPr="00243CD1">
        <w:rPr>
          <w:b w:val="0"/>
          <w:noProof/>
        </w:rPr>
        <w:tab/>
      </w:r>
      <w:r w:rsidRPr="00243CD1">
        <w:rPr>
          <w:b w:val="0"/>
          <w:noProof/>
        </w:rPr>
        <w:fldChar w:fldCharType="begin"/>
      </w:r>
      <w:r w:rsidRPr="00243CD1">
        <w:rPr>
          <w:b w:val="0"/>
          <w:noProof/>
        </w:rPr>
        <w:instrText xml:space="preserve"> PAGEREF _Toc216329152 \h </w:instrText>
      </w:r>
      <w:r w:rsidRPr="00243CD1">
        <w:rPr>
          <w:b w:val="0"/>
          <w:noProof/>
        </w:rPr>
      </w:r>
      <w:r w:rsidRPr="00243CD1">
        <w:rPr>
          <w:b w:val="0"/>
          <w:noProof/>
        </w:rPr>
        <w:fldChar w:fldCharType="separate"/>
      </w:r>
      <w:r w:rsidR="00DB5B4A">
        <w:rPr>
          <w:b w:val="0"/>
          <w:noProof/>
        </w:rPr>
        <w:t>31</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5: B</w:t>
      </w:r>
      <w:r w:rsidRPr="00243CD1">
        <w:rPr>
          <w:b w:val="0"/>
          <w:caps w:val="0"/>
          <w:noProof/>
        </w:rPr>
        <w:t>usiness num</w:t>
      </w:r>
      <w:r>
        <w:rPr>
          <w:b w:val="0"/>
          <w:caps w:val="0"/>
          <w:noProof/>
        </w:rPr>
        <w:t>bers by industry sector, as at J</w:t>
      </w:r>
      <w:r w:rsidRPr="00243CD1">
        <w:rPr>
          <w:b w:val="0"/>
          <w:caps w:val="0"/>
          <w:noProof/>
        </w:rPr>
        <w:t>une 201</w:t>
      </w:r>
      <w:r w:rsidRPr="00243CD1">
        <w:rPr>
          <w:b w:val="0"/>
          <w:noProof/>
        </w:rPr>
        <w:t>1</w:t>
      </w:r>
      <w:r w:rsidRPr="00243CD1">
        <w:rPr>
          <w:b w:val="0"/>
          <w:noProof/>
        </w:rPr>
        <w:tab/>
      </w:r>
      <w:r w:rsidRPr="00243CD1">
        <w:rPr>
          <w:b w:val="0"/>
          <w:noProof/>
        </w:rPr>
        <w:fldChar w:fldCharType="begin"/>
      </w:r>
      <w:r w:rsidRPr="00243CD1">
        <w:rPr>
          <w:b w:val="0"/>
          <w:noProof/>
        </w:rPr>
        <w:instrText xml:space="preserve"> PAGEREF _Toc216329158 \h </w:instrText>
      </w:r>
      <w:r w:rsidRPr="00243CD1">
        <w:rPr>
          <w:b w:val="0"/>
          <w:noProof/>
        </w:rPr>
      </w:r>
      <w:r w:rsidRPr="00243CD1">
        <w:rPr>
          <w:b w:val="0"/>
          <w:noProof/>
        </w:rPr>
        <w:fldChar w:fldCharType="separate"/>
      </w:r>
      <w:r w:rsidR="00DB5B4A">
        <w:rPr>
          <w:b w:val="0"/>
          <w:noProof/>
        </w:rPr>
        <w:t>37</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6: P</w:t>
      </w:r>
      <w:r w:rsidRPr="00243CD1">
        <w:rPr>
          <w:b w:val="0"/>
          <w:caps w:val="0"/>
          <w:noProof/>
        </w:rPr>
        <w:t>ercentage of foreign ownership, by employment size, as at 30 june 2011</w:t>
      </w:r>
      <w:r w:rsidRPr="00243CD1">
        <w:rPr>
          <w:b w:val="0"/>
          <w:noProof/>
        </w:rPr>
        <w:tab/>
      </w:r>
      <w:r w:rsidRPr="00243CD1">
        <w:rPr>
          <w:b w:val="0"/>
          <w:noProof/>
        </w:rPr>
        <w:fldChar w:fldCharType="begin"/>
      </w:r>
      <w:r w:rsidRPr="00243CD1">
        <w:rPr>
          <w:b w:val="0"/>
          <w:noProof/>
        </w:rPr>
        <w:instrText xml:space="preserve"> PAGEREF _Toc216329159 \h </w:instrText>
      </w:r>
      <w:r w:rsidRPr="00243CD1">
        <w:rPr>
          <w:b w:val="0"/>
          <w:noProof/>
        </w:rPr>
      </w:r>
      <w:r w:rsidRPr="00243CD1">
        <w:rPr>
          <w:b w:val="0"/>
          <w:noProof/>
        </w:rPr>
        <w:fldChar w:fldCharType="separate"/>
      </w:r>
      <w:r w:rsidR="00DB5B4A">
        <w:rPr>
          <w:b w:val="0"/>
          <w:noProof/>
        </w:rPr>
        <w:t>38</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7: C</w:t>
      </w:r>
      <w:r w:rsidRPr="00243CD1">
        <w:rPr>
          <w:b w:val="0"/>
          <w:caps w:val="0"/>
          <w:noProof/>
        </w:rPr>
        <w:t>ollaborative arrangements, by employment size, 2010–11</w:t>
      </w:r>
      <w:r w:rsidRPr="00243CD1">
        <w:rPr>
          <w:b w:val="0"/>
          <w:caps w:val="0"/>
          <w:noProof/>
        </w:rPr>
        <w:tab/>
      </w:r>
      <w:r w:rsidRPr="00243CD1">
        <w:rPr>
          <w:b w:val="0"/>
          <w:noProof/>
        </w:rPr>
        <w:fldChar w:fldCharType="begin"/>
      </w:r>
      <w:r w:rsidRPr="00243CD1">
        <w:rPr>
          <w:b w:val="0"/>
          <w:noProof/>
        </w:rPr>
        <w:instrText xml:space="preserve"> PAGEREF _Toc216329160 \h </w:instrText>
      </w:r>
      <w:r w:rsidRPr="00243CD1">
        <w:rPr>
          <w:b w:val="0"/>
          <w:noProof/>
        </w:rPr>
      </w:r>
      <w:r w:rsidRPr="00243CD1">
        <w:rPr>
          <w:b w:val="0"/>
          <w:noProof/>
        </w:rPr>
        <w:fldChar w:fldCharType="separate"/>
      </w:r>
      <w:r w:rsidR="00DB5B4A">
        <w:rPr>
          <w:b w:val="0"/>
          <w:noProof/>
        </w:rPr>
        <w:t>39</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8: E</w:t>
      </w:r>
      <w:r w:rsidRPr="00243CD1">
        <w:rPr>
          <w:b w:val="0"/>
          <w:caps w:val="0"/>
          <w:noProof/>
        </w:rPr>
        <w:t xml:space="preserve">mployee working arrangements, by employment size, </w:t>
      </w:r>
      <w:r w:rsidRPr="00243CD1">
        <w:rPr>
          <w:b w:val="0"/>
          <w:noProof/>
        </w:rPr>
        <w:t>2010–11</w:t>
      </w:r>
      <w:r w:rsidRPr="00243CD1">
        <w:rPr>
          <w:b w:val="0"/>
          <w:noProof/>
        </w:rPr>
        <w:tab/>
      </w:r>
      <w:r w:rsidRPr="00243CD1">
        <w:rPr>
          <w:b w:val="0"/>
          <w:noProof/>
        </w:rPr>
        <w:fldChar w:fldCharType="begin"/>
      </w:r>
      <w:r w:rsidRPr="00243CD1">
        <w:rPr>
          <w:b w:val="0"/>
          <w:noProof/>
        </w:rPr>
        <w:instrText xml:space="preserve"> PAGEREF _Toc216329161 \h </w:instrText>
      </w:r>
      <w:r w:rsidRPr="00243CD1">
        <w:rPr>
          <w:b w:val="0"/>
          <w:noProof/>
        </w:rPr>
      </w:r>
      <w:r w:rsidRPr="00243CD1">
        <w:rPr>
          <w:b w:val="0"/>
          <w:noProof/>
        </w:rPr>
        <w:fldChar w:fldCharType="separate"/>
      </w:r>
      <w:r w:rsidR="00DB5B4A">
        <w:rPr>
          <w:b w:val="0"/>
          <w:noProof/>
        </w:rPr>
        <w:t>39</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9: G</w:t>
      </w:r>
      <w:r w:rsidRPr="00243CD1">
        <w:rPr>
          <w:b w:val="0"/>
          <w:caps w:val="0"/>
          <w:noProof/>
        </w:rPr>
        <w:t xml:space="preserve">eographic markets in which businesses sold goods or services,  </w:t>
      </w:r>
      <w:r>
        <w:rPr>
          <w:b w:val="0"/>
          <w:caps w:val="0"/>
          <w:noProof/>
        </w:rPr>
        <w:br/>
      </w:r>
      <w:r w:rsidRPr="00243CD1">
        <w:rPr>
          <w:b w:val="0"/>
          <w:caps w:val="0"/>
          <w:noProof/>
        </w:rPr>
        <w:t>by employment size</w:t>
      </w:r>
      <w:r w:rsidRPr="00243CD1">
        <w:rPr>
          <w:b w:val="0"/>
          <w:caps w:val="0"/>
          <w:noProof/>
        </w:rPr>
        <w:tab/>
      </w:r>
      <w:r w:rsidRPr="00243CD1">
        <w:rPr>
          <w:b w:val="0"/>
          <w:noProof/>
        </w:rPr>
        <w:fldChar w:fldCharType="begin"/>
      </w:r>
      <w:r w:rsidRPr="00243CD1">
        <w:rPr>
          <w:b w:val="0"/>
          <w:noProof/>
        </w:rPr>
        <w:instrText xml:space="preserve"> PAGEREF _Toc216329162 \h </w:instrText>
      </w:r>
      <w:r w:rsidRPr="00243CD1">
        <w:rPr>
          <w:b w:val="0"/>
          <w:noProof/>
        </w:rPr>
      </w:r>
      <w:r w:rsidRPr="00243CD1">
        <w:rPr>
          <w:b w:val="0"/>
          <w:noProof/>
        </w:rPr>
        <w:fldChar w:fldCharType="separate"/>
      </w:r>
      <w:r w:rsidR="00DB5B4A">
        <w:rPr>
          <w:b w:val="0"/>
          <w:noProof/>
        </w:rPr>
        <w:t>40</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sidRPr="00243CD1">
        <w:rPr>
          <w:b w:val="0"/>
          <w:caps w:val="0"/>
          <w:noProof/>
        </w:rPr>
        <w:t>Table 10</w:t>
      </w:r>
      <w:r>
        <w:rPr>
          <w:b w:val="0"/>
          <w:caps w:val="0"/>
          <w:noProof/>
        </w:rPr>
        <w:t>: B</w:t>
      </w:r>
      <w:r w:rsidRPr="00243CD1">
        <w:rPr>
          <w:b w:val="0"/>
          <w:caps w:val="0"/>
          <w:noProof/>
        </w:rPr>
        <w:t xml:space="preserve">usiness performance assessment, by extent of focus, by type of </w:t>
      </w:r>
      <w:r>
        <w:rPr>
          <w:b w:val="0"/>
          <w:caps w:val="0"/>
          <w:noProof/>
        </w:rPr>
        <w:br/>
      </w:r>
      <w:r w:rsidRPr="00243CD1">
        <w:rPr>
          <w:b w:val="0"/>
          <w:caps w:val="0"/>
          <w:noProof/>
        </w:rPr>
        <w:t>measure,  2010–11</w:t>
      </w:r>
      <w:r w:rsidRPr="00243CD1">
        <w:rPr>
          <w:b w:val="0"/>
          <w:caps w:val="0"/>
          <w:noProof/>
        </w:rPr>
        <w:tab/>
      </w:r>
      <w:r w:rsidRPr="00243CD1">
        <w:rPr>
          <w:b w:val="0"/>
          <w:noProof/>
        </w:rPr>
        <w:fldChar w:fldCharType="begin"/>
      </w:r>
      <w:r w:rsidRPr="00243CD1">
        <w:rPr>
          <w:b w:val="0"/>
          <w:noProof/>
        </w:rPr>
        <w:instrText xml:space="preserve"> PAGEREF _Toc216329163 \h </w:instrText>
      </w:r>
      <w:r w:rsidRPr="00243CD1">
        <w:rPr>
          <w:b w:val="0"/>
          <w:noProof/>
        </w:rPr>
      </w:r>
      <w:r w:rsidRPr="00243CD1">
        <w:rPr>
          <w:b w:val="0"/>
          <w:noProof/>
        </w:rPr>
        <w:fldChar w:fldCharType="separate"/>
      </w:r>
      <w:r w:rsidR="00DB5B4A">
        <w:rPr>
          <w:b w:val="0"/>
          <w:noProof/>
        </w:rPr>
        <w:t>42</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11: E</w:t>
      </w:r>
      <w:r w:rsidRPr="00243CD1">
        <w:rPr>
          <w:b w:val="0"/>
          <w:caps w:val="0"/>
          <w:noProof/>
        </w:rPr>
        <w:t>stimated number of small businesses by main state of operation and industry</w:t>
      </w:r>
      <w:r w:rsidRPr="00243CD1">
        <w:rPr>
          <w:b w:val="0"/>
          <w:caps w:val="0"/>
          <w:noProof/>
        </w:rPr>
        <w:tab/>
      </w:r>
      <w:r w:rsidRPr="00243CD1">
        <w:rPr>
          <w:b w:val="0"/>
          <w:noProof/>
        </w:rPr>
        <w:fldChar w:fldCharType="begin"/>
      </w:r>
      <w:r w:rsidRPr="00243CD1">
        <w:rPr>
          <w:b w:val="0"/>
          <w:noProof/>
        </w:rPr>
        <w:instrText xml:space="preserve"> PAGEREF _Toc216329164 \h </w:instrText>
      </w:r>
      <w:r w:rsidRPr="00243CD1">
        <w:rPr>
          <w:b w:val="0"/>
          <w:noProof/>
        </w:rPr>
      </w:r>
      <w:r w:rsidRPr="00243CD1">
        <w:rPr>
          <w:b w:val="0"/>
          <w:noProof/>
        </w:rPr>
        <w:fldChar w:fldCharType="separate"/>
      </w:r>
      <w:r w:rsidR="00DB5B4A">
        <w:rPr>
          <w:b w:val="0"/>
          <w:noProof/>
        </w:rPr>
        <w:t>43</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12: P</w:t>
      </w:r>
      <w:r w:rsidRPr="00243CD1">
        <w:rPr>
          <w:b w:val="0"/>
          <w:caps w:val="0"/>
          <w:noProof/>
        </w:rPr>
        <w:t>ercentage of small businesses within each state by industry, 201</w:t>
      </w:r>
      <w:r w:rsidRPr="00243CD1">
        <w:rPr>
          <w:b w:val="0"/>
          <w:noProof/>
        </w:rPr>
        <w:t>0–11</w:t>
      </w:r>
      <w:r w:rsidRPr="00243CD1">
        <w:rPr>
          <w:b w:val="0"/>
          <w:noProof/>
        </w:rPr>
        <w:tab/>
      </w:r>
      <w:r w:rsidRPr="00243CD1">
        <w:rPr>
          <w:b w:val="0"/>
          <w:noProof/>
        </w:rPr>
        <w:fldChar w:fldCharType="begin"/>
      </w:r>
      <w:r w:rsidRPr="00243CD1">
        <w:rPr>
          <w:b w:val="0"/>
          <w:noProof/>
        </w:rPr>
        <w:instrText xml:space="preserve"> PAGEREF _Toc216329167 \h </w:instrText>
      </w:r>
      <w:r w:rsidRPr="00243CD1">
        <w:rPr>
          <w:b w:val="0"/>
          <w:noProof/>
        </w:rPr>
      </w:r>
      <w:r w:rsidRPr="00243CD1">
        <w:rPr>
          <w:b w:val="0"/>
          <w:noProof/>
        </w:rPr>
        <w:fldChar w:fldCharType="separate"/>
      </w:r>
      <w:r w:rsidR="00DB5B4A">
        <w:rPr>
          <w:b w:val="0"/>
          <w:noProof/>
        </w:rPr>
        <w:t>46</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13: B</w:t>
      </w:r>
      <w:r w:rsidRPr="00243CD1">
        <w:rPr>
          <w:b w:val="0"/>
          <w:caps w:val="0"/>
          <w:noProof/>
        </w:rPr>
        <w:t>usiness entries and exits by employment size, 201</w:t>
      </w:r>
      <w:r w:rsidRPr="00243CD1">
        <w:rPr>
          <w:b w:val="0"/>
          <w:noProof/>
        </w:rPr>
        <w:t>0–11</w:t>
      </w:r>
      <w:r w:rsidRPr="00243CD1">
        <w:rPr>
          <w:b w:val="0"/>
          <w:noProof/>
        </w:rPr>
        <w:tab/>
      </w:r>
      <w:r w:rsidRPr="00243CD1">
        <w:rPr>
          <w:b w:val="0"/>
          <w:noProof/>
        </w:rPr>
        <w:fldChar w:fldCharType="begin"/>
      </w:r>
      <w:r w:rsidRPr="00243CD1">
        <w:rPr>
          <w:b w:val="0"/>
          <w:noProof/>
        </w:rPr>
        <w:instrText xml:space="preserve"> PAGEREF _Toc216329168 \h </w:instrText>
      </w:r>
      <w:r w:rsidRPr="00243CD1">
        <w:rPr>
          <w:b w:val="0"/>
          <w:noProof/>
        </w:rPr>
      </w:r>
      <w:r w:rsidRPr="00243CD1">
        <w:rPr>
          <w:b w:val="0"/>
          <w:noProof/>
        </w:rPr>
        <w:fldChar w:fldCharType="separate"/>
      </w:r>
      <w:r w:rsidR="00DB5B4A">
        <w:rPr>
          <w:b w:val="0"/>
          <w:noProof/>
        </w:rPr>
        <w:t>49</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14: B</w:t>
      </w:r>
      <w:r w:rsidRPr="00243CD1">
        <w:rPr>
          <w:b w:val="0"/>
          <w:caps w:val="0"/>
          <w:noProof/>
        </w:rPr>
        <w:t>usiness “survival” rates by employ</w:t>
      </w:r>
      <w:r>
        <w:rPr>
          <w:b w:val="0"/>
          <w:caps w:val="0"/>
          <w:noProof/>
        </w:rPr>
        <w:t>ment size between June 2007 to J</w:t>
      </w:r>
      <w:r w:rsidRPr="00243CD1">
        <w:rPr>
          <w:b w:val="0"/>
          <w:caps w:val="0"/>
          <w:noProof/>
        </w:rPr>
        <w:t>une</w:t>
      </w:r>
      <w:r w:rsidRPr="00243CD1">
        <w:rPr>
          <w:b w:val="0"/>
          <w:noProof/>
        </w:rPr>
        <w:t> 2011</w:t>
      </w:r>
      <w:r w:rsidRPr="00243CD1">
        <w:rPr>
          <w:b w:val="0"/>
          <w:noProof/>
        </w:rPr>
        <w:tab/>
      </w:r>
      <w:r w:rsidRPr="00243CD1">
        <w:rPr>
          <w:b w:val="0"/>
          <w:noProof/>
        </w:rPr>
        <w:fldChar w:fldCharType="begin"/>
      </w:r>
      <w:r w:rsidRPr="00243CD1">
        <w:rPr>
          <w:b w:val="0"/>
          <w:noProof/>
        </w:rPr>
        <w:instrText xml:space="preserve"> PAGEREF _Toc216329169 \h </w:instrText>
      </w:r>
      <w:r w:rsidRPr="00243CD1">
        <w:rPr>
          <w:b w:val="0"/>
          <w:noProof/>
        </w:rPr>
      </w:r>
      <w:r w:rsidRPr="00243CD1">
        <w:rPr>
          <w:b w:val="0"/>
          <w:noProof/>
        </w:rPr>
        <w:fldChar w:fldCharType="separate"/>
      </w:r>
      <w:r w:rsidR="00DB5B4A">
        <w:rPr>
          <w:b w:val="0"/>
          <w:noProof/>
        </w:rPr>
        <w:t>50</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15: D</w:t>
      </w:r>
      <w:r w:rsidRPr="00243CD1">
        <w:rPr>
          <w:b w:val="0"/>
          <w:caps w:val="0"/>
          <w:noProof/>
        </w:rPr>
        <w:t xml:space="preserve">istribution of independent contractors and other business operators </w:t>
      </w:r>
      <w:r>
        <w:rPr>
          <w:b w:val="0"/>
          <w:caps w:val="0"/>
          <w:noProof/>
        </w:rPr>
        <w:br/>
      </w:r>
      <w:r w:rsidRPr="00243CD1">
        <w:rPr>
          <w:b w:val="0"/>
          <w:caps w:val="0"/>
          <w:noProof/>
        </w:rPr>
        <w:t>by ag</w:t>
      </w:r>
      <w:r>
        <w:rPr>
          <w:b w:val="0"/>
          <w:caps w:val="0"/>
          <w:noProof/>
        </w:rPr>
        <w:t>e groups and country of birth, N</w:t>
      </w:r>
      <w:r w:rsidRPr="00243CD1">
        <w:rPr>
          <w:b w:val="0"/>
          <w:caps w:val="0"/>
          <w:noProof/>
        </w:rPr>
        <w:t>ovember 2</w:t>
      </w:r>
      <w:r w:rsidRPr="00243CD1">
        <w:rPr>
          <w:b w:val="0"/>
          <w:noProof/>
        </w:rPr>
        <w:t>011</w:t>
      </w:r>
      <w:r w:rsidRPr="00243CD1">
        <w:rPr>
          <w:b w:val="0"/>
          <w:noProof/>
        </w:rPr>
        <w:tab/>
      </w:r>
      <w:r w:rsidRPr="00243CD1">
        <w:rPr>
          <w:b w:val="0"/>
          <w:noProof/>
        </w:rPr>
        <w:fldChar w:fldCharType="begin"/>
      </w:r>
      <w:r w:rsidRPr="00243CD1">
        <w:rPr>
          <w:b w:val="0"/>
          <w:noProof/>
        </w:rPr>
        <w:instrText xml:space="preserve"> PAGEREF _Toc216329173 \h </w:instrText>
      </w:r>
      <w:r w:rsidRPr="00243CD1">
        <w:rPr>
          <w:b w:val="0"/>
          <w:noProof/>
        </w:rPr>
      </w:r>
      <w:r w:rsidRPr="00243CD1">
        <w:rPr>
          <w:b w:val="0"/>
          <w:noProof/>
        </w:rPr>
        <w:fldChar w:fldCharType="separate"/>
      </w:r>
      <w:r w:rsidR="00DB5B4A">
        <w:rPr>
          <w:b w:val="0"/>
          <w:noProof/>
        </w:rPr>
        <w:t>53</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16: D</w:t>
      </w:r>
      <w:r w:rsidRPr="00243CD1">
        <w:rPr>
          <w:b w:val="0"/>
          <w:caps w:val="0"/>
          <w:noProof/>
        </w:rPr>
        <w:t>istribution of independent contractors and other busines</w:t>
      </w:r>
      <w:r>
        <w:rPr>
          <w:b w:val="0"/>
          <w:caps w:val="0"/>
          <w:noProof/>
        </w:rPr>
        <w:t>s operators by  work patterns, N</w:t>
      </w:r>
      <w:r w:rsidRPr="00243CD1">
        <w:rPr>
          <w:b w:val="0"/>
          <w:caps w:val="0"/>
          <w:noProof/>
        </w:rPr>
        <w:t>ovember 2011</w:t>
      </w:r>
      <w:r w:rsidRPr="00243CD1">
        <w:rPr>
          <w:b w:val="0"/>
          <w:caps w:val="0"/>
          <w:noProof/>
        </w:rPr>
        <w:tab/>
      </w:r>
      <w:r w:rsidRPr="00243CD1">
        <w:rPr>
          <w:b w:val="0"/>
          <w:noProof/>
        </w:rPr>
        <w:fldChar w:fldCharType="begin"/>
      </w:r>
      <w:r w:rsidRPr="00243CD1">
        <w:rPr>
          <w:b w:val="0"/>
          <w:noProof/>
        </w:rPr>
        <w:instrText xml:space="preserve"> PAGEREF _Toc216329174 \h </w:instrText>
      </w:r>
      <w:r w:rsidRPr="00243CD1">
        <w:rPr>
          <w:b w:val="0"/>
          <w:noProof/>
        </w:rPr>
      </w:r>
      <w:r w:rsidRPr="00243CD1">
        <w:rPr>
          <w:b w:val="0"/>
          <w:noProof/>
        </w:rPr>
        <w:fldChar w:fldCharType="separate"/>
      </w:r>
      <w:r w:rsidR="00DB5B4A">
        <w:rPr>
          <w:b w:val="0"/>
          <w:noProof/>
        </w:rPr>
        <w:t>54</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17: D</w:t>
      </w:r>
      <w:r w:rsidRPr="00243CD1">
        <w:rPr>
          <w:b w:val="0"/>
          <w:caps w:val="0"/>
          <w:noProof/>
        </w:rPr>
        <w:t>istribution of independent contractors and other business operato</w:t>
      </w:r>
      <w:r>
        <w:rPr>
          <w:b w:val="0"/>
          <w:caps w:val="0"/>
          <w:noProof/>
        </w:rPr>
        <w:t>rs by industry and occupation, N</w:t>
      </w:r>
      <w:r w:rsidRPr="00243CD1">
        <w:rPr>
          <w:b w:val="0"/>
          <w:caps w:val="0"/>
          <w:noProof/>
        </w:rPr>
        <w:t>ovember 2011</w:t>
      </w:r>
      <w:r w:rsidRPr="00243CD1">
        <w:rPr>
          <w:b w:val="0"/>
          <w:caps w:val="0"/>
          <w:noProof/>
        </w:rPr>
        <w:tab/>
      </w:r>
      <w:r w:rsidRPr="00243CD1">
        <w:rPr>
          <w:b w:val="0"/>
          <w:noProof/>
        </w:rPr>
        <w:fldChar w:fldCharType="begin"/>
      </w:r>
      <w:r w:rsidRPr="00243CD1">
        <w:rPr>
          <w:b w:val="0"/>
          <w:noProof/>
        </w:rPr>
        <w:instrText xml:space="preserve"> PAGEREF _Toc216329175 \h </w:instrText>
      </w:r>
      <w:r w:rsidRPr="00243CD1">
        <w:rPr>
          <w:b w:val="0"/>
          <w:noProof/>
        </w:rPr>
      </w:r>
      <w:r w:rsidRPr="00243CD1">
        <w:rPr>
          <w:b w:val="0"/>
          <w:noProof/>
        </w:rPr>
        <w:fldChar w:fldCharType="separate"/>
      </w:r>
      <w:r w:rsidR="00DB5B4A">
        <w:rPr>
          <w:b w:val="0"/>
          <w:noProof/>
        </w:rPr>
        <w:t>55</w:t>
      </w:r>
      <w:r w:rsidRPr="00243CD1">
        <w:rPr>
          <w:b w:val="0"/>
          <w:noProof/>
        </w:rPr>
        <w:fldChar w:fldCharType="end"/>
      </w:r>
    </w:p>
    <w:p w:rsidR="00243CD1" w:rsidRPr="00243CD1" w:rsidRDefault="00243CD1" w:rsidP="00243CD1">
      <w:pPr>
        <w:pStyle w:val="TOC1"/>
        <w:tabs>
          <w:tab w:val="right" w:leader="dot" w:pos="8296"/>
        </w:tabs>
        <w:rPr>
          <w:rFonts w:asciiTheme="minorHAnsi" w:hAnsiTheme="minorHAnsi"/>
          <w:b w:val="0"/>
          <w:caps w:val="0"/>
          <w:noProof/>
          <w:sz w:val="24"/>
          <w:lang w:eastAsia="ja-JP"/>
        </w:rPr>
      </w:pPr>
      <w:r>
        <w:rPr>
          <w:b w:val="0"/>
          <w:caps w:val="0"/>
          <w:noProof/>
        </w:rPr>
        <w:t>Table 18: dD</w:t>
      </w:r>
      <w:r w:rsidRPr="00243CD1">
        <w:rPr>
          <w:b w:val="0"/>
          <w:caps w:val="0"/>
          <w:noProof/>
        </w:rPr>
        <w:t xml:space="preserve">stribution of independent contractors and other business operators </w:t>
      </w:r>
      <w:r>
        <w:rPr>
          <w:b w:val="0"/>
          <w:caps w:val="0"/>
          <w:noProof/>
        </w:rPr>
        <w:br/>
      </w:r>
      <w:r w:rsidRPr="00243CD1">
        <w:rPr>
          <w:b w:val="0"/>
          <w:caps w:val="0"/>
          <w:noProof/>
        </w:rPr>
        <w:t>by occupation, november 2011</w:t>
      </w:r>
      <w:r w:rsidRPr="00243CD1">
        <w:rPr>
          <w:b w:val="0"/>
          <w:caps w:val="0"/>
          <w:noProof/>
        </w:rPr>
        <w:tab/>
      </w:r>
      <w:r w:rsidRPr="00243CD1">
        <w:rPr>
          <w:b w:val="0"/>
          <w:noProof/>
        </w:rPr>
        <w:fldChar w:fldCharType="begin"/>
      </w:r>
      <w:r w:rsidRPr="00243CD1">
        <w:rPr>
          <w:b w:val="0"/>
          <w:noProof/>
        </w:rPr>
        <w:instrText xml:space="preserve"> PAGEREF _Toc216329176 \h </w:instrText>
      </w:r>
      <w:r w:rsidRPr="00243CD1">
        <w:rPr>
          <w:b w:val="0"/>
          <w:noProof/>
        </w:rPr>
      </w:r>
      <w:r w:rsidRPr="00243CD1">
        <w:rPr>
          <w:b w:val="0"/>
          <w:noProof/>
        </w:rPr>
        <w:fldChar w:fldCharType="separate"/>
      </w:r>
      <w:r w:rsidR="00DB5B4A">
        <w:rPr>
          <w:b w:val="0"/>
          <w:noProof/>
        </w:rPr>
        <w:t>56</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19: S</w:t>
      </w:r>
      <w:r w:rsidRPr="00243CD1">
        <w:rPr>
          <w:b w:val="0"/>
          <w:caps w:val="0"/>
          <w:noProof/>
        </w:rPr>
        <w:t>um</w:t>
      </w:r>
      <w:r>
        <w:rPr>
          <w:b w:val="0"/>
          <w:caps w:val="0"/>
          <w:noProof/>
        </w:rPr>
        <w:t>mary of innovative activity in A</w:t>
      </w:r>
      <w:r w:rsidRPr="00243CD1">
        <w:rPr>
          <w:b w:val="0"/>
          <w:caps w:val="0"/>
          <w:noProof/>
        </w:rPr>
        <w:t>ustralia by business size, 2010–11</w:t>
      </w:r>
      <w:r w:rsidRPr="00243CD1">
        <w:rPr>
          <w:b w:val="0"/>
          <w:caps w:val="0"/>
          <w:noProof/>
        </w:rPr>
        <w:tab/>
      </w:r>
      <w:r w:rsidRPr="00243CD1">
        <w:rPr>
          <w:b w:val="0"/>
          <w:noProof/>
        </w:rPr>
        <w:fldChar w:fldCharType="begin"/>
      </w:r>
      <w:r w:rsidRPr="00243CD1">
        <w:rPr>
          <w:b w:val="0"/>
          <w:noProof/>
        </w:rPr>
        <w:instrText xml:space="preserve"> PAGEREF _Toc216329187 \h </w:instrText>
      </w:r>
      <w:r w:rsidRPr="00243CD1">
        <w:rPr>
          <w:b w:val="0"/>
          <w:noProof/>
        </w:rPr>
      </w:r>
      <w:r w:rsidRPr="00243CD1">
        <w:rPr>
          <w:b w:val="0"/>
          <w:noProof/>
        </w:rPr>
        <w:fldChar w:fldCharType="separate"/>
      </w:r>
      <w:r w:rsidR="00DB5B4A">
        <w:rPr>
          <w:b w:val="0"/>
          <w:noProof/>
        </w:rPr>
        <w:t>70</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20: R</w:t>
      </w:r>
      <w:r w:rsidRPr="00243CD1">
        <w:rPr>
          <w:b w:val="0"/>
          <w:caps w:val="0"/>
          <w:noProof/>
        </w:rPr>
        <w:t>ange of products or services offered by collaborative agreements 2008</w:t>
      </w:r>
      <w:r w:rsidRPr="00243CD1">
        <w:rPr>
          <w:b w:val="0"/>
          <w:noProof/>
        </w:rPr>
        <w:t>–09</w:t>
      </w:r>
      <w:r w:rsidRPr="00243CD1">
        <w:rPr>
          <w:b w:val="0"/>
          <w:noProof/>
        </w:rPr>
        <w:tab/>
      </w:r>
      <w:r w:rsidRPr="00243CD1">
        <w:rPr>
          <w:b w:val="0"/>
          <w:noProof/>
        </w:rPr>
        <w:fldChar w:fldCharType="begin"/>
      </w:r>
      <w:r w:rsidRPr="00243CD1">
        <w:rPr>
          <w:b w:val="0"/>
          <w:noProof/>
        </w:rPr>
        <w:instrText xml:space="preserve"> PAGEREF _Toc216329188 \h </w:instrText>
      </w:r>
      <w:r w:rsidRPr="00243CD1">
        <w:rPr>
          <w:b w:val="0"/>
          <w:noProof/>
        </w:rPr>
      </w:r>
      <w:r w:rsidRPr="00243CD1">
        <w:rPr>
          <w:b w:val="0"/>
          <w:noProof/>
        </w:rPr>
        <w:fldChar w:fldCharType="separate"/>
      </w:r>
      <w:r w:rsidR="00DB5B4A">
        <w:rPr>
          <w:b w:val="0"/>
          <w:noProof/>
        </w:rPr>
        <w:t>72</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21: P</w:t>
      </w:r>
      <w:r w:rsidRPr="00243CD1">
        <w:rPr>
          <w:b w:val="0"/>
          <w:caps w:val="0"/>
          <w:noProof/>
        </w:rPr>
        <w:t>roductivity by collaborative agreements 200</w:t>
      </w:r>
      <w:r w:rsidRPr="00243CD1">
        <w:rPr>
          <w:b w:val="0"/>
          <w:noProof/>
        </w:rPr>
        <w:t>8–09</w:t>
      </w:r>
      <w:r w:rsidRPr="00243CD1">
        <w:rPr>
          <w:b w:val="0"/>
          <w:noProof/>
        </w:rPr>
        <w:tab/>
      </w:r>
      <w:r w:rsidRPr="00243CD1">
        <w:rPr>
          <w:b w:val="0"/>
          <w:noProof/>
        </w:rPr>
        <w:fldChar w:fldCharType="begin"/>
      </w:r>
      <w:r w:rsidRPr="00243CD1">
        <w:rPr>
          <w:b w:val="0"/>
          <w:noProof/>
        </w:rPr>
        <w:instrText xml:space="preserve"> PAGEREF _Toc216329189 \h </w:instrText>
      </w:r>
      <w:r w:rsidRPr="00243CD1">
        <w:rPr>
          <w:b w:val="0"/>
          <w:noProof/>
        </w:rPr>
      </w:r>
      <w:r w:rsidRPr="00243CD1">
        <w:rPr>
          <w:b w:val="0"/>
          <w:noProof/>
        </w:rPr>
        <w:fldChar w:fldCharType="separate"/>
      </w:r>
      <w:r w:rsidR="00DB5B4A">
        <w:rPr>
          <w:b w:val="0"/>
          <w:noProof/>
        </w:rPr>
        <w:t>72</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22: P</w:t>
      </w:r>
      <w:r w:rsidRPr="00243CD1">
        <w:rPr>
          <w:b w:val="0"/>
          <w:caps w:val="0"/>
          <w:noProof/>
        </w:rPr>
        <w:t>rofitability by collaborative agreements 2008–09</w:t>
      </w:r>
      <w:r w:rsidRPr="00243CD1">
        <w:rPr>
          <w:b w:val="0"/>
          <w:caps w:val="0"/>
          <w:noProof/>
        </w:rPr>
        <w:tab/>
      </w:r>
      <w:r w:rsidRPr="00243CD1">
        <w:rPr>
          <w:b w:val="0"/>
          <w:noProof/>
        </w:rPr>
        <w:fldChar w:fldCharType="begin"/>
      </w:r>
      <w:r w:rsidRPr="00243CD1">
        <w:rPr>
          <w:b w:val="0"/>
          <w:noProof/>
        </w:rPr>
        <w:instrText xml:space="preserve"> PAGEREF _Toc216329190 \h </w:instrText>
      </w:r>
      <w:r w:rsidRPr="00243CD1">
        <w:rPr>
          <w:b w:val="0"/>
          <w:noProof/>
        </w:rPr>
      </w:r>
      <w:r w:rsidRPr="00243CD1">
        <w:rPr>
          <w:b w:val="0"/>
          <w:noProof/>
        </w:rPr>
        <w:fldChar w:fldCharType="separate"/>
      </w:r>
      <w:r w:rsidR="00DB5B4A">
        <w:rPr>
          <w:b w:val="0"/>
          <w:noProof/>
        </w:rPr>
        <w:t>73</w:t>
      </w:r>
      <w:r w:rsidRPr="00243CD1">
        <w:rPr>
          <w:b w:val="0"/>
          <w:noProof/>
        </w:rPr>
        <w:fldChar w:fldCharType="end"/>
      </w:r>
    </w:p>
    <w:p w:rsidR="00243CD1" w:rsidRPr="00243CD1" w:rsidRDefault="00243CD1">
      <w:pPr>
        <w:pStyle w:val="TOC1"/>
        <w:tabs>
          <w:tab w:val="right" w:leader="dot" w:pos="8296"/>
        </w:tabs>
        <w:rPr>
          <w:rFonts w:asciiTheme="minorHAnsi" w:hAnsiTheme="minorHAnsi"/>
          <w:b w:val="0"/>
          <w:caps w:val="0"/>
          <w:noProof/>
          <w:sz w:val="24"/>
          <w:lang w:eastAsia="ja-JP"/>
        </w:rPr>
      </w:pPr>
      <w:r>
        <w:rPr>
          <w:b w:val="0"/>
          <w:caps w:val="0"/>
          <w:noProof/>
        </w:rPr>
        <w:t>Table 23: S</w:t>
      </w:r>
      <w:r w:rsidRPr="00243CD1">
        <w:rPr>
          <w:b w:val="0"/>
          <w:caps w:val="0"/>
          <w:noProof/>
        </w:rPr>
        <w:t>ummar</w:t>
      </w:r>
      <w:r>
        <w:rPr>
          <w:b w:val="0"/>
          <w:caps w:val="0"/>
          <w:noProof/>
        </w:rPr>
        <w:t>y of information technology in A</w:t>
      </w:r>
      <w:r w:rsidRPr="00243CD1">
        <w:rPr>
          <w:b w:val="0"/>
          <w:caps w:val="0"/>
          <w:noProof/>
        </w:rPr>
        <w:t xml:space="preserve">ustralian businesses,  </w:t>
      </w:r>
      <w:r>
        <w:rPr>
          <w:b w:val="0"/>
          <w:caps w:val="0"/>
          <w:noProof/>
        </w:rPr>
        <w:br/>
      </w:r>
      <w:r w:rsidRPr="00243CD1">
        <w:rPr>
          <w:b w:val="0"/>
          <w:caps w:val="0"/>
          <w:noProof/>
        </w:rPr>
        <w:t>2009–10 to 2010–11</w:t>
      </w:r>
      <w:r w:rsidRPr="00243CD1">
        <w:rPr>
          <w:b w:val="0"/>
          <w:caps w:val="0"/>
          <w:noProof/>
        </w:rPr>
        <w:tab/>
      </w:r>
      <w:r w:rsidRPr="00243CD1">
        <w:rPr>
          <w:b w:val="0"/>
          <w:noProof/>
        </w:rPr>
        <w:fldChar w:fldCharType="begin"/>
      </w:r>
      <w:r w:rsidRPr="00243CD1">
        <w:rPr>
          <w:b w:val="0"/>
          <w:noProof/>
        </w:rPr>
        <w:instrText xml:space="preserve"> PAGEREF _Toc216329194 \h </w:instrText>
      </w:r>
      <w:r w:rsidRPr="00243CD1">
        <w:rPr>
          <w:b w:val="0"/>
          <w:noProof/>
        </w:rPr>
      </w:r>
      <w:r w:rsidRPr="00243CD1">
        <w:rPr>
          <w:b w:val="0"/>
          <w:noProof/>
        </w:rPr>
        <w:fldChar w:fldCharType="separate"/>
      </w:r>
      <w:r w:rsidR="00DB5B4A">
        <w:rPr>
          <w:b w:val="0"/>
          <w:noProof/>
        </w:rPr>
        <w:t>76</w:t>
      </w:r>
      <w:r w:rsidRPr="00243CD1">
        <w:rPr>
          <w:b w:val="0"/>
          <w:noProof/>
        </w:rPr>
        <w:fldChar w:fldCharType="end"/>
      </w:r>
    </w:p>
    <w:p w:rsidR="002A00D1" w:rsidRDefault="00243CD1" w:rsidP="00243CD1">
      <w:pPr>
        <w:pStyle w:val="TOC6"/>
        <w:rPr>
          <w:rFonts w:cs="FFDIN-Regular"/>
          <w:color w:val="00929E"/>
          <w:sz w:val="26"/>
          <w:szCs w:val="26"/>
          <w:lang w:val="en-GB"/>
        </w:rPr>
      </w:pPr>
      <w:r w:rsidRPr="00243CD1">
        <w:fldChar w:fldCharType="end"/>
      </w:r>
      <w:r w:rsidR="002A00D1">
        <w:br w:type="page"/>
      </w:r>
    </w:p>
    <w:p w:rsidR="008E383B" w:rsidRPr="008E383B" w:rsidRDefault="008E383B" w:rsidP="008E383B">
      <w:pPr>
        <w:pStyle w:val="heada"/>
      </w:pPr>
      <w:bookmarkStart w:id="4" w:name="_Toc216322751"/>
      <w:r w:rsidRPr="008E383B">
        <w:t>Definitions</w:t>
      </w:r>
      <w:bookmarkEnd w:id="4"/>
    </w:p>
    <w:p w:rsidR="008E383B" w:rsidRPr="008E383B" w:rsidRDefault="008E383B" w:rsidP="008E383B">
      <w:pPr>
        <w:pStyle w:val="bodytext"/>
      </w:pPr>
      <w:r w:rsidRPr="008E383B">
        <w:t xml:space="preserve">For statistical purposes, the Australian Bureau of Statistics (ABS) defines a </w:t>
      </w:r>
      <w:r w:rsidRPr="002A00D1">
        <w:rPr>
          <w:rStyle w:val="BoldBody"/>
        </w:rPr>
        <w:t>small business</w:t>
      </w:r>
      <w:r w:rsidRPr="008E383B">
        <w:t xml:space="preserve"> as an actively trading business with 0–19 employees. </w:t>
      </w:r>
      <w:r w:rsidRPr="002A00D1">
        <w:rPr>
          <w:rStyle w:val="BoldBody"/>
        </w:rPr>
        <w:t>Micro businesses</w:t>
      </w:r>
      <w:r w:rsidRPr="008E383B">
        <w:t xml:space="preserve"> are small businesses with 0–4 employees. </w:t>
      </w:r>
      <w:r w:rsidRPr="002A00D1">
        <w:rPr>
          <w:rStyle w:val="BoldBody"/>
        </w:rPr>
        <w:t>Actively trading businesses</w:t>
      </w:r>
      <w:r w:rsidRPr="008E383B">
        <w:t xml:space="preserve"> are businesses that have an ABN and are actively remitting in respect of a GST role. </w:t>
      </w:r>
    </w:p>
    <w:p w:rsidR="008E383B" w:rsidRPr="008E383B" w:rsidRDefault="008E383B" w:rsidP="008E383B">
      <w:pPr>
        <w:pStyle w:val="bodytext"/>
      </w:pPr>
      <w:r w:rsidRPr="008E383B">
        <w:t xml:space="preserve">The ABS defines a </w:t>
      </w:r>
      <w:r w:rsidRPr="002A00D1">
        <w:rPr>
          <w:rStyle w:val="BoldBody"/>
        </w:rPr>
        <w:t>medium business</w:t>
      </w:r>
      <w:r w:rsidRPr="008E383B">
        <w:t xml:space="preserve"> as an actively trading business with </w:t>
      </w:r>
      <w:r w:rsidRPr="008E383B">
        <w:br/>
        <w:t xml:space="preserve">20–199 employees, and a </w:t>
      </w:r>
      <w:r w:rsidRPr="002A00D1">
        <w:rPr>
          <w:rStyle w:val="BoldBody"/>
        </w:rPr>
        <w:t>large business</w:t>
      </w:r>
      <w:r w:rsidRPr="008E383B">
        <w:t xml:space="preserve"> as an actively trading business with 200 or more employees.</w:t>
      </w:r>
    </w:p>
    <w:p w:rsidR="008E383B" w:rsidRPr="008E383B" w:rsidRDefault="008E383B" w:rsidP="008E383B">
      <w:pPr>
        <w:pStyle w:val="bodytext"/>
      </w:pPr>
      <w:r w:rsidRPr="008E383B">
        <w:t>The employment size ranges are based on “headcount”, rather than a measure of full-time equivalent persons. A distinction can also be made between employing and non-employing businesses, where employing businesses have an active Income Tax Withholding (ITW) role.</w:t>
      </w:r>
    </w:p>
    <w:p w:rsidR="008E383B" w:rsidRPr="008E383B" w:rsidRDefault="008E383B" w:rsidP="008E383B">
      <w:pPr>
        <w:pStyle w:val="bodytext"/>
      </w:pPr>
      <w:r w:rsidRPr="008E383B">
        <w:t>No single definition of a small business will suit all the needs of government or the private sector. This is reflected in the many different ways a small business can be defined. The two most common ways of defining an Australian small business are by annual turnover or the number of employees (or a combination of the two).</w:t>
      </w:r>
    </w:p>
    <w:p w:rsidR="008E383B" w:rsidRPr="008E383B" w:rsidRDefault="008E383B" w:rsidP="008E383B">
      <w:pPr>
        <w:pStyle w:val="bodytext"/>
      </w:pPr>
      <w:r w:rsidRPr="008E383B">
        <w:t>Unless otherwise stated, the statistics contained in this publication are based on the ABS definition of business size outlined above.</w:t>
      </w:r>
    </w:p>
    <w:p w:rsidR="008E383B" w:rsidRPr="008E383B" w:rsidRDefault="008E383B" w:rsidP="008E383B">
      <w:pPr>
        <w:pStyle w:val="bodytext"/>
      </w:pPr>
      <w:r w:rsidRPr="008E383B">
        <w:t>Further definitions and explanatory notes are reported in the statistical tables at Appendix A.</w:t>
      </w:r>
    </w:p>
    <w:p w:rsidR="008E383B" w:rsidRPr="008E383B" w:rsidRDefault="008E383B" w:rsidP="008E383B">
      <w:pPr>
        <w:widowControl w:val="0"/>
        <w:autoSpaceDE w:val="0"/>
        <w:autoSpaceDN w:val="0"/>
        <w:adjustRightInd w:val="0"/>
        <w:spacing w:after="200" w:line="276" w:lineRule="auto"/>
        <w:textAlignment w:val="center"/>
        <w:rPr>
          <w:rFonts w:ascii="FFDIN-Light" w:hAnsi="FFDIN-Light" w:cs="FFDIN-Light"/>
          <w:color w:val="000000"/>
        </w:rPr>
      </w:pPr>
    </w:p>
    <w:p w:rsidR="002A00D1" w:rsidRDefault="002A00D1">
      <w:pPr>
        <w:rPr>
          <w:rFonts w:ascii="Arial" w:hAnsi="Arial" w:cs="FFDIN-Regular"/>
          <w:caps/>
          <w:color w:val="00929E"/>
          <w:sz w:val="26"/>
          <w:szCs w:val="26"/>
          <w:lang w:val="en-GB"/>
        </w:rPr>
      </w:pPr>
      <w:r>
        <w:br w:type="page"/>
      </w:r>
    </w:p>
    <w:p w:rsidR="008E383B" w:rsidRPr="008E383B" w:rsidRDefault="008E383B" w:rsidP="008E383B">
      <w:pPr>
        <w:pStyle w:val="heada"/>
      </w:pPr>
      <w:bookmarkStart w:id="5" w:name="_Toc216322752"/>
      <w:r w:rsidRPr="008E383B">
        <w:t>Introduction</w:t>
      </w:r>
      <w:bookmarkEnd w:id="5"/>
    </w:p>
    <w:p w:rsidR="008E383B" w:rsidRPr="008E383B" w:rsidRDefault="008E383B" w:rsidP="008E383B">
      <w:pPr>
        <w:pStyle w:val="bodytext"/>
      </w:pPr>
      <w:r w:rsidRPr="008E383B">
        <w:t>This publication provides a statistical overview of Australia’s small businesses, with emphasis on business counts, characteristics and performance. Unless otherwise stated, small businesses are defined as those who are actively trading and employ less than 20 people.</w:t>
      </w:r>
    </w:p>
    <w:p w:rsidR="008E383B" w:rsidRPr="002A00D1" w:rsidRDefault="008E383B" w:rsidP="008E383B">
      <w:pPr>
        <w:pStyle w:val="bodytext"/>
        <w:rPr>
          <w:i/>
        </w:rPr>
      </w:pPr>
      <w:r w:rsidRPr="008E383B">
        <w:t xml:space="preserve">This publication includes chapters covering a range of issues, divided into two sections, </w:t>
      </w:r>
      <w:r w:rsidRPr="002A00D1">
        <w:rPr>
          <w:i/>
        </w:rPr>
        <w:t xml:space="preserve">research and key statistics. </w:t>
      </w:r>
    </w:p>
    <w:p w:rsidR="008E383B" w:rsidRPr="008E383B" w:rsidRDefault="008E383B" w:rsidP="008E383B">
      <w:pPr>
        <w:pStyle w:val="headb"/>
      </w:pPr>
      <w:r w:rsidRPr="008E383B">
        <w:t>Research</w:t>
      </w:r>
    </w:p>
    <w:p w:rsidR="008E383B" w:rsidRPr="008E383B" w:rsidRDefault="008E383B" w:rsidP="008E383B">
      <w:pPr>
        <w:pStyle w:val="bodytext"/>
      </w:pPr>
      <w:r w:rsidRPr="008E383B">
        <w:t xml:space="preserve">Chapter one provides an overview of new small business entrants into the Australian economy. This chapter uses data from the Comprehensive Australian Study of Entrepreneurial Emergence (CAUSEE) undertaken by the Australian Centre for Entrepreneurship Research (ACE) at Queensland University of Technology. The CAUSEE data set was collected in 2007-2011 and provides a unique insight into the factors that initiate, hinder and facilitate the process of new business creation in Australia. </w:t>
      </w:r>
    </w:p>
    <w:p w:rsidR="008E383B" w:rsidRPr="008E383B" w:rsidRDefault="008E383B" w:rsidP="008E383B">
      <w:pPr>
        <w:pStyle w:val="bodytext"/>
      </w:pPr>
      <w:r w:rsidRPr="008E383B">
        <w:t xml:space="preserve">The chapter outlines that whilst modest in nature, early-stage entrepreneurial activity in Australia compares well with international counterparts. By capturing pre-operational and early stage businesses the CAUSEE study provides unique insights into the characteristics of Australian start-ups and the survival, employment and growth of these firms. The study highlights that Australian start-ups are founded in teams, with individuals possessing previous start-up experience and diverse educational backgrounds. In addition the motivation to create a new start-up business is more often driven by opportunity rather than necessity. The chapter improves the knowledge about firm failure and termination. Of firms that attempt to become operational, a significant proportion do not succeed. However the majority of start-up firms that were terminated had their owners rate their experience as positive, report little or no financial loss, and are open to the opportunity to engage in start-up activity in the future. </w:t>
      </w:r>
    </w:p>
    <w:p w:rsidR="008E383B" w:rsidRPr="008E383B" w:rsidRDefault="008E383B" w:rsidP="002A00D1">
      <w:pPr>
        <w:pStyle w:val="bodytext"/>
      </w:pPr>
      <w:r w:rsidRPr="008E383B">
        <w:t>The chapter also investigates the different sources of finance and how firms engage in innovation. The data indicates that firms tend to use limited sources of finance, and tend to fund their ventures through personal sources of funding. This data underpins the assertion that Australian start-up founders possess strong entrepreneurial skills and fund the development of their business through market revenue. In terms of innovation Australian start-up firms offer some degree of innovation in different aspects of their business.</w:t>
      </w:r>
    </w:p>
    <w:p w:rsidR="008E383B" w:rsidRPr="008E383B" w:rsidRDefault="008E383B" w:rsidP="008E383B">
      <w:pPr>
        <w:pStyle w:val="headb"/>
      </w:pPr>
      <w:r w:rsidRPr="008E383B">
        <w:t>Key statistics</w:t>
      </w:r>
    </w:p>
    <w:p w:rsidR="008E383B" w:rsidRPr="008E383B" w:rsidRDefault="008E383B" w:rsidP="008E383B">
      <w:pPr>
        <w:pStyle w:val="bodytext"/>
      </w:pPr>
      <w:r w:rsidRPr="008E383B">
        <w:t>Small businesses make a significant contribution to the Australian economy, accounting for slightly less than one-half of private sector industry employment and contributing approximately one third of private sector industry value added in 2010–11.</w:t>
      </w:r>
    </w:p>
    <w:p w:rsidR="008E383B" w:rsidRPr="008E383B" w:rsidRDefault="008E383B" w:rsidP="008E383B">
      <w:pPr>
        <w:pStyle w:val="bodytext"/>
      </w:pPr>
      <w:r w:rsidRPr="008E383B">
        <w:t xml:space="preserve">The </w:t>
      </w:r>
      <w:r w:rsidRPr="002A00D1">
        <w:rPr>
          <w:i/>
        </w:rPr>
        <w:t>construction</w:t>
      </w:r>
      <w:r w:rsidRPr="008E383B">
        <w:t xml:space="preserve"> and the </w:t>
      </w:r>
      <w:r w:rsidRPr="002A00D1">
        <w:rPr>
          <w:i/>
        </w:rPr>
        <w:t xml:space="preserve">professional, scientific and technical </w:t>
      </w:r>
      <w:r w:rsidRPr="0030272E">
        <w:t>services industry</w:t>
      </w:r>
      <w:r w:rsidRPr="008E383B">
        <w:t xml:space="preserve"> subsectors each contributed around 16 per cent of the small business contribution to services industry value added, and </w:t>
      </w:r>
      <w:r w:rsidRPr="000016B9">
        <w:rPr>
          <w:i/>
        </w:rPr>
        <w:t>the rental, hiring and real estate services</w:t>
      </w:r>
      <w:r w:rsidRPr="008E383B">
        <w:t xml:space="preserve"> subsector contributed over 15 per cent. </w:t>
      </w:r>
    </w:p>
    <w:p w:rsidR="008E383B" w:rsidRPr="008E383B" w:rsidRDefault="008E383B" w:rsidP="008E383B">
      <w:pPr>
        <w:pStyle w:val="bodytext"/>
      </w:pPr>
      <w:r w:rsidRPr="008E383B">
        <w:t xml:space="preserve">As could be expected, the states with the largest proportion of total businesses in June 2011 (as defined as the main state of operation) are those with the highest populations. While in the more populous states the proportion of small businesses aligns very closely to the proportion each state has of the total Australian population, the smaller states and territories are underrepresented by small businesses relative to population size. </w:t>
      </w:r>
    </w:p>
    <w:p w:rsidR="008E383B" w:rsidRPr="008E383B" w:rsidRDefault="008E383B" w:rsidP="008E383B">
      <w:pPr>
        <w:pStyle w:val="bodytext"/>
      </w:pPr>
      <w:r w:rsidRPr="008E383B">
        <w:t>Approximately 17 774 small businesses exported goods in 2010–11, up by 1.4 per cent from the previous year. This represents 41.6 per cent of all businesses exporting goods.</w:t>
      </w:r>
    </w:p>
    <w:p w:rsidR="002A00D1" w:rsidRDefault="002A00D1">
      <w:pPr>
        <w:rPr>
          <w:rFonts w:ascii="Arial" w:hAnsi="Arial" w:cs="FFDIN-Light"/>
          <w:color w:val="000000" w:themeColor="text1"/>
          <w:sz w:val="19"/>
          <w:szCs w:val="19"/>
          <w:lang w:val="en-GB"/>
        </w:rPr>
      </w:pPr>
      <w:r>
        <w:br w:type="page"/>
      </w:r>
    </w:p>
    <w:p w:rsidR="008E383B" w:rsidRPr="008E383B" w:rsidRDefault="008E383B" w:rsidP="008E383B">
      <w:pPr>
        <w:pStyle w:val="bodytext"/>
      </w:pPr>
      <w:r w:rsidRPr="008E383B">
        <w:t>There were 2 132 412 actively trading businesses in Australia as at June 2011, an increase from 2 124 650 actively trading businesses as at June 2010. Non-employing businesses numbered the most, accounting for 61.2 per cent of total businesses, followed by employing micro businesses, which accounted for 23.9 per cent and the remaining small businesses, which accounted for 10.8 per cent.</w:t>
      </w:r>
    </w:p>
    <w:p w:rsidR="008E383B" w:rsidRPr="008E383B" w:rsidRDefault="008E383B" w:rsidP="008E383B">
      <w:pPr>
        <w:pStyle w:val="bodytext"/>
      </w:pPr>
      <w:r w:rsidRPr="008E383B">
        <w:t xml:space="preserve">In 2010–11, micro businesses, other small businesses and medium businesses experienced barriers to innovation shown by 65.8 per cent, 58.8 per cent and 63.1 per cent respectively while only 50.3 per cent of large businesses reported experiencing barriers to innovation. </w:t>
      </w:r>
    </w:p>
    <w:p w:rsidR="002A00D1" w:rsidRDefault="002A00D1">
      <w:pPr>
        <w:rPr>
          <w:rFonts w:ascii="Arial" w:hAnsi="Arial" w:cs="FFDIN-Light"/>
          <w:color w:val="000000" w:themeColor="text1"/>
          <w:sz w:val="19"/>
          <w:szCs w:val="19"/>
          <w:lang w:val="en-GB"/>
        </w:rPr>
      </w:pPr>
      <w:r>
        <w:br w:type="page"/>
      </w:r>
    </w:p>
    <w:p w:rsidR="008E383B" w:rsidRPr="008E383B" w:rsidRDefault="002A00D1" w:rsidP="00CD266D">
      <w:pPr>
        <w:pStyle w:val="Title"/>
      </w:pPr>
      <w:r w:rsidRPr="002A00D1">
        <w:t>RESEARCH</w:t>
      </w:r>
    </w:p>
    <w:p w:rsidR="000016B9" w:rsidRDefault="008E383B" w:rsidP="002A00D1">
      <w:pPr>
        <w:pStyle w:val="Headchapter"/>
      </w:pPr>
      <w:bookmarkStart w:id="6" w:name="_Toc216322753"/>
      <w:r w:rsidRPr="002A00D1">
        <w:rPr>
          <w:rFonts w:ascii="ZapfDingbatsITC" w:hAnsi="ZapfDingbatsITC" w:cs="ZapfDingbatsITC"/>
          <w:color w:val="00929E"/>
          <w:sz w:val="34"/>
          <w:szCs w:val="34"/>
        </w:rPr>
        <w:t></w:t>
      </w:r>
      <w:r w:rsidRPr="002A00D1">
        <w:rPr>
          <w:color w:val="00929E"/>
        </w:rPr>
        <w:t xml:space="preserve"> Chapter 1</w:t>
      </w:r>
      <w:bookmarkEnd w:id="6"/>
    </w:p>
    <w:p w:rsidR="008E383B" w:rsidRPr="008E383B" w:rsidRDefault="008E383B" w:rsidP="002A00D1">
      <w:pPr>
        <w:pStyle w:val="Headchapter"/>
      </w:pPr>
      <w:bookmarkStart w:id="7" w:name="_Toc216322754"/>
      <w:r w:rsidRPr="008E383B">
        <w:t>Early Stage Start-Ups: Evidence from the Comprehensive Australian Study of Entrepreneurial Emergence (CAUSEE)</w:t>
      </w:r>
      <w:bookmarkEnd w:id="7"/>
    </w:p>
    <w:p w:rsidR="008E383B" w:rsidRPr="008E383B" w:rsidRDefault="008E383B" w:rsidP="008E383B">
      <w:pPr>
        <w:pStyle w:val="bodytext"/>
      </w:pPr>
      <w:r w:rsidRPr="008E383B">
        <w:t>In this chapter, the picture of Australian small business is supplemented by using data from the Comprehensive Australian Study of Entrepreneurial Emergence (CAUSEE)</w:t>
      </w:r>
      <w:r w:rsidRPr="008E383B">
        <w:rPr>
          <w:vertAlign w:val="superscript"/>
        </w:rPr>
        <w:footnoteReference w:id="1"/>
      </w:r>
      <w:r w:rsidRPr="008E383B">
        <w:t xml:space="preserve">. This data tracks large numbers of ongoing business start-ups over time. The Australian Centre for Entrepreneurship Research (ACE) at Queensland University of Technology collected data in four annual waves, Wave 1 (W1) to Wave (W4) from 2007 to 2011. CAUSEE allows the analysis of entrepreneurial entrants at two stages of development, i.e. nascent and young firms. </w:t>
      </w:r>
      <w:r w:rsidRPr="002A00D1">
        <w:rPr>
          <w:i/>
        </w:rPr>
        <w:t>Nascent firms</w:t>
      </w:r>
      <w:r w:rsidRPr="008E383B">
        <w:t xml:space="preserve"> are defined as firms in the process of being created, but not yet established in the market, and </w:t>
      </w:r>
      <w:r w:rsidRPr="002A00D1">
        <w:rPr>
          <w:i/>
        </w:rPr>
        <w:t>young firms</w:t>
      </w:r>
      <w:r w:rsidRPr="008E383B">
        <w:t xml:space="preserve"> are defined as having been operational for up to four years. An analysis of nascent firms provides unique insights, as no other known Australian database captures and follows the development of business start-ups at the pre-operational stage. In addition, the project captured judgment over samples of </w:t>
      </w:r>
      <w:r w:rsidRPr="002A00D1">
        <w:rPr>
          <w:i/>
        </w:rPr>
        <w:t>high-potential</w:t>
      </w:r>
      <w:r w:rsidRPr="008E383B">
        <w:t xml:space="preserve"> start-ups</w:t>
      </w:r>
      <w:r w:rsidRPr="008E383B">
        <w:rPr>
          <w:vertAlign w:val="superscript"/>
        </w:rPr>
        <w:footnoteReference w:id="2"/>
      </w:r>
      <w:r w:rsidRPr="008E383B">
        <w:t xml:space="preserve">. </w:t>
      </w:r>
    </w:p>
    <w:p w:rsidR="008E383B" w:rsidRPr="008E383B" w:rsidRDefault="008E383B" w:rsidP="008E383B">
      <w:pPr>
        <w:pStyle w:val="heada"/>
      </w:pPr>
      <w:bookmarkStart w:id="8" w:name="_Toc216322755"/>
      <w:r w:rsidRPr="008E383B">
        <w:t>Numbers and types of start-up attempts</w:t>
      </w:r>
      <w:bookmarkEnd w:id="8"/>
      <w:r w:rsidRPr="008E383B">
        <w:t xml:space="preserve"> </w:t>
      </w:r>
    </w:p>
    <w:p w:rsidR="008E383B" w:rsidRPr="008E383B" w:rsidRDefault="008E383B" w:rsidP="008E383B">
      <w:pPr>
        <w:pStyle w:val="bodytext"/>
      </w:pPr>
      <w:r w:rsidRPr="008E383B">
        <w:t>Out of over 30 000 households successfully contacted at random, just over 1000 had a “next-birthday adult” identified as a founder of a nascent firm. A very similar number of founders of young firms were identified. Scaling this up to population-wide numbers, as a rough estimate, suggests that over half a million Australians are involved in early stage entrepreneurial activity at any point in time. This chapter presents some findings from the 625 nascent firms and 559 young firms that agreed to participate in a comprehensive interview.</w:t>
      </w:r>
    </w:p>
    <w:p w:rsidR="004211B5" w:rsidRDefault="008E383B" w:rsidP="004211B5">
      <w:pPr>
        <w:pStyle w:val="bodytext"/>
      </w:pPr>
      <w:r w:rsidRPr="008E383B">
        <w:t>The prevalence of nascent firm founders can be directly compared with a harmonised study in the United States (US)–the “PSED II”</w:t>
      </w:r>
      <w:r w:rsidRPr="008E383B">
        <w:rPr>
          <w:vertAlign w:val="superscript"/>
        </w:rPr>
        <w:footnoteReference w:id="3"/>
      </w:r>
      <w:r w:rsidRPr="008E383B">
        <w:t xml:space="preserve">. This comparison suggests that the proportion of the population actively engaged in business creation is higher in the US (4.9 per cent) compared with about 3.4 per cent in Australia. Australian start-ups, however, compare well with their American counterparts on indicators of quality. In terms of quality, Australian founders are less likely to be motivated by necessity or lack of alternatives, more likely to be growth oriented, more likely to emphasise research and development, and more likely to be based on young and/or sophisticated technologies. Australian founders are also slightly more likely to have a university degree and to work in teams. </w:t>
      </w:r>
      <w:r w:rsidR="004211B5">
        <w:br w:type="page"/>
      </w:r>
    </w:p>
    <w:p w:rsidR="008E383B" w:rsidRPr="008E383B" w:rsidRDefault="008E383B" w:rsidP="008E383B">
      <w:pPr>
        <w:pStyle w:val="bodytext"/>
      </w:pPr>
      <w:r w:rsidRPr="008E383B">
        <w:t xml:space="preserve">This does not exclude the possibility that the US is more likely to produce “high-end” start-ups headed for venture capital investment, stock market introduction, and spectacular growth. However, this is a very small category in numbers in any country. A random sample of start-up attempts, start-ups, or established small firms will be dominated by a “modest majority” entering mature industries, representing no or low levels of innovation, and having limited aspirations and/or potential for growth. This is certainly true for the CAUSEE sample, as analysis in this chapter will demonstrate. </w:t>
      </w:r>
    </w:p>
    <w:p w:rsidR="008E383B" w:rsidRPr="008E383B" w:rsidRDefault="008E383B" w:rsidP="008E383B">
      <w:pPr>
        <w:pStyle w:val="bodytext"/>
      </w:pPr>
      <w:r w:rsidRPr="008E383B">
        <w:t>This does not mean that in Australia opportunistic entrepreneurial activity compares poorly to realistic expectations or to other countries. On the contrary, the Global Entrepreneurship Monitor</w:t>
      </w:r>
      <w:r w:rsidRPr="008E383B">
        <w:rPr>
          <w:vertAlign w:val="superscript"/>
        </w:rPr>
        <w:footnoteReference w:id="4"/>
      </w:r>
      <w:r w:rsidRPr="008E383B">
        <w:t xml:space="preserve"> (GEM) suggests that Australia has high rates—second only to the US among “innovation-driven economies”—of both </w:t>
      </w:r>
      <w:r w:rsidRPr="000016B9">
        <w:rPr>
          <w:i/>
        </w:rPr>
        <w:t>nascent</w:t>
      </w:r>
      <w:r w:rsidRPr="008E383B">
        <w:t xml:space="preserve"> and </w:t>
      </w:r>
      <w:r w:rsidRPr="000016B9">
        <w:rPr>
          <w:i/>
        </w:rPr>
        <w:t>young firms</w:t>
      </w:r>
      <w:r w:rsidRPr="008E383B">
        <w:t xml:space="preserve">. Further, Australia has the highest proportion of start-ups motivated by “improvement-driven opportunity”. Australian start-ups also compare reasonably well on orientation towards innovation and growth. The only quality indicator where Australian start-ups score comparatively low is on internationalisation. </w:t>
      </w:r>
    </w:p>
    <w:p w:rsidR="008E383B" w:rsidRPr="008E383B" w:rsidRDefault="008E383B" w:rsidP="008E383B">
      <w:pPr>
        <w:pStyle w:val="bodytext"/>
      </w:pPr>
      <w:r w:rsidRPr="008E383B">
        <w:t xml:space="preserve">Table 1 shows the geographical location of the CAUSEE start-ups. The geographical distribution of the sample is largely aligned with the distribution of the Australian population. That is, most of the start-ups originate from the more populous states. Further, half of the sample is located in the country’s five main agglomerations, with the other half representing small to mid-sized towns and rural areas. There are no marked differences between </w:t>
      </w:r>
      <w:r w:rsidRPr="0030272E">
        <w:rPr>
          <w:i/>
        </w:rPr>
        <w:t>nascent</w:t>
      </w:r>
      <w:r w:rsidRPr="008E383B">
        <w:t xml:space="preserve"> and </w:t>
      </w:r>
      <w:r w:rsidRPr="0030272E">
        <w:rPr>
          <w:i/>
        </w:rPr>
        <w:t>young firms</w:t>
      </w:r>
      <w:r w:rsidRPr="008E383B">
        <w:t xml:space="preserve"> in these regards. The proportions found in NSW, Victoria and WA are somewhat lower than their corresponding proportion of the established small business population, while Queensland’s share is higher. This may well reflect real differences, but it is also possible that the fact that the study was undertaken by the Queensland University of Technology may have led to higher response rates and therefore a somewhat inflated representation of respondents from Brisbane/Queensland.</w:t>
      </w:r>
    </w:p>
    <w:p w:rsidR="004211B5" w:rsidRDefault="004211B5">
      <w:pPr>
        <w:rPr>
          <w:rFonts w:ascii="Arial" w:hAnsi="Arial" w:cs="FFDIN-Bold"/>
          <w:b/>
          <w:bCs/>
          <w:color w:val="000000" w:themeColor="text1"/>
          <w:sz w:val="19"/>
          <w:szCs w:val="19"/>
          <w:lang w:val="en-GB"/>
        </w:rPr>
      </w:pPr>
      <w:r>
        <w:br w:type="page"/>
      </w:r>
    </w:p>
    <w:p w:rsidR="008E383B" w:rsidRPr="008E383B" w:rsidRDefault="008E383B" w:rsidP="00E536EA">
      <w:pPr>
        <w:pStyle w:val="Table"/>
        <w:rPr>
          <w:b w:val="0"/>
        </w:rPr>
      </w:pPr>
      <w:bookmarkStart w:id="9" w:name="_Toc216327902"/>
      <w:bookmarkStart w:id="10" w:name="_Toc216328242"/>
      <w:bookmarkStart w:id="11" w:name="_Toc216328667"/>
      <w:bookmarkStart w:id="12" w:name="_Toc216329137"/>
      <w:r w:rsidRPr="008E383B">
        <w:t>Table 1: Location of start-ups</w:t>
      </w:r>
      <w:bookmarkEnd w:id="9"/>
      <w:bookmarkEnd w:id="10"/>
      <w:bookmarkEnd w:id="11"/>
      <w:bookmarkEnd w:id="12"/>
    </w:p>
    <w:tbl>
      <w:tblPr>
        <w:tblStyle w:val="TableGrid"/>
        <w:tblW w:w="0" w:type="auto"/>
        <w:tblInd w:w="108" w:type="dxa"/>
        <w:tblLayout w:type="fixed"/>
        <w:tblLook w:val="0000" w:firstRow="0" w:lastRow="0" w:firstColumn="0" w:lastColumn="0" w:noHBand="0" w:noVBand="0"/>
      </w:tblPr>
      <w:tblGrid>
        <w:gridCol w:w="1139"/>
        <w:gridCol w:w="1180"/>
        <w:gridCol w:w="1181"/>
        <w:gridCol w:w="1180"/>
        <w:gridCol w:w="1181"/>
        <w:gridCol w:w="1180"/>
        <w:gridCol w:w="1181"/>
      </w:tblGrid>
      <w:tr w:rsidR="008E383B" w:rsidRPr="008E383B" w:rsidTr="00CD3C5D">
        <w:trPr>
          <w:trHeight w:val="300"/>
        </w:trPr>
        <w:tc>
          <w:tcPr>
            <w:tcW w:w="1139" w:type="dxa"/>
            <w:vMerge w:val="restart"/>
            <w:shd w:val="clear" w:color="auto" w:fill="00929E"/>
          </w:tcPr>
          <w:p w:rsidR="008E383B" w:rsidRPr="008E383B" w:rsidRDefault="008E383B" w:rsidP="008E383B">
            <w:pPr>
              <w:widowControl w:val="0"/>
              <w:autoSpaceDE w:val="0"/>
              <w:autoSpaceDN w:val="0"/>
              <w:adjustRightInd w:val="0"/>
              <w:rPr>
                <w:rFonts w:ascii="TimesNewRomanPSMT" w:hAnsi="TimesNewRomanPSMT" w:cs="Times New Roman"/>
              </w:rPr>
            </w:pPr>
          </w:p>
        </w:tc>
        <w:tc>
          <w:tcPr>
            <w:tcW w:w="1180" w:type="dxa"/>
            <w:shd w:val="clear" w:color="auto" w:fill="00929E"/>
          </w:tcPr>
          <w:p w:rsidR="008E383B" w:rsidRPr="008E383B" w:rsidRDefault="008E383B" w:rsidP="004211B5">
            <w:pPr>
              <w:pStyle w:val="Tabelhead1"/>
              <w:rPr>
                <w:rFonts w:ascii="FFDIN-Light" w:hAnsi="FFDIN-Light" w:cs="FFDIN-Light"/>
                <w:color w:val="000000"/>
              </w:rPr>
            </w:pPr>
            <w:r w:rsidRPr="008E383B">
              <w:t>Nascent Firm</w:t>
            </w:r>
          </w:p>
        </w:tc>
        <w:tc>
          <w:tcPr>
            <w:tcW w:w="1181" w:type="dxa"/>
            <w:shd w:val="clear" w:color="auto" w:fill="00929E"/>
          </w:tcPr>
          <w:p w:rsidR="008E383B" w:rsidRPr="008E383B" w:rsidRDefault="008E383B" w:rsidP="004211B5">
            <w:pPr>
              <w:pStyle w:val="Tabelhead1"/>
              <w:rPr>
                <w:rFonts w:ascii="FFDIN-Light" w:hAnsi="FFDIN-Light" w:cs="FFDIN-Light"/>
                <w:color w:val="000000"/>
              </w:rPr>
            </w:pPr>
            <w:r w:rsidRPr="008E383B">
              <w:t>Nascent Firm</w:t>
            </w:r>
          </w:p>
        </w:tc>
        <w:tc>
          <w:tcPr>
            <w:tcW w:w="1180" w:type="dxa"/>
            <w:shd w:val="clear" w:color="auto" w:fill="00929E"/>
          </w:tcPr>
          <w:p w:rsidR="008E383B" w:rsidRPr="008E383B" w:rsidRDefault="008E383B" w:rsidP="004211B5">
            <w:pPr>
              <w:pStyle w:val="Tabelhead1"/>
              <w:rPr>
                <w:rFonts w:ascii="FFDIN-Light" w:hAnsi="FFDIN-Light" w:cs="FFDIN-Light"/>
                <w:color w:val="000000"/>
              </w:rPr>
            </w:pPr>
            <w:r w:rsidRPr="008E383B">
              <w:t>Young Firm</w:t>
            </w:r>
          </w:p>
        </w:tc>
        <w:tc>
          <w:tcPr>
            <w:tcW w:w="1181" w:type="dxa"/>
            <w:shd w:val="clear" w:color="auto" w:fill="00929E"/>
          </w:tcPr>
          <w:p w:rsidR="008E383B" w:rsidRPr="008E383B" w:rsidRDefault="008E383B" w:rsidP="004211B5">
            <w:pPr>
              <w:pStyle w:val="Tabelhead1"/>
              <w:rPr>
                <w:rFonts w:ascii="FFDIN-Light" w:hAnsi="FFDIN-Light" w:cs="FFDIN-Light"/>
                <w:color w:val="000000"/>
              </w:rPr>
            </w:pPr>
            <w:r w:rsidRPr="008E383B">
              <w:t>Young Firm</w:t>
            </w:r>
          </w:p>
        </w:tc>
        <w:tc>
          <w:tcPr>
            <w:tcW w:w="1180" w:type="dxa"/>
            <w:shd w:val="clear" w:color="auto" w:fill="00929E"/>
          </w:tcPr>
          <w:p w:rsidR="008E383B" w:rsidRPr="008E383B" w:rsidRDefault="008E383B" w:rsidP="004211B5">
            <w:pPr>
              <w:pStyle w:val="Tabelhead1"/>
              <w:rPr>
                <w:rFonts w:ascii="FFDIN-Light" w:hAnsi="FFDIN-Light" w:cs="FFDIN-Light"/>
                <w:color w:val="000000"/>
              </w:rPr>
            </w:pPr>
            <w:r w:rsidRPr="008E383B">
              <w:t>Total</w:t>
            </w:r>
          </w:p>
        </w:tc>
        <w:tc>
          <w:tcPr>
            <w:tcW w:w="1181" w:type="dxa"/>
            <w:shd w:val="clear" w:color="auto" w:fill="00929E"/>
          </w:tcPr>
          <w:p w:rsidR="008E383B" w:rsidRPr="008E383B" w:rsidRDefault="008E383B" w:rsidP="004211B5">
            <w:pPr>
              <w:pStyle w:val="Tabelhead1"/>
              <w:rPr>
                <w:rFonts w:ascii="FFDIN-Light" w:hAnsi="FFDIN-Light" w:cs="FFDIN-Light"/>
                <w:color w:val="000000"/>
              </w:rPr>
            </w:pPr>
            <w:r w:rsidRPr="008E383B">
              <w:t>Total</w:t>
            </w:r>
          </w:p>
        </w:tc>
      </w:tr>
      <w:tr w:rsidR="008E383B" w:rsidRPr="008E383B" w:rsidTr="00CD3C5D">
        <w:trPr>
          <w:trHeight w:val="300"/>
        </w:trPr>
        <w:tc>
          <w:tcPr>
            <w:tcW w:w="1139" w:type="dxa"/>
            <w:vMerge/>
            <w:shd w:val="clear" w:color="auto" w:fill="00929E"/>
          </w:tcPr>
          <w:p w:rsidR="008E383B" w:rsidRPr="008E383B" w:rsidRDefault="008E383B" w:rsidP="008E383B">
            <w:pPr>
              <w:widowControl w:val="0"/>
              <w:autoSpaceDE w:val="0"/>
              <w:autoSpaceDN w:val="0"/>
              <w:adjustRightInd w:val="0"/>
              <w:rPr>
                <w:rFonts w:ascii="TimesNewRomanPSMT" w:hAnsi="TimesNewRomanPSMT" w:cs="Times New Roman"/>
              </w:rPr>
            </w:pPr>
          </w:p>
        </w:tc>
        <w:tc>
          <w:tcPr>
            <w:tcW w:w="1180" w:type="dxa"/>
            <w:shd w:val="clear" w:color="auto" w:fill="00929E"/>
          </w:tcPr>
          <w:p w:rsidR="008E383B" w:rsidRPr="008E383B" w:rsidRDefault="008E383B" w:rsidP="004211B5">
            <w:pPr>
              <w:pStyle w:val="Tabelhead1"/>
              <w:rPr>
                <w:rFonts w:ascii="FFDIN-Light" w:hAnsi="FFDIN-Light" w:cs="FFDIN-Light"/>
                <w:color w:val="000000"/>
              </w:rPr>
            </w:pPr>
            <w:r w:rsidRPr="008E383B">
              <w:t>No.</w:t>
            </w:r>
          </w:p>
        </w:tc>
        <w:tc>
          <w:tcPr>
            <w:tcW w:w="1181" w:type="dxa"/>
            <w:shd w:val="clear" w:color="auto" w:fill="00929E"/>
          </w:tcPr>
          <w:p w:rsidR="008E383B" w:rsidRPr="008E383B" w:rsidRDefault="008E383B" w:rsidP="004211B5">
            <w:pPr>
              <w:pStyle w:val="Tabelhead1"/>
              <w:rPr>
                <w:rFonts w:ascii="FFDIN-Light" w:hAnsi="FFDIN-Light" w:cs="FFDIN-Light"/>
                <w:color w:val="000000"/>
              </w:rPr>
            </w:pPr>
            <w:r w:rsidRPr="008E383B">
              <w:t>%</w:t>
            </w:r>
          </w:p>
        </w:tc>
        <w:tc>
          <w:tcPr>
            <w:tcW w:w="1180" w:type="dxa"/>
            <w:shd w:val="clear" w:color="auto" w:fill="00929E"/>
          </w:tcPr>
          <w:p w:rsidR="008E383B" w:rsidRPr="008E383B" w:rsidRDefault="008E383B" w:rsidP="004211B5">
            <w:pPr>
              <w:pStyle w:val="Tabelhead1"/>
              <w:rPr>
                <w:rFonts w:ascii="FFDIN-Light" w:hAnsi="FFDIN-Light" w:cs="FFDIN-Light"/>
                <w:color w:val="000000"/>
              </w:rPr>
            </w:pPr>
            <w:r w:rsidRPr="008E383B">
              <w:t>No.</w:t>
            </w:r>
          </w:p>
        </w:tc>
        <w:tc>
          <w:tcPr>
            <w:tcW w:w="1181" w:type="dxa"/>
            <w:shd w:val="clear" w:color="auto" w:fill="00929E"/>
          </w:tcPr>
          <w:p w:rsidR="008E383B" w:rsidRPr="008E383B" w:rsidRDefault="008E383B" w:rsidP="004211B5">
            <w:pPr>
              <w:pStyle w:val="Tabelhead1"/>
              <w:rPr>
                <w:rFonts w:ascii="FFDIN-Light" w:hAnsi="FFDIN-Light" w:cs="FFDIN-Light"/>
                <w:color w:val="000000"/>
              </w:rPr>
            </w:pPr>
            <w:r w:rsidRPr="008E383B">
              <w:t>%</w:t>
            </w:r>
          </w:p>
        </w:tc>
        <w:tc>
          <w:tcPr>
            <w:tcW w:w="1180" w:type="dxa"/>
            <w:shd w:val="clear" w:color="auto" w:fill="00929E"/>
          </w:tcPr>
          <w:p w:rsidR="008E383B" w:rsidRPr="008E383B" w:rsidRDefault="008E383B" w:rsidP="004211B5">
            <w:pPr>
              <w:pStyle w:val="Tabelhead1"/>
              <w:rPr>
                <w:rFonts w:ascii="FFDIN-Light" w:hAnsi="FFDIN-Light" w:cs="FFDIN-Light"/>
                <w:color w:val="000000"/>
              </w:rPr>
            </w:pPr>
            <w:r w:rsidRPr="008E383B">
              <w:t>No.</w:t>
            </w:r>
          </w:p>
        </w:tc>
        <w:tc>
          <w:tcPr>
            <w:tcW w:w="1181" w:type="dxa"/>
            <w:shd w:val="clear" w:color="auto" w:fill="00929E"/>
          </w:tcPr>
          <w:p w:rsidR="008E383B" w:rsidRPr="008E383B" w:rsidRDefault="008E383B" w:rsidP="004211B5">
            <w:pPr>
              <w:pStyle w:val="Tabelhead1"/>
              <w:rPr>
                <w:rFonts w:ascii="FFDIN-Light" w:hAnsi="FFDIN-Light" w:cs="FFDIN-Light"/>
                <w:color w:val="000000"/>
              </w:rPr>
            </w:pPr>
            <w:r w:rsidRPr="008E383B">
              <w:t>%</w:t>
            </w:r>
          </w:p>
        </w:tc>
      </w:tr>
      <w:tr w:rsidR="008E383B" w:rsidRPr="008E383B" w:rsidTr="000016B9">
        <w:trPr>
          <w:trHeight w:val="300"/>
        </w:trPr>
        <w:tc>
          <w:tcPr>
            <w:tcW w:w="8222" w:type="dxa"/>
            <w:gridSpan w:val="7"/>
            <w:shd w:val="clear" w:color="auto" w:fill="B0D1D1"/>
          </w:tcPr>
          <w:p w:rsidR="008E383B" w:rsidRPr="008E383B" w:rsidRDefault="008E383B" w:rsidP="004211B5">
            <w:pPr>
              <w:pStyle w:val="TableheadBLk"/>
              <w:rPr>
                <w:rFonts w:ascii="FFDIN-Light" w:hAnsi="FFDIN-Light" w:cs="FFDIN-Light"/>
              </w:rPr>
            </w:pPr>
            <w:r w:rsidRPr="008E383B">
              <w:t>Australian cities vs. The rest of Australia</w:t>
            </w:r>
          </w:p>
        </w:tc>
      </w:tr>
      <w:tr w:rsidR="008E383B" w:rsidRPr="008E383B" w:rsidTr="00CD3C5D">
        <w:trPr>
          <w:trHeight w:val="300"/>
        </w:trPr>
        <w:tc>
          <w:tcPr>
            <w:tcW w:w="1139" w:type="dxa"/>
          </w:tcPr>
          <w:p w:rsidR="008E383B" w:rsidRPr="008E383B" w:rsidRDefault="008E383B" w:rsidP="004211B5">
            <w:pPr>
              <w:pStyle w:val="Tablebodyleft"/>
            </w:pPr>
            <w:r w:rsidRPr="008E383B">
              <w:t>Rest of Australia</w:t>
            </w:r>
          </w:p>
        </w:tc>
        <w:tc>
          <w:tcPr>
            <w:tcW w:w="1180" w:type="dxa"/>
          </w:tcPr>
          <w:p w:rsidR="008E383B" w:rsidRPr="008E383B" w:rsidRDefault="008E383B" w:rsidP="000016B9">
            <w:pPr>
              <w:pStyle w:val="Tablebodyrt"/>
            </w:pPr>
            <w:r w:rsidRPr="008E383B">
              <w:t>302</w:t>
            </w:r>
          </w:p>
        </w:tc>
        <w:tc>
          <w:tcPr>
            <w:tcW w:w="1181" w:type="dxa"/>
          </w:tcPr>
          <w:p w:rsidR="008E383B" w:rsidRPr="008E383B" w:rsidRDefault="008E383B" w:rsidP="000016B9">
            <w:pPr>
              <w:pStyle w:val="Tablebodyrt"/>
            </w:pPr>
            <w:r w:rsidRPr="008E383B">
              <w:t>48%</w:t>
            </w:r>
          </w:p>
        </w:tc>
        <w:tc>
          <w:tcPr>
            <w:tcW w:w="1180" w:type="dxa"/>
          </w:tcPr>
          <w:p w:rsidR="008E383B" w:rsidRPr="008E383B" w:rsidRDefault="008E383B" w:rsidP="000016B9">
            <w:pPr>
              <w:pStyle w:val="Tablebodyrt"/>
            </w:pPr>
            <w:r w:rsidRPr="008E383B">
              <w:t>283</w:t>
            </w:r>
          </w:p>
        </w:tc>
        <w:tc>
          <w:tcPr>
            <w:tcW w:w="1181" w:type="dxa"/>
          </w:tcPr>
          <w:p w:rsidR="008E383B" w:rsidRPr="008E383B" w:rsidRDefault="008E383B" w:rsidP="000016B9">
            <w:pPr>
              <w:pStyle w:val="Tablebodyrt"/>
            </w:pPr>
            <w:r w:rsidRPr="008E383B">
              <w:t>51%</w:t>
            </w:r>
          </w:p>
        </w:tc>
        <w:tc>
          <w:tcPr>
            <w:tcW w:w="1180" w:type="dxa"/>
          </w:tcPr>
          <w:p w:rsidR="008E383B" w:rsidRPr="008E383B" w:rsidRDefault="008E383B" w:rsidP="000016B9">
            <w:pPr>
              <w:pStyle w:val="Tablebodyrt"/>
            </w:pPr>
            <w:r w:rsidRPr="008E383B">
              <w:t>585</w:t>
            </w:r>
          </w:p>
        </w:tc>
        <w:tc>
          <w:tcPr>
            <w:tcW w:w="1181" w:type="dxa"/>
          </w:tcPr>
          <w:p w:rsidR="008E383B" w:rsidRPr="008E383B" w:rsidRDefault="008E383B" w:rsidP="000016B9">
            <w:pPr>
              <w:pStyle w:val="Tablebodyrt"/>
            </w:pPr>
            <w:r w:rsidRPr="008E383B">
              <w:t>49%</w:t>
            </w:r>
          </w:p>
        </w:tc>
      </w:tr>
      <w:tr w:rsidR="008E383B" w:rsidRPr="008E383B" w:rsidTr="00CD3C5D">
        <w:trPr>
          <w:trHeight w:val="300"/>
        </w:trPr>
        <w:tc>
          <w:tcPr>
            <w:tcW w:w="1139" w:type="dxa"/>
          </w:tcPr>
          <w:p w:rsidR="008E383B" w:rsidRPr="008E383B" w:rsidRDefault="008E383B" w:rsidP="004211B5">
            <w:pPr>
              <w:pStyle w:val="Tablebodyleft"/>
            </w:pPr>
            <w:r w:rsidRPr="008E383B">
              <w:t>Sydney</w:t>
            </w:r>
          </w:p>
        </w:tc>
        <w:tc>
          <w:tcPr>
            <w:tcW w:w="1180" w:type="dxa"/>
          </w:tcPr>
          <w:p w:rsidR="008E383B" w:rsidRPr="008E383B" w:rsidRDefault="008E383B" w:rsidP="000016B9">
            <w:pPr>
              <w:pStyle w:val="Tablebodyrt"/>
            </w:pPr>
            <w:r w:rsidRPr="008E383B">
              <w:t>100</w:t>
            </w:r>
          </w:p>
        </w:tc>
        <w:tc>
          <w:tcPr>
            <w:tcW w:w="1181" w:type="dxa"/>
          </w:tcPr>
          <w:p w:rsidR="008E383B" w:rsidRPr="008E383B" w:rsidRDefault="008E383B" w:rsidP="000016B9">
            <w:pPr>
              <w:pStyle w:val="Tablebodyrt"/>
            </w:pPr>
            <w:r w:rsidRPr="008E383B">
              <w:t>16%</w:t>
            </w:r>
          </w:p>
        </w:tc>
        <w:tc>
          <w:tcPr>
            <w:tcW w:w="1180" w:type="dxa"/>
          </w:tcPr>
          <w:p w:rsidR="008E383B" w:rsidRPr="008E383B" w:rsidRDefault="008E383B" w:rsidP="000016B9">
            <w:pPr>
              <w:pStyle w:val="Tablebodyrt"/>
            </w:pPr>
            <w:r w:rsidRPr="008E383B">
              <w:t>69</w:t>
            </w:r>
          </w:p>
        </w:tc>
        <w:tc>
          <w:tcPr>
            <w:tcW w:w="1181" w:type="dxa"/>
          </w:tcPr>
          <w:p w:rsidR="008E383B" w:rsidRPr="008E383B" w:rsidRDefault="008E383B" w:rsidP="000016B9">
            <w:pPr>
              <w:pStyle w:val="Tablebodyrt"/>
            </w:pPr>
            <w:r w:rsidRPr="008E383B">
              <w:t>12%</w:t>
            </w:r>
          </w:p>
        </w:tc>
        <w:tc>
          <w:tcPr>
            <w:tcW w:w="1180" w:type="dxa"/>
          </w:tcPr>
          <w:p w:rsidR="008E383B" w:rsidRPr="008E383B" w:rsidRDefault="008E383B" w:rsidP="000016B9">
            <w:pPr>
              <w:pStyle w:val="Tablebodyrt"/>
            </w:pPr>
            <w:r w:rsidRPr="008E383B">
              <w:t>169</w:t>
            </w:r>
          </w:p>
        </w:tc>
        <w:tc>
          <w:tcPr>
            <w:tcW w:w="1181" w:type="dxa"/>
          </w:tcPr>
          <w:p w:rsidR="008E383B" w:rsidRPr="008E383B" w:rsidRDefault="008E383B" w:rsidP="000016B9">
            <w:pPr>
              <w:pStyle w:val="Tablebodyrt"/>
            </w:pPr>
            <w:r w:rsidRPr="008E383B">
              <w:t>14%</w:t>
            </w:r>
          </w:p>
        </w:tc>
      </w:tr>
      <w:tr w:rsidR="008E383B" w:rsidRPr="008E383B" w:rsidTr="00CD3C5D">
        <w:trPr>
          <w:trHeight w:val="300"/>
        </w:trPr>
        <w:tc>
          <w:tcPr>
            <w:tcW w:w="1139" w:type="dxa"/>
          </w:tcPr>
          <w:p w:rsidR="008E383B" w:rsidRPr="008E383B" w:rsidRDefault="008E383B" w:rsidP="004211B5">
            <w:pPr>
              <w:pStyle w:val="Tablebodyleft"/>
            </w:pPr>
            <w:r w:rsidRPr="008E383B">
              <w:t>Melbourne</w:t>
            </w:r>
          </w:p>
        </w:tc>
        <w:tc>
          <w:tcPr>
            <w:tcW w:w="1180" w:type="dxa"/>
          </w:tcPr>
          <w:p w:rsidR="008E383B" w:rsidRPr="008E383B" w:rsidRDefault="008E383B" w:rsidP="000016B9">
            <w:pPr>
              <w:pStyle w:val="Tablebodyrt"/>
            </w:pPr>
            <w:r w:rsidRPr="008E383B">
              <w:t>99</w:t>
            </w:r>
          </w:p>
        </w:tc>
        <w:tc>
          <w:tcPr>
            <w:tcW w:w="1181" w:type="dxa"/>
          </w:tcPr>
          <w:p w:rsidR="008E383B" w:rsidRPr="008E383B" w:rsidRDefault="008E383B" w:rsidP="000016B9">
            <w:pPr>
              <w:pStyle w:val="Tablebodyrt"/>
            </w:pPr>
            <w:r w:rsidRPr="008E383B">
              <w:t>16%</w:t>
            </w:r>
          </w:p>
        </w:tc>
        <w:tc>
          <w:tcPr>
            <w:tcW w:w="1180" w:type="dxa"/>
          </w:tcPr>
          <w:p w:rsidR="008E383B" w:rsidRPr="008E383B" w:rsidRDefault="008E383B" w:rsidP="000016B9">
            <w:pPr>
              <w:pStyle w:val="Tablebodyrt"/>
            </w:pPr>
            <w:r w:rsidRPr="008E383B">
              <w:t>82</w:t>
            </w:r>
          </w:p>
        </w:tc>
        <w:tc>
          <w:tcPr>
            <w:tcW w:w="1181" w:type="dxa"/>
          </w:tcPr>
          <w:p w:rsidR="008E383B" w:rsidRPr="008E383B" w:rsidRDefault="008E383B" w:rsidP="000016B9">
            <w:pPr>
              <w:pStyle w:val="Tablebodyrt"/>
            </w:pPr>
            <w:r w:rsidRPr="008E383B">
              <w:t>15%</w:t>
            </w:r>
          </w:p>
        </w:tc>
        <w:tc>
          <w:tcPr>
            <w:tcW w:w="1180" w:type="dxa"/>
          </w:tcPr>
          <w:p w:rsidR="008E383B" w:rsidRPr="008E383B" w:rsidRDefault="008E383B" w:rsidP="000016B9">
            <w:pPr>
              <w:pStyle w:val="Tablebodyrt"/>
            </w:pPr>
            <w:r w:rsidRPr="008E383B">
              <w:t>181</w:t>
            </w:r>
          </w:p>
        </w:tc>
        <w:tc>
          <w:tcPr>
            <w:tcW w:w="1181" w:type="dxa"/>
          </w:tcPr>
          <w:p w:rsidR="008E383B" w:rsidRPr="008E383B" w:rsidRDefault="008E383B" w:rsidP="000016B9">
            <w:pPr>
              <w:pStyle w:val="Tablebodyrt"/>
            </w:pPr>
            <w:r w:rsidRPr="008E383B">
              <w:t>15%</w:t>
            </w:r>
          </w:p>
        </w:tc>
      </w:tr>
      <w:tr w:rsidR="008E383B" w:rsidRPr="008E383B" w:rsidTr="00CD3C5D">
        <w:trPr>
          <w:trHeight w:val="300"/>
        </w:trPr>
        <w:tc>
          <w:tcPr>
            <w:tcW w:w="1139" w:type="dxa"/>
          </w:tcPr>
          <w:p w:rsidR="008E383B" w:rsidRPr="008E383B" w:rsidRDefault="008E383B" w:rsidP="004211B5">
            <w:pPr>
              <w:pStyle w:val="Tablebodyleft"/>
            </w:pPr>
            <w:r w:rsidRPr="008E383B">
              <w:t>Brisbane</w:t>
            </w:r>
          </w:p>
        </w:tc>
        <w:tc>
          <w:tcPr>
            <w:tcW w:w="1180" w:type="dxa"/>
          </w:tcPr>
          <w:p w:rsidR="008E383B" w:rsidRPr="008E383B" w:rsidRDefault="008E383B" w:rsidP="000016B9">
            <w:pPr>
              <w:pStyle w:val="Tablebodyrt"/>
            </w:pPr>
            <w:r w:rsidRPr="008E383B">
              <w:t>61</w:t>
            </w:r>
          </w:p>
        </w:tc>
        <w:tc>
          <w:tcPr>
            <w:tcW w:w="1181" w:type="dxa"/>
          </w:tcPr>
          <w:p w:rsidR="008E383B" w:rsidRPr="008E383B" w:rsidRDefault="008E383B" w:rsidP="000016B9">
            <w:pPr>
              <w:pStyle w:val="Tablebodyrt"/>
            </w:pPr>
            <w:r w:rsidRPr="008E383B">
              <w:t>10%</w:t>
            </w:r>
          </w:p>
        </w:tc>
        <w:tc>
          <w:tcPr>
            <w:tcW w:w="1180" w:type="dxa"/>
          </w:tcPr>
          <w:p w:rsidR="008E383B" w:rsidRPr="008E383B" w:rsidRDefault="008E383B" w:rsidP="000016B9">
            <w:pPr>
              <w:pStyle w:val="Tablebodyrt"/>
            </w:pPr>
            <w:r w:rsidRPr="008E383B">
              <w:t>70</w:t>
            </w:r>
          </w:p>
        </w:tc>
        <w:tc>
          <w:tcPr>
            <w:tcW w:w="1181" w:type="dxa"/>
          </w:tcPr>
          <w:p w:rsidR="008E383B" w:rsidRPr="008E383B" w:rsidRDefault="008E383B" w:rsidP="000016B9">
            <w:pPr>
              <w:pStyle w:val="Tablebodyrt"/>
            </w:pPr>
            <w:r w:rsidRPr="008E383B">
              <w:t>13%</w:t>
            </w:r>
          </w:p>
        </w:tc>
        <w:tc>
          <w:tcPr>
            <w:tcW w:w="1180" w:type="dxa"/>
          </w:tcPr>
          <w:p w:rsidR="008E383B" w:rsidRPr="008E383B" w:rsidRDefault="008E383B" w:rsidP="000016B9">
            <w:pPr>
              <w:pStyle w:val="Tablebodyrt"/>
            </w:pPr>
            <w:r w:rsidRPr="008E383B">
              <w:t>131</w:t>
            </w:r>
          </w:p>
        </w:tc>
        <w:tc>
          <w:tcPr>
            <w:tcW w:w="1181" w:type="dxa"/>
          </w:tcPr>
          <w:p w:rsidR="008E383B" w:rsidRPr="008E383B" w:rsidRDefault="008E383B" w:rsidP="000016B9">
            <w:pPr>
              <w:pStyle w:val="Tablebodyrt"/>
            </w:pPr>
            <w:r w:rsidRPr="008E383B">
              <w:t>11%</w:t>
            </w:r>
          </w:p>
        </w:tc>
      </w:tr>
      <w:tr w:rsidR="008E383B" w:rsidRPr="008E383B" w:rsidTr="00CD3C5D">
        <w:trPr>
          <w:trHeight w:val="300"/>
        </w:trPr>
        <w:tc>
          <w:tcPr>
            <w:tcW w:w="1139" w:type="dxa"/>
          </w:tcPr>
          <w:p w:rsidR="008E383B" w:rsidRPr="008E383B" w:rsidRDefault="008E383B" w:rsidP="004211B5">
            <w:pPr>
              <w:pStyle w:val="Tablebodyleft"/>
            </w:pPr>
            <w:r w:rsidRPr="008E383B">
              <w:t>Adelaide</w:t>
            </w:r>
          </w:p>
        </w:tc>
        <w:tc>
          <w:tcPr>
            <w:tcW w:w="1180" w:type="dxa"/>
          </w:tcPr>
          <w:p w:rsidR="008E383B" w:rsidRPr="008E383B" w:rsidRDefault="008E383B" w:rsidP="000016B9">
            <w:pPr>
              <w:pStyle w:val="Tablebodyrt"/>
            </w:pPr>
            <w:r w:rsidRPr="008E383B">
              <w:t>36</w:t>
            </w:r>
          </w:p>
        </w:tc>
        <w:tc>
          <w:tcPr>
            <w:tcW w:w="1181" w:type="dxa"/>
          </w:tcPr>
          <w:p w:rsidR="008E383B" w:rsidRPr="008E383B" w:rsidRDefault="008E383B" w:rsidP="000016B9">
            <w:pPr>
              <w:pStyle w:val="Tablebodyrt"/>
            </w:pPr>
            <w:r w:rsidRPr="008E383B">
              <w:t>6%</w:t>
            </w:r>
          </w:p>
        </w:tc>
        <w:tc>
          <w:tcPr>
            <w:tcW w:w="1180" w:type="dxa"/>
          </w:tcPr>
          <w:p w:rsidR="008E383B" w:rsidRPr="008E383B" w:rsidRDefault="008E383B" w:rsidP="000016B9">
            <w:pPr>
              <w:pStyle w:val="Tablebodyrt"/>
            </w:pPr>
            <w:r w:rsidRPr="008E383B">
              <w:t>28</w:t>
            </w:r>
          </w:p>
        </w:tc>
        <w:tc>
          <w:tcPr>
            <w:tcW w:w="1181" w:type="dxa"/>
          </w:tcPr>
          <w:p w:rsidR="008E383B" w:rsidRPr="008E383B" w:rsidRDefault="008E383B" w:rsidP="000016B9">
            <w:pPr>
              <w:pStyle w:val="Tablebodyrt"/>
            </w:pPr>
            <w:r w:rsidRPr="008E383B">
              <w:t>5%</w:t>
            </w:r>
          </w:p>
        </w:tc>
        <w:tc>
          <w:tcPr>
            <w:tcW w:w="1180" w:type="dxa"/>
          </w:tcPr>
          <w:p w:rsidR="008E383B" w:rsidRPr="008E383B" w:rsidRDefault="008E383B" w:rsidP="000016B9">
            <w:pPr>
              <w:pStyle w:val="Tablebodyrt"/>
            </w:pPr>
            <w:r w:rsidRPr="008E383B">
              <w:t>64</w:t>
            </w:r>
          </w:p>
        </w:tc>
        <w:tc>
          <w:tcPr>
            <w:tcW w:w="1181" w:type="dxa"/>
          </w:tcPr>
          <w:p w:rsidR="008E383B" w:rsidRPr="008E383B" w:rsidRDefault="008E383B" w:rsidP="000016B9">
            <w:pPr>
              <w:pStyle w:val="Tablebodyrt"/>
            </w:pPr>
            <w:r w:rsidRPr="008E383B">
              <w:t>5%</w:t>
            </w:r>
          </w:p>
        </w:tc>
      </w:tr>
      <w:tr w:rsidR="008E383B" w:rsidRPr="008E383B" w:rsidTr="00CD3C5D">
        <w:trPr>
          <w:trHeight w:val="300"/>
        </w:trPr>
        <w:tc>
          <w:tcPr>
            <w:tcW w:w="1139" w:type="dxa"/>
          </w:tcPr>
          <w:p w:rsidR="008E383B" w:rsidRPr="008E383B" w:rsidRDefault="008E383B" w:rsidP="004211B5">
            <w:pPr>
              <w:pStyle w:val="Tablebodyleft"/>
            </w:pPr>
            <w:r w:rsidRPr="008E383B">
              <w:t>Perth</w:t>
            </w:r>
          </w:p>
        </w:tc>
        <w:tc>
          <w:tcPr>
            <w:tcW w:w="1180" w:type="dxa"/>
          </w:tcPr>
          <w:p w:rsidR="008E383B" w:rsidRPr="008E383B" w:rsidRDefault="008E383B" w:rsidP="000016B9">
            <w:pPr>
              <w:pStyle w:val="Tablebodyrt"/>
            </w:pPr>
            <w:r w:rsidRPr="008E383B">
              <w:t>27</w:t>
            </w:r>
          </w:p>
        </w:tc>
        <w:tc>
          <w:tcPr>
            <w:tcW w:w="1181" w:type="dxa"/>
          </w:tcPr>
          <w:p w:rsidR="008E383B" w:rsidRPr="008E383B" w:rsidRDefault="008E383B" w:rsidP="000016B9">
            <w:pPr>
              <w:pStyle w:val="Tablebodyrt"/>
            </w:pPr>
            <w:r w:rsidRPr="008E383B">
              <w:t>4%</w:t>
            </w:r>
          </w:p>
        </w:tc>
        <w:tc>
          <w:tcPr>
            <w:tcW w:w="1180" w:type="dxa"/>
          </w:tcPr>
          <w:p w:rsidR="008E383B" w:rsidRPr="008E383B" w:rsidRDefault="008E383B" w:rsidP="000016B9">
            <w:pPr>
              <w:pStyle w:val="Tablebodyrt"/>
            </w:pPr>
            <w:r w:rsidRPr="008E383B">
              <w:t>27</w:t>
            </w:r>
          </w:p>
        </w:tc>
        <w:tc>
          <w:tcPr>
            <w:tcW w:w="1181" w:type="dxa"/>
          </w:tcPr>
          <w:p w:rsidR="008E383B" w:rsidRPr="008E383B" w:rsidRDefault="008E383B" w:rsidP="000016B9">
            <w:pPr>
              <w:pStyle w:val="Tablebodyrt"/>
            </w:pPr>
            <w:r w:rsidRPr="008E383B">
              <w:t>5%</w:t>
            </w:r>
          </w:p>
        </w:tc>
        <w:tc>
          <w:tcPr>
            <w:tcW w:w="1180" w:type="dxa"/>
          </w:tcPr>
          <w:p w:rsidR="008E383B" w:rsidRPr="008E383B" w:rsidRDefault="008E383B" w:rsidP="000016B9">
            <w:pPr>
              <w:pStyle w:val="Tablebodyrt"/>
            </w:pPr>
            <w:r w:rsidRPr="008E383B">
              <w:t>54</w:t>
            </w:r>
          </w:p>
        </w:tc>
        <w:tc>
          <w:tcPr>
            <w:tcW w:w="1181" w:type="dxa"/>
          </w:tcPr>
          <w:p w:rsidR="008E383B" w:rsidRPr="008E383B" w:rsidRDefault="008E383B" w:rsidP="000016B9">
            <w:pPr>
              <w:pStyle w:val="Tablebodyrt"/>
            </w:pPr>
            <w:r w:rsidRPr="008E383B">
              <w:t>5%</w:t>
            </w:r>
          </w:p>
        </w:tc>
      </w:tr>
      <w:tr w:rsidR="008E383B" w:rsidRPr="008E383B" w:rsidTr="00CD3C5D">
        <w:trPr>
          <w:trHeight w:val="300"/>
        </w:trPr>
        <w:tc>
          <w:tcPr>
            <w:tcW w:w="1139" w:type="dxa"/>
          </w:tcPr>
          <w:p w:rsidR="008E383B" w:rsidRPr="008E383B" w:rsidRDefault="008E383B" w:rsidP="004211B5">
            <w:pPr>
              <w:pStyle w:val="Tablebodyleft"/>
            </w:pPr>
            <w:r w:rsidRPr="008E383B">
              <w:t>Total</w:t>
            </w:r>
          </w:p>
        </w:tc>
        <w:tc>
          <w:tcPr>
            <w:tcW w:w="1180" w:type="dxa"/>
          </w:tcPr>
          <w:p w:rsidR="008E383B" w:rsidRPr="008E383B" w:rsidRDefault="008E383B" w:rsidP="000016B9">
            <w:pPr>
              <w:pStyle w:val="Tablebodyrt"/>
            </w:pPr>
            <w:r w:rsidRPr="008E383B">
              <w:t>625</w:t>
            </w:r>
          </w:p>
        </w:tc>
        <w:tc>
          <w:tcPr>
            <w:tcW w:w="1181" w:type="dxa"/>
          </w:tcPr>
          <w:p w:rsidR="008E383B" w:rsidRPr="008E383B" w:rsidRDefault="008E383B" w:rsidP="000016B9">
            <w:pPr>
              <w:pStyle w:val="Tablebodyrt"/>
            </w:pPr>
            <w:r w:rsidRPr="008E383B">
              <w:t>100%</w:t>
            </w:r>
          </w:p>
        </w:tc>
        <w:tc>
          <w:tcPr>
            <w:tcW w:w="1180" w:type="dxa"/>
          </w:tcPr>
          <w:p w:rsidR="008E383B" w:rsidRPr="008E383B" w:rsidRDefault="008E383B" w:rsidP="000016B9">
            <w:pPr>
              <w:pStyle w:val="Tablebodyrt"/>
            </w:pPr>
            <w:r w:rsidRPr="008E383B">
              <w:t>559</w:t>
            </w:r>
          </w:p>
        </w:tc>
        <w:tc>
          <w:tcPr>
            <w:tcW w:w="1181" w:type="dxa"/>
          </w:tcPr>
          <w:p w:rsidR="008E383B" w:rsidRPr="008E383B" w:rsidRDefault="008E383B" w:rsidP="000016B9">
            <w:pPr>
              <w:pStyle w:val="Tablebodyrt"/>
            </w:pPr>
            <w:r w:rsidRPr="008E383B">
              <w:t>100%</w:t>
            </w:r>
          </w:p>
        </w:tc>
        <w:tc>
          <w:tcPr>
            <w:tcW w:w="1180" w:type="dxa"/>
          </w:tcPr>
          <w:p w:rsidR="008E383B" w:rsidRPr="008E383B" w:rsidRDefault="008E383B" w:rsidP="000016B9">
            <w:pPr>
              <w:pStyle w:val="Tablebodyrt"/>
            </w:pPr>
            <w:r w:rsidRPr="008E383B">
              <w:t>1184</w:t>
            </w:r>
          </w:p>
        </w:tc>
        <w:tc>
          <w:tcPr>
            <w:tcW w:w="1181" w:type="dxa"/>
          </w:tcPr>
          <w:p w:rsidR="008E383B" w:rsidRPr="008E383B" w:rsidRDefault="008E383B" w:rsidP="000016B9">
            <w:pPr>
              <w:pStyle w:val="Tablebodyrt"/>
            </w:pPr>
            <w:r w:rsidRPr="008E383B">
              <w:t>100%</w:t>
            </w:r>
          </w:p>
        </w:tc>
      </w:tr>
      <w:tr w:rsidR="008E383B" w:rsidRPr="008E383B" w:rsidTr="000016B9">
        <w:trPr>
          <w:trHeight w:val="300"/>
        </w:trPr>
        <w:tc>
          <w:tcPr>
            <w:tcW w:w="8222" w:type="dxa"/>
            <w:gridSpan w:val="7"/>
            <w:shd w:val="clear" w:color="auto" w:fill="B0D1D1"/>
          </w:tcPr>
          <w:p w:rsidR="008E383B" w:rsidRPr="008E383B" w:rsidRDefault="008E383B" w:rsidP="004211B5">
            <w:pPr>
              <w:pStyle w:val="TableheadBLk"/>
              <w:rPr>
                <w:rFonts w:ascii="FFDIN-Light" w:hAnsi="FFDIN-Light" w:cs="FFDIN-Light"/>
              </w:rPr>
            </w:pPr>
            <w:r w:rsidRPr="008E383B">
              <w:t>Australian states</w:t>
            </w:r>
          </w:p>
        </w:tc>
      </w:tr>
      <w:tr w:rsidR="008E383B" w:rsidRPr="008E383B" w:rsidTr="00CD3C5D">
        <w:trPr>
          <w:trHeight w:val="300"/>
        </w:trPr>
        <w:tc>
          <w:tcPr>
            <w:tcW w:w="1139" w:type="dxa"/>
          </w:tcPr>
          <w:p w:rsidR="008E383B" w:rsidRPr="008E383B" w:rsidRDefault="008E383B" w:rsidP="004211B5">
            <w:pPr>
              <w:pStyle w:val="Tablebodyleft"/>
            </w:pPr>
            <w:r w:rsidRPr="008E383B">
              <w:t>NSW</w:t>
            </w:r>
          </w:p>
        </w:tc>
        <w:tc>
          <w:tcPr>
            <w:tcW w:w="1180" w:type="dxa"/>
          </w:tcPr>
          <w:p w:rsidR="008E383B" w:rsidRPr="008E383B" w:rsidRDefault="008E383B" w:rsidP="000016B9">
            <w:pPr>
              <w:pStyle w:val="Tablebodyrt"/>
            </w:pPr>
            <w:r w:rsidRPr="008E383B">
              <w:t>179</w:t>
            </w:r>
          </w:p>
        </w:tc>
        <w:tc>
          <w:tcPr>
            <w:tcW w:w="1181" w:type="dxa"/>
          </w:tcPr>
          <w:p w:rsidR="008E383B" w:rsidRPr="008E383B" w:rsidRDefault="008E383B" w:rsidP="000016B9">
            <w:pPr>
              <w:pStyle w:val="Tablebodyrt"/>
            </w:pPr>
            <w:r w:rsidRPr="008E383B">
              <w:t>30%</w:t>
            </w:r>
          </w:p>
        </w:tc>
        <w:tc>
          <w:tcPr>
            <w:tcW w:w="1180" w:type="dxa"/>
          </w:tcPr>
          <w:p w:rsidR="008E383B" w:rsidRPr="008E383B" w:rsidRDefault="008E383B" w:rsidP="000016B9">
            <w:pPr>
              <w:pStyle w:val="Tablebodyrt"/>
            </w:pPr>
            <w:r w:rsidRPr="008E383B">
              <w:t>150</w:t>
            </w:r>
          </w:p>
        </w:tc>
        <w:tc>
          <w:tcPr>
            <w:tcW w:w="1181" w:type="dxa"/>
          </w:tcPr>
          <w:p w:rsidR="008E383B" w:rsidRPr="008E383B" w:rsidRDefault="008E383B" w:rsidP="000016B9">
            <w:pPr>
              <w:pStyle w:val="Tablebodyrt"/>
            </w:pPr>
            <w:r w:rsidRPr="008E383B">
              <w:t>28%</w:t>
            </w:r>
          </w:p>
        </w:tc>
        <w:tc>
          <w:tcPr>
            <w:tcW w:w="1180" w:type="dxa"/>
          </w:tcPr>
          <w:p w:rsidR="008E383B" w:rsidRPr="008E383B" w:rsidRDefault="008E383B" w:rsidP="000016B9">
            <w:pPr>
              <w:pStyle w:val="Tablebodyrt"/>
            </w:pPr>
            <w:r w:rsidRPr="008E383B">
              <w:t>329</w:t>
            </w:r>
          </w:p>
        </w:tc>
        <w:tc>
          <w:tcPr>
            <w:tcW w:w="1181" w:type="dxa"/>
          </w:tcPr>
          <w:p w:rsidR="008E383B" w:rsidRPr="008E383B" w:rsidRDefault="008E383B" w:rsidP="000016B9">
            <w:pPr>
              <w:pStyle w:val="Tablebodyrt"/>
            </w:pPr>
            <w:r w:rsidRPr="008E383B">
              <w:t>29%</w:t>
            </w:r>
          </w:p>
        </w:tc>
      </w:tr>
      <w:tr w:rsidR="008E383B" w:rsidRPr="008E383B" w:rsidTr="00CD3C5D">
        <w:trPr>
          <w:trHeight w:val="300"/>
        </w:trPr>
        <w:tc>
          <w:tcPr>
            <w:tcW w:w="1139" w:type="dxa"/>
          </w:tcPr>
          <w:p w:rsidR="008E383B" w:rsidRPr="008E383B" w:rsidRDefault="008E383B" w:rsidP="004211B5">
            <w:pPr>
              <w:pStyle w:val="Tablebodyleft"/>
            </w:pPr>
            <w:r w:rsidRPr="008E383B">
              <w:t>VIC</w:t>
            </w:r>
          </w:p>
        </w:tc>
        <w:tc>
          <w:tcPr>
            <w:tcW w:w="1180" w:type="dxa"/>
          </w:tcPr>
          <w:p w:rsidR="008E383B" w:rsidRPr="008E383B" w:rsidRDefault="008E383B" w:rsidP="000016B9">
            <w:pPr>
              <w:pStyle w:val="Tablebodyrt"/>
            </w:pPr>
            <w:r w:rsidRPr="008E383B">
              <w:t>144</w:t>
            </w:r>
          </w:p>
        </w:tc>
        <w:tc>
          <w:tcPr>
            <w:tcW w:w="1181" w:type="dxa"/>
          </w:tcPr>
          <w:p w:rsidR="008E383B" w:rsidRPr="008E383B" w:rsidRDefault="008E383B" w:rsidP="000016B9">
            <w:pPr>
              <w:pStyle w:val="Tablebodyrt"/>
            </w:pPr>
            <w:r w:rsidRPr="008E383B">
              <w:t>24%</w:t>
            </w:r>
          </w:p>
        </w:tc>
        <w:tc>
          <w:tcPr>
            <w:tcW w:w="1180" w:type="dxa"/>
          </w:tcPr>
          <w:p w:rsidR="008E383B" w:rsidRPr="008E383B" w:rsidRDefault="008E383B" w:rsidP="000016B9">
            <w:pPr>
              <w:pStyle w:val="Tablebodyrt"/>
            </w:pPr>
            <w:r w:rsidRPr="008E383B">
              <w:t>121</w:t>
            </w:r>
          </w:p>
        </w:tc>
        <w:tc>
          <w:tcPr>
            <w:tcW w:w="1181" w:type="dxa"/>
          </w:tcPr>
          <w:p w:rsidR="008E383B" w:rsidRPr="008E383B" w:rsidRDefault="008E383B" w:rsidP="000016B9">
            <w:pPr>
              <w:pStyle w:val="Tablebodyrt"/>
            </w:pPr>
            <w:r w:rsidRPr="008E383B">
              <w:t>22%</w:t>
            </w:r>
          </w:p>
        </w:tc>
        <w:tc>
          <w:tcPr>
            <w:tcW w:w="1180" w:type="dxa"/>
          </w:tcPr>
          <w:p w:rsidR="008E383B" w:rsidRPr="008E383B" w:rsidRDefault="008E383B" w:rsidP="000016B9">
            <w:pPr>
              <w:pStyle w:val="Tablebodyrt"/>
            </w:pPr>
            <w:r w:rsidRPr="008E383B">
              <w:t>265</w:t>
            </w:r>
          </w:p>
        </w:tc>
        <w:tc>
          <w:tcPr>
            <w:tcW w:w="1181" w:type="dxa"/>
          </w:tcPr>
          <w:p w:rsidR="008E383B" w:rsidRPr="008E383B" w:rsidRDefault="008E383B" w:rsidP="000016B9">
            <w:pPr>
              <w:pStyle w:val="Tablebodyrt"/>
            </w:pPr>
            <w:r w:rsidRPr="008E383B">
              <w:t>23%</w:t>
            </w:r>
          </w:p>
        </w:tc>
      </w:tr>
      <w:tr w:rsidR="008E383B" w:rsidRPr="008E383B" w:rsidTr="00CD3C5D">
        <w:trPr>
          <w:trHeight w:val="300"/>
        </w:trPr>
        <w:tc>
          <w:tcPr>
            <w:tcW w:w="1139" w:type="dxa"/>
          </w:tcPr>
          <w:p w:rsidR="008E383B" w:rsidRPr="008E383B" w:rsidRDefault="008E383B" w:rsidP="004211B5">
            <w:pPr>
              <w:pStyle w:val="Tablebodyleft"/>
            </w:pPr>
            <w:r w:rsidRPr="008E383B">
              <w:t>QLD</w:t>
            </w:r>
          </w:p>
        </w:tc>
        <w:tc>
          <w:tcPr>
            <w:tcW w:w="1180" w:type="dxa"/>
          </w:tcPr>
          <w:p w:rsidR="008E383B" w:rsidRPr="008E383B" w:rsidRDefault="008E383B" w:rsidP="000016B9">
            <w:pPr>
              <w:pStyle w:val="Tablebodyrt"/>
            </w:pPr>
            <w:r w:rsidRPr="008E383B">
              <w:t>162</w:t>
            </w:r>
          </w:p>
        </w:tc>
        <w:tc>
          <w:tcPr>
            <w:tcW w:w="1181" w:type="dxa"/>
          </w:tcPr>
          <w:p w:rsidR="008E383B" w:rsidRPr="008E383B" w:rsidRDefault="008E383B" w:rsidP="000016B9">
            <w:pPr>
              <w:pStyle w:val="Tablebodyrt"/>
            </w:pPr>
            <w:r w:rsidRPr="008E383B">
              <w:t>27%</w:t>
            </w:r>
          </w:p>
        </w:tc>
        <w:tc>
          <w:tcPr>
            <w:tcW w:w="1180" w:type="dxa"/>
          </w:tcPr>
          <w:p w:rsidR="008E383B" w:rsidRPr="008E383B" w:rsidRDefault="008E383B" w:rsidP="000016B9">
            <w:pPr>
              <w:pStyle w:val="Tablebodyrt"/>
            </w:pPr>
            <w:r w:rsidRPr="008E383B">
              <w:t>158</w:t>
            </w:r>
          </w:p>
        </w:tc>
        <w:tc>
          <w:tcPr>
            <w:tcW w:w="1181" w:type="dxa"/>
          </w:tcPr>
          <w:p w:rsidR="008E383B" w:rsidRPr="008E383B" w:rsidRDefault="008E383B" w:rsidP="000016B9">
            <w:pPr>
              <w:pStyle w:val="Tablebodyrt"/>
            </w:pPr>
            <w:r w:rsidRPr="008E383B">
              <w:t>29%</w:t>
            </w:r>
          </w:p>
        </w:tc>
        <w:tc>
          <w:tcPr>
            <w:tcW w:w="1180" w:type="dxa"/>
          </w:tcPr>
          <w:p w:rsidR="008E383B" w:rsidRPr="008E383B" w:rsidRDefault="008E383B" w:rsidP="000016B9">
            <w:pPr>
              <w:pStyle w:val="Tablebodyrt"/>
            </w:pPr>
            <w:r w:rsidRPr="008E383B">
              <w:t>320</w:t>
            </w:r>
          </w:p>
        </w:tc>
        <w:tc>
          <w:tcPr>
            <w:tcW w:w="1181" w:type="dxa"/>
          </w:tcPr>
          <w:p w:rsidR="008E383B" w:rsidRPr="008E383B" w:rsidRDefault="008E383B" w:rsidP="000016B9">
            <w:pPr>
              <w:pStyle w:val="Tablebodyrt"/>
            </w:pPr>
            <w:r w:rsidRPr="008E383B">
              <w:t>28%</w:t>
            </w:r>
          </w:p>
        </w:tc>
      </w:tr>
      <w:tr w:rsidR="008E383B" w:rsidRPr="008E383B" w:rsidTr="00CD3C5D">
        <w:trPr>
          <w:trHeight w:val="300"/>
        </w:trPr>
        <w:tc>
          <w:tcPr>
            <w:tcW w:w="1139" w:type="dxa"/>
          </w:tcPr>
          <w:p w:rsidR="008E383B" w:rsidRPr="008E383B" w:rsidRDefault="008E383B" w:rsidP="004211B5">
            <w:pPr>
              <w:pStyle w:val="Tablebodyleft"/>
            </w:pPr>
            <w:r w:rsidRPr="008E383B">
              <w:t>SA</w:t>
            </w:r>
          </w:p>
        </w:tc>
        <w:tc>
          <w:tcPr>
            <w:tcW w:w="1180" w:type="dxa"/>
          </w:tcPr>
          <w:p w:rsidR="008E383B" w:rsidRPr="008E383B" w:rsidRDefault="008E383B" w:rsidP="000016B9">
            <w:pPr>
              <w:pStyle w:val="Tablebodyrt"/>
            </w:pPr>
            <w:r w:rsidRPr="008E383B">
              <w:t>46</w:t>
            </w:r>
          </w:p>
        </w:tc>
        <w:tc>
          <w:tcPr>
            <w:tcW w:w="1181" w:type="dxa"/>
          </w:tcPr>
          <w:p w:rsidR="008E383B" w:rsidRPr="008E383B" w:rsidRDefault="008E383B" w:rsidP="000016B9">
            <w:pPr>
              <w:pStyle w:val="Tablebodyrt"/>
            </w:pPr>
            <w:r w:rsidRPr="008E383B">
              <w:t>8%</w:t>
            </w:r>
          </w:p>
        </w:tc>
        <w:tc>
          <w:tcPr>
            <w:tcW w:w="1180" w:type="dxa"/>
          </w:tcPr>
          <w:p w:rsidR="008E383B" w:rsidRPr="008E383B" w:rsidRDefault="008E383B" w:rsidP="000016B9">
            <w:pPr>
              <w:pStyle w:val="Tablebodyrt"/>
            </w:pPr>
            <w:r w:rsidRPr="008E383B">
              <w:t>39</w:t>
            </w:r>
          </w:p>
        </w:tc>
        <w:tc>
          <w:tcPr>
            <w:tcW w:w="1181" w:type="dxa"/>
          </w:tcPr>
          <w:p w:rsidR="008E383B" w:rsidRPr="008E383B" w:rsidRDefault="008E383B" w:rsidP="000016B9">
            <w:pPr>
              <w:pStyle w:val="Tablebodyrt"/>
            </w:pPr>
            <w:r w:rsidRPr="008E383B">
              <w:t>7%</w:t>
            </w:r>
          </w:p>
        </w:tc>
        <w:tc>
          <w:tcPr>
            <w:tcW w:w="1180" w:type="dxa"/>
          </w:tcPr>
          <w:p w:rsidR="008E383B" w:rsidRPr="008E383B" w:rsidRDefault="008E383B" w:rsidP="000016B9">
            <w:pPr>
              <w:pStyle w:val="Tablebodyrt"/>
            </w:pPr>
            <w:r w:rsidRPr="008E383B">
              <w:t>85</w:t>
            </w:r>
          </w:p>
        </w:tc>
        <w:tc>
          <w:tcPr>
            <w:tcW w:w="1181" w:type="dxa"/>
          </w:tcPr>
          <w:p w:rsidR="008E383B" w:rsidRPr="008E383B" w:rsidRDefault="008E383B" w:rsidP="000016B9">
            <w:pPr>
              <w:pStyle w:val="Tablebodyrt"/>
            </w:pPr>
            <w:r w:rsidRPr="008E383B">
              <w:t>7%</w:t>
            </w:r>
          </w:p>
        </w:tc>
      </w:tr>
      <w:tr w:rsidR="008E383B" w:rsidRPr="008E383B" w:rsidTr="00CD3C5D">
        <w:trPr>
          <w:trHeight w:val="300"/>
        </w:trPr>
        <w:tc>
          <w:tcPr>
            <w:tcW w:w="1139" w:type="dxa"/>
          </w:tcPr>
          <w:p w:rsidR="008E383B" w:rsidRPr="008E383B" w:rsidRDefault="008E383B" w:rsidP="004211B5">
            <w:pPr>
              <w:pStyle w:val="Tablebodyleft"/>
            </w:pPr>
            <w:r w:rsidRPr="008E383B">
              <w:t>WA</w:t>
            </w:r>
          </w:p>
        </w:tc>
        <w:tc>
          <w:tcPr>
            <w:tcW w:w="1180" w:type="dxa"/>
          </w:tcPr>
          <w:p w:rsidR="008E383B" w:rsidRPr="008E383B" w:rsidRDefault="008E383B" w:rsidP="000016B9">
            <w:pPr>
              <w:pStyle w:val="Tablebodyrt"/>
            </w:pPr>
            <w:r w:rsidRPr="008E383B">
              <w:t>35</w:t>
            </w:r>
          </w:p>
        </w:tc>
        <w:tc>
          <w:tcPr>
            <w:tcW w:w="1181" w:type="dxa"/>
          </w:tcPr>
          <w:p w:rsidR="008E383B" w:rsidRPr="008E383B" w:rsidRDefault="008E383B" w:rsidP="000016B9">
            <w:pPr>
              <w:pStyle w:val="Tablebodyrt"/>
            </w:pPr>
            <w:r w:rsidRPr="008E383B">
              <w:t>6%</w:t>
            </w:r>
          </w:p>
        </w:tc>
        <w:tc>
          <w:tcPr>
            <w:tcW w:w="1180" w:type="dxa"/>
          </w:tcPr>
          <w:p w:rsidR="008E383B" w:rsidRPr="008E383B" w:rsidRDefault="008E383B" w:rsidP="000016B9">
            <w:pPr>
              <w:pStyle w:val="Tablebodyrt"/>
            </w:pPr>
            <w:r w:rsidRPr="008E383B">
              <w:t>43</w:t>
            </w:r>
          </w:p>
        </w:tc>
        <w:tc>
          <w:tcPr>
            <w:tcW w:w="1181" w:type="dxa"/>
          </w:tcPr>
          <w:p w:rsidR="008E383B" w:rsidRPr="008E383B" w:rsidRDefault="008E383B" w:rsidP="000016B9">
            <w:pPr>
              <w:pStyle w:val="Tablebodyrt"/>
            </w:pPr>
            <w:r w:rsidRPr="008E383B">
              <w:t>8%</w:t>
            </w:r>
          </w:p>
        </w:tc>
        <w:tc>
          <w:tcPr>
            <w:tcW w:w="1180" w:type="dxa"/>
          </w:tcPr>
          <w:p w:rsidR="008E383B" w:rsidRPr="008E383B" w:rsidRDefault="008E383B" w:rsidP="000016B9">
            <w:pPr>
              <w:pStyle w:val="Tablebodyrt"/>
            </w:pPr>
            <w:r w:rsidRPr="008E383B">
              <w:t>78</w:t>
            </w:r>
          </w:p>
        </w:tc>
        <w:tc>
          <w:tcPr>
            <w:tcW w:w="1181" w:type="dxa"/>
          </w:tcPr>
          <w:p w:rsidR="008E383B" w:rsidRPr="008E383B" w:rsidRDefault="008E383B" w:rsidP="000016B9">
            <w:pPr>
              <w:pStyle w:val="Tablebodyrt"/>
            </w:pPr>
            <w:r w:rsidRPr="008E383B">
              <w:t>7%</w:t>
            </w:r>
          </w:p>
        </w:tc>
      </w:tr>
      <w:tr w:rsidR="008E383B" w:rsidRPr="008E383B" w:rsidTr="00CD3C5D">
        <w:trPr>
          <w:trHeight w:val="300"/>
        </w:trPr>
        <w:tc>
          <w:tcPr>
            <w:tcW w:w="1139" w:type="dxa"/>
          </w:tcPr>
          <w:p w:rsidR="008E383B" w:rsidRPr="008E383B" w:rsidRDefault="008E383B" w:rsidP="004211B5">
            <w:pPr>
              <w:pStyle w:val="Tablebodyleft"/>
            </w:pPr>
            <w:r w:rsidRPr="008E383B">
              <w:t>TAS</w:t>
            </w:r>
          </w:p>
        </w:tc>
        <w:tc>
          <w:tcPr>
            <w:tcW w:w="1180" w:type="dxa"/>
          </w:tcPr>
          <w:p w:rsidR="008E383B" w:rsidRPr="008E383B" w:rsidRDefault="008E383B" w:rsidP="000016B9">
            <w:pPr>
              <w:pStyle w:val="Tablebodyrt"/>
            </w:pPr>
            <w:r w:rsidRPr="008E383B">
              <w:t>19</w:t>
            </w:r>
          </w:p>
        </w:tc>
        <w:tc>
          <w:tcPr>
            <w:tcW w:w="1181" w:type="dxa"/>
          </w:tcPr>
          <w:p w:rsidR="008E383B" w:rsidRPr="008E383B" w:rsidRDefault="008E383B" w:rsidP="000016B9">
            <w:pPr>
              <w:pStyle w:val="Tablebodyrt"/>
            </w:pPr>
            <w:r w:rsidRPr="008E383B">
              <w:t>3%</w:t>
            </w:r>
          </w:p>
        </w:tc>
        <w:tc>
          <w:tcPr>
            <w:tcW w:w="1180" w:type="dxa"/>
          </w:tcPr>
          <w:p w:rsidR="008E383B" w:rsidRPr="008E383B" w:rsidRDefault="008E383B" w:rsidP="000016B9">
            <w:pPr>
              <w:pStyle w:val="Tablebodyrt"/>
            </w:pPr>
            <w:r w:rsidRPr="008E383B">
              <w:t>13</w:t>
            </w:r>
          </w:p>
        </w:tc>
        <w:tc>
          <w:tcPr>
            <w:tcW w:w="1181" w:type="dxa"/>
          </w:tcPr>
          <w:p w:rsidR="008E383B" w:rsidRPr="008E383B" w:rsidRDefault="008E383B" w:rsidP="000016B9">
            <w:pPr>
              <w:pStyle w:val="Tablebodyrt"/>
            </w:pPr>
            <w:r w:rsidRPr="008E383B">
              <w:t>2%</w:t>
            </w:r>
          </w:p>
        </w:tc>
        <w:tc>
          <w:tcPr>
            <w:tcW w:w="1180" w:type="dxa"/>
          </w:tcPr>
          <w:p w:rsidR="008E383B" w:rsidRPr="008E383B" w:rsidRDefault="008E383B" w:rsidP="000016B9">
            <w:pPr>
              <w:pStyle w:val="Tablebodyrt"/>
            </w:pPr>
            <w:r w:rsidRPr="008E383B">
              <w:t>32</w:t>
            </w:r>
          </w:p>
        </w:tc>
        <w:tc>
          <w:tcPr>
            <w:tcW w:w="1181" w:type="dxa"/>
          </w:tcPr>
          <w:p w:rsidR="008E383B" w:rsidRPr="008E383B" w:rsidRDefault="008E383B" w:rsidP="000016B9">
            <w:pPr>
              <w:pStyle w:val="Tablebodyrt"/>
            </w:pPr>
            <w:r w:rsidRPr="008E383B">
              <w:t>3%</w:t>
            </w:r>
          </w:p>
        </w:tc>
      </w:tr>
      <w:tr w:rsidR="008E383B" w:rsidRPr="008E383B" w:rsidTr="00CD3C5D">
        <w:trPr>
          <w:trHeight w:val="300"/>
        </w:trPr>
        <w:tc>
          <w:tcPr>
            <w:tcW w:w="1139" w:type="dxa"/>
          </w:tcPr>
          <w:p w:rsidR="008E383B" w:rsidRPr="008E383B" w:rsidRDefault="008E383B" w:rsidP="004211B5">
            <w:pPr>
              <w:pStyle w:val="Tablebodyleft"/>
            </w:pPr>
            <w:r w:rsidRPr="008E383B">
              <w:t>NT</w:t>
            </w:r>
          </w:p>
        </w:tc>
        <w:tc>
          <w:tcPr>
            <w:tcW w:w="1180" w:type="dxa"/>
          </w:tcPr>
          <w:p w:rsidR="008E383B" w:rsidRPr="008E383B" w:rsidRDefault="008E383B" w:rsidP="000016B9">
            <w:pPr>
              <w:pStyle w:val="Tablebodyrt"/>
            </w:pPr>
            <w:r w:rsidRPr="008E383B">
              <w:t>4</w:t>
            </w:r>
          </w:p>
        </w:tc>
        <w:tc>
          <w:tcPr>
            <w:tcW w:w="1181" w:type="dxa"/>
          </w:tcPr>
          <w:p w:rsidR="008E383B" w:rsidRPr="008E383B" w:rsidRDefault="008E383B" w:rsidP="000016B9">
            <w:pPr>
              <w:pStyle w:val="Tablebodyrt"/>
            </w:pPr>
            <w:r w:rsidRPr="008E383B">
              <w:t>1%</w:t>
            </w:r>
          </w:p>
        </w:tc>
        <w:tc>
          <w:tcPr>
            <w:tcW w:w="1180" w:type="dxa"/>
          </w:tcPr>
          <w:p w:rsidR="008E383B" w:rsidRPr="008E383B" w:rsidRDefault="008E383B" w:rsidP="000016B9">
            <w:pPr>
              <w:pStyle w:val="Tablebodyrt"/>
            </w:pPr>
            <w:r w:rsidRPr="008E383B">
              <w:t>2</w:t>
            </w:r>
          </w:p>
        </w:tc>
        <w:tc>
          <w:tcPr>
            <w:tcW w:w="1181" w:type="dxa"/>
          </w:tcPr>
          <w:p w:rsidR="008E383B" w:rsidRPr="008E383B" w:rsidRDefault="008E383B" w:rsidP="000016B9">
            <w:pPr>
              <w:pStyle w:val="Tablebodyrt"/>
            </w:pPr>
            <w:r w:rsidRPr="008E383B">
              <w:t>0%</w:t>
            </w:r>
          </w:p>
        </w:tc>
        <w:tc>
          <w:tcPr>
            <w:tcW w:w="1180" w:type="dxa"/>
          </w:tcPr>
          <w:p w:rsidR="008E383B" w:rsidRPr="008E383B" w:rsidRDefault="008E383B" w:rsidP="000016B9">
            <w:pPr>
              <w:pStyle w:val="Tablebodyrt"/>
            </w:pPr>
            <w:r w:rsidRPr="008E383B">
              <w:t>6</w:t>
            </w:r>
          </w:p>
        </w:tc>
        <w:tc>
          <w:tcPr>
            <w:tcW w:w="1181" w:type="dxa"/>
          </w:tcPr>
          <w:p w:rsidR="008E383B" w:rsidRPr="008E383B" w:rsidRDefault="008E383B" w:rsidP="000016B9">
            <w:pPr>
              <w:pStyle w:val="Tablebodyrt"/>
            </w:pPr>
            <w:r w:rsidRPr="008E383B">
              <w:t>1%</w:t>
            </w:r>
          </w:p>
        </w:tc>
      </w:tr>
      <w:tr w:rsidR="008E383B" w:rsidRPr="008E383B" w:rsidTr="00CD3C5D">
        <w:trPr>
          <w:trHeight w:val="300"/>
        </w:trPr>
        <w:tc>
          <w:tcPr>
            <w:tcW w:w="1139" w:type="dxa"/>
          </w:tcPr>
          <w:p w:rsidR="008E383B" w:rsidRPr="008E383B" w:rsidRDefault="008E383B" w:rsidP="004211B5">
            <w:pPr>
              <w:pStyle w:val="Tablebodyleft"/>
            </w:pPr>
            <w:r w:rsidRPr="008E383B">
              <w:t>ACT</w:t>
            </w:r>
          </w:p>
        </w:tc>
        <w:tc>
          <w:tcPr>
            <w:tcW w:w="1180" w:type="dxa"/>
          </w:tcPr>
          <w:p w:rsidR="008E383B" w:rsidRPr="008E383B" w:rsidRDefault="008E383B" w:rsidP="000016B9">
            <w:pPr>
              <w:pStyle w:val="Tablebodyrt"/>
            </w:pPr>
            <w:r w:rsidRPr="008E383B">
              <w:t>14</w:t>
            </w:r>
          </w:p>
        </w:tc>
        <w:tc>
          <w:tcPr>
            <w:tcW w:w="1181" w:type="dxa"/>
          </w:tcPr>
          <w:p w:rsidR="008E383B" w:rsidRPr="008E383B" w:rsidRDefault="008E383B" w:rsidP="000016B9">
            <w:pPr>
              <w:pStyle w:val="Tablebodyrt"/>
            </w:pPr>
            <w:r w:rsidRPr="008E383B">
              <w:t>2%</w:t>
            </w:r>
          </w:p>
        </w:tc>
        <w:tc>
          <w:tcPr>
            <w:tcW w:w="1180" w:type="dxa"/>
          </w:tcPr>
          <w:p w:rsidR="008E383B" w:rsidRPr="008E383B" w:rsidRDefault="008E383B" w:rsidP="000016B9">
            <w:pPr>
              <w:pStyle w:val="Tablebodyrt"/>
            </w:pPr>
            <w:r w:rsidRPr="008E383B">
              <w:t>12</w:t>
            </w:r>
          </w:p>
        </w:tc>
        <w:tc>
          <w:tcPr>
            <w:tcW w:w="1181" w:type="dxa"/>
          </w:tcPr>
          <w:p w:rsidR="008E383B" w:rsidRPr="008E383B" w:rsidRDefault="008E383B" w:rsidP="000016B9">
            <w:pPr>
              <w:pStyle w:val="Tablebodyrt"/>
            </w:pPr>
            <w:r w:rsidRPr="008E383B">
              <w:t>2%</w:t>
            </w:r>
          </w:p>
        </w:tc>
        <w:tc>
          <w:tcPr>
            <w:tcW w:w="1180" w:type="dxa"/>
          </w:tcPr>
          <w:p w:rsidR="008E383B" w:rsidRPr="008E383B" w:rsidRDefault="008E383B" w:rsidP="000016B9">
            <w:pPr>
              <w:pStyle w:val="Tablebodyrt"/>
            </w:pPr>
            <w:r w:rsidRPr="008E383B">
              <w:t>26</w:t>
            </w:r>
          </w:p>
        </w:tc>
        <w:tc>
          <w:tcPr>
            <w:tcW w:w="1181" w:type="dxa"/>
          </w:tcPr>
          <w:p w:rsidR="008E383B" w:rsidRPr="008E383B" w:rsidRDefault="008E383B" w:rsidP="000016B9">
            <w:pPr>
              <w:pStyle w:val="Tablebodyrt"/>
            </w:pPr>
            <w:r w:rsidRPr="008E383B">
              <w:t>2%</w:t>
            </w:r>
          </w:p>
        </w:tc>
      </w:tr>
      <w:tr w:rsidR="008E383B" w:rsidRPr="008E383B" w:rsidTr="00CD3C5D">
        <w:trPr>
          <w:trHeight w:val="300"/>
        </w:trPr>
        <w:tc>
          <w:tcPr>
            <w:tcW w:w="1139" w:type="dxa"/>
          </w:tcPr>
          <w:p w:rsidR="008E383B" w:rsidRPr="008E383B" w:rsidRDefault="008E383B" w:rsidP="004211B5">
            <w:pPr>
              <w:pStyle w:val="Tablebodyleft"/>
            </w:pPr>
            <w:r w:rsidRPr="008E383B">
              <w:t>Total</w:t>
            </w:r>
          </w:p>
        </w:tc>
        <w:tc>
          <w:tcPr>
            <w:tcW w:w="1180" w:type="dxa"/>
          </w:tcPr>
          <w:p w:rsidR="008E383B" w:rsidRPr="008E383B" w:rsidRDefault="008E383B" w:rsidP="000016B9">
            <w:pPr>
              <w:pStyle w:val="Tablebodyrt"/>
            </w:pPr>
            <w:r w:rsidRPr="008E383B">
              <w:t>603</w:t>
            </w:r>
          </w:p>
        </w:tc>
        <w:tc>
          <w:tcPr>
            <w:tcW w:w="1181" w:type="dxa"/>
          </w:tcPr>
          <w:p w:rsidR="008E383B" w:rsidRPr="008E383B" w:rsidRDefault="008E383B" w:rsidP="000016B9">
            <w:pPr>
              <w:pStyle w:val="Tablebodyrt"/>
            </w:pPr>
            <w:r w:rsidRPr="008E383B">
              <w:t>100%</w:t>
            </w:r>
          </w:p>
        </w:tc>
        <w:tc>
          <w:tcPr>
            <w:tcW w:w="1180" w:type="dxa"/>
          </w:tcPr>
          <w:p w:rsidR="008E383B" w:rsidRPr="008E383B" w:rsidRDefault="008E383B" w:rsidP="000016B9">
            <w:pPr>
              <w:pStyle w:val="Tablebodyrt"/>
            </w:pPr>
            <w:r w:rsidRPr="008E383B">
              <w:t>538</w:t>
            </w:r>
          </w:p>
        </w:tc>
        <w:tc>
          <w:tcPr>
            <w:tcW w:w="1181" w:type="dxa"/>
          </w:tcPr>
          <w:p w:rsidR="008E383B" w:rsidRPr="008E383B" w:rsidRDefault="008E383B" w:rsidP="000016B9">
            <w:pPr>
              <w:pStyle w:val="Tablebodyrt"/>
            </w:pPr>
            <w:r w:rsidRPr="008E383B">
              <w:t>100%</w:t>
            </w:r>
          </w:p>
        </w:tc>
        <w:tc>
          <w:tcPr>
            <w:tcW w:w="1180" w:type="dxa"/>
          </w:tcPr>
          <w:p w:rsidR="008E383B" w:rsidRPr="008E383B" w:rsidRDefault="008E383B" w:rsidP="000016B9">
            <w:pPr>
              <w:pStyle w:val="Tablebodyrt"/>
            </w:pPr>
            <w:r w:rsidRPr="008E383B">
              <w:t>1141</w:t>
            </w:r>
          </w:p>
        </w:tc>
        <w:tc>
          <w:tcPr>
            <w:tcW w:w="1181" w:type="dxa"/>
          </w:tcPr>
          <w:p w:rsidR="008E383B" w:rsidRPr="008E383B" w:rsidRDefault="008E383B" w:rsidP="000016B9">
            <w:pPr>
              <w:pStyle w:val="Tablebodyrt"/>
            </w:pPr>
            <w:r w:rsidRPr="008E383B">
              <w:t>100%</w:t>
            </w:r>
          </w:p>
        </w:tc>
      </w:tr>
    </w:tbl>
    <w:p w:rsidR="008E383B" w:rsidRPr="008E383B" w:rsidRDefault="008E383B" w:rsidP="003E5069">
      <w:pPr>
        <w:pStyle w:val="Notetext"/>
      </w:pPr>
      <w:r w:rsidRPr="003E5069">
        <w:rPr>
          <w:rStyle w:val="Notebold"/>
        </w:rPr>
        <w:t xml:space="preserve">Note: </w:t>
      </w:r>
      <w:r w:rsidRPr="008E383B">
        <w:t>Totals are lower in the analysis by state because of missing information in some cases.</w:t>
      </w:r>
    </w:p>
    <w:p w:rsidR="008E383B" w:rsidRPr="008E383B" w:rsidRDefault="008E383B" w:rsidP="003E5069">
      <w:pPr>
        <w:pStyle w:val="Notetext"/>
      </w:pPr>
      <w:r w:rsidRPr="008E383B">
        <w:t xml:space="preserve">Nascent Firm: have to report concrete (and continuing) actions towards starting a new business within the past 12 months, be a part owner of this business, and not yet having experienced a period where revenues exceeded costs for at least 6 of the past 12 months. </w:t>
      </w:r>
    </w:p>
    <w:p w:rsidR="008E383B" w:rsidRPr="008E383B" w:rsidRDefault="008E383B" w:rsidP="003E5069">
      <w:pPr>
        <w:pStyle w:val="Notetext"/>
      </w:pPr>
      <w:r w:rsidRPr="008E383B">
        <w:t xml:space="preserve">Young Firm: have to be a part owner of this business, and have been operational for up to four years. </w:t>
      </w:r>
    </w:p>
    <w:p w:rsidR="00E515C1" w:rsidRDefault="00E515C1" w:rsidP="008E383B">
      <w:pPr>
        <w:pStyle w:val="bodytext"/>
      </w:pPr>
    </w:p>
    <w:p w:rsidR="008E383B" w:rsidRPr="008E383B" w:rsidRDefault="008E383B" w:rsidP="008E383B">
      <w:pPr>
        <w:pStyle w:val="bodytext"/>
      </w:pPr>
      <w:r w:rsidRPr="008E383B">
        <w:t xml:space="preserve">The CAUSEE industry classification does not accord completely with the classification used in other places in this report. This is because </w:t>
      </w:r>
      <w:r w:rsidRPr="0030272E">
        <w:rPr>
          <w:i/>
        </w:rPr>
        <w:t>nascent firms</w:t>
      </w:r>
      <w:r w:rsidRPr="008E383B">
        <w:t xml:space="preserve"> often do not have an official classification code yet—they have to be asked—and the industry categories used were dictated by harmonisation with a US counterpart study. Using the CAUSEE industry classification, the major groups of start-ups by industry are as follows: Retailing (13.6</w:t>
      </w:r>
      <w:r w:rsidRPr="008E383B">
        <w:rPr>
          <w:rtl/>
          <w:lang w:bidi="ar-YE"/>
        </w:rPr>
        <w:t> per cent</w:t>
      </w:r>
      <w:r w:rsidRPr="008E383B">
        <w:t xml:space="preserve">); Consumer services (12.5 per cent); Health, Education, and Social services (11.9 per cent); Business consulting/services (11.2 per cent); Construction (9.5 per cent); Manufacturing (6 per cent); Agriculture (5.3 per cent); Hospitality (hotels, restaurants, etc.) (4.1 per cent) and Communications (4.0 per cent). The remaining 22 per cent are found in miscellaneous, other industries. </w:t>
      </w:r>
    </w:p>
    <w:p w:rsidR="008E383B" w:rsidRPr="008E383B" w:rsidRDefault="008E383B" w:rsidP="008E383B">
      <w:pPr>
        <w:pStyle w:val="heada"/>
      </w:pPr>
      <w:bookmarkStart w:id="13" w:name="_Toc216322756"/>
      <w:r w:rsidRPr="008E383B">
        <w:t>Survival, employment and growth</w:t>
      </w:r>
      <w:bookmarkEnd w:id="13"/>
    </w:p>
    <w:p w:rsidR="008E383B" w:rsidRPr="008E383B" w:rsidRDefault="008E383B" w:rsidP="008E383B">
      <w:pPr>
        <w:pStyle w:val="bodytext"/>
      </w:pPr>
      <w:r w:rsidRPr="008E383B">
        <w:t>It is frequently claimed that a very large share of all start-ups fail within the first few years. These claims are usually exaggerated. This is for two reasons: 1) some apparent “failures” occur in the data because on-going businesses are re-assigned to a new code due to changes in legal form, ownership, or main industry, and 2) even when firms are terminated (as independent entities) they may be sold at a profit or voluntarily closed without financial loss (e.g. due to retirement). With higher quality data, the picture typically looks less negative</w:t>
      </w:r>
      <w:r w:rsidRPr="008E383B">
        <w:rPr>
          <w:vertAlign w:val="superscript"/>
        </w:rPr>
        <w:footnoteReference w:id="5"/>
      </w:r>
      <w:r w:rsidRPr="008E383B">
        <w:t xml:space="preserve">. </w:t>
      </w:r>
    </w:p>
    <w:p w:rsidR="008E383B" w:rsidRPr="008E383B" w:rsidRDefault="008E383B" w:rsidP="008E383B">
      <w:pPr>
        <w:pStyle w:val="bodytext"/>
      </w:pPr>
      <w:r w:rsidRPr="008E383B">
        <w:t xml:space="preserve">On the other hand, studies usually do not capture terminations </w:t>
      </w:r>
      <w:r w:rsidRPr="000016B9">
        <w:rPr>
          <w:i/>
        </w:rPr>
        <w:t>before</w:t>
      </w:r>
      <w:r w:rsidRPr="008E383B">
        <w:t xml:space="preserve"> the start-ups become operational businesses that are visible in statistical databases. CAUSEE provides data on this issue. Figure 1 displays the outcome distributions for all CAUSEE participants that have a known status 36 months after the initial interview. For part of the sample the outcome is unknown due to failure to respond in later waves of data collection and these are not included in the analysis. </w:t>
      </w:r>
    </w:p>
    <w:p w:rsidR="008E383B" w:rsidRPr="008E383B" w:rsidRDefault="008E383B" w:rsidP="00E536EA">
      <w:pPr>
        <w:pStyle w:val="Table"/>
      </w:pPr>
      <w:bookmarkStart w:id="14" w:name="_Toc216328668"/>
      <w:bookmarkStart w:id="15" w:name="_Toc216329138"/>
      <w:r w:rsidRPr="008E383B">
        <w:t>Figure 1: Cumulative firm outcomes after 36 months</w:t>
      </w:r>
      <w:bookmarkEnd w:id="14"/>
      <w:bookmarkEnd w:id="15"/>
    </w:p>
    <w:p w:rsidR="008E383B" w:rsidRPr="008E383B" w:rsidRDefault="003E5069" w:rsidP="008E383B">
      <w:pPr>
        <w:pStyle w:val="bodytext"/>
      </w:pPr>
      <w:r>
        <w:rPr>
          <w:noProof/>
          <w:lang w:val="en-AU" w:eastAsia="en-AU"/>
        </w:rPr>
        <w:drawing>
          <wp:inline distT="0" distB="0" distL="0" distR="0" wp14:anchorId="2C06B0AE" wp14:editId="2C39BED5">
            <wp:extent cx="4686300" cy="2438400"/>
            <wp:effectExtent l="0" t="0" r="12700" b="0"/>
            <wp:docPr id="1" name="Picture 1" descr="Figure 1 is a bar chart displaying the outcome distributions for all CAUSEE participants that have known status 36 months after the initial interview.&#10;For nascent firms, 31 per cent reached an operational state, 34 per cent are still trying to achieve venture creation, 35 per cent have terminated.&#10;For young firms, 78 per cent reached an operational state, 8 per cent are still trying to achieve venture creation, 14 per cent have term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1.eps"/>
                    <pic:cNvPicPr/>
                  </pic:nvPicPr>
                  <pic:blipFill>
                    <a:blip r:embed="rId12">
                      <a:extLst>
                        <a:ext uri="{28A0092B-C50C-407E-A947-70E740481C1C}">
                          <a14:useLocalDpi xmlns:a14="http://schemas.microsoft.com/office/drawing/2010/main" val="0"/>
                        </a:ext>
                      </a:extLst>
                    </a:blip>
                    <a:stretch>
                      <a:fillRect/>
                    </a:stretch>
                  </pic:blipFill>
                  <pic:spPr>
                    <a:xfrm>
                      <a:off x="0" y="0"/>
                      <a:ext cx="4686300" cy="2438400"/>
                    </a:xfrm>
                    <a:prstGeom prst="rect">
                      <a:avLst/>
                    </a:prstGeom>
                  </pic:spPr>
                </pic:pic>
              </a:graphicData>
            </a:graphic>
          </wp:inline>
        </w:drawing>
      </w:r>
    </w:p>
    <w:p w:rsidR="008E383B" w:rsidRPr="008E383B" w:rsidRDefault="008E383B" w:rsidP="00E536EA">
      <w:pPr>
        <w:pStyle w:val="Notetext"/>
      </w:pPr>
      <w:r w:rsidRPr="003E5069">
        <w:rPr>
          <w:rStyle w:val="Boldnote"/>
        </w:rPr>
        <w:t>Text description:</w:t>
      </w:r>
      <w:r w:rsidRPr="003E5069">
        <w:rPr>
          <w:rStyle w:val="Notebold"/>
        </w:rPr>
        <w:t xml:space="preserve"> </w:t>
      </w:r>
      <w:r w:rsidRPr="003E5069">
        <w:t>see Appendix C.</w:t>
      </w:r>
    </w:p>
    <w:p w:rsidR="00E515C1" w:rsidRDefault="00E515C1" w:rsidP="008E383B">
      <w:pPr>
        <w:pStyle w:val="bodytext"/>
      </w:pPr>
    </w:p>
    <w:p w:rsidR="008E383B" w:rsidRPr="008E383B" w:rsidRDefault="008E383B" w:rsidP="008E383B">
      <w:pPr>
        <w:pStyle w:val="bodytext"/>
      </w:pPr>
      <w:r w:rsidRPr="008E383B">
        <w:t xml:space="preserve">Similar proportions of </w:t>
      </w:r>
      <w:r w:rsidRPr="000016B9">
        <w:rPr>
          <w:i/>
        </w:rPr>
        <w:t>nascent firms</w:t>
      </w:r>
      <w:r w:rsidRPr="008E383B">
        <w:t xml:space="preserve"> have reached an operational state (31 per cent), i.e. sales regularly exceed costs, compared with those that have terminated (35 per cent), and those who are still trying to achieve venture creation (34 per cent). This outcome closely mirrors the outcomes in the US PSED study</w:t>
      </w:r>
      <w:r w:rsidRPr="008E383B">
        <w:rPr>
          <w:vertAlign w:val="superscript"/>
        </w:rPr>
        <w:footnoteReference w:id="6"/>
      </w:r>
      <w:r w:rsidRPr="008E383B">
        <w:t xml:space="preserve">. The results underscore that a large proportion of </w:t>
      </w:r>
      <w:r w:rsidRPr="0030272E">
        <w:rPr>
          <w:i/>
        </w:rPr>
        <w:t>nascent firms</w:t>
      </w:r>
      <w:r w:rsidRPr="008E383B">
        <w:t xml:space="preserve"> terminate before becoming an operational firm. It also appears unlikely that more than 50 per cent will ever reach operational status. </w:t>
      </w:r>
    </w:p>
    <w:p w:rsidR="008E383B" w:rsidRPr="008E383B" w:rsidRDefault="008E383B" w:rsidP="008E383B">
      <w:pPr>
        <w:pStyle w:val="bodytext"/>
      </w:pPr>
      <w:r w:rsidRPr="008E383B">
        <w:t xml:space="preserve">The </w:t>
      </w:r>
      <w:r w:rsidRPr="00A00752">
        <w:rPr>
          <w:i/>
        </w:rPr>
        <w:t>young firm</w:t>
      </w:r>
      <w:r w:rsidRPr="008E383B">
        <w:t xml:space="preserve"> sample shows that these new ventures remain more robust to firm closure. The vast majority of </w:t>
      </w:r>
      <w:r w:rsidRPr="00A00752">
        <w:rPr>
          <w:i/>
        </w:rPr>
        <w:t>young firms</w:t>
      </w:r>
      <w:r w:rsidRPr="008E383B">
        <w:t xml:space="preserve"> (78 per cent) continue to be active in the market the last time they participated. The annual termination rate for young firms is 14</w:t>
      </w:r>
      <w:r w:rsidRPr="008E383B">
        <w:rPr>
          <w:rtl/>
          <w:lang w:bidi="ar-YE"/>
        </w:rPr>
        <w:t> </w:t>
      </w:r>
      <w:r w:rsidRPr="008E383B">
        <w:t xml:space="preserve">per cent cumulatively, while young firms with an uncertain status is 8 per cent cumulatively. </w:t>
      </w:r>
    </w:p>
    <w:p w:rsidR="008E383B" w:rsidRPr="008E383B" w:rsidRDefault="008E383B" w:rsidP="008E383B">
      <w:pPr>
        <w:pStyle w:val="bodytext"/>
      </w:pPr>
      <w:r w:rsidRPr="008E383B">
        <w:t xml:space="preserve">The termination rate appears less dramatic when data from exit interviews are analysed. These interviews were conducted with all founders who had terminated. Around 76 per cent of </w:t>
      </w:r>
      <w:r w:rsidRPr="00A00752">
        <w:rPr>
          <w:i/>
        </w:rPr>
        <w:t>young firms</w:t>
      </w:r>
      <w:r w:rsidRPr="008E383B">
        <w:t xml:space="preserve"> and 60 per cent of </w:t>
      </w:r>
      <w:r w:rsidRPr="00A00752">
        <w:rPr>
          <w:i/>
        </w:rPr>
        <w:t>nascent firms</w:t>
      </w:r>
      <w:r w:rsidRPr="008E383B">
        <w:t xml:space="preserve"> reported no financial loss upon termination, while only 13 per cent of nascent and 6 per cent of young firm founders rated their experience as negative or very negative on exit. Termination without financial loss reflects the case where ventures have recouped their costs prior to their decision to exit. The modest nature of many start-ups means that limited costs may be incurred by those venture creation attempts that eventually terminate. A large majority rated their exit as a positive experience. Around 29 per cent would probably attempt a start-up again, while 53 per cent would definitely engage in a start-up in the future–if faced with the right opportunity.</w:t>
      </w:r>
    </w:p>
    <w:p w:rsidR="008E383B" w:rsidRPr="008E383B" w:rsidRDefault="008E383B" w:rsidP="008E383B">
      <w:pPr>
        <w:pStyle w:val="bodytext"/>
      </w:pPr>
      <w:r w:rsidRPr="008E383B">
        <w:t xml:space="preserve">In some respects, the labelling of a terminated venture as a failure depends on how this is framed. The decision to exit a venture should not be taken lightly and can carry the same importance as the decision to create a venture. For example, early termination of a venture which may go on to destroy value for the owner may well be considered a successful remediation, or at least the lesser of two evils. In any respect venture failure will invariably be referred to the perceptions of the owner that is involved. As a result failure exhibits more subjective than objective qualities. Given that the majority of firms that were terminated had their owners rate their experience as a positive one, this makes the ‘failure’ tag a hard one to pin on most exiting ventures. </w:t>
      </w:r>
    </w:p>
    <w:p w:rsidR="008E383B" w:rsidRPr="008E383B" w:rsidRDefault="008E383B" w:rsidP="008E383B">
      <w:pPr>
        <w:pStyle w:val="bodytext"/>
      </w:pPr>
      <w:r w:rsidRPr="008E383B">
        <w:t xml:space="preserve">Outcomes vary by type of firm. Product-based </w:t>
      </w:r>
      <w:r w:rsidRPr="00A00752">
        <w:rPr>
          <w:i/>
        </w:rPr>
        <w:t>nascent firms</w:t>
      </w:r>
      <w:r w:rsidRPr="008E383B">
        <w:t xml:space="preserve">, mainly retailers and manufacturers, are less likely to reach an operational state and more likely to terminate, compared with services firms (Figure 2). Comparing the last known outcome after 36 months (W4), the figures for “getting operational” are 25 per cent compared with 36 per cent. For termination they are 40 per cent compared with 31 per cent. Focusing only on industry rather than the type of market offering reveals some important differences in firm viability. Retailers have comparatively high figures for both getting operational and termination—suggesting low barriers to entry but high barriers to survival, while manufacturing start-ups have a low incidence of getting operational paired with high incidence of termination. Manufacturing firms therefore appear to be the type of start-up that is the hardest to get off the ground.  </w:t>
      </w:r>
    </w:p>
    <w:p w:rsidR="008E383B" w:rsidRPr="008E383B" w:rsidRDefault="008E383B" w:rsidP="00F958D3">
      <w:pPr>
        <w:pStyle w:val="Table"/>
      </w:pPr>
      <w:bookmarkStart w:id="16" w:name="_Toc216328669"/>
      <w:bookmarkStart w:id="17" w:name="_Toc216329139"/>
      <w:r w:rsidRPr="008E383B">
        <w:t>Figure 2: Outcome distribution by type of nascent firm (Product/Service) after 36 months</w:t>
      </w:r>
      <w:bookmarkEnd w:id="16"/>
      <w:bookmarkEnd w:id="17"/>
    </w:p>
    <w:p w:rsidR="008E383B" w:rsidRPr="008E383B" w:rsidRDefault="003E5069" w:rsidP="008E383B">
      <w:pPr>
        <w:pStyle w:val="bodytext"/>
      </w:pPr>
      <w:r>
        <w:rPr>
          <w:noProof/>
          <w:lang w:val="en-AU" w:eastAsia="en-AU"/>
        </w:rPr>
        <w:drawing>
          <wp:inline distT="0" distB="0" distL="0" distR="0" wp14:anchorId="0D974FAB" wp14:editId="43C2CA0C">
            <wp:extent cx="4686300" cy="2438400"/>
            <wp:effectExtent l="0" t="0" r="12700" b="0"/>
            <wp:docPr id="2" name="Picture 2" descr="Figure 2 is a bar chart displaying the outcome distributions for nascent firms by type of firm (i.e. product/service) after 36 months.&#10;For product-based nascent firms:&#10;25 per cent reached an operational state&#10;35 per cent are still trying to achieve venture creation&#10;40 per cent have terminated.&#10;For service-based nascent firms:&#10;36 per cent reached an operational state&#10;34 per cent are still trying to achieve venture creation&#10;31 per cent have term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2.eps"/>
                    <pic:cNvPicPr/>
                  </pic:nvPicPr>
                  <pic:blipFill>
                    <a:blip r:embed="rId13">
                      <a:extLst>
                        <a:ext uri="{28A0092B-C50C-407E-A947-70E740481C1C}">
                          <a14:useLocalDpi xmlns:a14="http://schemas.microsoft.com/office/drawing/2010/main" val="0"/>
                        </a:ext>
                      </a:extLst>
                    </a:blip>
                    <a:stretch>
                      <a:fillRect/>
                    </a:stretch>
                  </pic:blipFill>
                  <pic:spPr>
                    <a:xfrm>
                      <a:off x="0" y="0"/>
                      <a:ext cx="4686300" cy="2438400"/>
                    </a:xfrm>
                    <a:prstGeom prst="rect">
                      <a:avLst/>
                    </a:prstGeom>
                  </pic:spPr>
                </pic:pic>
              </a:graphicData>
            </a:graphic>
          </wp:inline>
        </w:drawing>
      </w:r>
    </w:p>
    <w:p w:rsidR="008E383B" w:rsidRPr="008E383B" w:rsidRDefault="008E383B" w:rsidP="00E536EA">
      <w:pPr>
        <w:pStyle w:val="Notetext"/>
      </w:pPr>
      <w:r w:rsidRPr="003E5069">
        <w:rPr>
          <w:rStyle w:val="Notebold"/>
        </w:rPr>
        <w:t xml:space="preserve">Text description: </w:t>
      </w:r>
      <w:r w:rsidRPr="003E5069">
        <w:t>see Appendix C.</w:t>
      </w:r>
    </w:p>
    <w:p w:rsidR="00E515C1" w:rsidRDefault="00E515C1" w:rsidP="008E383B">
      <w:pPr>
        <w:pStyle w:val="bodytext"/>
      </w:pPr>
    </w:p>
    <w:p w:rsidR="003E5069" w:rsidRDefault="008E383B" w:rsidP="008E383B">
      <w:pPr>
        <w:pStyle w:val="bodytext"/>
      </w:pPr>
      <w:r w:rsidRPr="008E383B">
        <w:t xml:space="preserve">The CAUSEE random sample of </w:t>
      </w:r>
      <w:r w:rsidRPr="00A00752">
        <w:rPr>
          <w:i/>
        </w:rPr>
        <w:t>nascent</w:t>
      </w:r>
      <w:r w:rsidRPr="008E383B">
        <w:t xml:space="preserve"> and </w:t>
      </w:r>
      <w:r w:rsidRPr="00A00752">
        <w:rPr>
          <w:i/>
        </w:rPr>
        <w:t>young firms</w:t>
      </w:r>
      <w:r w:rsidRPr="008E383B">
        <w:t xml:space="preserve"> identifies that job creation beyond the founder-owners is the exception rather than the rule. Over the 36-month interview period, the most likely number of employees hired by any firm at any time, is zero. Figure 3 shows employment for both </w:t>
      </w:r>
      <w:r w:rsidRPr="00A00752">
        <w:rPr>
          <w:i/>
        </w:rPr>
        <w:t>nascent</w:t>
      </w:r>
      <w:r w:rsidRPr="00A00752">
        <w:t xml:space="preserve"> </w:t>
      </w:r>
      <w:r w:rsidRPr="008E383B">
        <w:t xml:space="preserve">and </w:t>
      </w:r>
      <w:r w:rsidRPr="00A00752">
        <w:rPr>
          <w:i/>
        </w:rPr>
        <w:t>young firms</w:t>
      </w:r>
      <w:r w:rsidRPr="008E383B">
        <w:t xml:space="preserve"> at the time of first sampling (W1). Although there are occasional instances of firms taking off on a growth trajectory, the general pattern of this distribution for employee numbers changes little in subsequent years. Most new ventures therefore start off very small and stay that way. The average number of employees in </w:t>
      </w:r>
      <w:r w:rsidRPr="00A00752">
        <w:rPr>
          <w:i/>
        </w:rPr>
        <w:t>nascent firms</w:t>
      </w:r>
      <w:r w:rsidRPr="008E383B">
        <w:t xml:space="preserve"> was one, while the average number of </w:t>
      </w:r>
      <w:r w:rsidRPr="00A00752">
        <w:rPr>
          <w:i/>
        </w:rPr>
        <w:t>young firm</w:t>
      </w:r>
      <w:r w:rsidRPr="008E383B">
        <w:t xml:space="preserve"> employees increased from two to three from W1 to W4. </w:t>
      </w:r>
    </w:p>
    <w:p w:rsidR="003E5069" w:rsidRDefault="003E5069">
      <w:pPr>
        <w:rPr>
          <w:rFonts w:ascii="Arial" w:hAnsi="Arial" w:cs="FFDIN-Light"/>
          <w:color w:val="000000" w:themeColor="text1"/>
          <w:sz w:val="19"/>
          <w:szCs w:val="19"/>
          <w:lang w:val="en-GB"/>
        </w:rPr>
      </w:pPr>
      <w:r>
        <w:br w:type="page"/>
      </w:r>
    </w:p>
    <w:p w:rsidR="008E383B" w:rsidRPr="008E383B" w:rsidRDefault="008E383B" w:rsidP="00E536EA">
      <w:pPr>
        <w:pStyle w:val="Table"/>
      </w:pPr>
      <w:bookmarkStart w:id="18" w:name="_Toc216328670"/>
      <w:bookmarkStart w:id="19" w:name="_Toc216329140"/>
      <w:r w:rsidRPr="008E383B">
        <w:t>Figure 3: Employment in nascent and young firms</w:t>
      </w:r>
      <w:bookmarkEnd w:id="18"/>
      <w:bookmarkEnd w:id="19"/>
    </w:p>
    <w:p w:rsidR="008E383B" w:rsidRPr="008E383B" w:rsidRDefault="003E5069" w:rsidP="008E383B">
      <w:pPr>
        <w:pStyle w:val="bodytext"/>
      </w:pPr>
      <w:r>
        <w:rPr>
          <w:noProof/>
          <w:lang w:val="en-AU" w:eastAsia="en-AU"/>
        </w:rPr>
        <w:drawing>
          <wp:inline distT="0" distB="0" distL="0" distR="0" wp14:anchorId="7D1FAF1E" wp14:editId="22CE056E">
            <wp:extent cx="4686300" cy="2438400"/>
            <wp:effectExtent l="0" t="0" r="12700" b="0"/>
            <wp:docPr id="3" name="Picture 3" descr="Figure 3 is a bar chart displaying employment for both nascent and young firms at the time of first sampling (wave 1).&#10;For nascent firms:&#10;87 per cent didn’t hire any employees&#10;12 per cent had 1 to 19 employees&#10;1 per cent had 20 to 199 employees.&#10;For young firms:&#10;64 per cent didn’t hire any employees&#10;34 per cent had 1 to 19 employees&#10;2 per cent had 20 to 199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3.eps"/>
                    <pic:cNvPicPr/>
                  </pic:nvPicPr>
                  <pic:blipFill>
                    <a:blip r:embed="rId14">
                      <a:extLst>
                        <a:ext uri="{28A0092B-C50C-407E-A947-70E740481C1C}">
                          <a14:useLocalDpi xmlns:a14="http://schemas.microsoft.com/office/drawing/2010/main" val="0"/>
                        </a:ext>
                      </a:extLst>
                    </a:blip>
                    <a:stretch>
                      <a:fillRect/>
                    </a:stretch>
                  </pic:blipFill>
                  <pic:spPr>
                    <a:xfrm>
                      <a:off x="0" y="0"/>
                      <a:ext cx="4686300" cy="2438400"/>
                    </a:xfrm>
                    <a:prstGeom prst="rect">
                      <a:avLst/>
                    </a:prstGeom>
                  </pic:spPr>
                </pic:pic>
              </a:graphicData>
            </a:graphic>
          </wp:inline>
        </w:drawing>
      </w:r>
    </w:p>
    <w:p w:rsidR="008E383B" w:rsidRPr="008E383B" w:rsidRDefault="008E383B" w:rsidP="00E536EA">
      <w:pPr>
        <w:pStyle w:val="Notetext"/>
      </w:pPr>
      <w:r w:rsidRPr="003E5069">
        <w:rPr>
          <w:rStyle w:val="Notebold"/>
        </w:rPr>
        <w:t xml:space="preserve">Text description: </w:t>
      </w:r>
      <w:r w:rsidRPr="008E383B">
        <w:t xml:space="preserve">see Appendix C. </w:t>
      </w:r>
    </w:p>
    <w:p w:rsidR="003E5069" w:rsidRDefault="003E5069" w:rsidP="008E383B">
      <w:pPr>
        <w:pStyle w:val="bodytext"/>
      </w:pPr>
    </w:p>
    <w:p w:rsidR="008E383B" w:rsidRPr="008E383B" w:rsidRDefault="008E383B" w:rsidP="008E383B">
      <w:pPr>
        <w:pStyle w:val="bodytext"/>
      </w:pPr>
      <w:r w:rsidRPr="008E383B">
        <w:t>The results shown in Figure 3 illustrate the “modest majority” character of a random sample. In line with this, a majority (approximately 75 per cent) said at the first interview that they prefer to build a “small and manageable” firm to pursuing maximum growth. Rather than triggering an acquired taste for growth, experiences over time make these preferences shift towards an even greater majority favouring “small and manageable”.</w:t>
      </w:r>
    </w:p>
    <w:p w:rsidR="008E383B" w:rsidRPr="008E383B" w:rsidRDefault="008E383B" w:rsidP="008E383B">
      <w:pPr>
        <w:pStyle w:val="heada"/>
      </w:pPr>
      <w:bookmarkStart w:id="20" w:name="_Toc216322757"/>
      <w:r w:rsidRPr="008E383B">
        <w:t>Characteristics of new venture founders</w:t>
      </w:r>
      <w:bookmarkEnd w:id="20"/>
    </w:p>
    <w:p w:rsidR="008E383B" w:rsidRPr="008E383B" w:rsidRDefault="008E383B" w:rsidP="008E383B">
      <w:pPr>
        <w:pStyle w:val="bodytext"/>
      </w:pPr>
      <w:r w:rsidRPr="008E383B">
        <w:t>Like many other research studies, the CAUSEE data suggest that the diversity of founder characteristics is more pronounced than any identification of a “typical entrepreneur” profile based on traits</w:t>
      </w:r>
      <w:r w:rsidRPr="008E383B">
        <w:rPr>
          <w:vertAlign w:val="superscript"/>
        </w:rPr>
        <w:footnoteReference w:id="7"/>
      </w:r>
      <w:r w:rsidRPr="008E383B">
        <w:t xml:space="preserve"> or demographic description. The founders are spread across all age groups, and while their average age is high in international comparisons</w:t>
      </w:r>
      <w:r w:rsidRPr="008E383B">
        <w:rPr>
          <w:vertAlign w:val="superscript"/>
        </w:rPr>
        <w:footnoteReference w:id="8"/>
      </w:r>
      <w:r w:rsidRPr="008E383B">
        <w:t xml:space="preserve">, it is lower than for the average Australian citizen. Immigrants are neither over- nor under-represented. Australian business founders also seem comparatively well equipped with human capital—many are university-educated, with different types of experience that may benefit the start-up. The data shows that a firm with increased education-based human capital is more likely to create employment for others, and obtain higher levels of profit once established as a </w:t>
      </w:r>
      <w:r w:rsidRPr="0030272E">
        <w:rPr>
          <w:i/>
        </w:rPr>
        <w:t>young firm</w:t>
      </w:r>
      <w:r w:rsidRPr="008E383B">
        <w:t xml:space="preserve">. Yet, education does not increase the likelihood of a </w:t>
      </w:r>
      <w:r w:rsidRPr="0030272E">
        <w:rPr>
          <w:i/>
        </w:rPr>
        <w:t>nascent firm</w:t>
      </w:r>
      <w:r w:rsidRPr="008E383B">
        <w:t xml:space="preserve"> becoming operational, nor increase the likelihood of firm survival. The influence of experience-based human capital on venture success is more widespread than education-based human capital. More than half of the start-ups have at least one founder who has been involved in business start-ups before. Increased industry experience improves a venture’s chance of survival; it increases the likelihood of employment generation, and allows </w:t>
      </w:r>
      <w:r w:rsidRPr="0030272E">
        <w:rPr>
          <w:i/>
        </w:rPr>
        <w:t>young firms</w:t>
      </w:r>
      <w:r w:rsidRPr="008E383B">
        <w:t xml:space="preserve"> to derive larger profits.</w:t>
      </w:r>
      <w:r w:rsidRPr="008E383B">
        <w:rPr>
          <w:rFonts w:ascii="FFDIN-Regular" w:hAnsi="FFDIN-Regular" w:cs="FFDIN-Regular"/>
          <w:sz w:val="16"/>
          <w:szCs w:val="16"/>
        </w:rPr>
        <w:t xml:space="preserve"> </w:t>
      </w:r>
    </w:p>
    <w:p w:rsidR="008E383B" w:rsidRPr="008E383B" w:rsidRDefault="008E383B" w:rsidP="008E383B">
      <w:pPr>
        <w:pStyle w:val="bodytext"/>
      </w:pPr>
      <w:r w:rsidRPr="008E383B">
        <w:t xml:space="preserve">Almost exactly half of Australian business founders work in teams, albeit only a minority of these are professional teams assembled primarily for business purposes. Team-based start-ups have more human capital at their disposal, but this is not a clear cut relationship. The presence of very different types of teams means that a simple categorisation into team-based compared with solo ventures is not likely to explain much in terms of characteristics, progress and success of ventures. While the founders also use employees, unpaid helpers and a variety of external sources of knowledge to facilitate their start-ups, there are also indications that many founders do not draw sufficiently on social capital (network contacts) to counterbalance their own shortcomings. Less than a third of all </w:t>
      </w:r>
      <w:r w:rsidRPr="00A00752">
        <w:rPr>
          <w:i/>
        </w:rPr>
        <w:t>nascent</w:t>
      </w:r>
      <w:r w:rsidRPr="008E383B">
        <w:t xml:space="preserve"> and </w:t>
      </w:r>
      <w:r w:rsidRPr="00A00752">
        <w:rPr>
          <w:i/>
        </w:rPr>
        <w:t>young firms</w:t>
      </w:r>
      <w:r w:rsidRPr="008E383B">
        <w:t xml:space="preserve"> are active in face to face business networks (29 per cent).</w:t>
      </w:r>
    </w:p>
    <w:p w:rsidR="008E383B" w:rsidRPr="008E383B" w:rsidRDefault="008E383B" w:rsidP="008E383B">
      <w:pPr>
        <w:pStyle w:val="bodytext"/>
      </w:pPr>
      <w:r w:rsidRPr="008E383B">
        <w:t xml:space="preserve">Overall Australian women are marginally under-represented as firm founders, and there are important gender differences regarding what type of firms are created. Female representation is particularly low in the construction industry, while manufacturing is largely male-dominated. Conversely, retailing, health, education and social services are largely female-dominated industries. </w:t>
      </w:r>
    </w:p>
    <w:p w:rsidR="008E383B" w:rsidRPr="0030272E" w:rsidRDefault="008E383B" w:rsidP="008E383B">
      <w:pPr>
        <w:pStyle w:val="bodytext"/>
        <w:rPr>
          <w:rtl/>
          <w:lang w:bidi="ar-YE"/>
        </w:rPr>
      </w:pPr>
      <w:r w:rsidRPr="008E383B">
        <w:t xml:space="preserve">Almost 90 per cent of respondents stated that they are driven by positive, </w:t>
      </w:r>
      <w:r w:rsidRPr="00A00752">
        <w:rPr>
          <w:i/>
        </w:rPr>
        <w:t>opportunity-driven</w:t>
      </w:r>
      <w:r w:rsidRPr="008E383B">
        <w:t xml:space="preserve"> motivation. However, the instance of </w:t>
      </w:r>
      <w:r w:rsidRPr="0030272E">
        <w:rPr>
          <w:i/>
        </w:rPr>
        <w:t>necessity-motivation</w:t>
      </w:r>
      <w:r w:rsidRPr="008E383B">
        <w:t xml:space="preserve"> is slightly higher for Australian female founders (14 per cent) than for males (9 per cent). A somewhat larger difference is evident between the preference for “maximum growth” compared with keeping the firm “small and manageable”: </w:t>
      </w:r>
      <w:r w:rsidR="0030272E">
        <w:t>27 per cent of male-only ventures go for maximum growth, compared with 13 per cent of female-only start-ups.</w:t>
      </w:r>
    </w:p>
    <w:p w:rsidR="008E383B" w:rsidRPr="008E383B" w:rsidRDefault="008E383B" w:rsidP="008E383B">
      <w:pPr>
        <w:pStyle w:val="bodytext"/>
      </w:pPr>
      <w:r w:rsidRPr="008E383B">
        <w:t xml:space="preserve">The male-female division, however, could be an oversimplification. Figure 4 classifies team start-ups into three gender categories: male only (solo or team), female only (solo or team) and mixed-gender team, with the latter third category constituting a considerable share of all start-ups. Most of the mixed-gender teams are spousal or </w:t>
      </w:r>
      <w:r w:rsidRPr="0030272E">
        <w:rPr>
          <w:i/>
        </w:rPr>
        <w:t>de facto</w:t>
      </w:r>
      <w:r w:rsidRPr="008E383B">
        <w:t xml:space="preserve"> couples, with or without additional owners.</w:t>
      </w:r>
    </w:p>
    <w:p w:rsidR="008E383B" w:rsidRPr="008E383B" w:rsidRDefault="008E383B" w:rsidP="00E536EA">
      <w:pPr>
        <w:pStyle w:val="Table"/>
      </w:pPr>
      <w:bookmarkStart w:id="21" w:name="_Toc216328671"/>
      <w:bookmarkStart w:id="22" w:name="_Toc216329141"/>
      <w:r w:rsidRPr="008E383B">
        <w:t>Figure 4: Founder gender distribution from a firm-level perspective</w:t>
      </w:r>
      <w:bookmarkEnd w:id="21"/>
      <w:bookmarkEnd w:id="22"/>
    </w:p>
    <w:p w:rsidR="008E383B" w:rsidRPr="008E383B" w:rsidRDefault="003E5069" w:rsidP="008E383B">
      <w:pPr>
        <w:pStyle w:val="bodytext"/>
      </w:pPr>
      <w:r>
        <w:rPr>
          <w:noProof/>
          <w:lang w:val="en-AU" w:eastAsia="en-AU"/>
        </w:rPr>
        <w:drawing>
          <wp:inline distT="0" distB="0" distL="0" distR="0" wp14:anchorId="3C1CEF5F" wp14:editId="54B302FC">
            <wp:extent cx="4686300" cy="2438400"/>
            <wp:effectExtent l="0" t="0" r="12700" b="0"/>
            <wp:docPr id="4" name="Picture 4" descr="Figure 4 is a bar chart classifying team start-ups into three gender categories: male only (solo or team), female only (solo or team), and a mixed-gender team.&#10;For nascent firms:&#10;37 per cent were male only&#10;29 per cent were female only&#10;33 per cent were mixed-gender.&#10;For young firms:&#10;40 per cent were male only&#10;26 per cent were female only&#10;34 per cent were mixed-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4.eps"/>
                    <pic:cNvPicPr/>
                  </pic:nvPicPr>
                  <pic:blipFill>
                    <a:blip r:embed="rId15">
                      <a:extLst>
                        <a:ext uri="{28A0092B-C50C-407E-A947-70E740481C1C}">
                          <a14:useLocalDpi xmlns:a14="http://schemas.microsoft.com/office/drawing/2010/main" val="0"/>
                        </a:ext>
                      </a:extLst>
                    </a:blip>
                    <a:stretch>
                      <a:fillRect/>
                    </a:stretch>
                  </pic:blipFill>
                  <pic:spPr>
                    <a:xfrm>
                      <a:off x="0" y="0"/>
                      <a:ext cx="4686300" cy="2438400"/>
                    </a:xfrm>
                    <a:prstGeom prst="rect">
                      <a:avLst/>
                    </a:prstGeom>
                  </pic:spPr>
                </pic:pic>
              </a:graphicData>
            </a:graphic>
          </wp:inline>
        </w:drawing>
      </w:r>
    </w:p>
    <w:p w:rsidR="008E383B" w:rsidRPr="003E5069" w:rsidRDefault="008E383B" w:rsidP="00E536EA">
      <w:pPr>
        <w:pStyle w:val="Notetext"/>
        <w:rPr>
          <w:rStyle w:val="Notebold"/>
        </w:rPr>
      </w:pPr>
      <w:r w:rsidRPr="003E5069">
        <w:rPr>
          <w:rStyle w:val="Notebold"/>
        </w:rPr>
        <w:t xml:space="preserve">Text description: </w:t>
      </w:r>
      <w:r w:rsidRPr="008E383B">
        <w:t>see Appendix C.</w:t>
      </w:r>
    </w:p>
    <w:p w:rsidR="003E5069" w:rsidRDefault="003E5069">
      <w:pPr>
        <w:rPr>
          <w:rFonts w:ascii="Arial" w:hAnsi="Arial" w:cs="FFDIN-Regular"/>
          <w:caps/>
          <w:color w:val="00929E"/>
          <w:sz w:val="26"/>
          <w:szCs w:val="26"/>
          <w:lang w:val="en-GB"/>
        </w:rPr>
      </w:pPr>
      <w:r>
        <w:br w:type="page"/>
      </w:r>
    </w:p>
    <w:p w:rsidR="008E383B" w:rsidRPr="008E383B" w:rsidRDefault="008E383B" w:rsidP="008E383B">
      <w:pPr>
        <w:pStyle w:val="heada"/>
      </w:pPr>
      <w:bookmarkStart w:id="23" w:name="_Toc216322758"/>
      <w:r w:rsidRPr="008E383B">
        <w:t>Exports and other international activities</w:t>
      </w:r>
      <w:bookmarkEnd w:id="23"/>
    </w:p>
    <w:p w:rsidR="008E383B" w:rsidRPr="008E383B" w:rsidRDefault="008E383B" w:rsidP="008E383B">
      <w:pPr>
        <w:pStyle w:val="bodytext"/>
      </w:pPr>
      <w:r w:rsidRPr="008E383B">
        <w:t>It was noted previously that, relatively few Australian start-ups engage internationally, and relatively more founders favour the domestic market, due to their small scale, young age and distant location, particularly service-based firms. There is also a tendency for the perceived attractiveness of international markets to decrease over time.</w:t>
      </w:r>
    </w:p>
    <w:p w:rsidR="008E383B" w:rsidRPr="008E383B" w:rsidRDefault="008E383B" w:rsidP="008E383B">
      <w:pPr>
        <w:pStyle w:val="bodytext"/>
      </w:pPr>
      <w:r w:rsidRPr="008E383B">
        <w:t>A significant minority engages in international exchange, and over time this remained unchanged. Figure 5 shows that start-ups that internationalise tend to start doing so at very early stages, rather than going international after reaching a stable position in the domestic market. This is consistent with the ‘born global’ view rather than the traditional image of gradually developing internationalisation</w:t>
      </w:r>
      <w:r w:rsidRPr="008E383B">
        <w:rPr>
          <w:vertAlign w:val="superscript"/>
        </w:rPr>
        <w:footnoteReference w:id="9"/>
      </w:r>
      <w:r w:rsidRPr="008E383B">
        <w:t>. However, there is some (but rather limited) growth in the proportion of international exchange over time among those start-ups that engage internationally at all. The mode of internationalisation also tends to develop from reliance on intermediaries towards more direct forms over time.</w:t>
      </w:r>
    </w:p>
    <w:p w:rsidR="008E383B" w:rsidRPr="008E383B" w:rsidRDefault="008E383B" w:rsidP="00E536EA">
      <w:pPr>
        <w:pStyle w:val="Table"/>
      </w:pPr>
      <w:bookmarkStart w:id="24" w:name="_Toc216328672"/>
      <w:bookmarkStart w:id="25" w:name="_Toc216329142"/>
      <w:r w:rsidRPr="008E383B">
        <w:t>Figure 5: Nascent and young firms’ participation in imports and exports over time</w:t>
      </w:r>
      <w:bookmarkEnd w:id="24"/>
      <w:bookmarkEnd w:id="25"/>
    </w:p>
    <w:p w:rsidR="008E383B" w:rsidRPr="008E383B" w:rsidRDefault="003E5069" w:rsidP="008E383B">
      <w:pPr>
        <w:pStyle w:val="bodytext"/>
      </w:pPr>
      <w:r>
        <w:rPr>
          <w:noProof/>
          <w:lang w:val="en-AU" w:eastAsia="en-AU"/>
        </w:rPr>
        <w:drawing>
          <wp:inline distT="0" distB="0" distL="0" distR="0" wp14:anchorId="5A9F0503" wp14:editId="728655F6">
            <wp:extent cx="4699000" cy="2501900"/>
            <wp:effectExtent l="0" t="0" r="0" b="12700"/>
            <wp:docPr id="5" name="Picture 5" descr="Figure 5 is a line chart displaying firms’ participation in imports and exports over time.&#10;For nascent firms:&#10;14 per cent imported goods/services and 27 per cent sold internationally in wave 1.&#10;23 per cent imported goods/services and 17 per cent sold internationally in wave 2.&#10;24 per cent imported goods/services and 19 per cent sold internationally in wave 3.&#10;21 per cent imported goods/services and 23 per cent sold internationally in wave 4.&#10;For young firms:&#10;24 per cent imported goods/services and 20 per cent sold internationally in wave 1.&#10;20 per cent imported goods/services and 20 per cent sold internationally in wave 2.&#10;22 per cent imported goods/services and 19 per cent sold internationally in wave 3.&#10;19 per cent imported goods/services and 19 per cent sold internationally in wav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5.eps"/>
                    <pic:cNvPicPr/>
                  </pic:nvPicPr>
                  <pic:blipFill>
                    <a:blip r:embed="rId16">
                      <a:extLst>
                        <a:ext uri="{28A0092B-C50C-407E-A947-70E740481C1C}">
                          <a14:useLocalDpi xmlns:a14="http://schemas.microsoft.com/office/drawing/2010/main" val="0"/>
                        </a:ext>
                      </a:extLst>
                    </a:blip>
                    <a:stretch>
                      <a:fillRect/>
                    </a:stretch>
                  </pic:blipFill>
                  <pic:spPr>
                    <a:xfrm>
                      <a:off x="0" y="0"/>
                      <a:ext cx="4699000" cy="2501900"/>
                    </a:xfrm>
                    <a:prstGeom prst="rect">
                      <a:avLst/>
                    </a:prstGeom>
                  </pic:spPr>
                </pic:pic>
              </a:graphicData>
            </a:graphic>
          </wp:inline>
        </w:drawing>
      </w:r>
    </w:p>
    <w:p w:rsidR="008E383B" w:rsidRPr="008E383B" w:rsidRDefault="008E383B" w:rsidP="00E536EA">
      <w:pPr>
        <w:pStyle w:val="Notetext"/>
      </w:pPr>
      <w:r w:rsidRPr="003E5069">
        <w:rPr>
          <w:rStyle w:val="Notebold"/>
        </w:rPr>
        <w:t xml:space="preserve">Text description: </w:t>
      </w:r>
      <w:r w:rsidRPr="008E383B">
        <w:t>see Appendix C.</w:t>
      </w:r>
    </w:p>
    <w:p w:rsidR="00E515C1" w:rsidRDefault="00E515C1" w:rsidP="008E383B">
      <w:pPr>
        <w:pStyle w:val="bodytext"/>
      </w:pPr>
    </w:p>
    <w:p w:rsidR="008E383B" w:rsidRPr="008E383B" w:rsidRDefault="008E383B" w:rsidP="008E383B">
      <w:pPr>
        <w:pStyle w:val="bodytext"/>
      </w:pPr>
      <w:r w:rsidRPr="008E383B">
        <w:t xml:space="preserve">Many start-ups that do not internationalise during the early development phase regard international sales as difficult and possibly unrealistic. It is also evident that international sales fail to reach the levels the founders’ have in mind at very early stages of the start-ups’ development and fewer become exporters (and export less) than they initially aimed for. This is evident for firms in the high-potential sample, although these firms show considerably higher levels of planned and actual international sales. Immigrant founders as well as other founders with adult age international experience have more favourable perceptions of international markets and engage more in international activities, including imports and exports. However, among active exporters, the average </w:t>
      </w:r>
      <w:r w:rsidRPr="00A00752">
        <w:rPr>
          <w:i/>
        </w:rPr>
        <w:t xml:space="preserve">proportion </w:t>
      </w:r>
      <w:r w:rsidRPr="008E383B">
        <w:t>of sales that is currently generated overseas, or the proportion aimed for in the future, is not markedly different for immigrant founders compared with their Australian-born counterparts. Over time immigrant founders increasingly favour more direct modes of export—either from Australia or via their own presence abroad—over exporting via domestic or foreign intermediaries.</w:t>
      </w:r>
    </w:p>
    <w:p w:rsidR="003E5069" w:rsidRDefault="003E5069">
      <w:pPr>
        <w:rPr>
          <w:rFonts w:ascii="Arial" w:hAnsi="Arial" w:cs="FFDIN-Regular"/>
          <w:caps/>
          <w:color w:val="00929E"/>
          <w:sz w:val="26"/>
          <w:szCs w:val="26"/>
          <w:lang w:val="en-GB"/>
        </w:rPr>
      </w:pPr>
      <w:r>
        <w:br w:type="page"/>
      </w:r>
    </w:p>
    <w:p w:rsidR="008E383B" w:rsidRPr="008E383B" w:rsidRDefault="008E383B" w:rsidP="008E383B">
      <w:pPr>
        <w:pStyle w:val="heada"/>
      </w:pPr>
      <w:bookmarkStart w:id="26" w:name="_Toc216322759"/>
      <w:r w:rsidRPr="008E383B">
        <w:t>Business confidence and the global financial crisis</w:t>
      </w:r>
      <w:bookmarkEnd w:id="26"/>
    </w:p>
    <w:p w:rsidR="008E383B" w:rsidRPr="008E383B" w:rsidRDefault="008E383B" w:rsidP="00D32FFE">
      <w:pPr>
        <w:pStyle w:val="bodytext"/>
      </w:pPr>
      <w:r w:rsidRPr="008E383B">
        <w:t>The CAUSEE study did not measure traditional business confidence. However, some questions did shed some light on the founders’ level of confidence and how it develops over time. This is of particular interest since the data collection started the year before the Global Financial Crisis (GFC) and continued for a number of years following the crisis.</w:t>
      </w:r>
    </w:p>
    <w:p w:rsidR="008E383B" w:rsidRPr="008E383B" w:rsidRDefault="008E383B" w:rsidP="008E383B">
      <w:pPr>
        <w:pStyle w:val="bodytext"/>
      </w:pPr>
      <w:r w:rsidRPr="008E383B">
        <w:t xml:space="preserve">Australian business founders, like business founders elsewhere, were quite confident that their firms would survive. At the first interview, the mean (81 per cent) and median (90 per cent) of respondents expected that their firm would still be active in five years’ time. When asked about the prospects of firms other than their own, the confidence levels were much lower, with corresponding survival expectations of the mean at 39 per cent and the median at 40 per cent. These estimates did not change much over time. </w:t>
      </w:r>
    </w:p>
    <w:p w:rsidR="008E383B" w:rsidRPr="008E383B" w:rsidRDefault="008E383B" w:rsidP="008E383B">
      <w:pPr>
        <w:pStyle w:val="bodytext"/>
      </w:pPr>
      <w:r w:rsidRPr="008E383B">
        <w:t>Other indicators, however, have declined over time. The average self-assessed level of novelty and strategic advantage of the firm, the perceived attractiveness of international markets and the growth-orientation of the firms are reduced over time. W2 was undertaken during July 2008 to June 2009, and the decline from W1 to W2 could be ascribed to the GFC. However, there was no upward trend for these indicators in W3 and W4, when the outlook for the Australian economy improved. Therefore, these downward trends could have reflected increasing realism that would show in any sample of early stage ventures at any time, due to learning from early interaction with potential customers and other stakeholders</w:t>
      </w:r>
      <w:r w:rsidRPr="008E383B">
        <w:rPr>
          <w:vertAlign w:val="superscript"/>
        </w:rPr>
        <w:footnoteReference w:id="10"/>
      </w:r>
      <w:r w:rsidRPr="008E383B">
        <w:t xml:space="preserve">.  </w:t>
      </w:r>
    </w:p>
    <w:p w:rsidR="008E383B" w:rsidRPr="008E383B" w:rsidRDefault="008E383B" w:rsidP="008E383B">
      <w:pPr>
        <w:pStyle w:val="bodytext"/>
      </w:pPr>
      <w:r w:rsidRPr="008E383B">
        <w:t xml:space="preserve">On questions in W3, almost a quarter (24 per cent) of the founders who were still active and participating in the survey reported that they had changed some aspect of their business in response to the GFC. The most common claims related to lower future investments (10.4 per cent), lower production levels (8.6 per cent), or lower staff than previously expected (8 per cent). </w:t>
      </w:r>
    </w:p>
    <w:p w:rsidR="008E383B" w:rsidRPr="008E383B" w:rsidRDefault="008E383B" w:rsidP="008E383B">
      <w:pPr>
        <w:pStyle w:val="bodytext"/>
      </w:pPr>
      <w:r w:rsidRPr="008E383B">
        <w:t>The CAUSEE data also allow for a less obtrusive and therefore, arguably, more credible way of assessing the effect of the GFC on ongoing start-ups. A range of indicators suggest that the onset of the GFC started in earnest with the collapse of Lehman Bros. in mid-September 2008. About half of the CAUSEE sample was re-interviewed during W2, allowing comparisons of responses to the same questions in W1 and W2. The analysis suggests that the immediate effects of the GFC were small or non-existent</w:t>
      </w:r>
      <w:r w:rsidRPr="008E383B">
        <w:rPr>
          <w:vertAlign w:val="superscript"/>
        </w:rPr>
        <w:footnoteReference w:id="11"/>
      </w:r>
      <w:r w:rsidRPr="008E383B">
        <w:t>. This could therefore be interpreted that the large majority of nascent firms were more affected by their immediate environment than by the fluctuations in the overall economy. Other research has demonstrated that events like the GFC can lead to lower entry rates, which also seems to be the case for Australia</w:t>
      </w:r>
      <w:r w:rsidRPr="008E383B">
        <w:rPr>
          <w:vertAlign w:val="superscript"/>
        </w:rPr>
        <w:footnoteReference w:id="12"/>
      </w:r>
      <w:r w:rsidRPr="008E383B">
        <w:t>. The CAUSEE findings suggest that this could be ascribed to potential founders refraining from initiating a start-up attempt during the GFC rather than the termination of on-going start-up efforts.</w:t>
      </w:r>
    </w:p>
    <w:p w:rsidR="009E2D7F" w:rsidRDefault="009E2D7F">
      <w:pPr>
        <w:rPr>
          <w:rFonts w:ascii="Arial" w:hAnsi="Arial" w:cs="FFDIN-Regular"/>
          <w:caps/>
          <w:color w:val="00929E"/>
          <w:sz w:val="26"/>
          <w:szCs w:val="26"/>
          <w:lang w:val="en-GB"/>
        </w:rPr>
      </w:pPr>
      <w:r>
        <w:br w:type="page"/>
      </w:r>
    </w:p>
    <w:p w:rsidR="008E383B" w:rsidRPr="008E383B" w:rsidRDefault="008E383B" w:rsidP="008E383B">
      <w:pPr>
        <w:pStyle w:val="heada"/>
      </w:pPr>
      <w:bookmarkStart w:id="27" w:name="_Toc216322760"/>
      <w:r w:rsidRPr="008E383B">
        <w:t>Finance</w:t>
      </w:r>
      <w:bookmarkEnd w:id="27"/>
    </w:p>
    <w:p w:rsidR="008E383B" w:rsidRPr="008E383B" w:rsidRDefault="008E383B" w:rsidP="008E383B">
      <w:pPr>
        <w:pStyle w:val="bodytext"/>
      </w:pPr>
      <w:r w:rsidRPr="008E383B">
        <w:t>Table 2 presents data on the use of various sources of funding for the start-ups at the time of the first interview (W1)</w:t>
      </w:r>
      <w:r w:rsidRPr="008E383B">
        <w:rPr>
          <w:vertAlign w:val="superscript"/>
        </w:rPr>
        <w:footnoteReference w:id="13"/>
      </w:r>
      <w:r w:rsidRPr="008E383B">
        <w:t xml:space="preserve">. While the use may change over time, important general patterns are revealed in this analysis. The question to nascent and young firm was phrased slightly differently and the results should therefore be interpreted with care. </w:t>
      </w:r>
    </w:p>
    <w:p w:rsidR="008E383B" w:rsidRPr="008E383B" w:rsidRDefault="008E383B" w:rsidP="008E383B">
      <w:pPr>
        <w:pStyle w:val="bodytext"/>
      </w:pPr>
      <w:r w:rsidRPr="008E383B">
        <w:t xml:space="preserve">What is most striking about the data in Table 2 is the limited use of many sources. Only one source—personal savings—is used by more than 50 per cent of all start-ups. Despite frequent references to the ‘3 Fs’—friends, family and fools—most firms do not rely on such sources. Apart from credit card debt, even a major source such as bank funding is used only by a minority. </w:t>
      </w:r>
    </w:p>
    <w:p w:rsidR="008E383B" w:rsidRPr="008E383B" w:rsidRDefault="008E383B" w:rsidP="008E383B">
      <w:pPr>
        <w:pStyle w:val="bodytext"/>
      </w:pPr>
      <w:r w:rsidRPr="008E383B">
        <w:t>In a random sample, funding by business angels and venture capital firms is close to non-existent. This is quite different from the picture of “typical” start-ups from the business press or business school textbooks. The similarity in the patterns for nascent and young firms also suggests that there is usually no radical change in the funding pattern from inception through early life.</w:t>
      </w:r>
    </w:p>
    <w:p w:rsidR="008E383B" w:rsidRPr="008E383B" w:rsidRDefault="008E383B" w:rsidP="008E383B">
      <w:pPr>
        <w:pStyle w:val="bodytext"/>
      </w:pPr>
      <w:r w:rsidRPr="008E383B">
        <w:t>This again underscores the modest nature of the majority of start-ups. However, this is not the only reason. Just over half of the firms are started by individuals or teams who have previous experience from starting businesses, and some of these may have accumulated sufficient resources to fund the early stages of a more ambitious start-up. Further, doing much with seemingly little, and letting revenue from the market fund the development of the business, are hallmarks of skilled entrepreneurs</w:t>
      </w:r>
      <w:r w:rsidRPr="008E383B">
        <w:rPr>
          <w:vertAlign w:val="superscript"/>
        </w:rPr>
        <w:footnoteReference w:id="14"/>
      </w:r>
      <w:r w:rsidRPr="008E383B">
        <w:t>.</w:t>
      </w:r>
    </w:p>
    <w:p w:rsidR="009E2D7F" w:rsidRDefault="009E2D7F">
      <w:pPr>
        <w:rPr>
          <w:rFonts w:ascii="Arial" w:hAnsi="Arial" w:cs="FFDIN-Bold"/>
          <w:b/>
          <w:bCs/>
          <w:color w:val="000000" w:themeColor="text1"/>
          <w:sz w:val="19"/>
          <w:szCs w:val="19"/>
          <w:lang w:val="en-GB"/>
        </w:rPr>
      </w:pPr>
      <w:r>
        <w:br w:type="page"/>
      </w:r>
    </w:p>
    <w:p w:rsidR="008E383B" w:rsidRPr="008E383B" w:rsidRDefault="008E383B" w:rsidP="009E2D7F">
      <w:pPr>
        <w:pStyle w:val="Table"/>
      </w:pPr>
      <w:bookmarkStart w:id="28" w:name="_Toc216327907"/>
      <w:bookmarkStart w:id="29" w:name="_Toc216328247"/>
      <w:bookmarkStart w:id="30" w:name="_Toc216328673"/>
      <w:bookmarkStart w:id="31" w:name="_Toc216329143"/>
      <w:r w:rsidRPr="008E383B">
        <w:t>Table 2: Per cent of nascent and young firms using different sources of funding</w:t>
      </w:r>
      <w:bookmarkEnd w:id="28"/>
      <w:bookmarkEnd w:id="29"/>
      <w:bookmarkEnd w:id="30"/>
      <w:bookmarkEnd w:id="31"/>
    </w:p>
    <w:tbl>
      <w:tblPr>
        <w:tblStyle w:val="TableGrid"/>
        <w:tblW w:w="0" w:type="auto"/>
        <w:tblInd w:w="108" w:type="dxa"/>
        <w:tblLayout w:type="fixed"/>
        <w:tblLook w:val="0000" w:firstRow="0" w:lastRow="0" w:firstColumn="0" w:lastColumn="0" w:noHBand="0" w:noVBand="0"/>
      </w:tblPr>
      <w:tblGrid>
        <w:gridCol w:w="3180"/>
        <w:gridCol w:w="681"/>
        <w:gridCol w:w="680"/>
        <w:gridCol w:w="680"/>
        <w:gridCol w:w="680"/>
        <w:gridCol w:w="681"/>
        <w:gridCol w:w="1640"/>
      </w:tblGrid>
      <w:tr w:rsidR="008E383B" w:rsidRPr="008E383B" w:rsidTr="00CD3C5D">
        <w:trPr>
          <w:trHeight w:val="485"/>
        </w:trPr>
        <w:tc>
          <w:tcPr>
            <w:tcW w:w="3180" w:type="dxa"/>
            <w:vMerge w:val="restart"/>
            <w:shd w:val="clear" w:color="auto" w:fill="00929E"/>
          </w:tcPr>
          <w:p w:rsidR="008E383B" w:rsidRPr="008E383B" w:rsidRDefault="008E383B" w:rsidP="00CD3C5D">
            <w:pPr>
              <w:pStyle w:val="TableheadBoldwhite"/>
              <w:jc w:val="left"/>
            </w:pPr>
            <w:r w:rsidRPr="008E383B">
              <w:t>Source</w:t>
            </w:r>
          </w:p>
        </w:tc>
        <w:tc>
          <w:tcPr>
            <w:tcW w:w="1361" w:type="dxa"/>
            <w:gridSpan w:val="2"/>
            <w:shd w:val="clear" w:color="auto" w:fill="00929E"/>
          </w:tcPr>
          <w:p w:rsidR="008E383B" w:rsidRPr="008E383B" w:rsidRDefault="008E383B" w:rsidP="009E2D7F">
            <w:pPr>
              <w:pStyle w:val="TableheadBoldwhite"/>
              <w:jc w:val="center"/>
            </w:pPr>
            <w:r w:rsidRPr="008E383B">
              <w:t>Not used</w:t>
            </w:r>
          </w:p>
        </w:tc>
        <w:tc>
          <w:tcPr>
            <w:tcW w:w="1360" w:type="dxa"/>
            <w:gridSpan w:val="2"/>
            <w:shd w:val="clear" w:color="auto" w:fill="00929E"/>
          </w:tcPr>
          <w:p w:rsidR="008E383B" w:rsidRPr="008E383B" w:rsidRDefault="008E383B" w:rsidP="009E2D7F">
            <w:pPr>
              <w:pStyle w:val="TableheadBoldwhite"/>
              <w:jc w:val="center"/>
            </w:pPr>
            <w:r w:rsidRPr="008E383B">
              <w:t>Minor source</w:t>
            </w:r>
          </w:p>
        </w:tc>
        <w:tc>
          <w:tcPr>
            <w:tcW w:w="2321" w:type="dxa"/>
            <w:gridSpan w:val="2"/>
            <w:shd w:val="clear" w:color="auto" w:fill="00929E"/>
          </w:tcPr>
          <w:p w:rsidR="008E383B" w:rsidRPr="008E383B" w:rsidRDefault="008E383B" w:rsidP="009E2D7F">
            <w:pPr>
              <w:pStyle w:val="TableheadBoldwhite"/>
              <w:jc w:val="center"/>
            </w:pPr>
            <w:r w:rsidRPr="008E383B">
              <w:t>Major source</w:t>
            </w:r>
          </w:p>
        </w:tc>
      </w:tr>
      <w:tr w:rsidR="008E383B" w:rsidRPr="008E383B" w:rsidTr="00CD3C5D">
        <w:trPr>
          <w:trHeight w:val="485"/>
        </w:trPr>
        <w:tc>
          <w:tcPr>
            <w:tcW w:w="3180" w:type="dxa"/>
            <w:vMerge/>
            <w:shd w:val="clear" w:color="auto" w:fill="00929E"/>
          </w:tcPr>
          <w:p w:rsidR="008E383B" w:rsidRPr="008E383B" w:rsidRDefault="008E383B" w:rsidP="009E2D7F">
            <w:pPr>
              <w:pStyle w:val="TableheadBoldwhite"/>
              <w:rPr>
                <w:rFonts w:ascii="TimesNewRomanPSMT" w:hAnsi="TimesNewRomanPSMT" w:cs="Times New Roman"/>
              </w:rPr>
            </w:pPr>
          </w:p>
        </w:tc>
        <w:tc>
          <w:tcPr>
            <w:tcW w:w="681" w:type="dxa"/>
            <w:shd w:val="clear" w:color="auto" w:fill="00929E"/>
          </w:tcPr>
          <w:p w:rsidR="008E383B" w:rsidRPr="008E383B" w:rsidRDefault="008E383B" w:rsidP="009E2D7F">
            <w:pPr>
              <w:pStyle w:val="TableheadBoldwhite"/>
              <w:jc w:val="center"/>
            </w:pPr>
            <w:r w:rsidRPr="008E383B">
              <w:t>NF</w:t>
            </w:r>
          </w:p>
        </w:tc>
        <w:tc>
          <w:tcPr>
            <w:tcW w:w="680" w:type="dxa"/>
            <w:shd w:val="clear" w:color="auto" w:fill="00929E"/>
          </w:tcPr>
          <w:p w:rsidR="008E383B" w:rsidRPr="008E383B" w:rsidRDefault="008E383B" w:rsidP="009E2D7F">
            <w:pPr>
              <w:pStyle w:val="TableheadBoldwhite"/>
              <w:jc w:val="center"/>
            </w:pPr>
            <w:r w:rsidRPr="008E383B">
              <w:t>YF</w:t>
            </w:r>
          </w:p>
        </w:tc>
        <w:tc>
          <w:tcPr>
            <w:tcW w:w="680" w:type="dxa"/>
            <w:shd w:val="clear" w:color="auto" w:fill="00929E"/>
          </w:tcPr>
          <w:p w:rsidR="008E383B" w:rsidRPr="008E383B" w:rsidRDefault="008E383B" w:rsidP="009E2D7F">
            <w:pPr>
              <w:pStyle w:val="TableheadBoldwhite"/>
              <w:jc w:val="center"/>
            </w:pPr>
            <w:r w:rsidRPr="008E383B">
              <w:t>NF</w:t>
            </w:r>
          </w:p>
        </w:tc>
        <w:tc>
          <w:tcPr>
            <w:tcW w:w="680" w:type="dxa"/>
            <w:shd w:val="clear" w:color="auto" w:fill="00929E"/>
          </w:tcPr>
          <w:p w:rsidR="008E383B" w:rsidRPr="008E383B" w:rsidRDefault="008E383B" w:rsidP="009E2D7F">
            <w:pPr>
              <w:pStyle w:val="TableheadBoldwhite"/>
              <w:jc w:val="center"/>
            </w:pPr>
            <w:r w:rsidRPr="008E383B">
              <w:t>YF</w:t>
            </w:r>
          </w:p>
        </w:tc>
        <w:tc>
          <w:tcPr>
            <w:tcW w:w="681" w:type="dxa"/>
            <w:shd w:val="clear" w:color="auto" w:fill="00929E"/>
          </w:tcPr>
          <w:p w:rsidR="008E383B" w:rsidRPr="008E383B" w:rsidRDefault="008E383B" w:rsidP="009E2D7F">
            <w:pPr>
              <w:pStyle w:val="TableheadBoldwhite"/>
              <w:jc w:val="center"/>
            </w:pPr>
            <w:r w:rsidRPr="008E383B">
              <w:t>NF</w:t>
            </w:r>
          </w:p>
        </w:tc>
        <w:tc>
          <w:tcPr>
            <w:tcW w:w="1640" w:type="dxa"/>
            <w:shd w:val="clear" w:color="auto" w:fill="00929E"/>
          </w:tcPr>
          <w:p w:rsidR="008E383B" w:rsidRPr="008E383B" w:rsidRDefault="008E383B" w:rsidP="009E2D7F">
            <w:pPr>
              <w:pStyle w:val="TableheadBoldwhite"/>
              <w:jc w:val="center"/>
            </w:pPr>
            <w:r w:rsidRPr="008E383B">
              <w:t>YF</w:t>
            </w:r>
          </w:p>
        </w:tc>
      </w:tr>
      <w:tr w:rsidR="008E383B" w:rsidRPr="008E383B" w:rsidTr="00CD3C5D">
        <w:trPr>
          <w:trHeight w:val="485"/>
        </w:trPr>
        <w:tc>
          <w:tcPr>
            <w:tcW w:w="3180" w:type="dxa"/>
          </w:tcPr>
          <w:p w:rsidR="008E383B" w:rsidRPr="008E383B" w:rsidRDefault="008E383B" w:rsidP="009E2D7F">
            <w:pPr>
              <w:pStyle w:val="Tablebodyleft"/>
            </w:pPr>
            <w:r w:rsidRPr="008E383B">
              <w:t>Personal savings</w:t>
            </w:r>
          </w:p>
        </w:tc>
        <w:tc>
          <w:tcPr>
            <w:tcW w:w="681" w:type="dxa"/>
          </w:tcPr>
          <w:p w:rsidR="008E383B" w:rsidRPr="008E383B" w:rsidRDefault="008E383B" w:rsidP="009E2D7F">
            <w:pPr>
              <w:pStyle w:val="Tablebodyleft"/>
              <w:jc w:val="center"/>
            </w:pPr>
            <w:r w:rsidRPr="008E383B">
              <w:t>13</w:t>
            </w:r>
          </w:p>
        </w:tc>
        <w:tc>
          <w:tcPr>
            <w:tcW w:w="680" w:type="dxa"/>
          </w:tcPr>
          <w:p w:rsidR="008E383B" w:rsidRPr="008E383B" w:rsidRDefault="008E383B" w:rsidP="009E2D7F">
            <w:pPr>
              <w:pStyle w:val="Tablebodyleft"/>
              <w:jc w:val="center"/>
            </w:pPr>
            <w:r w:rsidRPr="008E383B">
              <w:t>25</w:t>
            </w:r>
          </w:p>
        </w:tc>
        <w:tc>
          <w:tcPr>
            <w:tcW w:w="680" w:type="dxa"/>
          </w:tcPr>
          <w:p w:rsidR="008E383B" w:rsidRPr="008E383B" w:rsidRDefault="008E383B" w:rsidP="009E2D7F">
            <w:pPr>
              <w:pStyle w:val="Tablebodyleft"/>
              <w:jc w:val="center"/>
            </w:pPr>
            <w:r w:rsidRPr="008E383B">
              <w:t>15</w:t>
            </w:r>
          </w:p>
        </w:tc>
        <w:tc>
          <w:tcPr>
            <w:tcW w:w="680" w:type="dxa"/>
          </w:tcPr>
          <w:p w:rsidR="008E383B" w:rsidRPr="008E383B" w:rsidRDefault="008E383B" w:rsidP="009E2D7F">
            <w:pPr>
              <w:pStyle w:val="Tablebodyleft"/>
              <w:jc w:val="center"/>
            </w:pPr>
            <w:r w:rsidRPr="008E383B">
              <w:t>24</w:t>
            </w:r>
          </w:p>
        </w:tc>
        <w:tc>
          <w:tcPr>
            <w:tcW w:w="681" w:type="dxa"/>
          </w:tcPr>
          <w:p w:rsidR="008E383B" w:rsidRPr="008E383B" w:rsidRDefault="008E383B" w:rsidP="009E2D7F">
            <w:pPr>
              <w:pStyle w:val="Tablebodyleft"/>
              <w:jc w:val="center"/>
            </w:pPr>
            <w:r w:rsidRPr="008E383B">
              <w:t>72</w:t>
            </w:r>
          </w:p>
        </w:tc>
        <w:tc>
          <w:tcPr>
            <w:tcW w:w="1640" w:type="dxa"/>
          </w:tcPr>
          <w:p w:rsidR="008E383B" w:rsidRPr="008E383B" w:rsidRDefault="008E383B" w:rsidP="009E2D7F">
            <w:pPr>
              <w:pStyle w:val="Tablebodyleft"/>
              <w:jc w:val="center"/>
            </w:pPr>
            <w:r w:rsidRPr="008E383B">
              <w:t>51</w:t>
            </w:r>
          </w:p>
        </w:tc>
      </w:tr>
      <w:tr w:rsidR="008E383B" w:rsidRPr="008E383B" w:rsidTr="00CD3C5D">
        <w:trPr>
          <w:trHeight w:val="485"/>
        </w:trPr>
        <w:tc>
          <w:tcPr>
            <w:tcW w:w="3180" w:type="dxa"/>
          </w:tcPr>
          <w:p w:rsidR="008E383B" w:rsidRPr="008E383B" w:rsidRDefault="008E383B" w:rsidP="009E2D7F">
            <w:pPr>
              <w:pStyle w:val="Tablebodyleft"/>
            </w:pPr>
            <w:r w:rsidRPr="008E383B">
              <w:t>Personal credit card</w:t>
            </w:r>
          </w:p>
        </w:tc>
        <w:tc>
          <w:tcPr>
            <w:tcW w:w="681" w:type="dxa"/>
          </w:tcPr>
          <w:p w:rsidR="008E383B" w:rsidRPr="008E383B" w:rsidRDefault="008E383B" w:rsidP="009E2D7F">
            <w:pPr>
              <w:pStyle w:val="Tablebodyleft"/>
              <w:jc w:val="center"/>
            </w:pPr>
            <w:r w:rsidRPr="008E383B">
              <w:t>55</w:t>
            </w:r>
          </w:p>
        </w:tc>
        <w:tc>
          <w:tcPr>
            <w:tcW w:w="680" w:type="dxa"/>
          </w:tcPr>
          <w:p w:rsidR="008E383B" w:rsidRPr="008E383B" w:rsidRDefault="008E383B" w:rsidP="009E2D7F">
            <w:pPr>
              <w:pStyle w:val="Tablebodyleft"/>
              <w:jc w:val="center"/>
            </w:pPr>
            <w:r w:rsidRPr="008E383B">
              <w:t>53</w:t>
            </w:r>
          </w:p>
        </w:tc>
        <w:tc>
          <w:tcPr>
            <w:tcW w:w="680" w:type="dxa"/>
          </w:tcPr>
          <w:p w:rsidR="008E383B" w:rsidRPr="008E383B" w:rsidRDefault="008E383B" w:rsidP="009E2D7F">
            <w:pPr>
              <w:pStyle w:val="Tablebodyleft"/>
              <w:jc w:val="center"/>
            </w:pPr>
            <w:r w:rsidRPr="008E383B">
              <w:t>25</w:t>
            </w:r>
          </w:p>
        </w:tc>
        <w:tc>
          <w:tcPr>
            <w:tcW w:w="680" w:type="dxa"/>
          </w:tcPr>
          <w:p w:rsidR="008E383B" w:rsidRPr="008E383B" w:rsidRDefault="008E383B" w:rsidP="009E2D7F">
            <w:pPr>
              <w:pStyle w:val="Tablebodyleft"/>
              <w:jc w:val="center"/>
            </w:pPr>
            <w:r w:rsidRPr="008E383B">
              <w:t>28</w:t>
            </w:r>
          </w:p>
        </w:tc>
        <w:tc>
          <w:tcPr>
            <w:tcW w:w="681" w:type="dxa"/>
          </w:tcPr>
          <w:p w:rsidR="008E383B" w:rsidRPr="008E383B" w:rsidRDefault="008E383B" w:rsidP="009E2D7F">
            <w:pPr>
              <w:pStyle w:val="Tablebodyleft"/>
              <w:jc w:val="center"/>
            </w:pPr>
            <w:r w:rsidRPr="008E383B">
              <w:t>21</w:t>
            </w:r>
          </w:p>
        </w:tc>
        <w:tc>
          <w:tcPr>
            <w:tcW w:w="1640" w:type="dxa"/>
          </w:tcPr>
          <w:p w:rsidR="008E383B" w:rsidRPr="008E383B" w:rsidRDefault="008E383B" w:rsidP="009E2D7F">
            <w:pPr>
              <w:pStyle w:val="Tablebodyleft"/>
              <w:jc w:val="center"/>
            </w:pPr>
            <w:r w:rsidRPr="008E383B">
              <w:t>19</w:t>
            </w:r>
          </w:p>
        </w:tc>
      </w:tr>
      <w:tr w:rsidR="008E383B" w:rsidRPr="008E383B" w:rsidTr="00CD3C5D">
        <w:trPr>
          <w:trHeight w:val="485"/>
        </w:trPr>
        <w:tc>
          <w:tcPr>
            <w:tcW w:w="3180" w:type="dxa"/>
          </w:tcPr>
          <w:p w:rsidR="008E383B" w:rsidRPr="008E383B" w:rsidRDefault="008E383B" w:rsidP="009E2D7F">
            <w:pPr>
              <w:pStyle w:val="Tablebodyleft"/>
            </w:pPr>
            <w:r w:rsidRPr="008E383B">
              <w:t>Money from another business that the founders’ also own</w:t>
            </w:r>
          </w:p>
        </w:tc>
        <w:tc>
          <w:tcPr>
            <w:tcW w:w="681" w:type="dxa"/>
          </w:tcPr>
          <w:p w:rsidR="008E383B" w:rsidRPr="008E383B" w:rsidRDefault="008E383B" w:rsidP="009E2D7F">
            <w:pPr>
              <w:pStyle w:val="Tablebodyleft"/>
              <w:jc w:val="center"/>
            </w:pPr>
            <w:r w:rsidRPr="008E383B">
              <w:t>85</w:t>
            </w:r>
          </w:p>
        </w:tc>
        <w:tc>
          <w:tcPr>
            <w:tcW w:w="680" w:type="dxa"/>
          </w:tcPr>
          <w:p w:rsidR="008E383B" w:rsidRPr="008E383B" w:rsidRDefault="008E383B" w:rsidP="009E2D7F">
            <w:pPr>
              <w:pStyle w:val="Tablebodyleft"/>
              <w:jc w:val="center"/>
            </w:pPr>
            <w:r w:rsidRPr="008E383B">
              <w:t>96</w:t>
            </w:r>
          </w:p>
        </w:tc>
        <w:tc>
          <w:tcPr>
            <w:tcW w:w="680" w:type="dxa"/>
          </w:tcPr>
          <w:p w:rsidR="008E383B" w:rsidRPr="008E383B" w:rsidRDefault="008E383B" w:rsidP="009E2D7F">
            <w:pPr>
              <w:pStyle w:val="Tablebodyleft"/>
              <w:jc w:val="center"/>
            </w:pPr>
            <w:r w:rsidRPr="008E383B">
              <w:t>6</w:t>
            </w:r>
          </w:p>
        </w:tc>
        <w:tc>
          <w:tcPr>
            <w:tcW w:w="680" w:type="dxa"/>
          </w:tcPr>
          <w:p w:rsidR="008E383B" w:rsidRPr="008E383B" w:rsidRDefault="008E383B" w:rsidP="009E2D7F">
            <w:pPr>
              <w:pStyle w:val="Tablebodyleft"/>
              <w:jc w:val="center"/>
            </w:pPr>
            <w:r w:rsidRPr="008E383B">
              <w:t>2</w:t>
            </w:r>
          </w:p>
        </w:tc>
        <w:tc>
          <w:tcPr>
            <w:tcW w:w="681" w:type="dxa"/>
          </w:tcPr>
          <w:p w:rsidR="008E383B" w:rsidRPr="008E383B" w:rsidRDefault="008E383B" w:rsidP="009E2D7F">
            <w:pPr>
              <w:pStyle w:val="Tablebodyleft"/>
              <w:jc w:val="center"/>
            </w:pPr>
            <w:r w:rsidRPr="008E383B">
              <w:t>9</w:t>
            </w:r>
          </w:p>
        </w:tc>
        <w:tc>
          <w:tcPr>
            <w:tcW w:w="1640" w:type="dxa"/>
          </w:tcPr>
          <w:p w:rsidR="008E383B" w:rsidRPr="008E383B" w:rsidRDefault="008E383B" w:rsidP="009E2D7F">
            <w:pPr>
              <w:pStyle w:val="Tablebodyleft"/>
              <w:jc w:val="center"/>
            </w:pPr>
            <w:r w:rsidRPr="008E383B">
              <w:t>2</w:t>
            </w:r>
          </w:p>
        </w:tc>
      </w:tr>
      <w:tr w:rsidR="008E383B" w:rsidRPr="008E383B" w:rsidTr="00CD3C5D">
        <w:trPr>
          <w:trHeight w:val="485"/>
        </w:trPr>
        <w:tc>
          <w:tcPr>
            <w:tcW w:w="3180" w:type="dxa"/>
          </w:tcPr>
          <w:p w:rsidR="008E383B" w:rsidRPr="008E383B" w:rsidRDefault="008E383B" w:rsidP="009E2D7F">
            <w:pPr>
              <w:pStyle w:val="Tablebodyleft"/>
            </w:pPr>
            <w:r w:rsidRPr="008E383B">
              <w:t>Government grants</w:t>
            </w:r>
          </w:p>
        </w:tc>
        <w:tc>
          <w:tcPr>
            <w:tcW w:w="681" w:type="dxa"/>
          </w:tcPr>
          <w:p w:rsidR="008E383B" w:rsidRPr="008E383B" w:rsidRDefault="008E383B" w:rsidP="009E2D7F">
            <w:pPr>
              <w:pStyle w:val="Tablebodyleft"/>
              <w:jc w:val="center"/>
            </w:pPr>
            <w:r w:rsidRPr="008E383B">
              <w:t>93</w:t>
            </w:r>
          </w:p>
        </w:tc>
        <w:tc>
          <w:tcPr>
            <w:tcW w:w="680" w:type="dxa"/>
          </w:tcPr>
          <w:p w:rsidR="008E383B" w:rsidRPr="008E383B" w:rsidRDefault="008E383B" w:rsidP="009E2D7F">
            <w:pPr>
              <w:pStyle w:val="Tablebodyleft"/>
              <w:jc w:val="center"/>
            </w:pPr>
            <w:r w:rsidRPr="008E383B">
              <w:t>94</w:t>
            </w:r>
          </w:p>
        </w:tc>
        <w:tc>
          <w:tcPr>
            <w:tcW w:w="680" w:type="dxa"/>
          </w:tcPr>
          <w:p w:rsidR="008E383B" w:rsidRPr="008E383B" w:rsidRDefault="008E383B" w:rsidP="009E2D7F">
            <w:pPr>
              <w:pStyle w:val="Tablebodyleft"/>
              <w:jc w:val="center"/>
            </w:pPr>
            <w:r w:rsidRPr="008E383B">
              <w:t>5</w:t>
            </w:r>
          </w:p>
        </w:tc>
        <w:tc>
          <w:tcPr>
            <w:tcW w:w="680" w:type="dxa"/>
          </w:tcPr>
          <w:p w:rsidR="008E383B" w:rsidRPr="008E383B" w:rsidRDefault="008E383B" w:rsidP="009E2D7F">
            <w:pPr>
              <w:pStyle w:val="Tablebodyleft"/>
              <w:jc w:val="center"/>
            </w:pPr>
            <w:r w:rsidRPr="008E383B">
              <w:t>5</w:t>
            </w:r>
          </w:p>
        </w:tc>
        <w:tc>
          <w:tcPr>
            <w:tcW w:w="681" w:type="dxa"/>
          </w:tcPr>
          <w:p w:rsidR="008E383B" w:rsidRPr="008E383B" w:rsidRDefault="008E383B" w:rsidP="009E2D7F">
            <w:pPr>
              <w:pStyle w:val="Tablebodyleft"/>
              <w:jc w:val="center"/>
            </w:pPr>
            <w:r w:rsidRPr="008E383B">
              <w:t>2</w:t>
            </w:r>
          </w:p>
        </w:tc>
        <w:tc>
          <w:tcPr>
            <w:tcW w:w="1640" w:type="dxa"/>
          </w:tcPr>
          <w:p w:rsidR="008E383B" w:rsidRPr="008E383B" w:rsidRDefault="008E383B" w:rsidP="009E2D7F">
            <w:pPr>
              <w:pStyle w:val="Tablebodyleft"/>
              <w:jc w:val="center"/>
            </w:pPr>
            <w:r w:rsidRPr="008E383B">
              <w:t>1</w:t>
            </w:r>
          </w:p>
        </w:tc>
      </w:tr>
      <w:tr w:rsidR="008E383B" w:rsidRPr="008E383B" w:rsidTr="00CD3C5D">
        <w:trPr>
          <w:trHeight w:val="485"/>
        </w:trPr>
        <w:tc>
          <w:tcPr>
            <w:tcW w:w="3180" w:type="dxa"/>
          </w:tcPr>
          <w:p w:rsidR="008E383B" w:rsidRPr="008E383B" w:rsidRDefault="008E383B" w:rsidP="009E2D7F">
            <w:pPr>
              <w:pStyle w:val="Tablebodyleft"/>
            </w:pPr>
            <w:r w:rsidRPr="008E383B">
              <w:t>Delayed payment terms from suppliers</w:t>
            </w:r>
          </w:p>
        </w:tc>
        <w:tc>
          <w:tcPr>
            <w:tcW w:w="681" w:type="dxa"/>
          </w:tcPr>
          <w:p w:rsidR="008E383B" w:rsidRPr="008E383B" w:rsidRDefault="008E383B" w:rsidP="009E2D7F">
            <w:pPr>
              <w:pStyle w:val="Tablebodyleft"/>
              <w:jc w:val="center"/>
            </w:pPr>
            <w:r w:rsidRPr="008E383B">
              <w:t>87</w:t>
            </w:r>
          </w:p>
        </w:tc>
        <w:tc>
          <w:tcPr>
            <w:tcW w:w="680" w:type="dxa"/>
          </w:tcPr>
          <w:p w:rsidR="008E383B" w:rsidRPr="008E383B" w:rsidRDefault="008E383B" w:rsidP="009E2D7F">
            <w:pPr>
              <w:pStyle w:val="Tablebodyleft"/>
              <w:jc w:val="center"/>
            </w:pPr>
            <w:r w:rsidRPr="008E383B">
              <w:t>78</w:t>
            </w:r>
          </w:p>
        </w:tc>
        <w:tc>
          <w:tcPr>
            <w:tcW w:w="680" w:type="dxa"/>
          </w:tcPr>
          <w:p w:rsidR="008E383B" w:rsidRPr="008E383B" w:rsidRDefault="008E383B" w:rsidP="009E2D7F">
            <w:pPr>
              <w:pStyle w:val="Tablebodyleft"/>
              <w:jc w:val="center"/>
            </w:pPr>
            <w:r w:rsidRPr="008E383B">
              <w:t>8</w:t>
            </w:r>
          </w:p>
        </w:tc>
        <w:tc>
          <w:tcPr>
            <w:tcW w:w="680" w:type="dxa"/>
          </w:tcPr>
          <w:p w:rsidR="008E383B" w:rsidRPr="008E383B" w:rsidRDefault="008E383B" w:rsidP="009E2D7F">
            <w:pPr>
              <w:pStyle w:val="Tablebodyleft"/>
              <w:jc w:val="center"/>
            </w:pPr>
            <w:r w:rsidRPr="008E383B">
              <w:t>13</w:t>
            </w:r>
          </w:p>
        </w:tc>
        <w:tc>
          <w:tcPr>
            <w:tcW w:w="681" w:type="dxa"/>
          </w:tcPr>
          <w:p w:rsidR="008E383B" w:rsidRPr="008E383B" w:rsidRDefault="008E383B" w:rsidP="009E2D7F">
            <w:pPr>
              <w:pStyle w:val="Tablebodyleft"/>
              <w:jc w:val="center"/>
            </w:pPr>
            <w:r w:rsidRPr="008E383B">
              <w:t>5</w:t>
            </w:r>
          </w:p>
        </w:tc>
        <w:tc>
          <w:tcPr>
            <w:tcW w:w="1640" w:type="dxa"/>
          </w:tcPr>
          <w:p w:rsidR="008E383B" w:rsidRPr="008E383B" w:rsidRDefault="008E383B" w:rsidP="009E2D7F">
            <w:pPr>
              <w:pStyle w:val="Tablebodyleft"/>
              <w:jc w:val="center"/>
            </w:pPr>
            <w:r w:rsidRPr="008E383B">
              <w:t>9</w:t>
            </w:r>
          </w:p>
        </w:tc>
      </w:tr>
      <w:tr w:rsidR="008E383B" w:rsidRPr="008E383B" w:rsidTr="00CD3C5D">
        <w:trPr>
          <w:trHeight w:val="485"/>
        </w:trPr>
        <w:tc>
          <w:tcPr>
            <w:tcW w:w="3180" w:type="dxa"/>
          </w:tcPr>
          <w:p w:rsidR="008E383B" w:rsidRPr="008E383B" w:rsidRDefault="008E383B" w:rsidP="009E2D7F">
            <w:pPr>
              <w:pStyle w:val="Tablebodyleft"/>
            </w:pPr>
            <w:r w:rsidRPr="008E383B">
              <w:t>Advance payment from customers</w:t>
            </w:r>
          </w:p>
        </w:tc>
        <w:tc>
          <w:tcPr>
            <w:tcW w:w="681" w:type="dxa"/>
          </w:tcPr>
          <w:p w:rsidR="008E383B" w:rsidRPr="008E383B" w:rsidRDefault="008E383B" w:rsidP="009E2D7F">
            <w:pPr>
              <w:pStyle w:val="Tablebodyleft"/>
              <w:jc w:val="center"/>
            </w:pPr>
            <w:r w:rsidRPr="008E383B">
              <w:t>86</w:t>
            </w:r>
          </w:p>
        </w:tc>
        <w:tc>
          <w:tcPr>
            <w:tcW w:w="680" w:type="dxa"/>
          </w:tcPr>
          <w:p w:rsidR="008E383B" w:rsidRPr="008E383B" w:rsidRDefault="008E383B" w:rsidP="009E2D7F">
            <w:pPr>
              <w:pStyle w:val="Tablebodyleft"/>
              <w:jc w:val="center"/>
            </w:pPr>
            <w:r w:rsidRPr="008E383B">
              <w:t>78</w:t>
            </w:r>
          </w:p>
        </w:tc>
        <w:tc>
          <w:tcPr>
            <w:tcW w:w="680" w:type="dxa"/>
          </w:tcPr>
          <w:p w:rsidR="008E383B" w:rsidRPr="008E383B" w:rsidRDefault="008E383B" w:rsidP="009E2D7F">
            <w:pPr>
              <w:pStyle w:val="Tablebodyleft"/>
              <w:jc w:val="center"/>
            </w:pPr>
            <w:r w:rsidRPr="008E383B">
              <w:t>9</w:t>
            </w:r>
          </w:p>
        </w:tc>
        <w:tc>
          <w:tcPr>
            <w:tcW w:w="680" w:type="dxa"/>
          </w:tcPr>
          <w:p w:rsidR="008E383B" w:rsidRPr="008E383B" w:rsidRDefault="008E383B" w:rsidP="009E2D7F">
            <w:pPr>
              <w:pStyle w:val="Tablebodyleft"/>
              <w:jc w:val="center"/>
            </w:pPr>
            <w:r w:rsidRPr="008E383B">
              <w:t>14</w:t>
            </w:r>
          </w:p>
        </w:tc>
        <w:tc>
          <w:tcPr>
            <w:tcW w:w="681" w:type="dxa"/>
          </w:tcPr>
          <w:p w:rsidR="008E383B" w:rsidRPr="008E383B" w:rsidRDefault="008E383B" w:rsidP="009E2D7F">
            <w:pPr>
              <w:pStyle w:val="Tablebodyleft"/>
              <w:jc w:val="center"/>
            </w:pPr>
            <w:r w:rsidRPr="008E383B">
              <w:t>5</w:t>
            </w:r>
          </w:p>
        </w:tc>
        <w:tc>
          <w:tcPr>
            <w:tcW w:w="1640" w:type="dxa"/>
          </w:tcPr>
          <w:p w:rsidR="008E383B" w:rsidRPr="008E383B" w:rsidRDefault="008E383B" w:rsidP="009E2D7F">
            <w:pPr>
              <w:pStyle w:val="Tablebodyleft"/>
              <w:jc w:val="center"/>
            </w:pPr>
            <w:r w:rsidRPr="008E383B">
              <w:t>8</w:t>
            </w:r>
          </w:p>
        </w:tc>
      </w:tr>
      <w:tr w:rsidR="008E383B" w:rsidRPr="008E383B" w:rsidTr="00CD3C5D">
        <w:trPr>
          <w:trHeight w:val="485"/>
        </w:trPr>
        <w:tc>
          <w:tcPr>
            <w:tcW w:w="3180" w:type="dxa"/>
          </w:tcPr>
          <w:p w:rsidR="008E383B" w:rsidRPr="008E383B" w:rsidRDefault="008E383B" w:rsidP="009E2D7F">
            <w:pPr>
              <w:pStyle w:val="Tablebodyleft"/>
            </w:pPr>
            <w:r w:rsidRPr="008E383B">
              <w:t>Loans from family members</w:t>
            </w:r>
          </w:p>
        </w:tc>
        <w:tc>
          <w:tcPr>
            <w:tcW w:w="681" w:type="dxa"/>
          </w:tcPr>
          <w:p w:rsidR="008E383B" w:rsidRPr="008E383B" w:rsidRDefault="008E383B" w:rsidP="009E2D7F">
            <w:pPr>
              <w:pStyle w:val="Tablebodyleft"/>
              <w:jc w:val="center"/>
            </w:pPr>
            <w:r w:rsidRPr="008E383B">
              <w:t>86</w:t>
            </w:r>
          </w:p>
        </w:tc>
        <w:tc>
          <w:tcPr>
            <w:tcW w:w="680" w:type="dxa"/>
          </w:tcPr>
          <w:p w:rsidR="008E383B" w:rsidRPr="008E383B" w:rsidRDefault="008E383B" w:rsidP="009E2D7F">
            <w:pPr>
              <w:pStyle w:val="Tablebodyleft"/>
              <w:jc w:val="center"/>
            </w:pPr>
            <w:r w:rsidRPr="008E383B">
              <w:t>91</w:t>
            </w:r>
          </w:p>
        </w:tc>
        <w:tc>
          <w:tcPr>
            <w:tcW w:w="680" w:type="dxa"/>
          </w:tcPr>
          <w:p w:rsidR="008E383B" w:rsidRPr="008E383B" w:rsidRDefault="008E383B" w:rsidP="009E2D7F">
            <w:pPr>
              <w:pStyle w:val="Tablebodyleft"/>
              <w:jc w:val="center"/>
            </w:pPr>
            <w:r w:rsidRPr="008E383B">
              <w:t>9</w:t>
            </w:r>
          </w:p>
        </w:tc>
        <w:tc>
          <w:tcPr>
            <w:tcW w:w="680" w:type="dxa"/>
          </w:tcPr>
          <w:p w:rsidR="008E383B" w:rsidRPr="008E383B" w:rsidRDefault="008E383B" w:rsidP="009E2D7F">
            <w:pPr>
              <w:pStyle w:val="Tablebodyleft"/>
              <w:jc w:val="center"/>
            </w:pPr>
            <w:r w:rsidRPr="008E383B">
              <w:t>6</w:t>
            </w:r>
          </w:p>
        </w:tc>
        <w:tc>
          <w:tcPr>
            <w:tcW w:w="681" w:type="dxa"/>
          </w:tcPr>
          <w:p w:rsidR="008E383B" w:rsidRPr="008E383B" w:rsidRDefault="008E383B" w:rsidP="009E2D7F">
            <w:pPr>
              <w:pStyle w:val="Tablebodyleft"/>
              <w:jc w:val="center"/>
            </w:pPr>
            <w:r w:rsidRPr="008E383B">
              <w:t>5</w:t>
            </w:r>
          </w:p>
        </w:tc>
        <w:tc>
          <w:tcPr>
            <w:tcW w:w="1640" w:type="dxa"/>
          </w:tcPr>
          <w:p w:rsidR="008E383B" w:rsidRPr="008E383B" w:rsidRDefault="008E383B" w:rsidP="009E2D7F">
            <w:pPr>
              <w:pStyle w:val="Tablebodyleft"/>
              <w:jc w:val="center"/>
            </w:pPr>
            <w:r w:rsidRPr="008E383B">
              <w:t>2</w:t>
            </w:r>
          </w:p>
        </w:tc>
      </w:tr>
      <w:tr w:rsidR="008E383B" w:rsidRPr="008E383B" w:rsidTr="00CD3C5D">
        <w:trPr>
          <w:trHeight w:val="485"/>
        </w:trPr>
        <w:tc>
          <w:tcPr>
            <w:tcW w:w="3180" w:type="dxa"/>
          </w:tcPr>
          <w:p w:rsidR="008E383B" w:rsidRPr="008E383B" w:rsidRDefault="008E383B" w:rsidP="009E2D7F">
            <w:pPr>
              <w:pStyle w:val="Tablebodyleft"/>
            </w:pPr>
            <w:r w:rsidRPr="008E383B">
              <w:t>Loans from friends, employers or colleagues</w:t>
            </w:r>
          </w:p>
        </w:tc>
        <w:tc>
          <w:tcPr>
            <w:tcW w:w="681" w:type="dxa"/>
          </w:tcPr>
          <w:p w:rsidR="008E383B" w:rsidRPr="008E383B" w:rsidRDefault="008E383B" w:rsidP="009E2D7F">
            <w:pPr>
              <w:pStyle w:val="Tablebodyleft"/>
              <w:jc w:val="center"/>
            </w:pPr>
            <w:r w:rsidRPr="008E383B">
              <w:t>95</w:t>
            </w:r>
          </w:p>
        </w:tc>
        <w:tc>
          <w:tcPr>
            <w:tcW w:w="680" w:type="dxa"/>
          </w:tcPr>
          <w:p w:rsidR="008E383B" w:rsidRPr="008E383B" w:rsidRDefault="008E383B" w:rsidP="009E2D7F">
            <w:pPr>
              <w:pStyle w:val="Tablebodyleft"/>
              <w:jc w:val="center"/>
            </w:pPr>
            <w:r w:rsidRPr="008E383B">
              <w:t>96</w:t>
            </w:r>
          </w:p>
        </w:tc>
        <w:tc>
          <w:tcPr>
            <w:tcW w:w="680" w:type="dxa"/>
          </w:tcPr>
          <w:p w:rsidR="008E383B" w:rsidRPr="008E383B" w:rsidRDefault="008E383B" w:rsidP="009E2D7F">
            <w:pPr>
              <w:pStyle w:val="Tablebodyleft"/>
              <w:jc w:val="center"/>
            </w:pPr>
            <w:r w:rsidRPr="008E383B">
              <w:t>4</w:t>
            </w:r>
          </w:p>
        </w:tc>
        <w:tc>
          <w:tcPr>
            <w:tcW w:w="680" w:type="dxa"/>
          </w:tcPr>
          <w:p w:rsidR="008E383B" w:rsidRPr="008E383B" w:rsidRDefault="008E383B" w:rsidP="009E2D7F">
            <w:pPr>
              <w:pStyle w:val="Tablebodyleft"/>
              <w:jc w:val="center"/>
            </w:pPr>
            <w:r w:rsidRPr="008E383B">
              <w:t>3</w:t>
            </w:r>
          </w:p>
        </w:tc>
        <w:tc>
          <w:tcPr>
            <w:tcW w:w="681" w:type="dxa"/>
          </w:tcPr>
          <w:p w:rsidR="008E383B" w:rsidRPr="008E383B" w:rsidRDefault="008E383B" w:rsidP="009E2D7F">
            <w:pPr>
              <w:pStyle w:val="Tablebodyleft"/>
              <w:jc w:val="center"/>
            </w:pPr>
            <w:r w:rsidRPr="008E383B">
              <w:t>1</w:t>
            </w:r>
          </w:p>
        </w:tc>
        <w:tc>
          <w:tcPr>
            <w:tcW w:w="1640" w:type="dxa"/>
          </w:tcPr>
          <w:p w:rsidR="008E383B" w:rsidRPr="008E383B" w:rsidRDefault="008E383B" w:rsidP="009E2D7F">
            <w:pPr>
              <w:pStyle w:val="Tablebodyleft"/>
              <w:jc w:val="center"/>
            </w:pPr>
            <w:r w:rsidRPr="008E383B">
              <w:t>1</w:t>
            </w:r>
          </w:p>
        </w:tc>
      </w:tr>
      <w:tr w:rsidR="008E383B" w:rsidRPr="008E383B" w:rsidTr="00CD3C5D">
        <w:trPr>
          <w:trHeight w:val="485"/>
        </w:trPr>
        <w:tc>
          <w:tcPr>
            <w:tcW w:w="3180" w:type="dxa"/>
          </w:tcPr>
          <w:p w:rsidR="008E383B" w:rsidRPr="008E383B" w:rsidRDefault="008E383B" w:rsidP="009E2D7F">
            <w:pPr>
              <w:pStyle w:val="Tablebodyleft"/>
            </w:pPr>
            <w:r w:rsidRPr="008E383B">
              <w:t>Founders’ personal secured-bank loans</w:t>
            </w:r>
          </w:p>
        </w:tc>
        <w:tc>
          <w:tcPr>
            <w:tcW w:w="681" w:type="dxa"/>
          </w:tcPr>
          <w:p w:rsidR="008E383B" w:rsidRPr="008E383B" w:rsidRDefault="008E383B" w:rsidP="009E2D7F">
            <w:pPr>
              <w:pStyle w:val="Tablebodyleft"/>
              <w:jc w:val="center"/>
            </w:pPr>
            <w:r w:rsidRPr="008E383B">
              <w:t>83</w:t>
            </w:r>
          </w:p>
        </w:tc>
        <w:tc>
          <w:tcPr>
            <w:tcW w:w="680" w:type="dxa"/>
          </w:tcPr>
          <w:p w:rsidR="008E383B" w:rsidRPr="008E383B" w:rsidRDefault="008E383B" w:rsidP="009E2D7F">
            <w:pPr>
              <w:pStyle w:val="Tablebodyleft"/>
              <w:jc w:val="center"/>
            </w:pPr>
            <w:r w:rsidRPr="008E383B">
              <w:t>84</w:t>
            </w:r>
          </w:p>
        </w:tc>
        <w:tc>
          <w:tcPr>
            <w:tcW w:w="680" w:type="dxa"/>
          </w:tcPr>
          <w:p w:rsidR="008E383B" w:rsidRPr="008E383B" w:rsidRDefault="008E383B" w:rsidP="009E2D7F">
            <w:pPr>
              <w:pStyle w:val="Tablebodyleft"/>
              <w:jc w:val="center"/>
            </w:pPr>
            <w:r w:rsidRPr="008E383B">
              <w:t>4</w:t>
            </w:r>
          </w:p>
        </w:tc>
        <w:tc>
          <w:tcPr>
            <w:tcW w:w="680" w:type="dxa"/>
          </w:tcPr>
          <w:p w:rsidR="008E383B" w:rsidRPr="008E383B" w:rsidRDefault="008E383B" w:rsidP="009E2D7F">
            <w:pPr>
              <w:pStyle w:val="Tablebodyleft"/>
              <w:jc w:val="center"/>
            </w:pPr>
            <w:r w:rsidRPr="008E383B">
              <w:t>6</w:t>
            </w:r>
          </w:p>
        </w:tc>
        <w:tc>
          <w:tcPr>
            <w:tcW w:w="681" w:type="dxa"/>
          </w:tcPr>
          <w:p w:rsidR="008E383B" w:rsidRPr="008E383B" w:rsidRDefault="008E383B" w:rsidP="009E2D7F">
            <w:pPr>
              <w:pStyle w:val="Tablebodyleft"/>
              <w:jc w:val="center"/>
            </w:pPr>
            <w:r w:rsidRPr="008E383B">
              <w:t>12</w:t>
            </w:r>
          </w:p>
        </w:tc>
        <w:tc>
          <w:tcPr>
            <w:tcW w:w="1640" w:type="dxa"/>
          </w:tcPr>
          <w:p w:rsidR="008E383B" w:rsidRPr="008E383B" w:rsidRDefault="008E383B" w:rsidP="009E2D7F">
            <w:pPr>
              <w:pStyle w:val="Tablebodyleft"/>
              <w:jc w:val="center"/>
            </w:pPr>
            <w:r w:rsidRPr="008E383B">
              <w:t>11</w:t>
            </w:r>
          </w:p>
        </w:tc>
      </w:tr>
      <w:tr w:rsidR="008E383B" w:rsidRPr="008E383B" w:rsidTr="00CD3C5D">
        <w:trPr>
          <w:trHeight w:val="485"/>
        </w:trPr>
        <w:tc>
          <w:tcPr>
            <w:tcW w:w="3180" w:type="dxa"/>
          </w:tcPr>
          <w:p w:rsidR="008E383B" w:rsidRPr="008E383B" w:rsidRDefault="008E383B" w:rsidP="009E2D7F">
            <w:pPr>
              <w:pStyle w:val="Tablebodyleft"/>
            </w:pPr>
            <w:r w:rsidRPr="008E383B">
              <w:t xml:space="preserve">Founders’ other personal loans, overdraft or other credit facilities from a bank </w:t>
            </w:r>
          </w:p>
        </w:tc>
        <w:tc>
          <w:tcPr>
            <w:tcW w:w="681" w:type="dxa"/>
          </w:tcPr>
          <w:p w:rsidR="008E383B" w:rsidRPr="008E383B" w:rsidRDefault="008E383B" w:rsidP="009E2D7F">
            <w:pPr>
              <w:pStyle w:val="Tablebodyleft"/>
              <w:jc w:val="center"/>
            </w:pPr>
            <w:r w:rsidRPr="008E383B">
              <w:t>85</w:t>
            </w:r>
          </w:p>
        </w:tc>
        <w:tc>
          <w:tcPr>
            <w:tcW w:w="680" w:type="dxa"/>
          </w:tcPr>
          <w:p w:rsidR="008E383B" w:rsidRPr="008E383B" w:rsidRDefault="008E383B" w:rsidP="009E2D7F">
            <w:pPr>
              <w:pStyle w:val="Tablebodyleft"/>
              <w:jc w:val="center"/>
            </w:pPr>
            <w:r w:rsidRPr="008E383B">
              <w:t>84</w:t>
            </w:r>
          </w:p>
        </w:tc>
        <w:tc>
          <w:tcPr>
            <w:tcW w:w="680" w:type="dxa"/>
          </w:tcPr>
          <w:p w:rsidR="008E383B" w:rsidRPr="008E383B" w:rsidRDefault="008E383B" w:rsidP="009E2D7F">
            <w:pPr>
              <w:pStyle w:val="Tablebodyleft"/>
              <w:jc w:val="center"/>
            </w:pPr>
            <w:r w:rsidRPr="008E383B">
              <w:t>9</w:t>
            </w:r>
          </w:p>
        </w:tc>
        <w:tc>
          <w:tcPr>
            <w:tcW w:w="680" w:type="dxa"/>
          </w:tcPr>
          <w:p w:rsidR="008E383B" w:rsidRPr="008E383B" w:rsidRDefault="008E383B" w:rsidP="009E2D7F">
            <w:pPr>
              <w:pStyle w:val="Tablebodyleft"/>
              <w:jc w:val="center"/>
            </w:pPr>
            <w:r w:rsidRPr="008E383B">
              <w:t>9</w:t>
            </w:r>
          </w:p>
        </w:tc>
        <w:tc>
          <w:tcPr>
            <w:tcW w:w="681" w:type="dxa"/>
          </w:tcPr>
          <w:p w:rsidR="008E383B" w:rsidRPr="008E383B" w:rsidRDefault="008E383B" w:rsidP="009E2D7F">
            <w:pPr>
              <w:pStyle w:val="Tablebodyleft"/>
              <w:jc w:val="center"/>
            </w:pPr>
            <w:r w:rsidRPr="008E383B">
              <w:t>6</w:t>
            </w:r>
          </w:p>
        </w:tc>
        <w:tc>
          <w:tcPr>
            <w:tcW w:w="1640" w:type="dxa"/>
          </w:tcPr>
          <w:p w:rsidR="008E383B" w:rsidRPr="008E383B" w:rsidRDefault="008E383B" w:rsidP="009E2D7F">
            <w:pPr>
              <w:pStyle w:val="Tablebodyleft"/>
              <w:jc w:val="center"/>
            </w:pPr>
            <w:r w:rsidRPr="008E383B">
              <w:t>6</w:t>
            </w:r>
          </w:p>
        </w:tc>
      </w:tr>
      <w:tr w:rsidR="008E383B" w:rsidRPr="008E383B" w:rsidTr="00CD3C5D">
        <w:trPr>
          <w:trHeight w:val="485"/>
        </w:trPr>
        <w:tc>
          <w:tcPr>
            <w:tcW w:w="3180" w:type="dxa"/>
          </w:tcPr>
          <w:p w:rsidR="008E383B" w:rsidRPr="008E383B" w:rsidRDefault="008E383B" w:rsidP="009E2D7F">
            <w:pPr>
              <w:pStyle w:val="Tablebodyleft"/>
            </w:pPr>
            <w:r w:rsidRPr="008E383B">
              <w:t>Secured bank loans to the business itself</w:t>
            </w:r>
          </w:p>
        </w:tc>
        <w:tc>
          <w:tcPr>
            <w:tcW w:w="681" w:type="dxa"/>
          </w:tcPr>
          <w:p w:rsidR="008E383B" w:rsidRPr="008E383B" w:rsidRDefault="008E383B" w:rsidP="009E2D7F">
            <w:pPr>
              <w:pStyle w:val="Tablebodyleft"/>
              <w:jc w:val="center"/>
            </w:pPr>
            <w:r w:rsidRPr="008E383B">
              <w:t>92</w:t>
            </w:r>
          </w:p>
        </w:tc>
        <w:tc>
          <w:tcPr>
            <w:tcW w:w="680" w:type="dxa"/>
          </w:tcPr>
          <w:p w:rsidR="008E383B" w:rsidRPr="008E383B" w:rsidRDefault="008E383B" w:rsidP="009E2D7F">
            <w:pPr>
              <w:pStyle w:val="Tablebodyleft"/>
              <w:jc w:val="center"/>
            </w:pPr>
            <w:r w:rsidRPr="008E383B">
              <w:t>91</w:t>
            </w:r>
          </w:p>
        </w:tc>
        <w:tc>
          <w:tcPr>
            <w:tcW w:w="680" w:type="dxa"/>
          </w:tcPr>
          <w:p w:rsidR="008E383B" w:rsidRPr="008E383B" w:rsidRDefault="008E383B" w:rsidP="009E2D7F">
            <w:pPr>
              <w:pStyle w:val="Tablebodyleft"/>
              <w:jc w:val="center"/>
            </w:pPr>
            <w:r w:rsidRPr="008E383B">
              <w:t>3</w:t>
            </w:r>
          </w:p>
        </w:tc>
        <w:tc>
          <w:tcPr>
            <w:tcW w:w="680" w:type="dxa"/>
          </w:tcPr>
          <w:p w:rsidR="008E383B" w:rsidRPr="008E383B" w:rsidRDefault="008E383B" w:rsidP="009E2D7F">
            <w:pPr>
              <w:pStyle w:val="Tablebodyleft"/>
              <w:jc w:val="center"/>
            </w:pPr>
            <w:r w:rsidRPr="008E383B">
              <w:t>4</w:t>
            </w:r>
          </w:p>
        </w:tc>
        <w:tc>
          <w:tcPr>
            <w:tcW w:w="681" w:type="dxa"/>
          </w:tcPr>
          <w:p w:rsidR="008E383B" w:rsidRPr="008E383B" w:rsidRDefault="008E383B" w:rsidP="009E2D7F">
            <w:pPr>
              <w:pStyle w:val="Tablebodyleft"/>
              <w:jc w:val="center"/>
            </w:pPr>
            <w:r w:rsidRPr="008E383B">
              <w:t>5</w:t>
            </w:r>
          </w:p>
        </w:tc>
        <w:tc>
          <w:tcPr>
            <w:tcW w:w="1640" w:type="dxa"/>
          </w:tcPr>
          <w:p w:rsidR="008E383B" w:rsidRPr="008E383B" w:rsidRDefault="008E383B" w:rsidP="009E2D7F">
            <w:pPr>
              <w:pStyle w:val="Tablebodyleft"/>
              <w:jc w:val="center"/>
            </w:pPr>
            <w:r w:rsidRPr="008E383B">
              <w:t>6</w:t>
            </w:r>
          </w:p>
        </w:tc>
      </w:tr>
      <w:tr w:rsidR="008E383B" w:rsidRPr="008E383B" w:rsidTr="00CD3C5D">
        <w:trPr>
          <w:trHeight w:val="485"/>
        </w:trPr>
        <w:tc>
          <w:tcPr>
            <w:tcW w:w="3180" w:type="dxa"/>
          </w:tcPr>
          <w:p w:rsidR="008E383B" w:rsidRPr="008E383B" w:rsidRDefault="008E383B" w:rsidP="009E2D7F">
            <w:pPr>
              <w:pStyle w:val="Tablebodyleft"/>
            </w:pPr>
            <w:r w:rsidRPr="008E383B">
              <w:t>Other loans, overdraft or other credit facilities from a bank to the business itself</w:t>
            </w:r>
          </w:p>
        </w:tc>
        <w:tc>
          <w:tcPr>
            <w:tcW w:w="681" w:type="dxa"/>
          </w:tcPr>
          <w:p w:rsidR="008E383B" w:rsidRPr="008E383B" w:rsidRDefault="008E383B" w:rsidP="009E2D7F">
            <w:pPr>
              <w:pStyle w:val="Tablebodyleft"/>
              <w:jc w:val="center"/>
            </w:pPr>
            <w:r w:rsidRPr="008E383B">
              <w:t>94</w:t>
            </w:r>
          </w:p>
        </w:tc>
        <w:tc>
          <w:tcPr>
            <w:tcW w:w="680" w:type="dxa"/>
          </w:tcPr>
          <w:p w:rsidR="008E383B" w:rsidRPr="008E383B" w:rsidRDefault="008E383B" w:rsidP="009E2D7F">
            <w:pPr>
              <w:pStyle w:val="Tablebodyleft"/>
              <w:jc w:val="center"/>
            </w:pPr>
            <w:r w:rsidRPr="008E383B">
              <w:t>92</w:t>
            </w:r>
          </w:p>
        </w:tc>
        <w:tc>
          <w:tcPr>
            <w:tcW w:w="680" w:type="dxa"/>
          </w:tcPr>
          <w:p w:rsidR="008E383B" w:rsidRPr="008E383B" w:rsidRDefault="008E383B" w:rsidP="009E2D7F">
            <w:pPr>
              <w:pStyle w:val="Tablebodyleft"/>
              <w:jc w:val="center"/>
            </w:pPr>
            <w:r w:rsidRPr="008E383B">
              <w:t>5</w:t>
            </w:r>
          </w:p>
        </w:tc>
        <w:tc>
          <w:tcPr>
            <w:tcW w:w="680" w:type="dxa"/>
          </w:tcPr>
          <w:p w:rsidR="008E383B" w:rsidRPr="008E383B" w:rsidRDefault="008E383B" w:rsidP="009E2D7F">
            <w:pPr>
              <w:pStyle w:val="Tablebodyleft"/>
              <w:jc w:val="center"/>
            </w:pPr>
            <w:r w:rsidRPr="008E383B">
              <w:t>6</w:t>
            </w:r>
          </w:p>
        </w:tc>
        <w:tc>
          <w:tcPr>
            <w:tcW w:w="681" w:type="dxa"/>
          </w:tcPr>
          <w:p w:rsidR="008E383B" w:rsidRPr="008E383B" w:rsidRDefault="008E383B" w:rsidP="009E2D7F">
            <w:pPr>
              <w:pStyle w:val="Tablebodyleft"/>
              <w:jc w:val="center"/>
            </w:pPr>
            <w:r w:rsidRPr="008E383B">
              <w:t>1</w:t>
            </w:r>
          </w:p>
        </w:tc>
        <w:tc>
          <w:tcPr>
            <w:tcW w:w="1640" w:type="dxa"/>
          </w:tcPr>
          <w:p w:rsidR="008E383B" w:rsidRPr="008E383B" w:rsidRDefault="008E383B" w:rsidP="009E2D7F">
            <w:pPr>
              <w:pStyle w:val="Tablebodyleft"/>
              <w:jc w:val="center"/>
            </w:pPr>
            <w:r w:rsidRPr="008E383B">
              <w:t>2</w:t>
            </w:r>
          </w:p>
        </w:tc>
      </w:tr>
      <w:tr w:rsidR="008E383B" w:rsidRPr="008E383B" w:rsidTr="00CD3C5D">
        <w:trPr>
          <w:trHeight w:val="485"/>
        </w:trPr>
        <w:tc>
          <w:tcPr>
            <w:tcW w:w="3180" w:type="dxa"/>
          </w:tcPr>
          <w:p w:rsidR="008E383B" w:rsidRPr="008E383B" w:rsidRDefault="008E383B" w:rsidP="009E2D7F">
            <w:pPr>
              <w:pStyle w:val="Tablebodyleft"/>
            </w:pPr>
            <w:r w:rsidRPr="008E383B">
              <w:t>Loans from any other organisation to the business itself</w:t>
            </w:r>
          </w:p>
        </w:tc>
        <w:tc>
          <w:tcPr>
            <w:tcW w:w="681" w:type="dxa"/>
          </w:tcPr>
          <w:p w:rsidR="008E383B" w:rsidRPr="008E383B" w:rsidRDefault="008E383B" w:rsidP="009E2D7F">
            <w:pPr>
              <w:pStyle w:val="Tablebodyleft"/>
              <w:jc w:val="center"/>
            </w:pPr>
            <w:r w:rsidRPr="008E383B">
              <w:t>96</w:t>
            </w:r>
          </w:p>
        </w:tc>
        <w:tc>
          <w:tcPr>
            <w:tcW w:w="680" w:type="dxa"/>
          </w:tcPr>
          <w:p w:rsidR="008E383B" w:rsidRPr="008E383B" w:rsidRDefault="008E383B" w:rsidP="009E2D7F">
            <w:pPr>
              <w:pStyle w:val="Tablebodyleft"/>
              <w:jc w:val="center"/>
            </w:pPr>
            <w:r w:rsidRPr="008E383B">
              <w:t>94</w:t>
            </w:r>
          </w:p>
        </w:tc>
        <w:tc>
          <w:tcPr>
            <w:tcW w:w="680" w:type="dxa"/>
          </w:tcPr>
          <w:p w:rsidR="008E383B" w:rsidRPr="008E383B" w:rsidRDefault="008E383B" w:rsidP="009E2D7F">
            <w:pPr>
              <w:pStyle w:val="Tablebodyleft"/>
              <w:jc w:val="center"/>
            </w:pPr>
            <w:r w:rsidRPr="008E383B">
              <w:t>3</w:t>
            </w:r>
          </w:p>
        </w:tc>
        <w:tc>
          <w:tcPr>
            <w:tcW w:w="680" w:type="dxa"/>
          </w:tcPr>
          <w:p w:rsidR="008E383B" w:rsidRPr="008E383B" w:rsidRDefault="008E383B" w:rsidP="009E2D7F">
            <w:pPr>
              <w:pStyle w:val="Tablebodyleft"/>
              <w:jc w:val="center"/>
            </w:pPr>
            <w:r w:rsidRPr="008E383B">
              <w:t>3</w:t>
            </w:r>
          </w:p>
        </w:tc>
        <w:tc>
          <w:tcPr>
            <w:tcW w:w="681" w:type="dxa"/>
          </w:tcPr>
          <w:p w:rsidR="008E383B" w:rsidRPr="008E383B" w:rsidRDefault="008E383B" w:rsidP="009E2D7F">
            <w:pPr>
              <w:pStyle w:val="Tablebodyleft"/>
              <w:jc w:val="center"/>
            </w:pPr>
            <w:r w:rsidRPr="008E383B">
              <w:t>1</w:t>
            </w:r>
          </w:p>
        </w:tc>
        <w:tc>
          <w:tcPr>
            <w:tcW w:w="1640" w:type="dxa"/>
          </w:tcPr>
          <w:p w:rsidR="008E383B" w:rsidRPr="008E383B" w:rsidRDefault="008E383B" w:rsidP="009E2D7F">
            <w:pPr>
              <w:pStyle w:val="Tablebodyleft"/>
              <w:jc w:val="center"/>
            </w:pPr>
            <w:r w:rsidRPr="008E383B">
              <w:t>2</w:t>
            </w:r>
          </w:p>
        </w:tc>
      </w:tr>
      <w:tr w:rsidR="008E383B" w:rsidRPr="008E383B" w:rsidTr="00CD3C5D">
        <w:trPr>
          <w:trHeight w:val="485"/>
        </w:trPr>
        <w:tc>
          <w:tcPr>
            <w:tcW w:w="3180" w:type="dxa"/>
          </w:tcPr>
          <w:p w:rsidR="008E383B" w:rsidRPr="008E383B" w:rsidRDefault="008E383B" w:rsidP="009E2D7F">
            <w:pPr>
              <w:pStyle w:val="Tablebodyleft"/>
            </w:pPr>
            <w:r w:rsidRPr="008E383B">
              <w:t>Equity from family members</w:t>
            </w:r>
          </w:p>
        </w:tc>
        <w:tc>
          <w:tcPr>
            <w:tcW w:w="681" w:type="dxa"/>
          </w:tcPr>
          <w:p w:rsidR="008E383B" w:rsidRPr="008E383B" w:rsidRDefault="008E383B" w:rsidP="009E2D7F">
            <w:pPr>
              <w:pStyle w:val="Tablebodyleft"/>
              <w:jc w:val="center"/>
            </w:pPr>
            <w:r w:rsidRPr="008E383B">
              <w:t>95</w:t>
            </w:r>
          </w:p>
        </w:tc>
        <w:tc>
          <w:tcPr>
            <w:tcW w:w="680" w:type="dxa"/>
          </w:tcPr>
          <w:p w:rsidR="008E383B" w:rsidRPr="008E383B" w:rsidRDefault="008E383B" w:rsidP="009E2D7F">
            <w:pPr>
              <w:pStyle w:val="Tablebodyleft"/>
              <w:jc w:val="center"/>
            </w:pPr>
            <w:r w:rsidRPr="008E383B">
              <w:t>91</w:t>
            </w:r>
          </w:p>
        </w:tc>
        <w:tc>
          <w:tcPr>
            <w:tcW w:w="680" w:type="dxa"/>
          </w:tcPr>
          <w:p w:rsidR="008E383B" w:rsidRPr="008E383B" w:rsidRDefault="008E383B" w:rsidP="009E2D7F">
            <w:pPr>
              <w:pStyle w:val="Tablebodyleft"/>
              <w:jc w:val="center"/>
            </w:pPr>
            <w:r w:rsidRPr="008E383B">
              <w:t>4</w:t>
            </w:r>
          </w:p>
        </w:tc>
        <w:tc>
          <w:tcPr>
            <w:tcW w:w="680" w:type="dxa"/>
          </w:tcPr>
          <w:p w:rsidR="008E383B" w:rsidRPr="008E383B" w:rsidRDefault="008E383B" w:rsidP="009E2D7F">
            <w:pPr>
              <w:pStyle w:val="Tablebodyleft"/>
              <w:jc w:val="center"/>
            </w:pPr>
            <w:r w:rsidRPr="008E383B">
              <w:t>6</w:t>
            </w:r>
          </w:p>
        </w:tc>
        <w:tc>
          <w:tcPr>
            <w:tcW w:w="681" w:type="dxa"/>
          </w:tcPr>
          <w:p w:rsidR="008E383B" w:rsidRPr="008E383B" w:rsidRDefault="008E383B" w:rsidP="009E2D7F">
            <w:pPr>
              <w:pStyle w:val="Tablebodyleft"/>
              <w:jc w:val="center"/>
            </w:pPr>
            <w:r w:rsidRPr="008E383B">
              <w:t>1</w:t>
            </w:r>
          </w:p>
        </w:tc>
        <w:tc>
          <w:tcPr>
            <w:tcW w:w="1640" w:type="dxa"/>
          </w:tcPr>
          <w:p w:rsidR="008E383B" w:rsidRPr="008E383B" w:rsidRDefault="008E383B" w:rsidP="009E2D7F">
            <w:pPr>
              <w:pStyle w:val="Tablebodyleft"/>
              <w:jc w:val="center"/>
            </w:pPr>
            <w:r w:rsidRPr="008E383B">
              <w:t>2</w:t>
            </w:r>
          </w:p>
        </w:tc>
      </w:tr>
      <w:tr w:rsidR="008E383B" w:rsidRPr="008E383B" w:rsidTr="00CD3C5D">
        <w:trPr>
          <w:trHeight w:val="485"/>
        </w:trPr>
        <w:tc>
          <w:tcPr>
            <w:tcW w:w="3180" w:type="dxa"/>
          </w:tcPr>
          <w:p w:rsidR="008E383B" w:rsidRPr="008E383B" w:rsidRDefault="008E383B" w:rsidP="009E2D7F">
            <w:pPr>
              <w:pStyle w:val="Tablebodyleft"/>
            </w:pPr>
            <w:r w:rsidRPr="008E383B">
              <w:t>Equity from friends, employers or colleagues</w:t>
            </w:r>
          </w:p>
        </w:tc>
        <w:tc>
          <w:tcPr>
            <w:tcW w:w="681" w:type="dxa"/>
          </w:tcPr>
          <w:p w:rsidR="008E383B" w:rsidRPr="008E383B" w:rsidRDefault="008E383B" w:rsidP="009E2D7F">
            <w:pPr>
              <w:pStyle w:val="Tablebodyleft"/>
              <w:jc w:val="center"/>
            </w:pPr>
            <w:r w:rsidRPr="008E383B">
              <w:t>98</w:t>
            </w:r>
          </w:p>
        </w:tc>
        <w:tc>
          <w:tcPr>
            <w:tcW w:w="680" w:type="dxa"/>
          </w:tcPr>
          <w:p w:rsidR="008E383B" w:rsidRPr="008E383B" w:rsidRDefault="008E383B" w:rsidP="009E2D7F">
            <w:pPr>
              <w:pStyle w:val="Tablebodyleft"/>
              <w:jc w:val="center"/>
            </w:pPr>
            <w:r w:rsidRPr="008E383B">
              <w:t>99</w:t>
            </w:r>
          </w:p>
        </w:tc>
        <w:tc>
          <w:tcPr>
            <w:tcW w:w="680" w:type="dxa"/>
          </w:tcPr>
          <w:p w:rsidR="008E383B" w:rsidRPr="008E383B" w:rsidRDefault="008E383B" w:rsidP="009E2D7F">
            <w:pPr>
              <w:pStyle w:val="Tablebodyleft"/>
              <w:jc w:val="center"/>
            </w:pPr>
            <w:r w:rsidRPr="008E383B">
              <w:t>1</w:t>
            </w:r>
          </w:p>
        </w:tc>
        <w:tc>
          <w:tcPr>
            <w:tcW w:w="680" w:type="dxa"/>
          </w:tcPr>
          <w:p w:rsidR="008E383B" w:rsidRPr="008E383B" w:rsidRDefault="008E383B" w:rsidP="009E2D7F">
            <w:pPr>
              <w:pStyle w:val="Tablebodyleft"/>
              <w:jc w:val="center"/>
            </w:pPr>
            <w:r w:rsidRPr="008E383B">
              <w:t>1</w:t>
            </w:r>
          </w:p>
        </w:tc>
        <w:tc>
          <w:tcPr>
            <w:tcW w:w="681" w:type="dxa"/>
          </w:tcPr>
          <w:p w:rsidR="008E383B" w:rsidRPr="008E383B" w:rsidRDefault="008E383B" w:rsidP="009E2D7F">
            <w:pPr>
              <w:pStyle w:val="Tablebodyleft"/>
              <w:jc w:val="center"/>
            </w:pPr>
            <w:r w:rsidRPr="008E383B">
              <w:t>1</w:t>
            </w:r>
          </w:p>
        </w:tc>
        <w:tc>
          <w:tcPr>
            <w:tcW w:w="1640" w:type="dxa"/>
          </w:tcPr>
          <w:p w:rsidR="008E383B" w:rsidRPr="008E383B" w:rsidRDefault="008E383B" w:rsidP="009E2D7F">
            <w:pPr>
              <w:pStyle w:val="Tablebodyleft"/>
              <w:jc w:val="center"/>
            </w:pPr>
            <w:r w:rsidRPr="008E383B">
              <w:t>0</w:t>
            </w:r>
          </w:p>
        </w:tc>
      </w:tr>
      <w:tr w:rsidR="008E383B" w:rsidRPr="008E383B" w:rsidTr="00CD3C5D">
        <w:trPr>
          <w:trHeight w:val="485"/>
        </w:trPr>
        <w:tc>
          <w:tcPr>
            <w:tcW w:w="3180" w:type="dxa"/>
          </w:tcPr>
          <w:p w:rsidR="008E383B" w:rsidRPr="008E383B" w:rsidRDefault="008E383B" w:rsidP="009E2D7F">
            <w:pPr>
              <w:pStyle w:val="Tablebodyleft"/>
            </w:pPr>
            <w:r w:rsidRPr="008E383B">
              <w:t>Equity from other private investors (‘business angels’)</w:t>
            </w:r>
          </w:p>
        </w:tc>
        <w:tc>
          <w:tcPr>
            <w:tcW w:w="681" w:type="dxa"/>
          </w:tcPr>
          <w:p w:rsidR="008E383B" w:rsidRPr="008E383B" w:rsidRDefault="008E383B" w:rsidP="009E2D7F">
            <w:pPr>
              <w:pStyle w:val="Tablebodyleft"/>
            </w:pPr>
            <w:r w:rsidRPr="008E383B">
              <w:t>98</w:t>
            </w:r>
          </w:p>
        </w:tc>
        <w:tc>
          <w:tcPr>
            <w:tcW w:w="680" w:type="dxa"/>
          </w:tcPr>
          <w:p w:rsidR="008E383B" w:rsidRPr="008E383B" w:rsidRDefault="008E383B" w:rsidP="009E2D7F">
            <w:pPr>
              <w:pStyle w:val="Tablebodyleft"/>
            </w:pPr>
            <w:r w:rsidRPr="008E383B">
              <w:t>99</w:t>
            </w:r>
          </w:p>
        </w:tc>
        <w:tc>
          <w:tcPr>
            <w:tcW w:w="680" w:type="dxa"/>
          </w:tcPr>
          <w:p w:rsidR="008E383B" w:rsidRPr="008E383B" w:rsidRDefault="008E383B" w:rsidP="009E2D7F">
            <w:pPr>
              <w:pStyle w:val="Tablebodyleft"/>
            </w:pPr>
            <w:r w:rsidRPr="008E383B">
              <w:t>1</w:t>
            </w:r>
          </w:p>
        </w:tc>
        <w:tc>
          <w:tcPr>
            <w:tcW w:w="680" w:type="dxa"/>
          </w:tcPr>
          <w:p w:rsidR="008E383B" w:rsidRPr="008E383B" w:rsidRDefault="008E383B" w:rsidP="009E2D7F">
            <w:pPr>
              <w:pStyle w:val="Tablebodyleft"/>
            </w:pPr>
            <w:r w:rsidRPr="008E383B">
              <w:t>1</w:t>
            </w:r>
          </w:p>
        </w:tc>
        <w:tc>
          <w:tcPr>
            <w:tcW w:w="681" w:type="dxa"/>
          </w:tcPr>
          <w:p w:rsidR="008E383B" w:rsidRPr="008E383B" w:rsidRDefault="008E383B" w:rsidP="009E2D7F">
            <w:pPr>
              <w:pStyle w:val="Tablebodyleft"/>
            </w:pPr>
            <w:r w:rsidRPr="008E383B">
              <w:t>1</w:t>
            </w:r>
          </w:p>
        </w:tc>
        <w:tc>
          <w:tcPr>
            <w:tcW w:w="1640" w:type="dxa"/>
          </w:tcPr>
          <w:p w:rsidR="008E383B" w:rsidRPr="008E383B" w:rsidRDefault="008E383B" w:rsidP="009E2D7F">
            <w:pPr>
              <w:pStyle w:val="Tablebodyleft"/>
            </w:pPr>
            <w:r w:rsidRPr="008E383B">
              <w:t>0</w:t>
            </w:r>
          </w:p>
        </w:tc>
      </w:tr>
      <w:tr w:rsidR="008E383B" w:rsidRPr="008E383B" w:rsidTr="00CD3C5D">
        <w:trPr>
          <w:trHeight w:val="485"/>
        </w:trPr>
        <w:tc>
          <w:tcPr>
            <w:tcW w:w="3180" w:type="dxa"/>
          </w:tcPr>
          <w:p w:rsidR="008E383B" w:rsidRPr="008E383B" w:rsidRDefault="008E383B" w:rsidP="009E2D7F">
            <w:pPr>
              <w:pStyle w:val="Tablebodyleft"/>
            </w:pPr>
            <w:r w:rsidRPr="008E383B">
              <w:t xml:space="preserve">Equity from Venture Capital firms or any other organisations </w:t>
            </w:r>
          </w:p>
        </w:tc>
        <w:tc>
          <w:tcPr>
            <w:tcW w:w="681" w:type="dxa"/>
          </w:tcPr>
          <w:p w:rsidR="008E383B" w:rsidRPr="008E383B" w:rsidRDefault="008E383B" w:rsidP="009E2D7F">
            <w:pPr>
              <w:pStyle w:val="Tablebodyleft"/>
              <w:jc w:val="center"/>
            </w:pPr>
            <w:r w:rsidRPr="008E383B">
              <w:t>100</w:t>
            </w:r>
          </w:p>
        </w:tc>
        <w:tc>
          <w:tcPr>
            <w:tcW w:w="680" w:type="dxa"/>
          </w:tcPr>
          <w:p w:rsidR="008E383B" w:rsidRPr="008E383B" w:rsidRDefault="008E383B" w:rsidP="009E2D7F">
            <w:pPr>
              <w:pStyle w:val="Tablebodyleft"/>
              <w:jc w:val="center"/>
            </w:pPr>
            <w:r w:rsidRPr="008E383B">
              <w:t>100</w:t>
            </w:r>
          </w:p>
        </w:tc>
        <w:tc>
          <w:tcPr>
            <w:tcW w:w="3681" w:type="dxa"/>
            <w:gridSpan w:val="4"/>
          </w:tcPr>
          <w:p w:rsidR="008E383B" w:rsidRPr="008E383B" w:rsidRDefault="008E383B" w:rsidP="009E2D7F">
            <w:pPr>
              <w:pStyle w:val="Tablebodyleft"/>
              <w:jc w:val="center"/>
            </w:pPr>
            <w:r w:rsidRPr="008E383B">
              <w:t>(one case each among NF and YF, respectively)</w:t>
            </w:r>
          </w:p>
        </w:tc>
      </w:tr>
    </w:tbl>
    <w:p w:rsidR="008E383B" w:rsidRPr="008E383B" w:rsidRDefault="008E383B" w:rsidP="00E536EA">
      <w:pPr>
        <w:pStyle w:val="Notetext"/>
      </w:pPr>
      <w:r w:rsidRPr="003E5069">
        <w:rPr>
          <w:rStyle w:val="Notebold"/>
        </w:rPr>
        <w:t xml:space="preserve">Note: </w:t>
      </w:r>
      <w:r w:rsidRPr="008E383B">
        <w:t xml:space="preserve">NF = Nascent firm; YF = Young firm. Entries in per cent. Entries may not sum to 100 due to rounding. </w:t>
      </w:r>
      <w:r w:rsidRPr="008E383B">
        <w:br/>
        <w:t>“Major” was defined as representing at least 20 per cent of total funding needs.</w:t>
      </w:r>
    </w:p>
    <w:p w:rsidR="00E515C1" w:rsidRDefault="00E515C1" w:rsidP="008E383B">
      <w:pPr>
        <w:pStyle w:val="bodytext"/>
      </w:pPr>
    </w:p>
    <w:p w:rsidR="008E383B" w:rsidRPr="008E383B" w:rsidRDefault="008E383B" w:rsidP="008E383B">
      <w:pPr>
        <w:pStyle w:val="bodytext"/>
      </w:pPr>
      <w:r w:rsidRPr="008E383B">
        <w:t xml:space="preserve">Figure 6 is based on a different set of questions, only put to the nascent firm category. This analysis accumulates the information received across all four waves of data collection. The results restate that a minority—around 25 per cent—seek external funding. CAUSEE does not explore reasons for why firms do not seek funding. Among those who seek external funding, over 40 per cent have not received the funding within the time frame of their participation in the CAUSEE study. This signals that for a minority of around 10 per cent of all start-ups,  external funding may be a problem. </w:t>
      </w:r>
    </w:p>
    <w:p w:rsidR="009E2D7F" w:rsidRDefault="009E2D7F">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32" w:name="_Toc216328674"/>
      <w:bookmarkStart w:id="33" w:name="_Toc216329144"/>
      <w:r w:rsidRPr="008E383B">
        <w:t>Figure 6: Seeking and receiving external funding (nascent firms only)</w:t>
      </w:r>
      <w:bookmarkEnd w:id="32"/>
      <w:bookmarkEnd w:id="33"/>
    </w:p>
    <w:p w:rsidR="008E383B" w:rsidRPr="008E383B" w:rsidRDefault="009E2D7F" w:rsidP="008E383B">
      <w:pPr>
        <w:pStyle w:val="bodytext"/>
      </w:pPr>
      <w:r>
        <w:rPr>
          <w:noProof/>
          <w:lang w:val="en-AU" w:eastAsia="en-AU"/>
        </w:rPr>
        <w:drawing>
          <wp:inline distT="0" distB="0" distL="0" distR="0" wp14:anchorId="3137E0DE" wp14:editId="269CA519">
            <wp:extent cx="4686300" cy="2438400"/>
            <wp:effectExtent l="0" t="0" r="12700" b="0"/>
            <wp:docPr id="6" name="Picture 6" descr="Figure 6 is a bar chart displaying the proportion of nascent firms that sought or received external funding. &#10;25 per cent of nascent firms sought external funding and 75 per cent didn’t seek external funding.&#10;57 per cent of nascent firms received external funding and 43 per cent didn’t receive external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6.eps"/>
                    <pic:cNvPicPr/>
                  </pic:nvPicPr>
                  <pic:blipFill>
                    <a:blip r:embed="rId17">
                      <a:extLst>
                        <a:ext uri="{28A0092B-C50C-407E-A947-70E740481C1C}">
                          <a14:useLocalDpi xmlns:a14="http://schemas.microsoft.com/office/drawing/2010/main" val="0"/>
                        </a:ext>
                      </a:extLst>
                    </a:blip>
                    <a:stretch>
                      <a:fillRect/>
                    </a:stretch>
                  </pic:blipFill>
                  <pic:spPr>
                    <a:xfrm>
                      <a:off x="0" y="0"/>
                      <a:ext cx="4686300" cy="2438400"/>
                    </a:xfrm>
                    <a:prstGeom prst="rect">
                      <a:avLst/>
                    </a:prstGeom>
                  </pic:spPr>
                </pic:pic>
              </a:graphicData>
            </a:graphic>
          </wp:inline>
        </w:drawing>
      </w:r>
    </w:p>
    <w:p w:rsidR="008E383B" w:rsidRPr="008E383B" w:rsidRDefault="008E383B" w:rsidP="00E536EA">
      <w:pPr>
        <w:pStyle w:val="Notetext"/>
      </w:pPr>
      <w:r w:rsidRPr="003E5069">
        <w:rPr>
          <w:rStyle w:val="Notebold"/>
        </w:rPr>
        <w:t xml:space="preserve">Text description: </w:t>
      </w:r>
      <w:r w:rsidRPr="008E383B">
        <w:t>see Appendix C.</w:t>
      </w:r>
    </w:p>
    <w:p w:rsidR="009E2D7F" w:rsidRDefault="009E2D7F" w:rsidP="008E383B">
      <w:pPr>
        <w:pStyle w:val="bodytext"/>
      </w:pPr>
    </w:p>
    <w:p w:rsidR="008E383B" w:rsidRPr="008E383B" w:rsidRDefault="008E383B" w:rsidP="008E383B">
      <w:pPr>
        <w:pStyle w:val="bodytext"/>
      </w:pPr>
      <w:r w:rsidRPr="008E383B">
        <w:t xml:space="preserve">Supplementary analyses also show that a higher incidence of seeking external funding is evident among nascent firms that were started by teams (33 per cent), are product-based (29 per cent), or considered ‘high technology’ firms (30 per cent). However these characteristics do not seem to increase the likelihood of receiving external funding among those who seek it. </w:t>
      </w:r>
    </w:p>
    <w:p w:rsidR="008E383B" w:rsidRPr="008E383B" w:rsidRDefault="008E383B" w:rsidP="008E383B">
      <w:pPr>
        <w:pStyle w:val="bodytext"/>
      </w:pPr>
      <w:r w:rsidRPr="008E383B">
        <w:t xml:space="preserve">Another indication of early stage financing challenges can be derived from questions about the education- and experience-based knowledge of the founders and others involved in the start-up. Five areas were investigated: </w:t>
      </w:r>
      <w:r w:rsidRPr="00A00752">
        <w:rPr>
          <w:i/>
        </w:rPr>
        <w:t>sales</w:t>
      </w:r>
      <w:r w:rsidRPr="008E383B">
        <w:t xml:space="preserve">, marketing or customer service; </w:t>
      </w:r>
      <w:r w:rsidRPr="00A00752">
        <w:rPr>
          <w:i/>
        </w:rPr>
        <w:t xml:space="preserve">finance </w:t>
      </w:r>
      <w:r w:rsidRPr="008E383B">
        <w:t xml:space="preserve">or accounting; </w:t>
      </w:r>
      <w:r w:rsidRPr="00A00752">
        <w:rPr>
          <w:i/>
        </w:rPr>
        <w:t>administration</w:t>
      </w:r>
      <w:r w:rsidRPr="008E383B">
        <w:t xml:space="preserve"> or human resource management; </w:t>
      </w:r>
      <w:r w:rsidRPr="00A00752">
        <w:rPr>
          <w:i/>
        </w:rPr>
        <w:t>industry-</w:t>
      </w:r>
      <w:r w:rsidRPr="0030272E">
        <w:t>specific</w:t>
      </w:r>
      <w:r w:rsidRPr="008E383B">
        <w:t xml:space="preserve"> product/service development knowledge; and </w:t>
      </w:r>
      <w:r w:rsidRPr="00A00752">
        <w:rPr>
          <w:i/>
        </w:rPr>
        <w:t>industry-</w:t>
      </w:r>
      <w:r w:rsidRPr="0030272E">
        <w:t xml:space="preserve">specific </w:t>
      </w:r>
      <w:r w:rsidRPr="008E383B">
        <w:t xml:space="preserve">production or service-distribution knowledge. The lowest reported knowledge applied to </w:t>
      </w:r>
      <w:r w:rsidRPr="0030272E">
        <w:rPr>
          <w:i/>
        </w:rPr>
        <w:t>finance</w:t>
      </w:r>
      <w:r w:rsidRPr="008E383B">
        <w:t xml:space="preserve"> or accounting. The data therefore suggest that finance and accounting skills, if any, are the primary areas of skills shortages in founders. </w:t>
      </w:r>
    </w:p>
    <w:p w:rsidR="008E383B" w:rsidRPr="008E383B" w:rsidRDefault="008E383B" w:rsidP="008E383B">
      <w:pPr>
        <w:pStyle w:val="heada"/>
      </w:pPr>
      <w:bookmarkStart w:id="34" w:name="_Toc216322761"/>
      <w:r w:rsidRPr="008E383B">
        <w:t>Innovation and e-commerce</w:t>
      </w:r>
      <w:bookmarkEnd w:id="34"/>
    </w:p>
    <w:p w:rsidR="008E383B" w:rsidRPr="008E383B" w:rsidRDefault="008E383B" w:rsidP="008E383B">
      <w:pPr>
        <w:pStyle w:val="bodytext"/>
      </w:pPr>
      <w:r w:rsidRPr="008E383B">
        <w:t>In each wave of CAUSEE data collection a series of questions were asked about the level of novelty, or degree of innovation in terms of: a) the product or service offered; b) the method for producing or sourcing the product/service; c) the approach to promoting and selling the product/service; and d) novelty in terms of the selection of customers or markets to target. The response scales essentially stretched from “pure imitation” to “new to the world”.</w:t>
      </w:r>
    </w:p>
    <w:p w:rsidR="008E383B" w:rsidRPr="008E383B" w:rsidRDefault="008E383B" w:rsidP="008E383B">
      <w:pPr>
        <w:pStyle w:val="bodytext"/>
      </w:pPr>
      <w:r w:rsidRPr="008E383B">
        <w:t xml:space="preserve">Founders appear most likely to claim introducing novelty in terms of the product/service offered (a) and in market selection (d). More than 70 per cent and 55 per cent, respectively, claim some level of novelty on these dimensions, while 30 per cent reported they introduced a high degree of novelty in their product or service. The level of innovation is lesser for the other dimensions (b and c), with about 70 per cent admitting “pure imitation”. </w:t>
      </w:r>
    </w:p>
    <w:p w:rsidR="008E383B" w:rsidRPr="008E383B" w:rsidRDefault="008E383B" w:rsidP="008E383B">
      <w:pPr>
        <w:pStyle w:val="bodytext"/>
      </w:pPr>
      <w:r w:rsidRPr="008E383B">
        <w:t>Combining all four types of novelty into an overall score, higher levels of innovation were found in manufacturing, retailing and consumer services oriented industries, with construction and agriculture scoring particularly low. Firms started by founders with previous start-up experience are also likely to be more innovative than those started by teams (other than spouse teams). No apparent relationship between the level of education and innovativeness was evident.</w:t>
      </w:r>
    </w:p>
    <w:p w:rsidR="009E2D7F" w:rsidRDefault="009E2D7F">
      <w:pPr>
        <w:rPr>
          <w:rFonts w:ascii="Arial" w:hAnsi="Arial" w:cs="FFDIN-Light"/>
          <w:color w:val="000000" w:themeColor="text1"/>
          <w:sz w:val="19"/>
          <w:szCs w:val="19"/>
          <w:lang w:val="en-GB"/>
        </w:rPr>
      </w:pPr>
      <w:r>
        <w:br w:type="page"/>
      </w:r>
    </w:p>
    <w:p w:rsidR="008E383B" w:rsidRPr="008E383B" w:rsidRDefault="008E383B" w:rsidP="008E383B">
      <w:pPr>
        <w:pStyle w:val="bodytext"/>
      </w:pPr>
      <w:r w:rsidRPr="008E383B">
        <w:t>Figure 7 adds that nascent firms claim a higher level of novelty than young firms. The sharper downward slope for nascent firms suggests this could in part be due to an initial over-estimation of the own firm’s level of novelty. The difference in W3 can be ascribed to the phenomenon that innovative firms are more difficult to get off the ground</w:t>
      </w:r>
      <w:r w:rsidRPr="008E383B">
        <w:rPr>
          <w:vertAlign w:val="superscript"/>
        </w:rPr>
        <w:footnoteReference w:id="15"/>
      </w:r>
      <w:r w:rsidRPr="008E383B">
        <w:t>. Therefore the sub-group of nascent firms that eventually are established need not be any more innovative than young firms.</w:t>
      </w:r>
    </w:p>
    <w:p w:rsidR="008E383B" w:rsidRPr="008E383B" w:rsidRDefault="008E383B" w:rsidP="00E536EA">
      <w:pPr>
        <w:pStyle w:val="Table"/>
      </w:pPr>
      <w:bookmarkStart w:id="35" w:name="_Toc216328675"/>
      <w:bookmarkStart w:id="36" w:name="_Toc216329145"/>
      <w:r w:rsidRPr="008E383B">
        <w:t>Figure 7: Estimated total novelty of nascent and young firms over time</w:t>
      </w:r>
      <w:bookmarkEnd w:id="35"/>
      <w:bookmarkEnd w:id="36"/>
    </w:p>
    <w:p w:rsidR="008E383B" w:rsidRPr="008E383B" w:rsidRDefault="009E2D7F" w:rsidP="008E383B">
      <w:pPr>
        <w:pStyle w:val="bodytext"/>
      </w:pPr>
      <w:r>
        <w:rPr>
          <w:noProof/>
          <w:lang w:val="en-AU" w:eastAsia="en-AU"/>
        </w:rPr>
        <w:drawing>
          <wp:inline distT="0" distB="0" distL="0" distR="0" wp14:anchorId="556017F0" wp14:editId="627664C1">
            <wp:extent cx="4711700" cy="2501900"/>
            <wp:effectExtent l="0" t="0" r="12700" b="12700"/>
            <wp:docPr id="7" name="Picture 7" descr="Figure 7 is a line chart displaying the estimated total novelty of nascent and young firms over time. For nascent firms, a novelty score of 3.9 was reported in wave 1; 3.3 in wave 2; and 2.9 in wave 3. For young firms, a novelty score of 2.4 was reported in wave 1; 2.0 in wave 2; and 1.9 in wav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7.eps"/>
                    <pic:cNvPicPr/>
                  </pic:nvPicPr>
                  <pic:blipFill>
                    <a:blip r:embed="rId18">
                      <a:extLst>
                        <a:ext uri="{28A0092B-C50C-407E-A947-70E740481C1C}">
                          <a14:useLocalDpi xmlns:a14="http://schemas.microsoft.com/office/drawing/2010/main" val="0"/>
                        </a:ext>
                      </a:extLst>
                    </a:blip>
                    <a:stretch>
                      <a:fillRect/>
                    </a:stretch>
                  </pic:blipFill>
                  <pic:spPr>
                    <a:xfrm>
                      <a:off x="0" y="0"/>
                      <a:ext cx="4711700" cy="2501900"/>
                    </a:xfrm>
                    <a:prstGeom prst="rect">
                      <a:avLst/>
                    </a:prstGeom>
                  </pic:spPr>
                </pic:pic>
              </a:graphicData>
            </a:graphic>
          </wp:inline>
        </w:drawing>
      </w:r>
    </w:p>
    <w:p w:rsidR="008E383B" w:rsidRPr="008E383B" w:rsidRDefault="008E383B" w:rsidP="00E536EA">
      <w:pPr>
        <w:pStyle w:val="Notetext"/>
      </w:pPr>
      <w:r w:rsidRPr="003E5069">
        <w:rPr>
          <w:rStyle w:val="Notebold"/>
        </w:rPr>
        <w:t xml:space="preserve">Note: </w:t>
      </w:r>
      <w:r w:rsidRPr="008E383B">
        <w:t>due to research methodology, data was collected between W1-W3.</w:t>
      </w:r>
    </w:p>
    <w:p w:rsidR="008E383B" w:rsidRPr="008E383B" w:rsidRDefault="008E383B" w:rsidP="00E536EA">
      <w:pPr>
        <w:pStyle w:val="Notetext"/>
      </w:pPr>
      <w:r w:rsidRPr="003E5069">
        <w:rPr>
          <w:rStyle w:val="Notebold"/>
        </w:rPr>
        <w:t xml:space="preserve">Text description: </w:t>
      </w:r>
      <w:r w:rsidRPr="008E383B">
        <w:t>see Appendix C.</w:t>
      </w:r>
    </w:p>
    <w:p w:rsidR="009E2D7F" w:rsidRDefault="009E2D7F" w:rsidP="008E383B">
      <w:pPr>
        <w:pStyle w:val="bodytext"/>
      </w:pPr>
    </w:p>
    <w:p w:rsidR="008E383B" w:rsidRPr="008E383B" w:rsidRDefault="008E383B" w:rsidP="008E383B">
      <w:pPr>
        <w:pStyle w:val="bodytext"/>
      </w:pPr>
      <w:r w:rsidRPr="008E383B">
        <w:t xml:space="preserve">The CAUSEE data also include some other innovation indicators. These reflect whether according to the founder/respondent, the firm can be considered high-tech, has a strong focus on R&amp;D, has developed any proprietary technology, and/or has any form of intellectual property protection (IP). The results for these indicators provide insights on group differences and developments over time. There is some variation across industries: a high proportion of manufacturing start-ups and business consulting firms identify themselves as high-tech. Australian start-ups compare well with a US study on the </w:t>
      </w:r>
      <w:r w:rsidRPr="00A00752">
        <w:rPr>
          <w:i/>
        </w:rPr>
        <w:t>high-tech</w:t>
      </w:r>
      <w:r w:rsidRPr="008E383B">
        <w:t xml:space="preserve"> and </w:t>
      </w:r>
      <w:r w:rsidRPr="00A00752">
        <w:rPr>
          <w:i/>
        </w:rPr>
        <w:t>R&amp;D focus</w:t>
      </w:r>
      <w:r w:rsidRPr="008E383B">
        <w:t xml:space="preserve"> indicators</w:t>
      </w:r>
      <w:r w:rsidRPr="008E383B">
        <w:rPr>
          <w:vertAlign w:val="superscript"/>
        </w:rPr>
        <w:footnoteReference w:id="16"/>
      </w:r>
      <w:r w:rsidRPr="008E383B">
        <w:t>.</w:t>
      </w:r>
    </w:p>
    <w:p w:rsidR="008E383B" w:rsidRPr="008E383B" w:rsidRDefault="008E383B" w:rsidP="008E383B">
      <w:pPr>
        <w:pStyle w:val="bodytext"/>
      </w:pPr>
      <w:r w:rsidRPr="008E383B">
        <w:t>Figure 8 displays the proportion of sales that generate online, or expect to generate online. There is a clear difference between product- and service-based firms: the former are more likely to sell and to generate a higher proportion of their sales online. It is also not evident that online sales are the dominant mode of transactions among new firms, with a majority not recording or expecting internet sales. Earlier stage firms are more likely to consider online sales.</w:t>
      </w:r>
    </w:p>
    <w:p w:rsidR="009E2D7F" w:rsidRDefault="009E2D7F">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37" w:name="_Toc216328676"/>
      <w:bookmarkStart w:id="38" w:name="_Toc216329146"/>
      <w:r w:rsidRPr="008E383B">
        <w:t>Figure 8: Actual/expected share of sales generated online</w:t>
      </w:r>
      <w:bookmarkEnd w:id="37"/>
      <w:bookmarkEnd w:id="38"/>
    </w:p>
    <w:p w:rsidR="008E383B" w:rsidRPr="008E383B" w:rsidRDefault="009E2D7F" w:rsidP="008E383B">
      <w:pPr>
        <w:pStyle w:val="bodytext"/>
      </w:pPr>
      <w:r>
        <w:rPr>
          <w:noProof/>
          <w:lang w:val="en-AU" w:eastAsia="en-AU"/>
        </w:rPr>
        <w:drawing>
          <wp:inline distT="0" distB="0" distL="0" distR="0" wp14:anchorId="60B51240" wp14:editId="7304348D">
            <wp:extent cx="4686300" cy="2438400"/>
            <wp:effectExtent l="0" t="0" r="12700" b="0"/>
            <wp:docPr id="8" name="Picture 8" descr="Figure 8 is a bar chart displaying the proportion of sales that early-stage nascent firms generate online, or expect to generate online.&#10;For product-based nascent firms:&#10;54 per cent reported zero actual/expected sales generated online&#10;20 per cent reported 25 per cent of actual/expected sales were generated online&#10;10 per cent reported 50 per cent of actual/expected sales were generated online&#10;6 per cent reported 75 per cent of actual/expected sales were generated online&#10;10 per cent reported 100 per cent of actual/expected sales were generated online.&#10;For service-based nascent firms:&#10;71 percent reported zero actual/expected sales generated online&#10;14 per cent reported 25 per cent of actual/expected sales were generated online&#10;5 per cent reported 50 per cent of actual/expected sales were generated online&#10;5 per cent reported 75 per cent of actual/expected sales were generated online&#10;5 per cent reported 100 per cent of actual/expected sales were generated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8.eps"/>
                    <pic:cNvPicPr/>
                  </pic:nvPicPr>
                  <pic:blipFill>
                    <a:blip r:embed="rId19">
                      <a:extLst>
                        <a:ext uri="{28A0092B-C50C-407E-A947-70E740481C1C}">
                          <a14:useLocalDpi xmlns:a14="http://schemas.microsoft.com/office/drawing/2010/main" val="0"/>
                        </a:ext>
                      </a:extLst>
                    </a:blip>
                    <a:stretch>
                      <a:fillRect/>
                    </a:stretch>
                  </pic:blipFill>
                  <pic:spPr>
                    <a:xfrm>
                      <a:off x="0" y="0"/>
                      <a:ext cx="4686300" cy="2438400"/>
                    </a:xfrm>
                    <a:prstGeom prst="rect">
                      <a:avLst/>
                    </a:prstGeom>
                  </pic:spPr>
                </pic:pic>
              </a:graphicData>
            </a:graphic>
          </wp:inline>
        </w:drawing>
      </w:r>
    </w:p>
    <w:p w:rsidR="008E383B" w:rsidRPr="008E383B" w:rsidRDefault="008E383B" w:rsidP="00E536EA">
      <w:pPr>
        <w:pStyle w:val="Notetext"/>
      </w:pPr>
      <w:r w:rsidRPr="003E5069">
        <w:rPr>
          <w:rStyle w:val="Notebold"/>
        </w:rPr>
        <w:t xml:space="preserve">Text description: </w:t>
      </w:r>
      <w:r w:rsidRPr="008E383B">
        <w:t>see Appendix C.</w:t>
      </w:r>
    </w:p>
    <w:p w:rsidR="009E2D7F" w:rsidRDefault="009E2D7F" w:rsidP="008E383B">
      <w:pPr>
        <w:pStyle w:val="bodytext"/>
      </w:pPr>
    </w:p>
    <w:p w:rsidR="008E383B" w:rsidRPr="008E383B" w:rsidRDefault="008E383B" w:rsidP="008E383B">
      <w:pPr>
        <w:pStyle w:val="bodytext"/>
      </w:pPr>
      <w:r w:rsidRPr="008E383B">
        <w:t xml:space="preserve">Nascent firms’ greater expected use of the Internet is evident in a number of questions. In Wave 1, 32 per cent of young firms, but only half as many nascent firms, rated having a website for the firm as “not relevant to this business”. By Wave 4, a majority of nascent firms reported having a functioning website. Also at Wave 1, 21 per cent of nascent firm founders reported that Internet networks or communities are a major source of business information and advice. This is higher than all other sources, apart from family, other close acquaintances, and (potential) customers. </w:t>
      </w:r>
    </w:p>
    <w:p w:rsidR="008E383B" w:rsidRPr="008E383B" w:rsidRDefault="008E383B" w:rsidP="002A00D1">
      <w:pPr>
        <w:pStyle w:val="bodytext"/>
      </w:pPr>
      <w:r w:rsidRPr="008E383B">
        <w:t>The difference between nascent and young firms in this regard widens over time. Likewise, at Wave 1, 21 per cent of nascent firm founders say they have joined a virtual network or community for the specific purpose of furthering their start-up. Being able to mix with others in the same type of work or trade may assist a firm in surviving, as well as helping a nascent firm establish itself. Joining an online business community in order to discuss the venture, seek advice and support from like-minded founders may be similarly useful.</w:t>
      </w:r>
    </w:p>
    <w:p w:rsidR="009E2D7F" w:rsidRDefault="009E2D7F">
      <w:pPr>
        <w:rPr>
          <w:rFonts w:ascii="Arial" w:hAnsi="Arial" w:cs="FFDIN-Light"/>
          <w:color w:val="000000" w:themeColor="text1"/>
          <w:sz w:val="19"/>
          <w:szCs w:val="19"/>
          <w:lang w:val="en-GB"/>
        </w:rPr>
      </w:pPr>
      <w:r>
        <w:br w:type="page"/>
      </w:r>
    </w:p>
    <w:p w:rsidR="008E383B" w:rsidRPr="008E383B" w:rsidRDefault="009E2D7F" w:rsidP="009E2D7F">
      <w:pPr>
        <w:pStyle w:val="Title"/>
      </w:pPr>
      <w:r>
        <w:t>KEY STATISTICS</w:t>
      </w:r>
    </w:p>
    <w:p w:rsidR="0030272E" w:rsidRDefault="008E383B" w:rsidP="009E2D7F">
      <w:pPr>
        <w:pStyle w:val="Headchapter"/>
        <w:rPr>
          <w:color w:val="00929E"/>
        </w:rPr>
      </w:pPr>
      <w:bookmarkStart w:id="39" w:name="_Toc216322762"/>
      <w:r w:rsidRPr="009E2D7F">
        <w:rPr>
          <w:rFonts w:ascii="ZapfDingbatsITC" w:hAnsi="ZapfDingbatsITC" w:cs="ZapfDingbatsITC"/>
          <w:color w:val="00929E"/>
          <w:sz w:val="34"/>
          <w:szCs w:val="34"/>
        </w:rPr>
        <w:t></w:t>
      </w:r>
      <w:r w:rsidRPr="009E2D7F">
        <w:rPr>
          <w:color w:val="00929E"/>
        </w:rPr>
        <w:t xml:space="preserve"> Chapter 2</w:t>
      </w:r>
      <w:bookmarkEnd w:id="39"/>
    </w:p>
    <w:p w:rsidR="008E383B" w:rsidRPr="00D32FFE" w:rsidRDefault="008E383B" w:rsidP="009E2D7F">
      <w:pPr>
        <w:pStyle w:val="Headchapter"/>
      </w:pPr>
      <w:bookmarkStart w:id="40" w:name="_Toc216322763"/>
      <w:r w:rsidRPr="00D32FFE">
        <w:t>Small businesses in the economy</w:t>
      </w:r>
      <w:bookmarkEnd w:id="40"/>
    </w:p>
    <w:p w:rsidR="008E383B" w:rsidRPr="008E383B" w:rsidRDefault="008E383B" w:rsidP="008E383B">
      <w:pPr>
        <w:pStyle w:val="bodytext"/>
      </w:pPr>
      <w:r w:rsidRPr="008E383B">
        <w:t>Unless otherwise stated, small businesses are defined as those who are actively trading and employ less than 20 people (see Definitions and Appendix A for further information).</w:t>
      </w:r>
    </w:p>
    <w:p w:rsidR="008E383B" w:rsidRPr="008E383B" w:rsidRDefault="008E383B" w:rsidP="008E383B">
      <w:pPr>
        <w:pStyle w:val="bodytext"/>
      </w:pPr>
      <w:r w:rsidRPr="008E383B">
        <w:t>Small businesses make a significant contribution to the Australian economy, accounting for nearly one-half of private sector industry employment and contributing approximately one third of private sector industry value added</w:t>
      </w:r>
      <w:r w:rsidRPr="008E383B">
        <w:rPr>
          <w:vertAlign w:val="superscript"/>
        </w:rPr>
        <w:footnoteReference w:id="17"/>
      </w:r>
      <w:r w:rsidRPr="008E383B">
        <w:t xml:space="preserve"> in 2010–11. </w:t>
      </w:r>
    </w:p>
    <w:p w:rsidR="008E383B" w:rsidRPr="008E383B" w:rsidRDefault="008E383B" w:rsidP="008E383B">
      <w:pPr>
        <w:pStyle w:val="bodytext"/>
      </w:pPr>
      <w:r w:rsidRPr="008E383B">
        <w:t xml:space="preserve">ABS data on small business employment and industry value added is limited to selected industries. Importantly, it excludes </w:t>
      </w:r>
      <w:r w:rsidRPr="003D4ED6">
        <w:rPr>
          <w:i/>
        </w:rPr>
        <w:t>financial and insurance services</w:t>
      </w:r>
      <w:r w:rsidRPr="008E383B">
        <w:t xml:space="preserve">, and the general government component of </w:t>
      </w:r>
      <w:r w:rsidRPr="0030272E">
        <w:t>public administration and safety, education and training</w:t>
      </w:r>
      <w:r w:rsidRPr="003D4ED6">
        <w:t xml:space="preserve"> and </w:t>
      </w:r>
      <w:r w:rsidRPr="0030272E">
        <w:rPr>
          <w:i/>
        </w:rPr>
        <w:t>health care and social assistance</w:t>
      </w:r>
      <w:r w:rsidRPr="003D4ED6">
        <w:t>.</w:t>
      </w:r>
      <w:r w:rsidRPr="008E383B">
        <w:t xml:space="preserve"> The statistics on employment and industry value added (including percentage shares) in this chapter reflect this limitation.</w:t>
      </w:r>
    </w:p>
    <w:p w:rsidR="008E383B" w:rsidRPr="008E383B" w:rsidRDefault="008E383B" w:rsidP="008E383B">
      <w:pPr>
        <w:pStyle w:val="heada"/>
      </w:pPr>
      <w:bookmarkStart w:id="41" w:name="_Toc216322764"/>
      <w:r w:rsidRPr="008E383B">
        <w:t>Industry value added—private sector</w:t>
      </w:r>
      <w:bookmarkEnd w:id="41"/>
    </w:p>
    <w:p w:rsidR="008E383B" w:rsidRPr="008E383B" w:rsidRDefault="008E383B" w:rsidP="008E383B">
      <w:pPr>
        <w:pStyle w:val="bodytext"/>
      </w:pPr>
      <w:r w:rsidRPr="008E383B">
        <w:t xml:space="preserve">Industry value added is the measure of the contribution by businesses in each industry to gross domestic product. The ABS derives industry value added as </w:t>
      </w:r>
      <w:r w:rsidRPr="003D4ED6">
        <w:rPr>
          <w:i/>
        </w:rPr>
        <w:t>sales and service income</w:t>
      </w:r>
      <w:r w:rsidRPr="008E383B">
        <w:t xml:space="preserve"> plus </w:t>
      </w:r>
      <w:r w:rsidRPr="003D4ED6">
        <w:rPr>
          <w:i/>
        </w:rPr>
        <w:t>funding from federal, state and/or local government for operational costs,</w:t>
      </w:r>
      <w:r w:rsidRPr="008E383B">
        <w:t xml:space="preserve"> plus </w:t>
      </w:r>
      <w:r w:rsidRPr="0030272E">
        <w:rPr>
          <w:i/>
        </w:rPr>
        <w:t>capital work done for own use,</w:t>
      </w:r>
      <w:r w:rsidRPr="008E383B">
        <w:t xml:space="preserve"> plus </w:t>
      </w:r>
      <w:r w:rsidRPr="0030272E">
        <w:rPr>
          <w:i/>
        </w:rPr>
        <w:t>closing inventories</w:t>
      </w:r>
      <w:r w:rsidRPr="008E383B">
        <w:t xml:space="preserve">, less </w:t>
      </w:r>
      <w:r w:rsidRPr="0030272E">
        <w:rPr>
          <w:i/>
        </w:rPr>
        <w:t>opening inventories</w:t>
      </w:r>
      <w:r w:rsidRPr="008E383B">
        <w:t xml:space="preserve">, less </w:t>
      </w:r>
      <w:r w:rsidRPr="0030272E">
        <w:rPr>
          <w:i/>
        </w:rPr>
        <w:t>purchases of goods and materials</w:t>
      </w:r>
      <w:r w:rsidRPr="008E383B">
        <w:t xml:space="preserve">, less </w:t>
      </w:r>
      <w:r w:rsidRPr="0030272E">
        <w:rPr>
          <w:i/>
        </w:rPr>
        <w:t>other intermediate input expenses</w:t>
      </w:r>
      <w:r w:rsidRPr="008E383B">
        <w:t>.</w:t>
      </w:r>
      <w:r w:rsidRPr="008E383B">
        <w:rPr>
          <w:vertAlign w:val="superscript"/>
        </w:rPr>
        <w:footnoteReference w:id="18"/>
      </w:r>
      <w:r w:rsidRPr="008E383B">
        <w:t xml:space="preserve"> Therefore, broadly speaking, industry value added reflects the value produced/derived from employees (i.e. wages plus salaries) and business owners (i.e. profits).</w:t>
      </w:r>
    </w:p>
    <w:p w:rsidR="008E383B" w:rsidRPr="008E383B" w:rsidRDefault="008E383B" w:rsidP="008E383B">
      <w:pPr>
        <w:pStyle w:val="bodytext"/>
      </w:pPr>
      <w:r w:rsidRPr="008E383B">
        <w:t>Figure 9 shows a comparison of private sector industry value added between small, medium and large businesses. Small businesses contributed around 34 per cent of private sector industry value added in 2010–11, compared with 23 per cent contributed by medium businesses and 43 per cent by large businesses.</w:t>
      </w:r>
      <w:r w:rsidRPr="008E383B">
        <w:rPr>
          <w:rFonts w:ascii="FFDIN-Regular" w:hAnsi="FFDIN-Regular" w:cs="FFDIN-Regular"/>
          <w:vertAlign w:val="superscript"/>
        </w:rPr>
        <w:t xml:space="preserve"> </w:t>
      </w:r>
      <w:r w:rsidRPr="008E383B">
        <w:rPr>
          <w:rFonts w:ascii="FFDIN-Regular" w:hAnsi="FFDIN-Regular" w:cs="FFDIN-Regular"/>
          <w:vertAlign w:val="superscript"/>
        </w:rPr>
        <w:footnoteReference w:id="19"/>
      </w:r>
      <w:r w:rsidRPr="008E383B">
        <w:t xml:space="preserve"> </w:t>
      </w:r>
    </w:p>
    <w:p w:rsidR="00D32FFE" w:rsidRDefault="00D32FFE">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42" w:name="_Toc216328677"/>
      <w:bookmarkStart w:id="43" w:name="_Toc216329147"/>
      <w:r w:rsidRPr="008E383B">
        <w:t>Figure 9: Contribution to private sector industry value added by business size, 2010–11</w:t>
      </w:r>
      <w:bookmarkEnd w:id="42"/>
      <w:bookmarkEnd w:id="43"/>
    </w:p>
    <w:p w:rsidR="008E383B" w:rsidRPr="008E383B" w:rsidRDefault="009E2D7F" w:rsidP="008E383B">
      <w:pPr>
        <w:pStyle w:val="bodytext"/>
      </w:pPr>
      <w:r>
        <w:rPr>
          <w:noProof/>
          <w:lang w:val="en-AU" w:eastAsia="en-AU"/>
        </w:rPr>
        <w:drawing>
          <wp:inline distT="0" distB="0" distL="0" distR="0" wp14:anchorId="56045E64" wp14:editId="5C2A43E2">
            <wp:extent cx="1930400" cy="1447800"/>
            <wp:effectExtent l="0" t="0" r="0" b="0"/>
            <wp:docPr id="9" name="Picture 9" descr="This pie chart shows the contribution to private industry value added in 2010–11 by small, medium and large businesses. Small businesses contributed 33.7 per cent, medium businesses contributed 23.4 per cent and large businesses contributed 42.9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9.eps"/>
                    <pic:cNvPicPr/>
                  </pic:nvPicPr>
                  <pic:blipFill>
                    <a:blip r:embed="rId20">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8155.0 and DIISRTE calculations.</w:t>
      </w:r>
    </w:p>
    <w:p w:rsidR="009E2D7F" w:rsidRDefault="008E383B" w:rsidP="009E2D7F">
      <w:pPr>
        <w:pStyle w:val="Notetext"/>
      </w:pPr>
      <w:r w:rsidRPr="003E5069">
        <w:rPr>
          <w:rStyle w:val="Notebold"/>
        </w:rPr>
        <w:t xml:space="preserve">Text description: </w:t>
      </w:r>
      <w:r w:rsidRPr="008E383B">
        <w:t>see Appendix C.</w:t>
      </w:r>
    </w:p>
    <w:p w:rsidR="00D32FFE" w:rsidRDefault="00D32FFE" w:rsidP="009E2D7F">
      <w:pPr>
        <w:pStyle w:val="Notetext"/>
      </w:pPr>
    </w:p>
    <w:p w:rsidR="008E383B" w:rsidRPr="003D4ED6" w:rsidRDefault="008E383B" w:rsidP="008E383B">
      <w:pPr>
        <w:pStyle w:val="bodytext"/>
        <w:rPr>
          <w:i/>
        </w:rPr>
      </w:pPr>
      <w:r w:rsidRPr="008E383B">
        <w:t xml:space="preserve">Figure 10 shows that 84 per cent of the total small business private sector industry value added is attributable to small businesses in the </w:t>
      </w:r>
      <w:r w:rsidRPr="0030272E">
        <w:rPr>
          <w:i/>
        </w:rPr>
        <w:t>services</w:t>
      </w:r>
      <w:r w:rsidRPr="008E383B">
        <w:t xml:space="preserve"> sectors. Around 7 per cent is attributable to small businesses in the </w:t>
      </w:r>
      <w:r w:rsidRPr="003D4ED6">
        <w:rPr>
          <w:i/>
        </w:rPr>
        <w:t>manufacturing</w:t>
      </w:r>
      <w:r w:rsidRPr="008E383B">
        <w:t xml:space="preserve"> sector and almost 6 per cent to small businesses in the </w:t>
      </w:r>
      <w:r w:rsidRPr="003D4ED6">
        <w:rPr>
          <w:i/>
        </w:rPr>
        <w:t xml:space="preserve">agriculture, forestry </w:t>
      </w:r>
      <w:r w:rsidRPr="003D4ED6">
        <w:t>and</w:t>
      </w:r>
      <w:r w:rsidRPr="003D4ED6">
        <w:rPr>
          <w:i/>
        </w:rPr>
        <w:t xml:space="preserve"> fishing </w:t>
      </w:r>
      <w:r w:rsidRPr="008E383B">
        <w:t xml:space="preserve">sector. Notably, as a consequence of the commodity price boom, the </w:t>
      </w:r>
      <w:r w:rsidRPr="003D4ED6">
        <w:rPr>
          <w:i/>
        </w:rPr>
        <w:t>mining</w:t>
      </w:r>
      <w:r w:rsidRPr="008E383B">
        <w:t xml:space="preserve"> sector’s share of total small business value added has increased from 2.6 per cent in 2009–10 to 3.7 per cent in 2010–11. </w:t>
      </w:r>
    </w:p>
    <w:p w:rsidR="008E383B" w:rsidRPr="008E383B" w:rsidRDefault="008E383B" w:rsidP="008E383B">
      <w:pPr>
        <w:pStyle w:val="bodytext"/>
      </w:pPr>
      <w:r w:rsidRPr="003D4ED6">
        <w:rPr>
          <w:i/>
        </w:rPr>
        <w:t xml:space="preserve">The construction </w:t>
      </w:r>
      <w:r w:rsidRPr="003D4ED6">
        <w:t>and the</w:t>
      </w:r>
      <w:r w:rsidRPr="003D4ED6">
        <w:rPr>
          <w:i/>
        </w:rPr>
        <w:t xml:space="preserve"> professional, scientific and technical services</w:t>
      </w:r>
      <w:r w:rsidRPr="008E383B">
        <w:t xml:space="preserve"> industry subsectors each contributed around 16 per cent to the small business services industry value added, and </w:t>
      </w:r>
      <w:r w:rsidRPr="003D4ED6">
        <w:rPr>
          <w:i/>
        </w:rPr>
        <w:t xml:space="preserve">the rental, hiring and real estate services </w:t>
      </w:r>
      <w:r w:rsidRPr="008E383B">
        <w:t xml:space="preserve">subsector contributed over 15 per cent. </w:t>
      </w:r>
    </w:p>
    <w:p w:rsidR="008E383B" w:rsidRPr="008E383B" w:rsidRDefault="008E383B" w:rsidP="00E536EA">
      <w:pPr>
        <w:pStyle w:val="Table"/>
      </w:pPr>
      <w:bookmarkStart w:id="44" w:name="_Toc216328678"/>
      <w:bookmarkStart w:id="45" w:name="_Toc216329148"/>
      <w:r w:rsidRPr="008E383B">
        <w:t>Figure 10: Industry contribution to small business private sector industry value added, 2010–11</w:t>
      </w:r>
      <w:bookmarkEnd w:id="44"/>
      <w:bookmarkEnd w:id="45"/>
    </w:p>
    <w:p w:rsidR="008E383B" w:rsidRPr="008E383B" w:rsidRDefault="009E2D7F" w:rsidP="008E383B">
      <w:pPr>
        <w:pStyle w:val="bodytext"/>
      </w:pPr>
      <w:r>
        <w:rPr>
          <w:noProof/>
          <w:lang w:val="en-AU" w:eastAsia="en-AU"/>
        </w:rPr>
        <w:drawing>
          <wp:inline distT="0" distB="0" distL="0" distR="0" wp14:anchorId="7C519D92" wp14:editId="5C7B1F46">
            <wp:extent cx="2260600" cy="1689100"/>
            <wp:effectExtent l="0" t="0" r="0" b="12700"/>
            <wp:docPr id="10" name="Picture 10" descr="This pie chart shows the contribution to small business private industry value added by industry sector in 2010–11. Agriculture, forestry and fishing contributed 5.9 per cent to small business industry value added, mining contributed 3.7 per cent, manufacturing contributed 6.6 per cent and services contributed 83.9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10.eps"/>
                    <pic:cNvPicPr/>
                  </pic:nvPicPr>
                  <pic:blipFill>
                    <a:blip r:embed="rId21">
                      <a:extLst>
                        <a:ext uri="{28A0092B-C50C-407E-A947-70E740481C1C}">
                          <a14:useLocalDpi xmlns:a14="http://schemas.microsoft.com/office/drawing/2010/main" val="0"/>
                        </a:ext>
                      </a:extLst>
                    </a:blip>
                    <a:stretch>
                      <a:fillRect/>
                    </a:stretch>
                  </pic:blipFill>
                  <pic:spPr>
                    <a:xfrm>
                      <a:off x="0" y="0"/>
                      <a:ext cx="2260600" cy="16891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8155.0 and DIISRTE calculations.</w:t>
      </w:r>
    </w:p>
    <w:p w:rsidR="008E383B" w:rsidRPr="008E383B" w:rsidRDefault="008E383B" w:rsidP="00E536EA">
      <w:pPr>
        <w:pStyle w:val="Notetext"/>
      </w:pPr>
      <w:r w:rsidRPr="003E5069">
        <w:rPr>
          <w:rStyle w:val="Notebold"/>
        </w:rPr>
        <w:t xml:space="preserve">Text description: </w:t>
      </w:r>
      <w:r w:rsidRPr="008E383B">
        <w:t>see Appendix C.</w:t>
      </w:r>
    </w:p>
    <w:p w:rsidR="00AD4C05" w:rsidRDefault="00AD4C05" w:rsidP="008E383B">
      <w:pPr>
        <w:pStyle w:val="bodytext"/>
      </w:pPr>
    </w:p>
    <w:p w:rsidR="008E383B" w:rsidRPr="008E383B" w:rsidRDefault="008E383B" w:rsidP="008E383B">
      <w:pPr>
        <w:pStyle w:val="bodytext"/>
      </w:pPr>
      <w:r w:rsidRPr="008E383B">
        <w:t xml:space="preserve">Table 3 shows that in 2010–11, around 80 per cent of total </w:t>
      </w:r>
      <w:r w:rsidRPr="003D4ED6">
        <w:rPr>
          <w:i/>
        </w:rPr>
        <w:t>agriculture, forestry</w:t>
      </w:r>
      <w:r w:rsidRPr="008E383B">
        <w:t xml:space="preserve"> and</w:t>
      </w:r>
      <w:r w:rsidRPr="003D4ED6">
        <w:rPr>
          <w:i/>
        </w:rPr>
        <w:t xml:space="preserve"> fishing</w:t>
      </w:r>
      <w:r w:rsidRPr="008E383B">
        <w:t xml:space="preserve"> industry value added is attributable to small businesses, compared with around 39 per cent in the </w:t>
      </w:r>
      <w:r w:rsidRPr="008E383B">
        <w:rPr>
          <w:spacing w:val="1"/>
        </w:rPr>
        <w:t>services</w:t>
      </w:r>
      <w:r w:rsidRPr="008E383B">
        <w:t xml:space="preserve"> sector, over 20 per cent in the </w:t>
      </w:r>
      <w:r w:rsidRPr="003D4ED6">
        <w:rPr>
          <w:i/>
        </w:rPr>
        <w:t>manufacturing</w:t>
      </w:r>
      <w:r w:rsidRPr="008E383B">
        <w:t xml:space="preserve"> sector (up from 19 per cent a year earlier) and around 9 per cent in the </w:t>
      </w:r>
      <w:r w:rsidRPr="003D4ED6">
        <w:rPr>
          <w:i/>
        </w:rPr>
        <w:t>mining</w:t>
      </w:r>
      <w:r w:rsidRPr="008E383B">
        <w:t xml:space="preserve"> sector. </w:t>
      </w:r>
    </w:p>
    <w:p w:rsidR="00AD4C05" w:rsidRDefault="00AD4C05">
      <w:pPr>
        <w:rPr>
          <w:rFonts w:ascii="Arial" w:hAnsi="Arial" w:cs="FFDIN-Bold"/>
          <w:b/>
          <w:bCs/>
          <w:color w:val="000000" w:themeColor="text1"/>
          <w:sz w:val="19"/>
          <w:szCs w:val="19"/>
          <w:lang w:val="en-GB"/>
        </w:rPr>
      </w:pPr>
      <w:r>
        <w:br w:type="page"/>
      </w:r>
    </w:p>
    <w:p w:rsidR="008E383B" w:rsidRPr="008E383B" w:rsidRDefault="008E383B" w:rsidP="009E2D7F">
      <w:pPr>
        <w:pStyle w:val="Table"/>
      </w:pPr>
      <w:bookmarkStart w:id="46" w:name="_Toc216327913"/>
      <w:bookmarkStart w:id="47" w:name="_Toc216328253"/>
      <w:bookmarkStart w:id="48" w:name="_Toc216328679"/>
      <w:bookmarkStart w:id="49" w:name="_Toc216329149"/>
      <w:r w:rsidRPr="008E383B">
        <w:t>Table 3: Industry value added by sector and business size, 2010–11</w:t>
      </w:r>
      <w:bookmarkEnd w:id="46"/>
      <w:bookmarkEnd w:id="47"/>
      <w:bookmarkEnd w:id="48"/>
      <w:bookmarkEnd w:id="49"/>
    </w:p>
    <w:tbl>
      <w:tblPr>
        <w:tblStyle w:val="TableGrid"/>
        <w:tblW w:w="0" w:type="auto"/>
        <w:tblInd w:w="108" w:type="dxa"/>
        <w:tblLayout w:type="fixed"/>
        <w:tblLook w:val="0000" w:firstRow="0" w:lastRow="0" w:firstColumn="0" w:lastColumn="0" w:noHBand="0" w:noVBand="0"/>
      </w:tblPr>
      <w:tblGrid>
        <w:gridCol w:w="2160"/>
        <w:gridCol w:w="1184"/>
        <w:gridCol w:w="1184"/>
        <w:gridCol w:w="1184"/>
        <w:gridCol w:w="1184"/>
        <w:gridCol w:w="1184"/>
      </w:tblGrid>
      <w:tr w:rsidR="008E383B" w:rsidRPr="008E383B" w:rsidTr="00CD3C5D">
        <w:trPr>
          <w:trHeight w:val="242"/>
        </w:trPr>
        <w:tc>
          <w:tcPr>
            <w:tcW w:w="8080" w:type="dxa"/>
            <w:gridSpan w:val="6"/>
            <w:shd w:val="clear" w:color="auto" w:fill="00929E"/>
          </w:tcPr>
          <w:p w:rsidR="008E383B" w:rsidRPr="008E383B" w:rsidRDefault="008E383B" w:rsidP="00AD4C05">
            <w:pPr>
              <w:pStyle w:val="Tabelhead1"/>
              <w:jc w:val="left"/>
            </w:pPr>
            <w:r w:rsidRPr="008E383B">
              <w:t>Business size by number of employees</w:t>
            </w:r>
          </w:p>
        </w:tc>
      </w:tr>
      <w:tr w:rsidR="008E383B" w:rsidRPr="008E383B" w:rsidTr="003D4ED6">
        <w:trPr>
          <w:trHeight w:val="997"/>
        </w:trPr>
        <w:tc>
          <w:tcPr>
            <w:tcW w:w="2160" w:type="dxa"/>
            <w:vMerge w:val="restart"/>
            <w:shd w:val="clear" w:color="auto" w:fill="B0D1D1"/>
          </w:tcPr>
          <w:p w:rsidR="008E383B" w:rsidRPr="008E383B" w:rsidRDefault="008E383B" w:rsidP="001644C6">
            <w:pPr>
              <w:pStyle w:val="TableheadBLk"/>
              <w:rPr>
                <w:rFonts w:ascii="FFDIN-Light" w:hAnsi="FFDIN-Light" w:cs="FFDIN-Light"/>
              </w:rPr>
            </w:pPr>
            <w:r w:rsidRPr="008E383B">
              <w:t>Industry sector (selected industries only—see notes for exclusions)</w:t>
            </w:r>
          </w:p>
        </w:tc>
        <w:tc>
          <w:tcPr>
            <w:tcW w:w="1184" w:type="dxa"/>
            <w:shd w:val="clear" w:color="auto" w:fill="B0D1D1"/>
          </w:tcPr>
          <w:p w:rsidR="008E383B" w:rsidRPr="008E383B" w:rsidRDefault="008E383B" w:rsidP="003D4ED6">
            <w:pPr>
              <w:pStyle w:val="TableheadBLk"/>
              <w:jc w:val="center"/>
              <w:rPr>
                <w:rFonts w:ascii="FFDIN-Light" w:hAnsi="FFDIN-Light" w:cs="FFDIN-Light"/>
              </w:rPr>
            </w:pPr>
            <w:r w:rsidRPr="008E383B">
              <w:t>Small</w:t>
            </w:r>
          </w:p>
        </w:tc>
        <w:tc>
          <w:tcPr>
            <w:tcW w:w="1184" w:type="dxa"/>
            <w:shd w:val="clear" w:color="auto" w:fill="B0D1D1"/>
          </w:tcPr>
          <w:p w:rsidR="008E383B" w:rsidRPr="008E383B" w:rsidRDefault="008E383B" w:rsidP="003D4ED6">
            <w:pPr>
              <w:pStyle w:val="TableheadBLk"/>
              <w:jc w:val="center"/>
              <w:rPr>
                <w:rFonts w:ascii="FFDIN-Light" w:hAnsi="FFDIN-Light" w:cs="FFDIN-Light"/>
              </w:rPr>
            </w:pPr>
            <w:r w:rsidRPr="008E383B">
              <w:t>Medium</w:t>
            </w:r>
          </w:p>
        </w:tc>
        <w:tc>
          <w:tcPr>
            <w:tcW w:w="1184" w:type="dxa"/>
            <w:shd w:val="clear" w:color="auto" w:fill="B0D1D1"/>
          </w:tcPr>
          <w:p w:rsidR="008E383B" w:rsidRPr="008E383B" w:rsidRDefault="008E383B" w:rsidP="003D4ED6">
            <w:pPr>
              <w:pStyle w:val="TableheadBLk"/>
              <w:jc w:val="center"/>
              <w:rPr>
                <w:rFonts w:ascii="FFDIN-Light" w:hAnsi="FFDIN-Light" w:cs="FFDIN-Light"/>
              </w:rPr>
            </w:pPr>
            <w:r w:rsidRPr="008E383B">
              <w:t>Large</w:t>
            </w:r>
          </w:p>
        </w:tc>
        <w:tc>
          <w:tcPr>
            <w:tcW w:w="1184" w:type="dxa"/>
            <w:vMerge w:val="restart"/>
            <w:shd w:val="clear" w:color="auto" w:fill="B0D1D1"/>
          </w:tcPr>
          <w:p w:rsidR="008E383B" w:rsidRPr="008E383B" w:rsidRDefault="008E383B" w:rsidP="003D4ED6">
            <w:pPr>
              <w:pStyle w:val="TableheadBLk"/>
              <w:jc w:val="center"/>
              <w:rPr>
                <w:rFonts w:ascii="FFDIN-Light" w:hAnsi="FFDIN-Light" w:cs="FFDIN-Light"/>
              </w:rPr>
            </w:pPr>
            <w:r w:rsidRPr="008E383B">
              <w:t>Total</w:t>
            </w:r>
          </w:p>
        </w:tc>
        <w:tc>
          <w:tcPr>
            <w:tcW w:w="1184" w:type="dxa"/>
            <w:vMerge w:val="restart"/>
            <w:shd w:val="clear" w:color="auto" w:fill="B0D1D1"/>
          </w:tcPr>
          <w:p w:rsidR="008E383B" w:rsidRPr="008E383B" w:rsidRDefault="008E383B" w:rsidP="003D4ED6">
            <w:pPr>
              <w:pStyle w:val="TableheadBLk"/>
              <w:jc w:val="center"/>
              <w:rPr>
                <w:rFonts w:ascii="FFDIN-Light" w:hAnsi="FFDIN-Light" w:cs="FFDIN-Light"/>
              </w:rPr>
            </w:pPr>
            <w:r w:rsidRPr="008E383B">
              <w:t>Small business share of industry value added in each sector</w:t>
            </w:r>
          </w:p>
        </w:tc>
      </w:tr>
      <w:tr w:rsidR="008E383B" w:rsidRPr="008E383B" w:rsidTr="003D4ED6">
        <w:trPr>
          <w:trHeight w:val="680"/>
        </w:trPr>
        <w:tc>
          <w:tcPr>
            <w:tcW w:w="2160" w:type="dxa"/>
            <w:vMerge/>
            <w:shd w:val="clear" w:color="auto" w:fill="B0D1D1"/>
          </w:tcPr>
          <w:p w:rsidR="008E383B" w:rsidRPr="008E383B" w:rsidRDefault="008E383B" w:rsidP="001644C6">
            <w:pPr>
              <w:pStyle w:val="TableheadBLk"/>
              <w:rPr>
                <w:rFonts w:ascii="TimesNewRomanPSMT" w:hAnsi="TimesNewRomanPSMT" w:cs="Times New Roman"/>
              </w:rPr>
            </w:pPr>
          </w:p>
        </w:tc>
        <w:tc>
          <w:tcPr>
            <w:tcW w:w="1184" w:type="dxa"/>
            <w:shd w:val="clear" w:color="auto" w:fill="B0D1D1"/>
          </w:tcPr>
          <w:p w:rsidR="008E383B" w:rsidRPr="008E383B" w:rsidRDefault="008E383B" w:rsidP="003D4ED6">
            <w:pPr>
              <w:pStyle w:val="TableheadBLk"/>
              <w:jc w:val="center"/>
              <w:rPr>
                <w:rFonts w:ascii="FFDIN-Light" w:hAnsi="FFDIN-Light" w:cs="FFDIN-Light"/>
              </w:rPr>
            </w:pPr>
            <w:r w:rsidRPr="008E383B">
              <w:t>0–19</w:t>
            </w:r>
          </w:p>
        </w:tc>
        <w:tc>
          <w:tcPr>
            <w:tcW w:w="1184" w:type="dxa"/>
            <w:shd w:val="clear" w:color="auto" w:fill="B0D1D1"/>
          </w:tcPr>
          <w:p w:rsidR="008E383B" w:rsidRPr="008E383B" w:rsidRDefault="008E383B" w:rsidP="003D4ED6">
            <w:pPr>
              <w:pStyle w:val="TableheadBLk"/>
              <w:jc w:val="center"/>
              <w:rPr>
                <w:rFonts w:ascii="FFDIN-Light" w:hAnsi="FFDIN-Light" w:cs="FFDIN-Light"/>
              </w:rPr>
            </w:pPr>
            <w:r w:rsidRPr="008E383B">
              <w:t>20–199</w:t>
            </w:r>
          </w:p>
        </w:tc>
        <w:tc>
          <w:tcPr>
            <w:tcW w:w="1184" w:type="dxa"/>
            <w:shd w:val="clear" w:color="auto" w:fill="B0D1D1"/>
          </w:tcPr>
          <w:p w:rsidR="008E383B" w:rsidRPr="008E383B" w:rsidRDefault="008E383B" w:rsidP="003D4ED6">
            <w:pPr>
              <w:pStyle w:val="TableheadBLk"/>
              <w:jc w:val="center"/>
              <w:rPr>
                <w:rFonts w:ascii="FFDIN-Light" w:hAnsi="FFDIN-Light" w:cs="FFDIN-Light"/>
              </w:rPr>
            </w:pPr>
            <w:r w:rsidRPr="008E383B">
              <w:t>200+</w:t>
            </w:r>
          </w:p>
        </w:tc>
        <w:tc>
          <w:tcPr>
            <w:tcW w:w="1184" w:type="dxa"/>
            <w:vMerge/>
            <w:shd w:val="clear" w:color="auto" w:fill="B0D1D1"/>
          </w:tcPr>
          <w:p w:rsidR="008E383B" w:rsidRPr="008E383B" w:rsidRDefault="008E383B" w:rsidP="003D4ED6">
            <w:pPr>
              <w:pStyle w:val="TableheadBLk"/>
              <w:jc w:val="center"/>
              <w:rPr>
                <w:rFonts w:ascii="TimesNewRomanPSMT" w:hAnsi="TimesNewRomanPSMT" w:cs="Times New Roman"/>
              </w:rPr>
            </w:pPr>
          </w:p>
        </w:tc>
        <w:tc>
          <w:tcPr>
            <w:tcW w:w="1184" w:type="dxa"/>
            <w:vMerge/>
            <w:shd w:val="clear" w:color="auto" w:fill="B0D1D1"/>
          </w:tcPr>
          <w:p w:rsidR="008E383B" w:rsidRPr="008E383B" w:rsidRDefault="008E383B" w:rsidP="001644C6">
            <w:pPr>
              <w:pStyle w:val="TableheadBLk"/>
              <w:rPr>
                <w:rFonts w:ascii="TimesNewRomanPSMT" w:hAnsi="TimesNewRomanPSMT" w:cs="Times New Roman"/>
              </w:rPr>
            </w:pPr>
          </w:p>
        </w:tc>
      </w:tr>
      <w:tr w:rsidR="008E383B" w:rsidRPr="008E383B" w:rsidTr="003D4ED6">
        <w:trPr>
          <w:trHeight w:val="242"/>
        </w:trPr>
        <w:tc>
          <w:tcPr>
            <w:tcW w:w="2160" w:type="dxa"/>
            <w:vMerge/>
            <w:shd w:val="clear" w:color="auto" w:fill="B0D1D1"/>
          </w:tcPr>
          <w:p w:rsidR="008E383B" w:rsidRPr="008E383B" w:rsidRDefault="008E383B" w:rsidP="001644C6">
            <w:pPr>
              <w:pStyle w:val="TableheadBLk"/>
              <w:rPr>
                <w:rFonts w:ascii="TimesNewRomanPSMT" w:hAnsi="TimesNewRomanPSMT" w:cs="Times New Roman"/>
              </w:rPr>
            </w:pPr>
          </w:p>
        </w:tc>
        <w:tc>
          <w:tcPr>
            <w:tcW w:w="1184" w:type="dxa"/>
            <w:shd w:val="clear" w:color="auto" w:fill="B0D1D1"/>
          </w:tcPr>
          <w:p w:rsidR="008E383B" w:rsidRPr="008E383B" w:rsidRDefault="008E383B" w:rsidP="003D4ED6">
            <w:pPr>
              <w:pStyle w:val="TableheadBLk"/>
              <w:jc w:val="center"/>
              <w:rPr>
                <w:rFonts w:ascii="FFDIN-Light" w:hAnsi="FFDIN-Light" w:cs="FFDIN-Light"/>
              </w:rPr>
            </w:pPr>
            <w:r w:rsidRPr="008E383B">
              <w:t>$m</w:t>
            </w:r>
          </w:p>
        </w:tc>
        <w:tc>
          <w:tcPr>
            <w:tcW w:w="1184" w:type="dxa"/>
            <w:shd w:val="clear" w:color="auto" w:fill="B0D1D1"/>
          </w:tcPr>
          <w:p w:rsidR="008E383B" w:rsidRPr="008E383B" w:rsidRDefault="008E383B" w:rsidP="003D4ED6">
            <w:pPr>
              <w:pStyle w:val="TableheadBLk"/>
              <w:jc w:val="center"/>
              <w:rPr>
                <w:rFonts w:ascii="FFDIN-Light" w:hAnsi="FFDIN-Light" w:cs="FFDIN-Light"/>
              </w:rPr>
            </w:pPr>
            <w:r w:rsidRPr="008E383B">
              <w:t>$m</w:t>
            </w:r>
          </w:p>
        </w:tc>
        <w:tc>
          <w:tcPr>
            <w:tcW w:w="1184" w:type="dxa"/>
            <w:shd w:val="clear" w:color="auto" w:fill="B0D1D1"/>
          </w:tcPr>
          <w:p w:rsidR="008E383B" w:rsidRPr="008E383B" w:rsidRDefault="008E383B" w:rsidP="003D4ED6">
            <w:pPr>
              <w:pStyle w:val="TableheadBLk"/>
              <w:jc w:val="center"/>
              <w:rPr>
                <w:rFonts w:ascii="FFDIN-Light" w:hAnsi="FFDIN-Light" w:cs="FFDIN-Light"/>
              </w:rPr>
            </w:pPr>
            <w:r w:rsidRPr="008E383B">
              <w:t>$m</w:t>
            </w:r>
          </w:p>
        </w:tc>
        <w:tc>
          <w:tcPr>
            <w:tcW w:w="1184" w:type="dxa"/>
            <w:shd w:val="clear" w:color="auto" w:fill="B0D1D1"/>
          </w:tcPr>
          <w:p w:rsidR="008E383B" w:rsidRPr="008E383B" w:rsidRDefault="008E383B" w:rsidP="003D4ED6">
            <w:pPr>
              <w:pStyle w:val="TableheadBLk"/>
              <w:jc w:val="center"/>
              <w:rPr>
                <w:rFonts w:ascii="FFDIN-Light" w:hAnsi="FFDIN-Light" w:cs="FFDIN-Light"/>
              </w:rPr>
            </w:pPr>
            <w:r w:rsidRPr="008E383B">
              <w:t>$m</w:t>
            </w:r>
          </w:p>
        </w:tc>
        <w:tc>
          <w:tcPr>
            <w:tcW w:w="1184" w:type="dxa"/>
            <w:shd w:val="clear" w:color="auto" w:fill="B0D1D1"/>
          </w:tcPr>
          <w:p w:rsidR="008E383B" w:rsidRPr="008E383B" w:rsidRDefault="008E383B" w:rsidP="003D4ED6">
            <w:pPr>
              <w:pStyle w:val="TableheadBLk"/>
              <w:jc w:val="center"/>
              <w:rPr>
                <w:rFonts w:ascii="FFDIN-Light" w:hAnsi="FFDIN-Light" w:cs="FFDIN-Light"/>
              </w:rPr>
            </w:pPr>
            <w:r w:rsidRPr="008E383B">
              <w:t>%</w:t>
            </w:r>
          </w:p>
        </w:tc>
      </w:tr>
      <w:tr w:rsidR="008E383B" w:rsidRPr="008E383B" w:rsidTr="00CD3C5D">
        <w:trPr>
          <w:trHeight w:val="486"/>
        </w:trPr>
        <w:tc>
          <w:tcPr>
            <w:tcW w:w="2160" w:type="dxa"/>
          </w:tcPr>
          <w:p w:rsidR="008E383B" w:rsidRPr="008E383B" w:rsidRDefault="008E383B" w:rsidP="001644C6">
            <w:pPr>
              <w:pStyle w:val="TableheadBLk"/>
              <w:rPr>
                <w:rFonts w:ascii="FFDIN-Light" w:hAnsi="FFDIN-Light" w:cs="FFDIN-Light"/>
              </w:rPr>
            </w:pPr>
            <w:r w:rsidRPr="008E383B">
              <w:t>Agriculture, forestry and fishing</w:t>
            </w:r>
          </w:p>
        </w:tc>
        <w:tc>
          <w:tcPr>
            <w:tcW w:w="1184" w:type="dxa"/>
          </w:tcPr>
          <w:p w:rsidR="008E383B" w:rsidRPr="008E383B" w:rsidRDefault="008E383B" w:rsidP="003D4ED6">
            <w:pPr>
              <w:pStyle w:val="TableheadBLk"/>
              <w:jc w:val="right"/>
              <w:rPr>
                <w:rFonts w:ascii="FFDIN-Light" w:hAnsi="FFDIN-Light" w:cs="FFDIN-Light"/>
              </w:rPr>
            </w:pPr>
            <w:r w:rsidRPr="008E383B">
              <w:t>18 338</w:t>
            </w:r>
          </w:p>
        </w:tc>
        <w:tc>
          <w:tcPr>
            <w:tcW w:w="1184" w:type="dxa"/>
          </w:tcPr>
          <w:p w:rsidR="008E383B" w:rsidRPr="008E383B" w:rsidRDefault="008E383B" w:rsidP="003D4ED6">
            <w:pPr>
              <w:pStyle w:val="TableheadBLk"/>
              <w:jc w:val="right"/>
              <w:rPr>
                <w:rFonts w:ascii="FFDIN-Light" w:hAnsi="FFDIN-Light" w:cs="FFDIN-Light"/>
              </w:rPr>
            </w:pPr>
            <w:r w:rsidRPr="008E383B">
              <w:t>3674</w:t>
            </w:r>
          </w:p>
        </w:tc>
        <w:tc>
          <w:tcPr>
            <w:tcW w:w="1184" w:type="dxa"/>
          </w:tcPr>
          <w:p w:rsidR="008E383B" w:rsidRPr="008E383B" w:rsidRDefault="008E383B" w:rsidP="003D4ED6">
            <w:pPr>
              <w:pStyle w:val="TableheadBLk"/>
              <w:jc w:val="right"/>
              <w:rPr>
                <w:rFonts w:ascii="FFDIN-Light" w:hAnsi="FFDIN-Light" w:cs="FFDIN-Light"/>
              </w:rPr>
            </w:pPr>
            <w:r w:rsidRPr="008E383B">
              <w:t>853</w:t>
            </w:r>
          </w:p>
        </w:tc>
        <w:tc>
          <w:tcPr>
            <w:tcW w:w="1184" w:type="dxa"/>
          </w:tcPr>
          <w:p w:rsidR="008E383B" w:rsidRPr="008E383B" w:rsidRDefault="008E383B" w:rsidP="003D4ED6">
            <w:pPr>
              <w:pStyle w:val="TableheadBLk"/>
              <w:jc w:val="right"/>
              <w:rPr>
                <w:rFonts w:ascii="FFDIN-Light" w:hAnsi="FFDIN-Light" w:cs="FFDIN-Light"/>
              </w:rPr>
            </w:pPr>
            <w:r w:rsidRPr="008E383B">
              <w:t>22 864</w:t>
            </w:r>
          </w:p>
        </w:tc>
        <w:tc>
          <w:tcPr>
            <w:tcW w:w="1184" w:type="dxa"/>
          </w:tcPr>
          <w:p w:rsidR="008E383B" w:rsidRPr="008E383B" w:rsidRDefault="008E383B" w:rsidP="003D4ED6">
            <w:pPr>
              <w:pStyle w:val="TableheadBLk"/>
              <w:jc w:val="right"/>
              <w:rPr>
                <w:rFonts w:ascii="FFDIN-Light" w:hAnsi="FFDIN-Light" w:cs="FFDIN-Light"/>
              </w:rPr>
            </w:pPr>
            <w:r w:rsidRPr="008E383B">
              <w:t>80.2</w:t>
            </w:r>
          </w:p>
        </w:tc>
      </w:tr>
      <w:tr w:rsidR="008E383B" w:rsidRPr="008E383B" w:rsidTr="00CD3C5D">
        <w:trPr>
          <w:trHeight w:val="242"/>
        </w:trPr>
        <w:tc>
          <w:tcPr>
            <w:tcW w:w="2160" w:type="dxa"/>
          </w:tcPr>
          <w:p w:rsidR="008E383B" w:rsidRPr="008E383B" w:rsidRDefault="008E383B" w:rsidP="001644C6">
            <w:pPr>
              <w:pStyle w:val="TableheadBLk"/>
              <w:rPr>
                <w:rFonts w:ascii="FFDIN-Light" w:hAnsi="FFDIN-Light" w:cs="FFDIN-Light"/>
              </w:rPr>
            </w:pPr>
            <w:r w:rsidRPr="008E383B">
              <w:t>Mining</w:t>
            </w:r>
          </w:p>
        </w:tc>
        <w:tc>
          <w:tcPr>
            <w:tcW w:w="1184" w:type="dxa"/>
          </w:tcPr>
          <w:p w:rsidR="008E383B" w:rsidRPr="008E383B" w:rsidRDefault="008E383B" w:rsidP="003D4ED6">
            <w:pPr>
              <w:pStyle w:val="TableheadBLk"/>
              <w:jc w:val="right"/>
              <w:rPr>
                <w:rFonts w:ascii="FFDIN-Light" w:hAnsi="FFDIN-Light" w:cs="FFDIN-Light"/>
              </w:rPr>
            </w:pPr>
            <w:r w:rsidRPr="008E383B">
              <w:t>11 514</w:t>
            </w:r>
          </w:p>
        </w:tc>
        <w:tc>
          <w:tcPr>
            <w:tcW w:w="1184" w:type="dxa"/>
          </w:tcPr>
          <w:p w:rsidR="008E383B" w:rsidRPr="008E383B" w:rsidRDefault="008E383B" w:rsidP="003D4ED6">
            <w:pPr>
              <w:pStyle w:val="TableheadBLk"/>
              <w:jc w:val="right"/>
              <w:rPr>
                <w:rFonts w:ascii="FFDIN-Light" w:hAnsi="FFDIN-Light" w:cs="FFDIN-Light"/>
              </w:rPr>
            </w:pPr>
            <w:r w:rsidRPr="008E383B">
              <w:t>23 950</w:t>
            </w:r>
          </w:p>
        </w:tc>
        <w:tc>
          <w:tcPr>
            <w:tcW w:w="1184" w:type="dxa"/>
          </w:tcPr>
          <w:p w:rsidR="008E383B" w:rsidRPr="008E383B" w:rsidRDefault="008E383B" w:rsidP="003D4ED6">
            <w:pPr>
              <w:pStyle w:val="TableheadBLk"/>
              <w:jc w:val="right"/>
              <w:rPr>
                <w:rFonts w:ascii="FFDIN-Light" w:hAnsi="FFDIN-Light" w:cs="FFDIN-Light"/>
              </w:rPr>
            </w:pPr>
            <w:r w:rsidRPr="008E383B">
              <w:t>90 833</w:t>
            </w:r>
          </w:p>
        </w:tc>
        <w:tc>
          <w:tcPr>
            <w:tcW w:w="1184" w:type="dxa"/>
          </w:tcPr>
          <w:p w:rsidR="008E383B" w:rsidRPr="008E383B" w:rsidRDefault="008E383B" w:rsidP="003D4ED6">
            <w:pPr>
              <w:pStyle w:val="TableheadBLk"/>
              <w:jc w:val="right"/>
              <w:rPr>
                <w:rFonts w:ascii="FFDIN-Light" w:hAnsi="FFDIN-Light" w:cs="FFDIN-Light"/>
              </w:rPr>
            </w:pPr>
            <w:r w:rsidRPr="008E383B">
              <w:t>126 296</w:t>
            </w:r>
          </w:p>
        </w:tc>
        <w:tc>
          <w:tcPr>
            <w:tcW w:w="1184" w:type="dxa"/>
          </w:tcPr>
          <w:p w:rsidR="008E383B" w:rsidRPr="008E383B" w:rsidRDefault="008E383B" w:rsidP="003D4ED6">
            <w:pPr>
              <w:pStyle w:val="TableheadBLk"/>
              <w:jc w:val="right"/>
              <w:rPr>
                <w:rFonts w:ascii="FFDIN-Light" w:hAnsi="FFDIN-Light" w:cs="FFDIN-Light"/>
              </w:rPr>
            </w:pPr>
            <w:r w:rsidRPr="008E383B">
              <w:t>9.1</w:t>
            </w:r>
          </w:p>
        </w:tc>
      </w:tr>
      <w:tr w:rsidR="008E383B" w:rsidRPr="008E383B" w:rsidTr="00CD3C5D">
        <w:trPr>
          <w:trHeight w:val="242"/>
        </w:trPr>
        <w:tc>
          <w:tcPr>
            <w:tcW w:w="2160" w:type="dxa"/>
          </w:tcPr>
          <w:p w:rsidR="008E383B" w:rsidRPr="008E383B" w:rsidRDefault="008E383B" w:rsidP="001644C6">
            <w:pPr>
              <w:pStyle w:val="TableheadBLk"/>
              <w:rPr>
                <w:rFonts w:ascii="FFDIN-Light" w:hAnsi="FFDIN-Light" w:cs="FFDIN-Light"/>
              </w:rPr>
            </w:pPr>
            <w:r w:rsidRPr="008E383B">
              <w:t>Manufacturing</w:t>
            </w:r>
          </w:p>
        </w:tc>
        <w:tc>
          <w:tcPr>
            <w:tcW w:w="1184" w:type="dxa"/>
          </w:tcPr>
          <w:p w:rsidR="008E383B" w:rsidRPr="008E383B" w:rsidRDefault="008E383B" w:rsidP="003D4ED6">
            <w:pPr>
              <w:pStyle w:val="TableheadBLk"/>
              <w:jc w:val="right"/>
              <w:rPr>
                <w:rFonts w:ascii="FFDIN-Light" w:hAnsi="FFDIN-Light" w:cs="FFDIN-Light"/>
              </w:rPr>
            </w:pPr>
            <w:r w:rsidRPr="008E383B">
              <w:t>20 596</w:t>
            </w:r>
          </w:p>
        </w:tc>
        <w:tc>
          <w:tcPr>
            <w:tcW w:w="1184" w:type="dxa"/>
          </w:tcPr>
          <w:p w:rsidR="008E383B" w:rsidRPr="008E383B" w:rsidRDefault="008E383B" w:rsidP="003D4ED6">
            <w:pPr>
              <w:pStyle w:val="TableheadBLk"/>
              <w:jc w:val="right"/>
              <w:rPr>
                <w:rFonts w:ascii="FFDIN-Light" w:hAnsi="FFDIN-Light" w:cs="FFDIN-Light"/>
              </w:rPr>
            </w:pPr>
            <w:r w:rsidRPr="008E383B">
              <w:t>28 270</w:t>
            </w:r>
          </w:p>
        </w:tc>
        <w:tc>
          <w:tcPr>
            <w:tcW w:w="1184" w:type="dxa"/>
          </w:tcPr>
          <w:p w:rsidR="008E383B" w:rsidRPr="008E383B" w:rsidRDefault="008E383B" w:rsidP="003D4ED6">
            <w:pPr>
              <w:pStyle w:val="TableheadBLk"/>
              <w:jc w:val="right"/>
              <w:rPr>
                <w:rFonts w:ascii="FFDIN-Light" w:hAnsi="FFDIN-Light" w:cs="FFDIN-Light"/>
              </w:rPr>
            </w:pPr>
            <w:r w:rsidRPr="008E383B">
              <w:t>52 567</w:t>
            </w:r>
          </w:p>
        </w:tc>
        <w:tc>
          <w:tcPr>
            <w:tcW w:w="1184" w:type="dxa"/>
          </w:tcPr>
          <w:p w:rsidR="008E383B" w:rsidRPr="008E383B" w:rsidRDefault="008E383B" w:rsidP="003D4ED6">
            <w:pPr>
              <w:pStyle w:val="TableheadBLk"/>
              <w:jc w:val="right"/>
              <w:rPr>
                <w:rFonts w:ascii="FFDIN-Light" w:hAnsi="FFDIN-Light" w:cs="FFDIN-Light"/>
              </w:rPr>
            </w:pPr>
            <w:r w:rsidRPr="008E383B">
              <w:t>101 434</w:t>
            </w:r>
          </w:p>
        </w:tc>
        <w:tc>
          <w:tcPr>
            <w:tcW w:w="1184" w:type="dxa"/>
          </w:tcPr>
          <w:p w:rsidR="008E383B" w:rsidRPr="008E383B" w:rsidRDefault="008E383B" w:rsidP="003D4ED6">
            <w:pPr>
              <w:pStyle w:val="TableheadBLk"/>
              <w:jc w:val="right"/>
              <w:rPr>
                <w:rFonts w:ascii="FFDIN-Light" w:hAnsi="FFDIN-Light" w:cs="FFDIN-Light"/>
              </w:rPr>
            </w:pPr>
            <w:r w:rsidRPr="008E383B">
              <w:t>20.3</w:t>
            </w:r>
          </w:p>
        </w:tc>
      </w:tr>
      <w:tr w:rsidR="008E383B" w:rsidRPr="008E383B" w:rsidTr="00CD3C5D">
        <w:trPr>
          <w:trHeight w:val="242"/>
        </w:trPr>
        <w:tc>
          <w:tcPr>
            <w:tcW w:w="2160" w:type="dxa"/>
          </w:tcPr>
          <w:p w:rsidR="008E383B" w:rsidRPr="008E383B" w:rsidRDefault="008E383B" w:rsidP="001644C6">
            <w:pPr>
              <w:pStyle w:val="TableheadBLk"/>
              <w:rPr>
                <w:rFonts w:ascii="FFDIN-Light" w:hAnsi="FFDIN-Light" w:cs="FFDIN-Light"/>
              </w:rPr>
            </w:pPr>
            <w:r w:rsidRPr="008E383B">
              <w:t>Services sectors</w:t>
            </w:r>
          </w:p>
        </w:tc>
        <w:tc>
          <w:tcPr>
            <w:tcW w:w="1184" w:type="dxa"/>
          </w:tcPr>
          <w:p w:rsidR="008E383B" w:rsidRPr="008E383B" w:rsidRDefault="008E383B" w:rsidP="003D4ED6">
            <w:pPr>
              <w:pStyle w:val="TableheadBLk"/>
              <w:jc w:val="right"/>
              <w:rPr>
                <w:rFonts w:ascii="FFDIN-Light" w:hAnsi="FFDIN-Light" w:cs="FFDIN-Light"/>
              </w:rPr>
            </w:pPr>
            <w:r w:rsidRPr="008E383B">
              <w:t>262 391</w:t>
            </w:r>
          </w:p>
        </w:tc>
        <w:tc>
          <w:tcPr>
            <w:tcW w:w="1184" w:type="dxa"/>
          </w:tcPr>
          <w:p w:rsidR="008E383B" w:rsidRPr="008E383B" w:rsidRDefault="008E383B" w:rsidP="003D4ED6">
            <w:pPr>
              <w:pStyle w:val="TableheadBLk"/>
              <w:jc w:val="right"/>
              <w:rPr>
                <w:rFonts w:ascii="FFDIN-Light" w:hAnsi="FFDIN-Light" w:cs="FFDIN-Light"/>
              </w:rPr>
            </w:pPr>
            <w:r w:rsidRPr="008E383B">
              <w:t>161 514</w:t>
            </w:r>
          </w:p>
        </w:tc>
        <w:tc>
          <w:tcPr>
            <w:tcW w:w="1184" w:type="dxa"/>
          </w:tcPr>
          <w:p w:rsidR="008E383B" w:rsidRPr="008E383B" w:rsidRDefault="008E383B" w:rsidP="003D4ED6">
            <w:pPr>
              <w:pStyle w:val="TableheadBLk"/>
              <w:jc w:val="right"/>
              <w:rPr>
                <w:rFonts w:ascii="FFDIN-Light" w:hAnsi="FFDIN-Light" w:cs="FFDIN-Light"/>
              </w:rPr>
            </w:pPr>
            <w:r w:rsidRPr="008E383B">
              <w:t>254 316</w:t>
            </w:r>
          </w:p>
        </w:tc>
        <w:tc>
          <w:tcPr>
            <w:tcW w:w="1184" w:type="dxa"/>
          </w:tcPr>
          <w:p w:rsidR="008E383B" w:rsidRPr="008E383B" w:rsidRDefault="008E383B" w:rsidP="003D4ED6">
            <w:pPr>
              <w:pStyle w:val="TableheadBLk"/>
              <w:jc w:val="right"/>
              <w:rPr>
                <w:rFonts w:ascii="FFDIN-Light" w:hAnsi="FFDIN-Light" w:cs="FFDIN-Light"/>
              </w:rPr>
            </w:pPr>
            <w:r w:rsidRPr="008E383B">
              <w:t>678 221</w:t>
            </w:r>
          </w:p>
        </w:tc>
        <w:tc>
          <w:tcPr>
            <w:tcW w:w="1184" w:type="dxa"/>
          </w:tcPr>
          <w:p w:rsidR="008E383B" w:rsidRPr="008E383B" w:rsidRDefault="008E383B" w:rsidP="003D4ED6">
            <w:pPr>
              <w:pStyle w:val="TableheadBLk"/>
              <w:jc w:val="right"/>
              <w:rPr>
                <w:rFonts w:ascii="FFDIN-Light" w:hAnsi="FFDIN-Light" w:cs="FFDIN-Light"/>
              </w:rPr>
            </w:pPr>
            <w:r w:rsidRPr="008E383B">
              <w:t>38.7</w:t>
            </w:r>
          </w:p>
        </w:tc>
      </w:tr>
      <w:tr w:rsidR="008E383B" w:rsidRPr="008E383B" w:rsidTr="00CD3C5D">
        <w:trPr>
          <w:trHeight w:val="523"/>
        </w:trPr>
        <w:tc>
          <w:tcPr>
            <w:tcW w:w="2160" w:type="dxa"/>
          </w:tcPr>
          <w:p w:rsidR="008E383B" w:rsidRPr="008E383B" w:rsidRDefault="008E383B" w:rsidP="001644C6">
            <w:pPr>
              <w:pStyle w:val="Tablebodyleft"/>
            </w:pPr>
            <w:r w:rsidRPr="008E383B">
              <w:t>Rental, hiring and real estate services</w:t>
            </w:r>
          </w:p>
        </w:tc>
        <w:tc>
          <w:tcPr>
            <w:tcW w:w="1184" w:type="dxa"/>
          </w:tcPr>
          <w:p w:rsidR="008E383B" w:rsidRPr="008E383B" w:rsidRDefault="008E383B" w:rsidP="001644C6">
            <w:pPr>
              <w:pStyle w:val="Tablebodyrt"/>
            </w:pPr>
            <w:r w:rsidRPr="008E383B">
              <w:t>40 357</w:t>
            </w:r>
          </w:p>
        </w:tc>
        <w:tc>
          <w:tcPr>
            <w:tcW w:w="1184" w:type="dxa"/>
          </w:tcPr>
          <w:p w:rsidR="008E383B" w:rsidRPr="008E383B" w:rsidRDefault="008E383B" w:rsidP="001644C6">
            <w:pPr>
              <w:pStyle w:val="Tablebodyrt"/>
            </w:pPr>
            <w:r w:rsidRPr="008E383B">
              <w:t>6121</w:t>
            </w:r>
          </w:p>
        </w:tc>
        <w:tc>
          <w:tcPr>
            <w:tcW w:w="1184" w:type="dxa"/>
          </w:tcPr>
          <w:p w:rsidR="008E383B" w:rsidRPr="008E383B" w:rsidRDefault="008E383B" w:rsidP="001644C6">
            <w:pPr>
              <w:pStyle w:val="Tablebodyrt"/>
            </w:pPr>
            <w:r w:rsidRPr="008E383B">
              <w:t>6520</w:t>
            </w:r>
          </w:p>
        </w:tc>
        <w:tc>
          <w:tcPr>
            <w:tcW w:w="1184" w:type="dxa"/>
          </w:tcPr>
          <w:p w:rsidR="008E383B" w:rsidRPr="008E383B" w:rsidRDefault="008E383B" w:rsidP="001644C6">
            <w:pPr>
              <w:pStyle w:val="Tablebodyrt"/>
            </w:pPr>
            <w:r w:rsidRPr="008E383B">
              <w:t>52 998</w:t>
            </w:r>
          </w:p>
        </w:tc>
        <w:tc>
          <w:tcPr>
            <w:tcW w:w="1184" w:type="dxa"/>
          </w:tcPr>
          <w:p w:rsidR="008E383B" w:rsidRPr="008E383B" w:rsidRDefault="008E383B" w:rsidP="001644C6">
            <w:pPr>
              <w:pStyle w:val="Tablebodyrt"/>
            </w:pPr>
            <w:r w:rsidRPr="008E383B">
              <w:t>76.1</w:t>
            </w:r>
          </w:p>
        </w:tc>
      </w:tr>
      <w:tr w:rsidR="008E383B" w:rsidRPr="008E383B" w:rsidTr="00CD3C5D">
        <w:trPr>
          <w:trHeight w:val="256"/>
        </w:trPr>
        <w:tc>
          <w:tcPr>
            <w:tcW w:w="2160" w:type="dxa"/>
          </w:tcPr>
          <w:p w:rsidR="008E383B" w:rsidRPr="008E383B" w:rsidRDefault="008E383B" w:rsidP="001644C6">
            <w:pPr>
              <w:pStyle w:val="Tablebodyleft"/>
            </w:pPr>
            <w:r w:rsidRPr="008E383B">
              <w:t>Other services</w:t>
            </w:r>
          </w:p>
        </w:tc>
        <w:tc>
          <w:tcPr>
            <w:tcW w:w="1184" w:type="dxa"/>
          </w:tcPr>
          <w:p w:rsidR="008E383B" w:rsidRPr="008E383B" w:rsidRDefault="008E383B" w:rsidP="001644C6">
            <w:pPr>
              <w:pStyle w:val="Tablebodyrt"/>
            </w:pPr>
            <w:r w:rsidRPr="008E383B">
              <w:t>14 195</w:t>
            </w:r>
          </w:p>
        </w:tc>
        <w:tc>
          <w:tcPr>
            <w:tcW w:w="1184" w:type="dxa"/>
          </w:tcPr>
          <w:p w:rsidR="008E383B" w:rsidRPr="008E383B" w:rsidRDefault="008E383B" w:rsidP="001644C6">
            <w:pPr>
              <w:pStyle w:val="Tablebodyrt"/>
            </w:pPr>
            <w:r w:rsidRPr="008E383B">
              <w:t>7315</w:t>
            </w:r>
          </w:p>
        </w:tc>
        <w:tc>
          <w:tcPr>
            <w:tcW w:w="1184" w:type="dxa"/>
          </w:tcPr>
          <w:p w:rsidR="008E383B" w:rsidRPr="008E383B" w:rsidRDefault="008E383B" w:rsidP="001644C6">
            <w:pPr>
              <w:pStyle w:val="Tablebodyrt"/>
            </w:pPr>
            <w:r w:rsidRPr="008E383B">
              <w:t>3602</w:t>
            </w:r>
          </w:p>
        </w:tc>
        <w:tc>
          <w:tcPr>
            <w:tcW w:w="1184" w:type="dxa"/>
          </w:tcPr>
          <w:p w:rsidR="008E383B" w:rsidRPr="008E383B" w:rsidRDefault="008E383B" w:rsidP="001644C6">
            <w:pPr>
              <w:pStyle w:val="Tablebodyrt"/>
            </w:pPr>
            <w:r w:rsidRPr="008E383B">
              <w:t>25 111</w:t>
            </w:r>
          </w:p>
        </w:tc>
        <w:tc>
          <w:tcPr>
            <w:tcW w:w="1184" w:type="dxa"/>
          </w:tcPr>
          <w:p w:rsidR="008E383B" w:rsidRPr="008E383B" w:rsidRDefault="008E383B" w:rsidP="001644C6">
            <w:pPr>
              <w:pStyle w:val="Tablebodyrt"/>
            </w:pPr>
            <w:r w:rsidRPr="008E383B">
              <w:t>56.5</w:t>
            </w:r>
          </w:p>
        </w:tc>
      </w:tr>
      <w:tr w:rsidR="008E383B" w:rsidRPr="008E383B" w:rsidTr="00CD3C5D">
        <w:trPr>
          <w:trHeight w:val="256"/>
        </w:trPr>
        <w:tc>
          <w:tcPr>
            <w:tcW w:w="2160" w:type="dxa"/>
          </w:tcPr>
          <w:p w:rsidR="008E383B" w:rsidRPr="008E383B" w:rsidRDefault="008E383B" w:rsidP="001644C6">
            <w:pPr>
              <w:pStyle w:val="Tablebodyleft"/>
            </w:pPr>
            <w:r w:rsidRPr="008E383B">
              <w:t>Construction</w:t>
            </w:r>
          </w:p>
        </w:tc>
        <w:tc>
          <w:tcPr>
            <w:tcW w:w="1184" w:type="dxa"/>
          </w:tcPr>
          <w:p w:rsidR="008E383B" w:rsidRPr="008E383B" w:rsidRDefault="008E383B" w:rsidP="001644C6">
            <w:pPr>
              <w:pStyle w:val="Tablebodyrt"/>
            </w:pPr>
            <w:r w:rsidRPr="008E383B">
              <w:t>42 207</w:t>
            </w:r>
          </w:p>
        </w:tc>
        <w:tc>
          <w:tcPr>
            <w:tcW w:w="1184" w:type="dxa"/>
          </w:tcPr>
          <w:p w:rsidR="008E383B" w:rsidRPr="008E383B" w:rsidRDefault="008E383B" w:rsidP="001644C6">
            <w:pPr>
              <w:pStyle w:val="Tablebodyrt"/>
            </w:pPr>
            <w:r w:rsidRPr="008E383B">
              <w:t>27 688</w:t>
            </w:r>
          </w:p>
        </w:tc>
        <w:tc>
          <w:tcPr>
            <w:tcW w:w="1184" w:type="dxa"/>
          </w:tcPr>
          <w:p w:rsidR="008E383B" w:rsidRPr="008E383B" w:rsidRDefault="008E383B" w:rsidP="001644C6">
            <w:pPr>
              <w:pStyle w:val="Tablebodyrt"/>
            </w:pPr>
            <w:r w:rsidRPr="008E383B">
              <w:t>18 621</w:t>
            </w:r>
          </w:p>
        </w:tc>
        <w:tc>
          <w:tcPr>
            <w:tcW w:w="1184" w:type="dxa"/>
          </w:tcPr>
          <w:p w:rsidR="008E383B" w:rsidRPr="008E383B" w:rsidRDefault="008E383B" w:rsidP="001644C6">
            <w:pPr>
              <w:pStyle w:val="Tablebodyrt"/>
            </w:pPr>
            <w:r w:rsidRPr="008E383B">
              <w:t>88 516</w:t>
            </w:r>
          </w:p>
        </w:tc>
        <w:tc>
          <w:tcPr>
            <w:tcW w:w="1184" w:type="dxa"/>
          </w:tcPr>
          <w:p w:rsidR="008E383B" w:rsidRPr="008E383B" w:rsidRDefault="008E383B" w:rsidP="001644C6">
            <w:pPr>
              <w:pStyle w:val="Tablebodyrt"/>
            </w:pPr>
            <w:r w:rsidRPr="008E383B">
              <w:t>47.7</w:t>
            </w:r>
          </w:p>
        </w:tc>
      </w:tr>
      <w:tr w:rsidR="008E383B" w:rsidRPr="008E383B" w:rsidTr="00CD3C5D">
        <w:trPr>
          <w:trHeight w:val="256"/>
        </w:trPr>
        <w:tc>
          <w:tcPr>
            <w:tcW w:w="2160" w:type="dxa"/>
          </w:tcPr>
          <w:p w:rsidR="008E383B" w:rsidRPr="008E383B" w:rsidRDefault="008E383B" w:rsidP="001644C6">
            <w:pPr>
              <w:pStyle w:val="Tablebodyleft"/>
            </w:pPr>
            <w:r w:rsidRPr="008E383B">
              <w:t>Professional, scientific and technical services</w:t>
            </w:r>
          </w:p>
        </w:tc>
        <w:tc>
          <w:tcPr>
            <w:tcW w:w="1184" w:type="dxa"/>
          </w:tcPr>
          <w:p w:rsidR="008E383B" w:rsidRPr="008E383B" w:rsidRDefault="008E383B" w:rsidP="001644C6">
            <w:pPr>
              <w:pStyle w:val="Tablebodyrt"/>
            </w:pPr>
            <w:r w:rsidRPr="008E383B">
              <w:t>41 630</w:t>
            </w:r>
          </w:p>
        </w:tc>
        <w:tc>
          <w:tcPr>
            <w:tcW w:w="1184" w:type="dxa"/>
          </w:tcPr>
          <w:p w:rsidR="008E383B" w:rsidRPr="008E383B" w:rsidRDefault="008E383B" w:rsidP="001644C6">
            <w:pPr>
              <w:pStyle w:val="Tablebodyrt"/>
            </w:pPr>
            <w:r w:rsidRPr="008E383B">
              <w:t>22 306</w:t>
            </w:r>
          </w:p>
        </w:tc>
        <w:tc>
          <w:tcPr>
            <w:tcW w:w="1184" w:type="dxa"/>
          </w:tcPr>
          <w:p w:rsidR="008E383B" w:rsidRPr="008E383B" w:rsidRDefault="008E383B" w:rsidP="001644C6">
            <w:pPr>
              <w:pStyle w:val="Tablebodyrt"/>
            </w:pPr>
            <w:r w:rsidRPr="008E383B">
              <w:t>26 372</w:t>
            </w:r>
          </w:p>
        </w:tc>
        <w:tc>
          <w:tcPr>
            <w:tcW w:w="1184" w:type="dxa"/>
          </w:tcPr>
          <w:p w:rsidR="008E383B" w:rsidRPr="008E383B" w:rsidRDefault="008E383B" w:rsidP="001644C6">
            <w:pPr>
              <w:pStyle w:val="Tablebodyrt"/>
            </w:pPr>
            <w:r w:rsidRPr="008E383B">
              <w:t>90 307</w:t>
            </w:r>
          </w:p>
        </w:tc>
        <w:tc>
          <w:tcPr>
            <w:tcW w:w="1184" w:type="dxa"/>
          </w:tcPr>
          <w:p w:rsidR="008E383B" w:rsidRPr="008E383B" w:rsidRDefault="008E383B" w:rsidP="001644C6">
            <w:pPr>
              <w:pStyle w:val="Tablebodyrt"/>
            </w:pPr>
            <w:r w:rsidRPr="008E383B">
              <w:t>46.1</w:t>
            </w:r>
          </w:p>
        </w:tc>
      </w:tr>
      <w:tr w:rsidR="008E383B" w:rsidRPr="008E383B" w:rsidTr="00CD3C5D">
        <w:trPr>
          <w:trHeight w:val="523"/>
        </w:trPr>
        <w:tc>
          <w:tcPr>
            <w:tcW w:w="2160" w:type="dxa"/>
          </w:tcPr>
          <w:p w:rsidR="008E383B" w:rsidRPr="008E383B" w:rsidRDefault="008E383B" w:rsidP="001644C6">
            <w:pPr>
              <w:pStyle w:val="Tablebodyleft"/>
            </w:pPr>
            <w:r w:rsidRPr="008E383B">
              <w:t>Health care and social assistance (private)</w:t>
            </w:r>
          </w:p>
        </w:tc>
        <w:tc>
          <w:tcPr>
            <w:tcW w:w="1184" w:type="dxa"/>
          </w:tcPr>
          <w:p w:rsidR="008E383B" w:rsidRPr="008E383B" w:rsidRDefault="008E383B" w:rsidP="001644C6">
            <w:pPr>
              <w:pStyle w:val="Tablebodyrt"/>
            </w:pPr>
            <w:r w:rsidRPr="008E383B">
              <w:t>24 089</w:t>
            </w:r>
          </w:p>
        </w:tc>
        <w:tc>
          <w:tcPr>
            <w:tcW w:w="1184" w:type="dxa"/>
          </w:tcPr>
          <w:p w:rsidR="008E383B" w:rsidRPr="008E383B" w:rsidRDefault="008E383B" w:rsidP="001644C6">
            <w:pPr>
              <w:pStyle w:val="Tablebodyrt"/>
            </w:pPr>
            <w:r w:rsidRPr="008E383B">
              <w:t>10 163</w:t>
            </w:r>
          </w:p>
        </w:tc>
        <w:tc>
          <w:tcPr>
            <w:tcW w:w="1184" w:type="dxa"/>
          </w:tcPr>
          <w:p w:rsidR="008E383B" w:rsidRPr="008E383B" w:rsidRDefault="008E383B" w:rsidP="001644C6">
            <w:pPr>
              <w:pStyle w:val="Tablebodyrt"/>
            </w:pPr>
            <w:r w:rsidRPr="008E383B">
              <w:t>18 983</w:t>
            </w:r>
          </w:p>
        </w:tc>
        <w:tc>
          <w:tcPr>
            <w:tcW w:w="1184" w:type="dxa"/>
          </w:tcPr>
          <w:p w:rsidR="008E383B" w:rsidRPr="008E383B" w:rsidRDefault="008E383B" w:rsidP="001644C6">
            <w:pPr>
              <w:pStyle w:val="Tablebodyrt"/>
            </w:pPr>
            <w:r w:rsidRPr="008E383B">
              <w:t>53 235</w:t>
            </w:r>
          </w:p>
        </w:tc>
        <w:tc>
          <w:tcPr>
            <w:tcW w:w="1184" w:type="dxa"/>
          </w:tcPr>
          <w:p w:rsidR="008E383B" w:rsidRPr="008E383B" w:rsidRDefault="008E383B" w:rsidP="001644C6">
            <w:pPr>
              <w:pStyle w:val="Tablebodyrt"/>
            </w:pPr>
            <w:r w:rsidRPr="008E383B">
              <w:t>45.3</w:t>
            </w:r>
          </w:p>
        </w:tc>
      </w:tr>
      <w:tr w:rsidR="008E383B" w:rsidRPr="008E383B" w:rsidTr="00CD3C5D">
        <w:trPr>
          <w:trHeight w:val="523"/>
        </w:trPr>
        <w:tc>
          <w:tcPr>
            <w:tcW w:w="2160" w:type="dxa"/>
          </w:tcPr>
          <w:p w:rsidR="008E383B" w:rsidRPr="008E383B" w:rsidRDefault="008E383B" w:rsidP="001644C6">
            <w:pPr>
              <w:pStyle w:val="Tablebodyleft"/>
            </w:pPr>
            <w:r w:rsidRPr="008E383B">
              <w:t>Accommodation and food services</w:t>
            </w:r>
          </w:p>
        </w:tc>
        <w:tc>
          <w:tcPr>
            <w:tcW w:w="1184" w:type="dxa"/>
          </w:tcPr>
          <w:p w:rsidR="008E383B" w:rsidRPr="008E383B" w:rsidRDefault="008E383B" w:rsidP="001644C6">
            <w:pPr>
              <w:pStyle w:val="Tablebodyrt"/>
            </w:pPr>
            <w:r w:rsidRPr="008E383B">
              <w:t>13 885</w:t>
            </w:r>
          </w:p>
        </w:tc>
        <w:tc>
          <w:tcPr>
            <w:tcW w:w="1184" w:type="dxa"/>
          </w:tcPr>
          <w:p w:rsidR="008E383B" w:rsidRPr="008E383B" w:rsidRDefault="008E383B" w:rsidP="001644C6">
            <w:pPr>
              <w:pStyle w:val="Tablebodyrt"/>
            </w:pPr>
            <w:r w:rsidRPr="008E383B">
              <w:t>11 502</w:t>
            </w:r>
          </w:p>
        </w:tc>
        <w:tc>
          <w:tcPr>
            <w:tcW w:w="1184" w:type="dxa"/>
          </w:tcPr>
          <w:p w:rsidR="008E383B" w:rsidRPr="008E383B" w:rsidRDefault="008E383B" w:rsidP="001644C6">
            <w:pPr>
              <w:pStyle w:val="Tablebodyrt"/>
            </w:pPr>
            <w:r w:rsidRPr="008E383B">
              <w:t>8048</w:t>
            </w:r>
          </w:p>
        </w:tc>
        <w:tc>
          <w:tcPr>
            <w:tcW w:w="1184" w:type="dxa"/>
          </w:tcPr>
          <w:p w:rsidR="008E383B" w:rsidRPr="008E383B" w:rsidRDefault="008E383B" w:rsidP="001644C6">
            <w:pPr>
              <w:pStyle w:val="Tablebodyrt"/>
            </w:pPr>
            <w:r w:rsidRPr="008E383B">
              <w:t>33 435</w:t>
            </w:r>
          </w:p>
        </w:tc>
        <w:tc>
          <w:tcPr>
            <w:tcW w:w="1184" w:type="dxa"/>
          </w:tcPr>
          <w:p w:rsidR="008E383B" w:rsidRPr="008E383B" w:rsidRDefault="008E383B" w:rsidP="001644C6">
            <w:pPr>
              <w:pStyle w:val="Tablebodyrt"/>
            </w:pPr>
            <w:r w:rsidRPr="008E383B">
              <w:t>41.5</w:t>
            </w:r>
          </w:p>
        </w:tc>
      </w:tr>
      <w:tr w:rsidR="008E383B" w:rsidRPr="008E383B" w:rsidTr="00CD3C5D">
        <w:trPr>
          <w:trHeight w:val="231"/>
        </w:trPr>
        <w:tc>
          <w:tcPr>
            <w:tcW w:w="2160" w:type="dxa"/>
          </w:tcPr>
          <w:p w:rsidR="008E383B" w:rsidRPr="008E383B" w:rsidRDefault="008E383B" w:rsidP="001644C6">
            <w:pPr>
              <w:pStyle w:val="Tablebodyleft"/>
            </w:pPr>
            <w:r w:rsidRPr="008E383B">
              <w:t>Retail trade</w:t>
            </w:r>
          </w:p>
        </w:tc>
        <w:tc>
          <w:tcPr>
            <w:tcW w:w="1184" w:type="dxa"/>
          </w:tcPr>
          <w:p w:rsidR="008E383B" w:rsidRPr="008E383B" w:rsidRDefault="008E383B" w:rsidP="001644C6">
            <w:pPr>
              <w:pStyle w:val="Tablebodyrt"/>
            </w:pPr>
            <w:r w:rsidRPr="008E383B">
              <w:t>26 403</w:t>
            </w:r>
          </w:p>
        </w:tc>
        <w:tc>
          <w:tcPr>
            <w:tcW w:w="1184" w:type="dxa"/>
          </w:tcPr>
          <w:p w:rsidR="008E383B" w:rsidRPr="008E383B" w:rsidRDefault="008E383B" w:rsidP="001644C6">
            <w:pPr>
              <w:pStyle w:val="Tablebodyrt"/>
            </w:pPr>
            <w:r w:rsidRPr="008E383B">
              <w:t>13 102</w:t>
            </w:r>
          </w:p>
        </w:tc>
        <w:tc>
          <w:tcPr>
            <w:tcW w:w="1184" w:type="dxa"/>
          </w:tcPr>
          <w:p w:rsidR="008E383B" w:rsidRPr="008E383B" w:rsidRDefault="008E383B" w:rsidP="001644C6">
            <w:pPr>
              <w:pStyle w:val="Tablebodyrt"/>
            </w:pPr>
            <w:r w:rsidRPr="008E383B">
              <w:t>28 722</w:t>
            </w:r>
          </w:p>
        </w:tc>
        <w:tc>
          <w:tcPr>
            <w:tcW w:w="1184" w:type="dxa"/>
          </w:tcPr>
          <w:p w:rsidR="008E383B" w:rsidRPr="008E383B" w:rsidRDefault="008E383B" w:rsidP="001644C6">
            <w:pPr>
              <w:pStyle w:val="Tablebodyrt"/>
            </w:pPr>
            <w:r w:rsidRPr="008E383B">
              <w:t>68 228</w:t>
            </w:r>
          </w:p>
        </w:tc>
        <w:tc>
          <w:tcPr>
            <w:tcW w:w="1184" w:type="dxa"/>
          </w:tcPr>
          <w:p w:rsidR="008E383B" w:rsidRPr="008E383B" w:rsidRDefault="008E383B" w:rsidP="001644C6">
            <w:pPr>
              <w:pStyle w:val="Tablebodyrt"/>
            </w:pPr>
            <w:r w:rsidRPr="008E383B">
              <w:t>38.7</w:t>
            </w:r>
          </w:p>
        </w:tc>
      </w:tr>
      <w:tr w:rsidR="008E383B" w:rsidRPr="008E383B" w:rsidTr="00CD3C5D">
        <w:trPr>
          <w:trHeight w:val="486"/>
        </w:trPr>
        <w:tc>
          <w:tcPr>
            <w:tcW w:w="2160" w:type="dxa"/>
          </w:tcPr>
          <w:p w:rsidR="008E383B" w:rsidRPr="008E383B" w:rsidRDefault="008E383B" w:rsidP="001644C6">
            <w:pPr>
              <w:pStyle w:val="Tablebodyleft"/>
            </w:pPr>
            <w:r w:rsidRPr="008E383B">
              <w:t>Administrative and support services</w:t>
            </w:r>
          </w:p>
        </w:tc>
        <w:tc>
          <w:tcPr>
            <w:tcW w:w="1184" w:type="dxa"/>
          </w:tcPr>
          <w:p w:rsidR="008E383B" w:rsidRPr="008E383B" w:rsidRDefault="008E383B" w:rsidP="001644C6">
            <w:pPr>
              <w:pStyle w:val="Tablebodyrt"/>
            </w:pPr>
            <w:r w:rsidRPr="008E383B">
              <w:t>16 754</w:t>
            </w:r>
          </w:p>
        </w:tc>
        <w:tc>
          <w:tcPr>
            <w:tcW w:w="1184" w:type="dxa"/>
          </w:tcPr>
          <w:p w:rsidR="008E383B" w:rsidRPr="008E383B" w:rsidRDefault="008E383B" w:rsidP="001644C6">
            <w:pPr>
              <w:pStyle w:val="Tablebodyrt"/>
            </w:pPr>
            <w:r w:rsidRPr="008E383B">
              <w:t>11 053</w:t>
            </w:r>
          </w:p>
        </w:tc>
        <w:tc>
          <w:tcPr>
            <w:tcW w:w="1184" w:type="dxa"/>
          </w:tcPr>
          <w:p w:rsidR="008E383B" w:rsidRPr="008E383B" w:rsidRDefault="008E383B" w:rsidP="001644C6">
            <w:pPr>
              <w:pStyle w:val="Tablebodyrt"/>
            </w:pPr>
            <w:r w:rsidRPr="008E383B">
              <w:t>17 767</w:t>
            </w:r>
          </w:p>
        </w:tc>
        <w:tc>
          <w:tcPr>
            <w:tcW w:w="1184" w:type="dxa"/>
          </w:tcPr>
          <w:p w:rsidR="008E383B" w:rsidRPr="008E383B" w:rsidRDefault="008E383B" w:rsidP="001644C6">
            <w:pPr>
              <w:pStyle w:val="Tablebodyrt"/>
            </w:pPr>
            <w:r w:rsidRPr="008E383B">
              <w:t>45 574</w:t>
            </w:r>
          </w:p>
        </w:tc>
        <w:tc>
          <w:tcPr>
            <w:tcW w:w="1184" w:type="dxa"/>
          </w:tcPr>
          <w:p w:rsidR="008E383B" w:rsidRPr="008E383B" w:rsidRDefault="008E383B" w:rsidP="001644C6">
            <w:pPr>
              <w:pStyle w:val="Tablebodyrt"/>
            </w:pPr>
            <w:r w:rsidRPr="008E383B">
              <w:t>36.8</w:t>
            </w:r>
          </w:p>
        </w:tc>
      </w:tr>
      <w:tr w:rsidR="008E383B" w:rsidRPr="008E383B" w:rsidTr="00CD3C5D">
        <w:trPr>
          <w:trHeight w:val="256"/>
        </w:trPr>
        <w:tc>
          <w:tcPr>
            <w:tcW w:w="2160" w:type="dxa"/>
          </w:tcPr>
          <w:p w:rsidR="008E383B" w:rsidRPr="008E383B" w:rsidRDefault="008E383B" w:rsidP="001644C6">
            <w:pPr>
              <w:pStyle w:val="Tablebodyleft"/>
            </w:pPr>
            <w:r w:rsidRPr="008E383B">
              <w:t>Arts and recreation services</w:t>
            </w:r>
          </w:p>
        </w:tc>
        <w:tc>
          <w:tcPr>
            <w:tcW w:w="1184" w:type="dxa"/>
          </w:tcPr>
          <w:p w:rsidR="008E383B" w:rsidRPr="008E383B" w:rsidRDefault="008E383B" w:rsidP="001644C6">
            <w:pPr>
              <w:pStyle w:val="Tablebodyrt"/>
            </w:pPr>
            <w:r w:rsidRPr="008E383B">
              <w:t>2847</w:t>
            </w:r>
          </w:p>
        </w:tc>
        <w:tc>
          <w:tcPr>
            <w:tcW w:w="1184" w:type="dxa"/>
          </w:tcPr>
          <w:p w:rsidR="008E383B" w:rsidRPr="008E383B" w:rsidRDefault="008E383B" w:rsidP="001644C6">
            <w:pPr>
              <w:pStyle w:val="Tablebodyrt"/>
            </w:pPr>
            <w:r w:rsidRPr="008E383B">
              <w:t>2517</w:t>
            </w:r>
          </w:p>
        </w:tc>
        <w:tc>
          <w:tcPr>
            <w:tcW w:w="1184" w:type="dxa"/>
          </w:tcPr>
          <w:p w:rsidR="008E383B" w:rsidRPr="008E383B" w:rsidRDefault="008E383B" w:rsidP="001644C6">
            <w:pPr>
              <w:pStyle w:val="Tablebodyrt"/>
            </w:pPr>
            <w:r w:rsidRPr="008E383B">
              <w:t>5103</w:t>
            </w:r>
          </w:p>
        </w:tc>
        <w:tc>
          <w:tcPr>
            <w:tcW w:w="1184" w:type="dxa"/>
          </w:tcPr>
          <w:p w:rsidR="008E383B" w:rsidRPr="008E383B" w:rsidRDefault="008E383B" w:rsidP="001644C6">
            <w:pPr>
              <w:pStyle w:val="Tablebodyrt"/>
            </w:pPr>
            <w:r w:rsidRPr="008E383B">
              <w:t>10 467</w:t>
            </w:r>
          </w:p>
        </w:tc>
        <w:tc>
          <w:tcPr>
            <w:tcW w:w="1184" w:type="dxa"/>
          </w:tcPr>
          <w:p w:rsidR="008E383B" w:rsidRPr="008E383B" w:rsidRDefault="008E383B" w:rsidP="001644C6">
            <w:pPr>
              <w:pStyle w:val="Tablebodyrt"/>
            </w:pPr>
            <w:r w:rsidRPr="008E383B">
              <w:t>27.2</w:t>
            </w:r>
          </w:p>
        </w:tc>
      </w:tr>
      <w:tr w:rsidR="008E383B" w:rsidRPr="008E383B" w:rsidTr="00CD3C5D">
        <w:trPr>
          <w:trHeight w:val="486"/>
        </w:trPr>
        <w:tc>
          <w:tcPr>
            <w:tcW w:w="2160" w:type="dxa"/>
          </w:tcPr>
          <w:p w:rsidR="008E383B" w:rsidRPr="008E383B" w:rsidRDefault="008E383B" w:rsidP="001644C6">
            <w:pPr>
              <w:pStyle w:val="Tablebodyleft"/>
            </w:pPr>
            <w:r w:rsidRPr="008E383B">
              <w:t>Public administration and safety (private)</w:t>
            </w:r>
          </w:p>
        </w:tc>
        <w:tc>
          <w:tcPr>
            <w:tcW w:w="1184" w:type="dxa"/>
          </w:tcPr>
          <w:p w:rsidR="008E383B" w:rsidRPr="008E383B" w:rsidRDefault="008E383B" w:rsidP="001644C6">
            <w:pPr>
              <w:pStyle w:val="Tablebodyrt"/>
            </w:pPr>
            <w:r w:rsidRPr="008E383B">
              <w:t>1114</w:t>
            </w:r>
          </w:p>
        </w:tc>
        <w:tc>
          <w:tcPr>
            <w:tcW w:w="1184" w:type="dxa"/>
          </w:tcPr>
          <w:p w:rsidR="008E383B" w:rsidRPr="008E383B" w:rsidRDefault="008E383B" w:rsidP="001644C6">
            <w:pPr>
              <w:pStyle w:val="Tablebodyrt"/>
            </w:pPr>
            <w:r w:rsidRPr="008E383B">
              <w:t>1385</w:t>
            </w:r>
          </w:p>
        </w:tc>
        <w:tc>
          <w:tcPr>
            <w:tcW w:w="1184" w:type="dxa"/>
          </w:tcPr>
          <w:p w:rsidR="008E383B" w:rsidRPr="008E383B" w:rsidRDefault="008E383B" w:rsidP="001644C6">
            <w:pPr>
              <w:pStyle w:val="Tablebodyrt"/>
            </w:pPr>
            <w:r w:rsidRPr="008E383B">
              <w:t>1754</w:t>
            </w:r>
          </w:p>
        </w:tc>
        <w:tc>
          <w:tcPr>
            <w:tcW w:w="1184" w:type="dxa"/>
          </w:tcPr>
          <w:p w:rsidR="008E383B" w:rsidRPr="008E383B" w:rsidRDefault="008E383B" w:rsidP="001644C6">
            <w:pPr>
              <w:pStyle w:val="Tablebodyrt"/>
            </w:pPr>
            <w:r w:rsidRPr="008E383B">
              <w:t>4252</w:t>
            </w:r>
          </w:p>
        </w:tc>
        <w:tc>
          <w:tcPr>
            <w:tcW w:w="1184" w:type="dxa"/>
          </w:tcPr>
          <w:p w:rsidR="008E383B" w:rsidRPr="008E383B" w:rsidRDefault="008E383B" w:rsidP="001644C6">
            <w:pPr>
              <w:pStyle w:val="Tablebodyrt"/>
            </w:pPr>
            <w:r w:rsidRPr="008E383B">
              <w:t>26.2</w:t>
            </w:r>
          </w:p>
        </w:tc>
      </w:tr>
      <w:tr w:rsidR="008E383B" w:rsidRPr="008E383B" w:rsidTr="00CD3C5D">
        <w:trPr>
          <w:trHeight w:val="231"/>
        </w:trPr>
        <w:tc>
          <w:tcPr>
            <w:tcW w:w="2160" w:type="dxa"/>
          </w:tcPr>
          <w:p w:rsidR="008E383B" w:rsidRPr="008E383B" w:rsidRDefault="008E383B" w:rsidP="001644C6">
            <w:pPr>
              <w:pStyle w:val="Tablebodyleft"/>
            </w:pPr>
            <w:r w:rsidRPr="008E383B">
              <w:t>Wholesale trade</w:t>
            </w:r>
          </w:p>
        </w:tc>
        <w:tc>
          <w:tcPr>
            <w:tcW w:w="1184" w:type="dxa"/>
          </w:tcPr>
          <w:p w:rsidR="008E383B" w:rsidRPr="008E383B" w:rsidRDefault="008E383B" w:rsidP="001644C6">
            <w:pPr>
              <w:pStyle w:val="Tablebodyrt"/>
            </w:pPr>
            <w:r w:rsidRPr="008E383B">
              <w:t>15 410</w:t>
            </w:r>
          </w:p>
        </w:tc>
        <w:tc>
          <w:tcPr>
            <w:tcW w:w="1184" w:type="dxa"/>
          </w:tcPr>
          <w:p w:rsidR="008E383B" w:rsidRPr="008E383B" w:rsidRDefault="008E383B" w:rsidP="001644C6">
            <w:pPr>
              <w:pStyle w:val="Tablebodyrt"/>
            </w:pPr>
            <w:r w:rsidRPr="008E383B">
              <w:t>22 760</w:t>
            </w:r>
          </w:p>
        </w:tc>
        <w:tc>
          <w:tcPr>
            <w:tcW w:w="1184" w:type="dxa"/>
          </w:tcPr>
          <w:p w:rsidR="008E383B" w:rsidRPr="008E383B" w:rsidRDefault="008E383B" w:rsidP="001644C6">
            <w:pPr>
              <w:pStyle w:val="Tablebodyrt"/>
            </w:pPr>
            <w:r w:rsidRPr="008E383B">
              <w:t>21 939</w:t>
            </w:r>
          </w:p>
        </w:tc>
        <w:tc>
          <w:tcPr>
            <w:tcW w:w="1184" w:type="dxa"/>
          </w:tcPr>
          <w:p w:rsidR="008E383B" w:rsidRPr="008E383B" w:rsidRDefault="008E383B" w:rsidP="001644C6">
            <w:pPr>
              <w:pStyle w:val="Tablebodyrt"/>
            </w:pPr>
            <w:r w:rsidRPr="008E383B">
              <w:t>60 110</w:t>
            </w:r>
          </w:p>
        </w:tc>
        <w:tc>
          <w:tcPr>
            <w:tcW w:w="1184" w:type="dxa"/>
          </w:tcPr>
          <w:p w:rsidR="008E383B" w:rsidRPr="008E383B" w:rsidRDefault="008E383B" w:rsidP="001644C6">
            <w:pPr>
              <w:pStyle w:val="Tablebodyrt"/>
            </w:pPr>
            <w:r w:rsidRPr="008E383B">
              <w:t>25.6</w:t>
            </w:r>
          </w:p>
        </w:tc>
      </w:tr>
      <w:tr w:rsidR="008E383B" w:rsidRPr="008E383B" w:rsidTr="00CD3C5D">
        <w:trPr>
          <w:trHeight w:val="486"/>
        </w:trPr>
        <w:tc>
          <w:tcPr>
            <w:tcW w:w="2160" w:type="dxa"/>
          </w:tcPr>
          <w:p w:rsidR="008E383B" w:rsidRPr="008E383B" w:rsidRDefault="008E383B" w:rsidP="001644C6">
            <w:pPr>
              <w:pStyle w:val="Tablebodyleft"/>
            </w:pPr>
            <w:r w:rsidRPr="008E383B">
              <w:t>Transport, postal and warehousing</w:t>
            </w:r>
          </w:p>
        </w:tc>
        <w:tc>
          <w:tcPr>
            <w:tcW w:w="1184" w:type="dxa"/>
          </w:tcPr>
          <w:p w:rsidR="008E383B" w:rsidRPr="008E383B" w:rsidRDefault="008E383B" w:rsidP="001644C6">
            <w:pPr>
              <w:pStyle w:val="Tablebodyrt"/>
            </w:pPr>
            <w:r w:rsidRPr="008E383B">
              <w:t>14 057</w:t>
            </w:r>
          </w:p>
        </w:tc>
        <w:tc>
          <w:tcPr>
            <w:tcW w:w="1184" w:type="dxa"/>
          </w:tcPr>
          <w:p w:rsidR="008E383B" w:rsidRPr="008E383B" w:rsidRDefault="008E383B" w:rsidP="001644C6">
            <w:pPr>
              <w:pStyle w:val="Tablebodyrt"/>
            </w:pPr>
            <w:r w:rsidRPr="008E383B">
              <w:t>9661</w:t>
            </w:r>
          </w:p>
        </w:tc>
        <w:tc>
          <w:tcPr>
            <w:tcW w:w="1184" w:type="dxa"/>
          </w:tcPr>
          <w:p w:rsidR="008E383B" w:rsidRPr="008E383B" w:rsidRDefault="008E383B" w:rsidP="001644C6">
            <w:pPr>
              <w:pStyle w:val="Tablebodyrt"/>
            </w:pPr>
            <w:r w:rsidRPr="008E383B">
              <w:t>31 744</w:t>
            </w:r>
          </w:p>
        </w:tc>
        <w:tc>
          <w:tcPr>
            <w:tcW w:w="1184" w:type="dxa"/>
          </w:tcPr>
          <w:p w:rsidR="008E383B" w:rsidRPr="008E383B" w:rsidRDefault="008E383B" w:rsidP="001644C6">
            <w:pPr>
              <w:pStyle w:val="Tablebodyrt"/>
            </w:pPr>
            <w:r w:rsidRPr="008E383B">
              <w:t>55 462</w:t>
            </w:r>
          </w:p>
        </w:tc>
        <w:tc>
          <w:tcPr>
            <w:tcW w:w="1184" w:type="dxa"/>
          </w:tcPr>
          <w:p w:rsidR="008E383B" w:rsidRPr="008E383B" w:rsidRDefault="008E383B" w:rsidP="001644C6">
            <w:pPr>
              <w:pStyle w:val="Tablebodyrt"/>
            </w:pPr>
            <w:r w:rsidRPr="008E383B">
              <w:t>25.3</w:t>
            </w:r>
          </w:p>
        </w:tc>
      </w:tr>
      <w:tr w:rsidR="008E383B" w:rsidRPr="008E383B" w:rsidTr="00CD3C5D">
        <w:trPr>
          <w:trHeight w:val="486"/>
        </w:trPr>
        <w:tc>
          <w:tcPr>
            <w:tcW w:w="2160" w:type="dxa"/>
          </w:tcPr>
          <w:p w:rsidR="008E383B" w:rsidRPr="008E383B" w:rsidRDefault="008E383B" w:rsidP="001644C6">
            <w:pPr>
              <w:pStyle w:val="Tablebodyleft"/>
            </w:pPr>
            <w:r w:rsidRPr="008E383B">
              <w:t>Education and training (private)</w:t>
            </w:r>
          </w:p>
        </w:tc>
        <w:tc>
          <w:tcPr>
            <w:tcW w:w="1184" w:type="dxa"/>
          </w:tcPr>
          <w:p w:rsidR="008E383B" w:rsidRPr="008E383B" w:rsidRDefault="008E383B" w:rsidP="001644C6">
            <w:pPr>
              <w:pStyle w:val="Tablebodyrt"/>
            </w:pPr>
            <w:r w:rsidRPr="008E383B">
              <w:t>3283</w:t>
            </w:r>
          </w:p>
        </w:tc>
        <w:tc>
          <w:tcPr>
            <w:tcW w:w="1184" w:type="dxa"/>
          </w:tcPr>
          <w:p w:rsidR="008E383B" w:rsidRPr="008E383B" w:rsidRDefault="008E383B" w:rsidP="001644C6">
            <w:pPr>
              <w:pStyle w:val="Tablebodyrt"/>
            </w:pPr>
            <w:r w:rsidRPr="008E383B">
              <w:t>8751</w:t>
            </w:r>
          </w:p>
        </w:tc>
        <w:tc>
          <w:tcPr>
            <w:tcW w:w="1184" w:type="dxa"/>
          </w:tcPr>
          <w:p w:rsidR="008E383B" w:rsidRPr="008E383B" w:rsidRDefault="008E383B" w:rsidP="001644C6">
            <w:pPr>
              <w:pStyle w:val="Tablebodyrt"/>
            </w:pPr>
            <w:r w:rsidRPr="008E383B">
              <w:t>6682</w:t>
            </w:r>
          </w:p>
        </w:tc>
        <w:tc>
          <w:tcPr>
            <w:tcW w:w="1184" w:type="dxa"/>
          </w:tcPr>
          <w:p w:rsidR="008E383B" w:rsidRPr="008E383B" w:rsidRDefault="008E383B" w:rsidP="001644C6">
            <w:pPr>
              <w:pStyle w:val="Tablebodyrt"/>
            </w:pPr>
            <w:r w:rsidRPr="008E383B">
              <w:t>18 716</w:t>
            </w:r>
          </w:p>
        </w:tc>
        <w:tc>
          <w:tcPr>
            <w:tcW w:w="1184" w:type="dxa"/>
          </w:tcPr>
          <w:p w:rsidR="008E383B" w:rsidRPr="008E383B" w:rsidRDefault="008E383B" w:rsidP="001644C6">
            <w:pPr>
              <w:pStyle w:val="Tablebodyrt"/>
            </w:pPr>
            <w:r w:rsidRPr="008E383B">
              <w:t>17.5</w:t>
            </w:r>
          </w:p>
        </w:tc>
      </w:tr>
      <w:tr w:rsidR="008E383B" w:rsidRPr="008E383B" w:rsidTr="00CD3C5D">
        <w:trPr>
          <w:trHeight w:val="401"/>
        </w:trPr>
        <w:tc>
          <w:tcPr>
            <w:tcW w:w="2160" w:type="dxa"/>
          </w:tcPr>
          <w:p w:rsidR="008E383B" w:rsidRPr="008E383B" w:rsidRDefault="008E383B" w:rsidP="001644C6">
            <w:pPr>
              <w:pStyle w:val="Tablebodyleft"/>
            </w:pPr>
            <w:r w:rsidRPr="008E383B">
              <w:t>Electricity, gas, water and waste services</w:t>
            </w:r>
          </w:p>
        </w:tc>
        <w:tc>
          <w:tcPr>
            <w:tcW w:w="1184" w:type="dxa"/>
          </w:tcPr>
          <w:p w:rsidR="008E383B" w:rsidRPr="008E383B" w:rsidRDefault="008E383B" w:rsidP="001644C6">
            <w:pPr>
              <w:pStyle w:val="Tablebodyrt"/>
            </w:pPr>
            <w:r w:rsidRPr="008E383B">
              <w:t>3482</w:t>
            </w:r>
          </w:p>
        </w:tc>
        <w:tc>
          <w:tcPr>
            <w:tcW w:w="1184" w:type="dxa"/>
          </w:tcPr>
          <w:p w:rsidR="008E383B" w:rsidRPr="008E383B" w:rsidRDefault="008E383B" w:rsidP="001644C6">
            <w:pPr>
              <w:pStyle w:val="Tablebodyrt"/>
            </w:pPr>
            <w:r w:rsidRPr="008E383B">
              <w:t>3172</w:t>
            </w:r>
          </w:p>
        </w:tc>
        <w:tc>
          <w:tcPr>
            <w:tcW w:w="1184" w:type="dxa"/>
          </w:tcPr>
          <w:p w:rsidR="008E383B" w:rsidRPr="008E383B" w:rsidRDefault="008E383B" w:rsidP="001644C6">
            <w:pPr>
              <w:pStyle w:val="Tablebodyrt"/>
            </w:pPr>
            <w:r w:rsidRPr="008E383B">
              <w:t>29 491</w:t>
            </w:r>
          </w:p>
        </w:tc>
        <w:tc>
          <w:tcPr>
            <w:tcW w:w="1184" w:type="dxa"/>
          </w:tcPr>
          <w:p w:rsidR="008E383B" w:rsidRPr="008E383B" w:rsidRDefault="008E383B" w:rsidP="001644C6">
            <w:pPr>
              <w:pStyle w:val="Tablebodyrt"/>
            </w:pPr>
            <w:r w:rsidRPr="008E383B">
              <w:t>36 146</w:t>
            </w:r>
          </w:p>
        </w:tc>
        <w:tc>
          <w:tcPr>
            <w:tcW w:w="1184" w:type="dxa"/>
          </w:tcPr>
          <w:p w:rsidR="008E383B" w:rsidRPr="008E383B" w:rsidRDefault="008E383B" w:rsidP="001644C6">
            <w:pPr>
              <w:pStyle w:val="Tablebodyrt"/>
            </w:pPr>
            <w:r w:rsidRPr="008E383B">
              <w:t>9.6</w:t>
            </w:r>
          </w:p>
        </w:tc>
      </w:tr>
      <w:tr w:rsidR="008E383B" w:rsidRPr="008E383B" w:rsidTr="00CD3C5D">
        <w:trPr>
          <w:trHeight w:val="401"/>
        </w:trPr>
        <w:tc>
          <w:tcPr>
            <w:tcW w:w="2160" w:type="dxa"/>
          </w:tcPr>
          <w:p w:rsidR="008E383B" w:rsidRPr="008E383B" w:rsidRDefault="008E383B" w:rsidP="001644C6">
            <w:pPr>
              <w:pStyle w:val="Tablebodyleft"/>
            </w:pPr>
            <w:r w:rsidRPr="008E383B">
              <w:t>Information media and telecommunications</w:t>
            </w:r>
          </w:p>
        </w:tc>
        <w:tc>
          <w:tcPr>
            <w:tcW w:w="1184" w:type="dxa"/>
          </w:tcPr>
          <w:p w:rsidR="008E383B" w:rsidRPr="008E383B" w:rsidRDefault="008E383B" w:rsidP="001644C6">
            <w:pPr>
              <w:pStyle w:val="Tablebodyrt"/>
            </w:pPr>
            <w:r w:rsidRPr="008E383B">
              <w:t>2678</w:t>
            </w:r>
          </w:p>
        </w:tc>
        <w:tc>
          <w:tcPr>
            <w:tcW w:w="1184" w:type="dxa"/>
          </w:tcPr>
          <w:p w:rsidR="008E383B" w:rsidRPr="008E383B" w:rsidRDefault="008E383B" w:rsidP="001644C6">
            <w:pPr>
              <w:pStyle w:val="Tablebodyrt"/>
            </w:pPr>
            <w:r w:rsidRPr="008E383B">
              <w:t>4018</w:t>
            </w:r>
          </w:p>
        </w:tc>
        <w:tc>
          <w:tcPr>
            <w:tcW w:w="1184" w:type="dxa"/>
          </w:tcPr>
          <w:p w:rsidR="008E383B" w:rsidRPr="008E383B" w:rsidRDefault="008E383B" w:rsidP="001644C6">
            <w:pPr>
              <w:pStyle w:val="Tablebodyrt"/>
            </w:pPr>
            <w:r w:rsidRPr="008E383B">
              <w:t>28 968</w:t>
            </w:r>
          </w:p>
        </w:tc>
        <w:tc>
          <w:tcPr>
            <w:tcW w:w="1184" w:type="dxa"/>
          </w:tcPr>
          <w:p w:rsidR="008E383B" w:rsidRPr="008E383B" w:rsidRDefault="008E383B" w:rsidP="001644C6">
            <w:pPr>
              <w:pStyle w:val="Tablebodyrt"/>
            </w:pPr>
            <w:r w:rsidRPr="008E383B">
              <w:t>35 664</w:t>
            </w:r>
          </w:p>
        </w:tc>
        <w:tc>
          <w:tcPr>
            <w:tcW w:w="1184" w:type="dxa"/>
          </w:tcPr>
          <w:p w:rsidR="008E383B" w:rsidRPr="008E383B" w:rsidRDefault="008E383B" w:rsidP="001644C6">
            <w:pPr>
              <w:pStyle w:val="Tablebodyrt"/>
            </w:pPr>
            <w:r w:rsidRPr="008E383B">
              <w:t>7.5</w:t>
            </w:r>
          </w:p>
        </w:tc>
      </w:tr>
      <w:tr w:rsidR="008E383B" w:rsidRPr="008E383B" w:rsidTr="00CD3C5D">
        <w:trPr>
          <w:trHeight w:val="256"/>
        </w:trPr>
        <w:tc>
          <w:tcPr>
            <w:tcW w:w="2160" w:type="dxa"/>
          </w:tcPr>
          <w:p w:rsidR="008E383B" w:rsidRPr="008E383B" w:rsidRDefault="008E383B" w:rsidP="001644C6">
            <w:pPr>
              <w:pStyle w:val="TableheadBLk"/>
              <w:rPr>
                <w:rFonts w:ascii="FFDIN-Light" w:hAnsi="FFDIN-Light" w:cs="FFDIN-Light"/>
              </w:rPr>
            </w:pPr>
            <w:r w:rsidRPr="008E383B">
              <w:t>TOTAL SELECTED INDUSTRIES</w:t>
            </w:r>
          </w:p>
        </w:tc>
        <w:tc>
          <w:tcPr>
            <w:tcW w:w="1184" w:type="dxa"/>
          </w:tcPr>
          <w:p w:rsidR="008E383B" w:rsidRPr="008E383B" w:rsidRDefault="008E383B" w:rsidP="001644C6">
            <w:pPr>
              <w:pStyle w:val="TableheadBLk"/>
              <w:jc w:val="right"/>
              <w:rPr>
                <w:rFonts w:ascii="FFDIN-Light" w:hAnsi="FFDIN-Light" w:cs="FFDIN-Light"/>
              </w:rPr>
            </w:pPr>
            <w:r w:rsidRPr="008E383B">
              <w:t>312 839</w:t>
            </w:r>
          </w:p>
        </w:tc>
        <w:tc>
          <w:tcPr>
            <w:tcW w:w="1184" w:type="dxa"/>
          </w:tcPr>
          <w:p w:rsidR="008E383B" w:rsidRPr="008E383B" w:rsidRDefault="008E383B" w:rsidP="001644C6">
            <w:pPr>
              <w:pStyle w:val="TableheadBLk"/>
              <w:jc w:val="right"/>
              <w:rPr>
                <w:rFonts w:ascii="FFDIN-Light" w:hAnsi="FFDIN-Light" w:cs="FFDIN-Light"/>
              </w:rPr>
            </w:pPr>
            <w:r w:rsidRPr="008E383B">
              <w:t>217 409</w:t>
            </w:r>
          </w:p>
        </w:tc>
        <w:tc>
          <w:tcPr>
            <w:tcW w:w="1184" w:type="dxa"/>
          </w:tcPr>
          <w:p w:rsidR="008E383B" w:rsidRPr="008E383B" w:rsidRDefault="008E383B" w:rsidP="001644C6">
            <w:pPr>
              <w:pStyle w:val="TableheadBLk"/>
              <w:jc w:val="right"/>
              <w:rPr>
                <w:rFonts w:ascii="FFDIN-Light" w:hAnsi="FFDIN-Light" w:cs="FFDIN-Light"/>
              </w:rPr>
            </w:pPr>
            <w:r w:rsidRPr="008E383B">
              <w:t>398 568</w:t>
            </w:r>
          </w:p>
        </w:tc>
        <w:tc>
          <w:tcPr>
            <w:tcW w:w="1184" w:type="dxa"/>
          </w:tcPr>
          <w:p w:rsidR="008E383B" w:rsidRPr="008E383B" w:rsidRDefault="008E383B" w:rsidP="001644C6">
            <w:pPr>
              <w:pStyle w:val="TableheadBLk"/>
              <w:jc w:val="right"/>
              <w:rPr>
                <w:rFonts w:ascii="FFDIN-Light" w:hAnsi="FFDIN-Light" w:cs="FFDIN-Light"/>
              </w:rPr>
            </w:pPr>
            <w:r w:rsidRPr="008E383B">
              <w:t>928 815</w:t>
            </w:r>
          </w:p>
        </w:tc>
        <w:tc>
          <w:tcPr>
            <w:tcW w:w="1184" w:type="dxa"/>
          </w:tcPr>
          <w:p w:rsidR="008E383B" w:rsidRPr="008E383B" w:rsidRDefault="008E383B" w:rsidP="001644C6">
            <w:pPr>
              <w:pStyle w:val="TableheadBLk"/>
              <w:jc w:val="right"/>
              <w:rPr>
                <w:rFonts w:ascii="FFDIN-Light" w:hAnsi="FFDIN-Light" w:cs="FFDIN-Light"/>
              </w:rPr>
            </w:pPr>
            <w:r w:rsidRPr="008E383B">
              <w:t>33.7</w:t>
            </w:r>
          </w:p>
        </w:tc>
      </w:tr>
    </w:tbl>
    <w:p w:rsidR="008E383B" w:rsidRPr="008E383B" w:rsidRDefault="008E383B" w:rsidP="00E536EA">
      <w:pPr>
        <w:pStyle w:val="Notetext"/>
      </w:pPr>
      <w:r w:rsidRPr="003E5069">
        <w:rPr>
          <w:rStyle w:val="Notebold"/>
        </w:rPr>
        <w:t xml:space="preserve">Data source: </w:t>
      </w:r>
      <w:r w:rsidRPr="008E383B">
        <w:t>ABS Cat. No. 8155.0 and DIISRTE calculations.</w:t>
      </w:r>
    </w:p>
    <w:p w:rsidR="008E383B" w:rsidRPr="008E383B" w:rsidRDefault="008E383B" w:rsidP="00E536EA">
      <w:pPr>
        <w:pStyle w:val="Notetext"/>
      </w:pPr>
      <w:r w:rsidRPr="003E5069">
        <w:rPr>
          <w:rStyle w:val="Notebold"/>
        </w:rPr>
        <w:t xml:space="preserve">Notes: </w:t>
      </w:r>
      <w:r w:rsidRPr="008E383B">
        <w:t>Selected industries. Excludes financial and insurance services, and the general government component of public administration and safety, education and training and health care and social assistance. Items may not sum to total due to rounding.</w:t>
      </w:r>
    </w:p>
    <w:p w:rsidR="008E383B" w:rsidRPr="008E383B" w:rsidRDefault="008E383B" w:rsidP="008E383B">
      <w:pPr>
        <w:pStyle w:val="bodytext"/>
      </w:pPr>
    </w:p>
    <w:p w:rsidR="00E515C1" w:rsidRDefault="00E515C1">
      <w:pPr>
        <w:rPr>
          <w:rFonts w:ascii="Arial" w:hAnsi="Arial" w:cs="FFDIN-Regular"/>
          <w:caps/>
          <w:color w:val="00929E"/>
          <w:sz w:val="26"/>
          <w:szCs w:val="26"/>
          <w:lang w:val="en-GB"/>
        </w:rPr>
      </w:pPr>
      <w:r>
        <w:br w:type="page"/>
      </w:r>
    </w:p>
    <w:p w:rsidR="008E383B" w:rsidRPr="008E383B" w:rsidRDefault="008E383B" w:rsidP="008E383B">
      <w:pPr>
        <w:pStyle w:val="heada"/>
      </w:pPr>
      <w:bookmarkStart w:id="50" w:name="_Toc216322765"/>
      <w:r w:rsidRPr="008E383B">
        <w:t>How many people do small businesses employ in the private sector?</w:t>
      </w:r>
      <w:bookmarkEnd w:id="50"/>
    </w:p>
    <w:p w:rsidR="008E383B" w:rsidRPr="008E383B" w:rsidRDefault="008E383B" w:rsidP="008E383B">
      <w:pPr>
        <w:pStyle w:val="bodytext"/>
      </w:pPr>
      <w:r w:rsidRPr="008E383B">
        <w:t>Figure 11 and Table 4 show that small businesses provided almost 46 per cent of total private sector industry employment in June 2011 (4.8 million persons</w:t>
      </w:r>
      <w:r w:rsidRPr="008E383B">
        <w:rPr>
          <w:vertAlign w:val="superscript"/>
        </w:rPr>
        <w:footnoteReference w:id="20"/>
      </w:r>
      <w:r w:rsidRPr="008E383B">
        <w:t xml:space="preserve"> out of a total of 10.5 million persons). </w:t>
      </w:r>
    </w:p>
    <w:p w:rsidR="008E383B" w:rsidRPr="008E383B" w:rsidRDefault="008E383B" w:rsidP="00E536EA">
      <w:pPr>
        <w:pStyle w:val="Table"/>
      </w:pPr>
      <w:bookmarkStart w:id="51" w:name="_Toc216328680"/>
      <w:bookmarkStart w:id="52" w:name="_Toc216329150"/>
      <w:r w:rsidRPr="008E383B">
        <w:t>Figure 11: Share of private sector employment by business size, at end June 2011</w:t>
      </w:r>
      <w:bookmarkEnd w:id="51"/>
      <w:bookmarkEnd w:id="52"/>
    </w:p>
    <w:p w:rsidR="008E383B" w:rsidRPr="008E383B" w:rsidRDefault="001644C6" w:rsidP="008E383B">
      <w:pPr>
        <w:pStyle w:val="bodytext"/>
      </w:pPr>
      <w:r>
        <w:rPr>
          <w:noProof/>
          <w:lang w:val="en-AU" w:eastAsia="en-AU"/>
        </w:rPr>
        <w:drawing>
          <wp:inline distT="0" distB="0" distL="0" distR="0" wp14:anchorId="5BEBC8A2" wp14:editId="7A6BA907">
            <wp:extent cx="1943100" cy="1587500"/>
            <wp:effectExtent l="0" t="0" r="12700" b="12700"/>
            <wp:docPr id="11" name="Picture 11" descr="This pie chart shows the contribution to employment as at the end of June 2011 by small, medium and large businesses. Small businesses contributed 45.7 per cent to employment, medium businesses contributed 24.3 per cent and large businesses contributed 29.9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11.eps"/>
                    <pic:cNvPicPr/>
                  </pic:nvPicPr>
                  <pic:blipFill>
                    <a:blip r:embed="rId22">
                      <a:extLst>
                        <a:ext uri="{28A0092B-C50C-407E-A947-70E740481C1C}">
                          <a14:useLocalDpi xmlns:a14="http://schemas.microsoft.com/office/drawing/2010/main" val="0"/>
                        </a:ext>
                      </a:extLst>
                    </a:blip>
                    <a:stretch>
                      <a:fillRect/>
                    </a:stretch>
                  </pic:blipFill>
                  <pic:spPr>
                    <a:xfrm>
                      <a:off x="0" y="0"/>
                      <a:ext cx="1943100" cy="15875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8155.0 and DIISRTE calculations.</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bodytext"/>
      </w:pPr>
      <w:r w:rsidRPr="008E383B">
        <w:t xml:space="preserve">Figure 12 shows that around 84 per cent of total small business private sector employment in June 2011 was in the services sectors, compared with 9 per cent in </w:t>
      </w:r>
      <w:r w:rsidRPr="003D4ED6">
        <w:rPr>
          <w:i/>
        </w:rPr>
        <w:t xml:space="preserve">agriculture, forestry </w:t>
      </w:r>
      <w:r w:rsidRPr="003D4ED6">
        <w:t>and</w:t>
      </w:r>
      <w:r w:rsidRPr="003D4ED6">
        <w:rPr>
          <w:i/>
        </w:rPr>
        <w:t xml:space="preserve"> fishing</w:t>
      </w:r>
      <w:r w:rsidRPr="008E383B">
        <w:t xml:space="preserve">, around 6 per cent in </w:t>
      </w:r>
      <w:r w:rsidRPr="00D66BA2">
        <w:rPr>
          <w:i/>
        </w:rPr>
        <w:t>manufacturing</w:t>
      </w:r>
      <w:r w:rsidRPr="008E383B">
        <w:t xml:space="preserve"> and less than 1 per cent in </w:t>
      </w:r>
      <w:r w:rsidRPr="00D66BA2">
        <w:rPr>
          <w:i/>
        </w:rPr>
        <w:t>mining</w:t>
      </w:r>
      <w:r w:rsidRPr="008E383B">
        <w:t xml:space="preserve">. </w:t>
      </w:r>
    </w:p>
    <w:p w:rsidR="008E383B" w:rsidRPr="008E383B" w:rsidRDefault="008E383B" w:rsidP="008E383B">
      <w:pPr>
        <w:pStyle w:val="bodytext"/>
      </w:pPr>
      <w:r w:rsidRPr="008E383B">
        <w:t xml:space="preserve">Around 17 per cent of small business employment in the services sector is in the </w:t>
      </w:r>
      <w:r w:rsidRPr="003D4ED6">
        <w:rPr>
          <w:i/>
        </w:rPr>
        <w:t xml:space="preserve">construction </w:t>
      </w:r>
      <w:r w:rsidRPr="008E383B">
        <w:t xml:space="preserve">subsector, followed by 13 per cent in both the </w:t>
      </w:r>
      <w:r w:rsidRPr="00D66BA2">
        <w:rPr>
          <w:i/>
        </w:rPr>
        <w:t xml:space="preserve">professional, </w:t>
      </w:r>
      <w:r w:rsidRPr="003D4ED6">
        <w:rPr>
          <w:i/>
        </w:rPr>
        <w:t xml:space="preserve">scientific and technical services </w:t>
      </w:r>
      <w:r w:rsidRPr="003D4ED6">
        <w:t>and</w:t>
      </w:r>
      <w:r w:rsidRPr="003D4ED6">
        <w:rPr>
          <w:i/>
        </w:rPr>
        <w:t xml:space="preserve"> retail trade subsectors. </w:t>
      </w:r>
    </w:p>
    <w:p w:rsidR="008E383B" w:rsidRPr="008E383B" w:rsidRDefault="008E383B" w:rsidP="00E536EA">
      <w:pPr>
        <w:pStyle w:val="Table"/>
      </w:pPr>
      <w:bookmarkStart w:id="53" w:name="_Toc216328681"/>
      <w:bookmarkStart w:id="54" w:name="_Toc216329151"/>
      <w:r w:rsidRPr="008E383B">
        <w:t>Figure 12: Share of small business employment by industry, at end June 2011</w:t>
      </w:r>
      <w:bookmarkEnd w:id="53"/>
      <w:bookmarkEnd w:id="54"/>
    </w:p>
    <w:p w:rsidR="008E383B" w:rsidRPr="008E383B" w:rsidRDefault="001644C6" w:rsidP="008E383B">
      <w:pPr>
        <w:pStyle w:val="bodytext"/>
      </w:pPr>
      <w:r>
        <w:rPr>
          <w:noProof/>
          <w:lang w:val="en-AU" w:eastAsia="en-AU"/>
        </w:rPr>
        <w:drawing>
          <wp:inline distT="0" distB="0" distL="0" distR="0" wp14:anchorId="556321D0" wp14:editId="0F406144">
            <wp:extent cx="2260600" cy="1651000"/>
            <wp:effectExtent l="0" t="0" r="0" b="0"/>
            <wp:docPr id="12" name="Picture 12" descr="This pie chart shows the contribution to small business employment as at the end of June 2011 by industry. Agriculture, forestry &amp; fishing accounted for 9.1 per cent of small business employment, mining accounted for 0.5 per cent, manufacturing accounted for 6.0 per cent and services accounted for 84.4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12.eps"/>
                    <pic:cNvPicPr/>
                  </pic:nvPicPr>
                  <pic:blipFill>
                    <a:blip r:embed="rId23">
                      <a:extLst>
                        <a:ext uri="{28A0092B-C50C-407E-A947-70E740481C1C}">
                          <a14:useLocalDpi xmlns:a14="http://schemas.microsoft.com/office/drawing/2010/main" val="0"/>
                        </a:ext>
                      </a:extLst>
                    </a:blip>
                    <a:stretch>
                      <a:fillRect/>
                    </a:stretch>
                  </pic:blipFill>
                  <pic:spPr>
                    <a:xfrm>
                      <a:off x="0" y="0"/>
                      <a:ext cx="2260600" cy="16510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8155.0 and DIISRTE calculations.</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bodytext"/>
      </w:pPr>
      <w:r w:rsidRPr="008E383B">
        <w:t xml:space="preserve">Table 4 shows that small businesses account for around 86 per cent of employment in the </w:t>
      </w:r>
      <w:r w:rsidRPr="00D66BA2">
        <w:rPr>
          <w:i/>
        </w:rPr>
        <w:t>agriculture, forestry and fishing sector</w:t>
      </w:r>
      <w:r w:rsidRPr="008E383B">
        <w:t xml:space="preserve">, compared with nearly 46 per cent in the </w:t>
      </w:r>
      <w:r w:rsidRPr="00D66BA2">
        <w:rPr>
          <w:i/>
        </w:rPr>
        <w:t>services</w:t>
      </w:r>
      <w:r w:rsidRPr="008E383B">
        <w:t xml:space="preserve"> sector, 31 per cent in the </w:t>
      </w:r>
      <w:r w:rsidRPr="00D66BA2">
        <w:rPr>
          <w:i/>
        </w:rPr>
        <w:t>manufacturing</w:t>
      </w:r>
      <w:r w:rsidRPr="008E383B">
        <w:t xml:space="preserve"> sector (up from 30 per cent a year earlier) and 15 per cent in the </w:t>
      </w:r>
      <w:r w:rsidRPr="00D66BA2">
        <w:rPr>
          <w:i/>
        </w:rPr>
        <w:t>mining</w:t>
      </w:r>
      <w:r w:rsidRPr="008E383B">
        <w:t xml:space="preserve"> sector (up from 14 per cent a year earlier).</w:t>
      </w:r>
    </w:p>
    <w:p w:rsidR="001644C6" w:rsidRDefault="001644C6">
      <w:pPr>
        <w:rPr>
          <w:rFonts w:ascii="Arial" w:hAnsi="Arial" w:cs="FFDIN-Bold"/>
          <w:b/>
          <w:bCs/>
          <w:color w:val="000000" w:themeColor="text1"/>
          <w:sz w:val="19"/>
          <w:szCs w:val="19"/>
          <w:lang w:val="en-GB"/>
        </w:rPr>
      </w:pPr>
      <w:r>
        <w:br w:type="page"/>
      </w:r>
    </w:p>
    <w:p w:rsidR="008E383B" w:rsidRPr="008E383B" w:rsidRDefault="008E383B" w:rsidP="009E2D7F">
      <w:pPr>
        <w:pStyle w:val="Table"/>
      </w:pPr>
      <w:bookmarkStart w:id="55" w:name="_Toc216327916"/>
      <w:bookmarkStart w:id="56" w:name="_Toc216328682"/>
      <w:bookmarkStart w:id="57" w:name="_Toc216329152"/>
      <w:r w:rsidRPr="008E383B">
        <w:t>Table 4: Employment by sector and business size, at end June 2011</w:t>
      </w:r>
      <w:bookmarkEnd w:id="55"/>
      <w:bookmarkEnd w:id="56"/>
      <w:bookmarkEnd w:id="57"/>
    </w:p>
    <w:tbl>
      <w:tblPr>
        <w:tblStyle w:val="TableGrid"/>
        <w:tblW w:w="0" w:type="auto"/>
        <w:tblInd w:w="108" w:type="dxa"/>
        <w:tblLayout w:type="fixed"/>
        <w:tblLook w:val="0000" w:firstRow="0" w:lastRow="0" w:firstColumn="0" w:lastColumn="0" w:noHBand="0" w:noVBand="0"/>
      </w:tblPr>
      <w:tblGrid>
        <w:gridCol w:w="2160"/>
        <w:gridCol w:w="1212"/>
        <w:gridCol w:w="1212"/>
        <w:gridCol w:w="1213"/>
        <w:gridCol w:w="1212"/>
        <w:gridCol w:w="1213"/>
      </w:tblGrid>
      <w:tr w:rsidR="008E383B" w:rsidRPr="008E383B" w:rsidTr="00CD3C5D">
        <w:trPr>
          <w:trHeight w:val="286"/>
        </w:trPr>
        <w:tc>
          <w:tcPr>
            <w:tcW w:w="8222" w:type="dxa"/>
            <w:gridSpan w:val="6"/>
            <w:shd w:val="clear" w:color="auto" w:fill="00929E"/>
          </w:tcPr>
          <w:p w:rsidR="008E383B" w:rsidRPr="008E383B" w:rsidRDefault="008E383B" w:rsidP="001644C6">
            <w:pPr>
              <w:pStyle w:val="TableheadBoldwhite"/>
              <w:jc w:val="left"/>
            </w:pPr>
            <w:r w:rsidRPr="008E383B">
              <w:t>Business size by number of employees</w:t>
            </w:r>
          </w:p>
        </w:tc>
      </w:tr>
      <w:tr w:rsidR="008E383B" w:rsidRPr="008E383B" w:rsidTr="003D4ED6">
        <w:trPr>
          <w:trHeight w:val="286"/>
        </w:trPr>
        <w:tc>
          <w:tcPr>
            <w:tcW w:w="2160" w:type="dxa"/>
            <w:vMerge w:val="restart"/>
            <w:shd w:val="clear" w:color="auto" w:fill="B0D1D1"/>
          </w:tcPr>
          <w:p w:rsidR="008E383B" w:rsidRPr="008E383B" w:rsidRDefault="008E383B" w:rsidP="001644C6">
            <w:pPr>
              <w:pStyle w:val="TableheadBLk"/>
              <w:rPr>
                <w:rFonts w:ascii="FFDIN-Light" w:hAnsi="FFDIN-Light" w:cs="FFDIN-Light"/>
              </w:rPr>
            </w:pPr>
            <w:r w:rsidRPr="008E383B">
              <w:t>Industry sector (selected industries only—see notes for exclusions)</w:t>
            </w:r>
          </w:p>
        </w:tc>
        <w:tc>
          <w:tcPr>
            <w:tcW w:w="1212" w:type="dxa"/>
            <w:shd w:val="clear" w:color="auto" w:fill="B0D1D1"/>
          </w:tcPr>
          <w:p w:rsidR="008E383B" w:rsidRPr="008E383B" w:rsidRDefault="008E383B" w:rsidP="001644C6">
            <w:pPr>
              <w:pStyle w:val="TableheadBLk"/>
              <w:jc w:val="center"/>
              <w:rPr>
                <w:rFonts w:ascii="FFDIN-Light" w:hAnsi="FFDIN-Light" w:cs="FFDIN-Light"/>
              </w:rPr>
            </w:pPr>
            <w:r w:rsidRPr="008E383B">
              <w:t>Small</w:t>
            </w:r>
          </w:p>
        </w:tc>
        <w:tc>
          <w:tcPr>
            <w:tcW w:w="1212" w:type="dxa"/>
            <w:shd w:val="clear" w:color="auto" w:fill="B0D1D1"/>
          </w:tcPr>
          <w:p w:rsidR="008E383B" w:rsidRPr="008E383B" w:rsidRDefault="008E383B" w:rsidP="001644C6">
            <w:pPr>
              <w:pStyle w:val="TableheadBLk"/>
              <w:jc w:val="center"/>
              <w:rPr>
                <w:rFonts w:ascii="FFDIN-Light" w:hAnsi="FFDIN-Light" w:cs="FFDIN-Light"/>
              </w:rPr>
            </w:pPr>
            <w:r w:rsidRPr="008E383B">
              <w:t>Medium</w:t>
            </w:r>
          </w:p>
        </w:tc>
        <w:tc>
          <w:tcPr>
            <w:tcW w:w="1213" w:type="dxa"/>
            <w:shd w:val="clear" w:color="auto" w:fill="B0D1D1"/>
          </w:tcPr>
          <w:p w:rsidR="008E383B" w:rsidRPr="008E383B" w:rsidRDefault="008E383B" w:rsidP="001644C6">
            <w:pPr>
              <w:pStyle w:val="TableheadBLk"/>
              <w:jc w:val="center"/>
              <w:rPr>
                <w:rFonts w:ascii="FFDIN-Light" w:hAnsi="FFDIN-Light" w:cs="FFDIN-Light"/>
              </w:rPr>
            </w:pPr>
            <w:r w:rsidRPr="008E383B">
              <w:t>Large</w:t>
            </w:r>
          </w:p>
        </w:tc>
        <w:tc>
          <w:tcPr>
            <w:tcW w:w="1212" w:type="dxa"/>
            <w:vMerge w:val="restart"/>
            <w:shd w:val="clear" w:color="auto" w:fill="B0D1D1"/>
          </w:tcPr>
          <w:p w:rsidR="008E383B" w:rsidRPr="008E383B" w:rsidRDefault="008E383B" w:rsidP="001644C6">
            <w:pPr>
              <w:pStyle w:val="TableheadBLk"/>
              <w:jc w:val="center"/>
              <w:rPr>
                <w:rFonts w:ascii="FFDIN-Light" w:hAnsi="FFDIN-Light" w:cs="FFDIN-Light"/>
              </w:rPr>
            </w:pPr>
            <w:r w:rsidRPr="008E383B">
              <w:t>Total employment</w:t>
            </w:r>
          </w:p>
        </w:tc>
        <w:tc>
          <w:tcPr>
            <w:tcW w:w="1213" w:type="dxa"/>
            <w:vMerge w:val="restart"/>
            <w:shd w:val="clear" w:color="auto" w:fill="B0D1D1"/>
          </w:tcPr>
          <w:p w:rsidR="008E383B" w:rsidRPr="008E383B" w:rsidRDefault="008E383B" w:rsidP="001644C6">
            <w:pPr>
              <w:pStyle w:val="TableheadBLk"/>
              <w:jc w:val="center"/>
              <w:rPr>
                <w:rFonts w:ascii="FFDIN-Light" w:hAnsi="FFDIN-Light" w:cs="FFDIN-Light"/>
              </w:rPr>
            </w:pPr>
            <w:r w:rsidRPr="008E383B">
              <w:t>Small business share of employment in each sector</w:t>
            </w:r>
          </w:p>
        </w:tc>
      </w:tr>
      <w:tr w:rsidR="008E383B" w:rsidRPr="008E383B" w:rsidTr="003D4ED6">
        <w:trPr>
          <w:trHeight w:val="993"/>
        </w:trPr>
        <w:tc>
          <w:tcPr>
            <w:tcW w:w="2160" w:type="dxa"/>
            <w:vMerge/>
            <w:shd w:val="clear" w:color="auto" w:fill="B0D1D1"/>
          </w:tcPr>
          <w:p w:rsidR="008E383B" w:rsidRPr="008E383B" w:rsidRDefault="008E383B" w:rsidP="001644C6">
            <w:pPr>
              <w:pStyle w:val="TableheadBLk"/>
              <w:rPr>
                <w:rFonts w:ascii="TimesNewRomanPSMT" w:hAnsi="TimesNewRomanPSMT" w:cs="Times New Roman"/>
              </w:rPr>
            </w:pPr>
          </w:p>
        </w:tc>
        <w:tc>
          <w:tcPr>
            <w:tcW w:w="1212" w:type="dxa"/>
            <w:shd w:val="clear" w:color="auto" w:fill="B0D1D1"/>
          </w:tcPr>
          <w:p w:rsidR="008E383B" w:rsidRPr="008E383B" w:rsidRDefault="008E383B" w:rsidP="001644C6">
            <w:pPr>
              <w:pStyle w:val="TableheadBLk"/>
              <w:jc w:val="center"/>
              <w:rPr>
                <w:rFonts w:ascii="FFDIN-Light" w:hAnsi="FFDIN-Light" w:cs="FFDIN-Light"/>
              </w:rPr>
            </w:pPr>
            <w:r w:rsidRPr="008E383B">
              <w:t>0–19</w:t>
            </w:r>
          </w:p>
        </w:tc>
        <w:tc>
          <w:tcPr>
            <w:tcW w:w="1212" w:type="dxa"/>
            <w:shd w:val="clear" w:color="auto" w:fill="B0D1D1"/>
          </w:tcPr>
          <w:p w:rsidR="008E383B" w:rsidRPr="008E383B" w:rsidRDefault="008E383B" w:rsidP="001644C6">
            <w:pPr>
              <w:pStyle w:val="TableheadBLk"/>
              <w:jc w:val="center"/>
              <w:rPr>
                <w:rFonts w:ascii="FFDIN-Light" w:hAnsi="FFDIN-Light" w:cs="FFDIN-Light"/>
              </w:rPr>
            </w:pPr>
            <w:r w:rsidRPr="008E383B">
              <w:t>20–199</w:t>
            </w:r>
          </w:p>
        </w:tc>
        <w:tc>
          <w:tcPr>
            <w:tcW w:w="1213" w:type="dxa"/>
            <w:shd w:val="clear" w:color="auto" w:fill="B0D1D1"/>
          </w:tcPr>
          <w:p w:rsidR="008E383B" w:rsidRPr="008E383B" w:rsidRDefault="008E383B" w:rsidP="001644C6">
            <w:pPr>
              <w:pStyle w:val="TableheadBLk"/>
              <w:jc w:val="center"/>
              <w:rPr>
                <w:rFonts w:ascii="FFDIN-Light" w:hAnsi="FFDIN-Light" w:cs="FFDIN-Light"/>
              </w:rPr>
            </w:pPr>
            <w:r w:rsidRPr="008E383B">
              <w:t>200+</w:t>
            </w:r>
          </w:p>
        </w:tc>
        <w:tc>
          <w:tcPr>
            <w:tcW w:w="1212" w:type="dxa"/>
            <w:vMerge/>
            <w:shd w:val="clear" w:color="auto" w:fill="B0D1D1"/>
          </w:tcPr>
          <w:p w:rsidR="008E383B" w:rsidRPr="008E383B" w:rsidRDefault="008E383B" w:rsidP="001644C6">
            <w:pPr>
              <w:pStyle w:val="TableheadBLk"/>
              <w:rPr>
                <w:rFonts w:ascii="TimesNewRomanPSMT" w:hAnsi="TimesNewRomanPSMT" w:cs="Times New Roman"/>
              </w:rPr>
            </w:pPr>
          </w:p>
        </w:tc>
        <w:tc>
          <w:tcPr>
            <w:tcW w:w="1213" w:type="dxa"/>
            <w:vMerge/>
            <w:shd w:val="clear" w:color="auto" w:fill="B0D1D1"/>
          </w:tcPr>
          <w:p w:rsidR="008E383B" w:rsidRPr="008E383B" w:rsidRDefault="008E383B" w:rsidP="001644C6">
            <w:pPr>
              <w:pStyle w:val="TableheadBLk"/>
              <w:rPr>
                <w:rFonts w:ascii="TimesNewRomanPSMT" w:hAnsi="TimesNewRomanPSMT" w:cs="Times New Roman"/>
              </w:rPr>
            </w:pPr>
          </w:p>
        </w:tc>
      </w:tr>
      <w:tr w:rsidR="008E383B" w:rsidRPr="008E383B" w:rsidTr="003D4ED6">
        <w:trPr>
          <w:trHeight w:val="286"/>
        </w:trPr>
        <w:tc>
          <w:tcPr>
            <w:tcW w:w="2160" w:type="dxa"/>
            <w:vMerge/>
            <w:shd w:val="clear" w:color="auto" w:fill="B0D1D1"/>
          </w:tcPr>
          <w:p w:rsidR="008E383B" w:rsidRPr="008E383B" w:rsidRDefault="008E383B" w:rsidP="001644C6">
            <w:pPr>
              <w:pStyle w:val="TableheadBLk"/>
              <w:rPr>
                <w:rFonts w:ascii="TimesNewRomanPSMT" w:hAnsi="TimesNewRomanPSMT" w:cs="Times New Roman"/>
              </w:rPr>
            </w:pPr>
          </w:p>
        </w:tc>
        <w:tc>
          <w:tcPr>
            <w:tcW w:w="1212" w:type="dxa"/>
            <w:shd w:val="clear" w:color="auto" w:fill="B0D1D1"/>
          </w:tcPr>
          <w:p w:rsidR="008E383B" w:rsidRPr="008E383B" w:rsidRDefault="008E383B" w:rsidP="001644C6">
            <w:pPr>
              <w:pStyle w:val="TableheadBLk"/>
              <w:jc w:val="center"/>
              <w:rPr>
                <w:rFonts w:ascii="FFDIN-Light" w:hAnsi="FFDIN-Light" w:cs="FFDIN-Light"/>
              </w:rPr>
            </w:pPr>
            <w:r w:rsidRPr="008E383B">
              <w:t>000s</w:t>
            </w:r>
          </w:p>
        </w:tc>
        <w:tc>
          <w:tcPr>
            <w:tcW w:w="1212" w:type="dxa"/>
            <w:shd w:val="clear" w:color="auto" w:fill="B0D1D1"/>
          </w:tcPr>
          <w:p w:rsidR="008E383B" w:rsidRPr="008E383B" w:rsidRDefault="008E383B" w:rsidP="001644C6">
            <w:pPr>
              <w:pStyle w:val="TableheadBLk"/>
              <w:jc w:val="center"/>
              <w:rPr>
                <w:rFonts w:ascii="FFDIN-Light" w:hAnsi="FFDIN-Light" w:cs="FFDIN-Light"/>
              </w:rPr>
            </w:pPr>
            <w:r w:rsidRPr="008E383B">
              <w:t>000s</w:t>
            </w:r>
          </w:p>
        </w:tc>
        <w:tc>
          <w:tcPr>
            <w:tcW w:w="1213" w:type="dxa"/>
            <w:shd w:val="clear" w:color="auto" w:fill="B0D1D1"/>
          </w:tcPr>
          <w:p w:rsidR="008E383B" w:rsidRPr="008E383B" w:rsidRDefault="008E383B" w:rsidP="001644C6">
            <w:pPr>
              <w:pStyle w:val="TableheadBLk"/>
              <w:jc w:val="center"/>
              <w:rPr>
                <w:rFonts w:ascii="FFDIN-Light" w:hAnsi="FFDIN-Light" w:cs="FFDIN-Light"/>
              </w:rPr>
            </w:pPr>
            <w:r w:rsidRPr="008E383B">
              <w:t>000s</w:t>
            </w:r>
          </w:p>
        </w:tc>
        <w:tc>
          <w:tcPr>
            <w:tcW w:w="1212" w:type="dxa"/>
            <w:shd w:val="clear" w:color="auto" w:fill="B0D1D1"/>
          </w:tcPr>
          <w:p w:rsidR="008E383B" w:rsidRPr="008E383B" w:rsidRDefault="008E383B" w:rsidP="001644C6">
            <w:pPr>
              <w:pStyle w:val="TableheadBLk"/>
              <w:jc w:val="center"/>
              <w:rPr>
                <w:rFonts w:ascii="FFDIN-Light" w:hAnsi="FFDIN-Light" w:cs="FFDIN-Light"/>
              </w:rPr>
            </w:pPr>
            <w:r w:rsidRPr="008E383B">
              <w:t>000s</w:t>
            </w:r>
          </w:p>
        </w:tc>
        <w:tc>
          <w:tcPr>
            <w:tcW w:w="1213" w:type="dxa"/>
            <w:shd w:val="clear" w:color="auto" w:fill="B0D1D1"/>
          </w:tcPr>
          <w:p w:rsidR="008E383B" w:rsidRPr="008E383B" w:rsidRDefault="008E383B" w:rsidP="001644C6">
            <w:pPr>
              <w:pStyle w:val="TableheadBLk"/>
              <w:jc w:val="center"/>
              <w:rPr>
                <w:rFonts w:ascii="FFDIN-Light" w:hAnsi="FFDIN-Light" w:cs="FFDIN-Light"/>
              </w:rPr>
            </w:pPr>
            <w:r w:rsidRPr="008E383B">
              <w:t>%</w:t>
            </w:r>
          </w:p>
        </w:tc>
      </w:tr>
      <w:tr w:rsidR="008E383B" w:rsidRPr="008E383B" w:rsidTr="003D4ED6">
        <w:trPr>
          <w:trHeight w:val="113"/>
        </w:trPr>
        <w:tc>
          <w:tcPr>
            <w:tcW w:w="2160" w:type="dxa"/>
          </w:tcPr>
          <w:p w:rsidR="008E383B" w:rsidRPr="008E383B" w:rsidRDefault="008E383B" w:rsidP="003D4ED6">
            <w:pPr>
              <w:pStyle w:val="TableheadBLk"/>
              <w:rPr>
                <w:rFonts w:ascii="FFDIN-Light" w:hAnsi="FFDIN-Light" w:cs="FFDIN-Light"/>
              </w:rPr>
            </w:pPr>
            <w:r w:rsidRPr="008E383B">
              <w:t>Agriculture, forestry and fishing</w:t>
            </w:r>
          </w:p>
        </w:tc>
        <w:tc>
          <w:tcPr>
            <w:tcW w:w="1212" w:type="dxa"/>
          </w:tcPr>
          <w:p w:rsidR="008E383B" w:rsidRPr="008E383B" w:rsidRDefault="008E383B" w:rsidP="003D4ED6">
            <w:pPr>
              <w:pStyle w:val="TableheadBLk"/>
              <w:jc w:val="right"/>
              <w:rPr>
                <w:rFonts w:ascii="FFDIN-Light" w:hAnsi="FFDIN-Light"/>
              </w:rPr>
            </w:pPr>
            <w:r w:rsidRPr="008E383B">
              <w:t>438</w:t>
            </w:r>
          </w:p>
        </w:tc>
        <w:tc>
          <w:tcPr>
            <w:tcW w:w="1212" w:type="dxa"/>
          </w:tcPr>
          <w:p w:rsidR="008E383B" w:rsidRPr="008E383B" w:rsidRDefault="008E383B" w:rsidP="003D4ED6">
            <w:pPr>
              <w:pStyle w:val="TableheadBLk"/>
              <w:jc w:val="right"/>
              <w:rPr>
                <w:rFonts w:ascii="FFDIN-Light" w:hAnsi="FFDIN-Light"/>
              </w:rPr>
            </w:pPr>
            <w:r w:rsidRPr="008E383B">
              <w:t>56</w:t>
            </w:r>
          </w:p>
        </w:tc>
        <w:tc>
          <w:tcPr>
            <w:tcW w:w="1213" w:type="dxa"/>
          </w:tcPr>
          <w:p w:rsidR="008E383B" w:rsidRPr="008E383B" w:rsidRDefault="008E383B" w:rsidP="003D4ED6">
            <w:pPr>
              <w:pStyle w:val="TableheadBLk"/>
              <w:jc w:val="right"/>
              <w:rPr>
                <w:rFonts w:ascii="FFDIN-Light" w:hAnsi="FFDIN-Light"/>
              </w:rPr>
            </w:pPr>
            <w:r w:rsidRPr="008E383B">
              <w:t>16</w:t>
            </w:r>
          </w:p>
        </w:tc>
        <w:tc>
          <w:tcPr>
            <w:tcW w:w="1212" w:type="dxa"/>
          </w:tcPr>
          <w:p w:rsidR="008E383B" w:rsidRPr="008E383B" w:rsidRDefault="008E383B" w:rsidP="003D4ED6">
            <w:pPr>
              <w:pStyle w:val="TableheadBLk"/>
              <w:jc w:val="right"/>
              <w:rPr>
                <w:rFonts w:ascii="FFDIN-Light" w:hAnsi="FFDIN-Light"/>
              </w:rPr>
            </w:pPr>
            <w:r w:rsidRPr="008E383B">
              <w:t>510</w:t>
            </w:r>
          </w:p>
        </w:tc>
        <w:tc>
          <w:tcPr>
            <w:tcW w:w="1213" w:type="dxa"/>
            <w:shd w:val="clear" w:color="auto" w:fill="B0D1D1"/>
          </w:tcPr>
          <w:p w:rsidR="008E383B" w:rsidRPr="008E383B" w:rsidRDefault="008E383B" w:rsidP="003D4ED6">
            <w:pPr>
              <w:pStyle w:val="TableheadBLk"/>
              <w:jc w:val="right"/>
              <w:rPr>
                <w:rFonts w:ascii="FFDIN-Light" w:hAnsi="FFDIN-Light"/>
              </w:rPr>
            </w:pPr>
            <w:r w:rsidRPr="008E383B">
              <w:t>85.9</w:t>
            </w:r>
          </w:p>
        </w:tc>
      </w:tr>
      <w:tr w:rsidR="008E383B" w:rsidRPr="008E383B" w:rsidTr="003D4ED6">
        <w:trPr>
          <w:trHeight w:val="113"/>
        </w:trPr>
        <w:tc>
          <w:tcPr>
            <w:tcW w:w="2160" w:type="dxa"/>
          </w:tcPr>
          <w:p w:rsidR="008E383B" w:rsidRPr="008E383B" w:rsidRDefault="008E383B" w:rsidP="003D4ED6">
            <w:pPr>
              <w:pStyle w:val="TableheadBLk"/>
              <w:rPr>
                <w:rFonts w:ascii="FFDIN-Light" w:hAnsi="FFDIN-Light" w:cs="FFDIN-Light"/>
              </w:rPr>
            </w:pPr>
            <w:r w:rsidRPr="008E383B">
              <w:t>Mining</w:t>
            </w:r>
          </w:p>
        </w:tc>
        <w:tc>
          <w:tcPr>
            <w:tcW w:w="1212" w:type="dxa"/>
          </w:tcPr>
          <w:p w:rsidR="008E383B" w:rsidRPr="008E383B" w:rsidRDefault="008E383B" w:rsidP="003D4ED6">
            <w:pPr>
              <w:pStyle w:val="TableheadBLk"/>
              <w:jc w:val="right"/>
              <w:rPr>
                <w:rFonts w:ascii="FFDIN-Light" w:hAnsi="FFDIN-Light"/>
              </w:rPr>
            </w:pPr>
            <w:r w:rsidRPr="008E383B">
              <w:t>24</w:t>
            </w:r>
          </w:p>
        </w:tc>
        <w:tc>
          <w:tcPr>
            <w:tcW w:w="1212" w:type="dxa"/>
          </w:tcPr>
          <w:p w:rsidR="008E383B" w:rsidRPr="008E383B" w:rsidRDefault="008E383B" w:rsidP="003D4ED6">
            <w:pPr>
              <w:pStyle w:val="TableheadBLk"/>
              <w:jc w:val="right"/>
              <w:rPr>
                <w:rFonts w:ascii="FFDIN-Light" w:hAnsi="FFDIN-Light"/>
              </w:rPr>
            </w:pPr>
            <w:r w:rsidRPr="008E383B">
              <w:t>26</w:t>
            </w:r>
          </w:p>
        </w:tc>
        <w:tc>
          <w:tcPr>
            <w:tcW w:w="1213" w:type="dxa"/>
          </w:tcPr>
          <w:p w:rsidR="008E383B" w:rsidRPr="008E383B" w:rsidRDefault="008E383B" w:rsidP="003D4ED6">
            <w:pPr>
              <w:pStyle w:val="TableheadBLk"/>
              <w:jc w:val="right"/>
              <w:rPr>
                <w:rFonts w:ascii="FFDIN-Light" w:hAnsi="FFDIN-Light"/>
              </w:rPr>
            </w:pPr>
            <w:r w:rsidRPr="008E383B">
              <w:t>112</w:t>
            </w:r>
          </w:p>
        </w:tc>
        <w:tc>
          <w:tcPr>
            <w:tcW w:w="1212" w:type="dxa"/>
          </w:tcPr>
          <w:p w:rsidR="008E383B" w:rsidRPr="008E383B" w:rsidRDefault="008E383B" w:rsidP="003D4ED6">
            <w:pPr>
              <w:pStyle w:val="TableheadBLk"/>
              <w:jc w:val="right"/>
              <w:rPr>
                <w:rFonts w:ascii="FFDIN-Light" w:hAnsi="FFDIN-Light"/>
              </w:rPr>
            </w:pPr>
            <w:r w:rsidRPr="008E383B">
              <w:t>161</w:t>
            </w:r>
          </w:p>
        </w:tc>
        <w:tc>
          <w:tcPr>
            <w:tcW w:w="1213" w:type="dxa"/>
            <w:shd w:val="clear" w:color="auto" w:fill="B0D1D1"/>
          </w:tcPr>
          <w:p w:rsidR="008E383B" w:rsidRPr="008E383B" w:rsidRDefault="008E383B" w:rsidP="003D4ED6">
            <w:pPr>
              <w:pStyle w:val="TableheadBLk"/>
              <w:jc w:val="right"/>
              <w:rPr>
                <w:rFonts w:ascii="FFDIN-Light" w:hAnsi="FFDIN-Light"/>
              </w:rPr>
            </w:pPr>
            <w:r w:rsidRPr="008E383B">
              <w:t>14.9</w:t>
            </w:r>
          </w:p>
        </w:tc>
      </w:tr>
      <w:tr w:rsidR="008E383B" w:rsidRPr="008E383B" w:rsidTr="003D4ED6">
        <w:trPr>
          <w:trHeight w:val="113"/>
        </w:trPr>
        <w:tc>
          <w:tcPr>
            <w:tcW w:w="2160" w:type="dxa"/>
          </w:tcPr>
          <w:p w:rsidR="008E383B" w:rsidRPr="008E383B" w:rsidRDefault="008E383B" w:rsidP="003D4ED6">
            <w:pPr>
              <w:pStyle w:val="TableheadBLk"/>
              <w:rPr>
                <w:rFonts w:ascii="FFDIN-Light" w:hAnsi="FFDIN-Light" w:cs="FFDIN-Light"/>
              </w:rPr>
            </w:pPr>
            <w:r w:rsidRPr="008E383B">
              <w:t>Manufacturing</w:t>
            </w:r>
          </w:p>
        </w:tc>
        <w:tc>
          <w:tcPr>
            <w:tcW w:w="1212" w:type="dxa"/>
          </w:tcPr>
          <w:p w:rsidR="008E383B" w:rsidRPr="008E383B" w:rsidRDefault="008E383B" w:rsidP="003D4ED6">
            <w:pPr>
              <w:pStyle w:val="TableheadBLk"/>
              <w:jc w:val="right"/>
              <w:rPr>
                <w:rFonts w:ascii="FFDIN-Light" w:hAnsi="FFDIN-Light"/>
              </w:rPr>
            </w:pPr>
            <w:r w:rsidRPr="008E383B">
              <w:t>291</w:t>
            </w:r>
          </w:p>
        </w:tc>
        <w:tc>
          <w:tcPr>
            <w:tcW w:w="1212" w:type="dxa"/>
          </w:tcPr>
          <w:p w:rsidR="008E383B" w:rsidRPr="008E383B" w:rsidRDefault="008E383B" w:rsidP="003D4ED6">
            <w:pPr>
              <w:pStyle w:val="TableheadBLk"/>
              <w:jc w:val="right"/>
              <w:rPr>
                <w:rFonts w:ascii="FFDIN-Light" w:hAnsi="FFDIN-Light"/>
              </w:rPr>
            </w:pPr>
            <w:r w:rsidRPr="008E383B">
              <w:t>285</w:t>
            </w:r>
          </w:p>
        </w:tc>
        <w:tc>
          <w:tcPr>
            <w:tcW w:w="1213" w:type="dxa"/>
          </w:tcPr>
          <w:p w:rsidR="008E383B" w:rsidRPr="008E383B" w:rsidRDefault="008E383B" w:rsidP="003D4ED6">
            <w:pPr>
              <w:pStyle w:val="TableheadBLk"/>
              <w:jc w:val="right"/>
              <w:rPr>
                <w:rFonts w:ascii="FFDIN-Light" w:hAnsi="FFDIN-Light"/>
              </w:rPr>
            </w:pPr>
            <w:r w:rsidRPr="008E383B">
              <w:t>360</w:t>
            </w:r>
          </w:p>
        </w:tc>
        <w:tc>
          <w:tcPr>
            <w:tcW w:w="1212" w:type="dxa"/>
          </w:tcPr>
          <w:p w:rsidR="008E383B" w:rsidRPr="008E383B" w:rsidRDefault="008E383B" w:rsidP="003D4ED6">
            <w:pPr>
              <w:pStyle w:val="TableheadBLk"/>
              <w:jc w:val="right"/>
              <w:rPr>
                <w:rFonts w:ascii="FFDIN-Light" w:hAnsi="FFDIN-Light"/>
              </w:rPr>
            </w:pPr>
            <w:r w:rsidRPr="008E383B">
              <w:t>936</w:t>
            </w:r>
          </w:p>
        </w:tc>
        <w:tc>
          <w:tcPr>
            <w:tcW w:w="1213" w:type="dxa"/>
            <w:shd w:val="clear" w:color="auto" w:fill="B0D1D1"/>
          </w:tcPr>
          <w:p w:rsidR="008E383B" w:rsidRPr="008E383B" w:rsidRDefault="008E383B" w:rsidP="003D4ED6">
            <w:pPr>
              <w:pStyle w:val="TableheadBLk"/>
              <w:jc w:val="right"/>
              <w:rPr>
                <w:rFonts w:ascii="FFDIN-Light" w:hAnsi="FFDIN-Light"/>
              </w:rPr>
            </w:pPr>
            <w:r w:rsidRPr="008E383B">
              <w:t>31.1</w:t>
            </w:r>
          </w:p>
        </w:tc>
      </w:tr>
      <w:tr w:rsidR="008E383B" w:rsidRPr="008E383B" w:rsidTr="003D4ED6">
        <w:trPr>
          <w:trHeight w:val="113"/>
        </w:trPr>
        <w:tc>
          <w:tcPr>
            <w:tcW w:w="2160" w:type="dxa"/>
          </w:tcPr>
          <w:p w:rsidR="008E383B" w:rsidRPr="008E383B" w:rsidRDefault="008E383B" w:rsidP="003D4ED6">
            <w:pPr>
              <w:pStyle w:val="TableheadBLk"/>
              <w:rPr>
                <w:rFonts w:ascii="FFDIN-Light" w:hAnsi="FFDIN-Light" w:cs="FFDIN-Light"/>
              </w:rPr>
            </w:pPr>
            <w:r w:rsidRPr="008E383B">
              <w:t>Services sectors</w:t>
            </w:r>
          </w:p>
        </w:tc>
        <w:tc>
          <w:tcPr>
            <w:tcW w:w="1212" w:type="dxa"/>
          </w:tcPr>
          <w:p w:rsidR="008E383B" w:rsidRPr="008E383B" w:rsidRDefault="008E383B" w:rsidP="003D4ED6">
            <w:pPr>
              <w:pStyle w:val="TableheadBLk"/>
              <w:jc w:val="right"/>
              <w:rPr>
                <w:rFonts w:ascii="FFDIN-Light" w:hAnsi="FFDIN-Light"/>
              </w:rPr>
            </w:pPr>
            <w:r w:rsidRPr="008E383B">
              <w:t>4064</w:t>
            </w:r>
          </w:p>
        </w:tc>
        <w:tc>
          <w:tcPr>
            <w:tcW w:w="1212" w:type="dxa"/>
          </w:tcPr>
          <w:p w:rsidR="008E383B" w:rsidRPr="008E383B" w:rsidRDefault="008E383B" w:rsidP="003D4ED6">
            <w:pPr>
              <w:pStyle w:val="TableheadBLk"/>
              <w:jc w:val="right"/>
              <w:rPr>
                <w:rFonts w:ascii="FFDIN-Light" w:hAnsi="FFDIN-Light"/>
              </w:rPr>
            </w:pPr>
            <w:r w:rsidRPr="008E383B">
              <w:t>2196</w:t>
            </w:r>
          </w:p>
        </w:tc>
        <w:tc>
          <w:tcPr>
            <w:tcW w:w="1213" w:type="dxa"/>
          </w:tcPr>
          <w:p w:rsidR="008E383B" w:rsidRPr="008E383B" w:rsidRDefault="008E383B" w:rsidP="003D4ED6">
            <w:pPr>
              <w:pStyle w:val="TableheadBLk"/>
              <w:jc w:val="right"/>
              <w:rPr>
                <w:rFonts w:ascii="FFDIN-Light" w:hAnsi="FFDIN-Light"/>
              </w:rPr>
            </w:pPr>
            <w:r w:rsidRPr="008E383B">
              <w:t>2666</w:t>
            </w:r>
          </w:p>
        </w:tc>
        <w:tc>
          <w:tcPr>
            <w:tcW w:w="1212" w:type="dxa"/>
          </w:tcPr>
          <w:p w:rsidR="008E383B" w:rsidRPr="008E383B" w:rsidRDefault="008E383B" w:rsidP="003D4ED6">
            <w:pPr>
              <w:pStyle w:val="TableheadBLk"/>
              <w:jc w:val="right"/>
              <w:rPr>
                <w:rFonts w:ascii="FFDIN-Light" w:hAnsi="FFDIN-Light"/>
              </w:rPr>
            </w:pPr>
            <w:r w:rsidRPr="008E383B">
              <w:t>8925</w:t>
            </w:r>
          </w:p>
        </w:tc>
        <w:tc>
          <w:tcPr>
            <w:tcW w:w="1213" w:type="dxa"/>
            <w:shd w:val="clear" w:color="auto" w:fill="B0D1D1"/>
          </w:tcPr>
          <w:p w:rsidR="008E383B" w:rsidRPr="008E383B" w:rsidRDefault="008E383B" w:rsidP="003D4ED6">
            <w:pPr>
              <w:pStyle w:val="TableheadBLk"/>
              <w:jc w:val="right"/>
              <w:rPr>
                <w:rFonts w:ascii="FFDIN-Light" w:hAnsi="FFDIN-Light"/>
              </w:rPr>
            </w:pPr>
            <w:r w:rsidRPr="008E383B">
              <w:t>45.5</w:t>
            </w:r>
          </w:p>
        </w:tc>
      </w:tr>
      <w:tr w:rsidR="008E383B" w:rsidRPr="008E383B" w:rsidTr="003D4ED6">
        <w:trPr>
          <w:trHeight w:val="113"/>
        </w:trPr>
        <w:tc>
          <w:tcPr>
            <w:tcW w:w="2160" w:type="dxa"/>
          </w:tcPr>
          <w:p w:rsidR="008E383B" w:rsidRPr="008E383B" w:rsidRDefault="008E383B" w:rsidP="001644C6">
            <w:pPr>
              <w:pStyle w:val="Tablebodyleft"/>
            </w:pPr>
            <w:r w:rsidRPr="008E383B">
              <w:t>Rental, hiring and real estate services</w:t>
            </w:r>
          </w:p>
        </w:tc>
        <w:tc>
          <w:tcPr>
            <w:tcW w:w="1212" w:type="dxa"/>
          </w:tcPr>
          <w:p w:rsidR="008E383B" w:rsidRPr="008E383B" w:rsidRDefault="008E383B" w:rsidP="001644C6">
            <w:pPr>
              <w:pStyle w:val="Tablebodyrt"/>
            </w:pPr>
            <w:r w:rsidRPr="008E383B">
              <w:t>301</w:t>
            </w:r>
          </w:p>
        </w:tc>
        <w:tc>
          <w:tcPr>
            <w:tcW w:w="1212" w:type="dxa"/>
          </w:tcPr>
          <w:p w:rsidR="008E383B" w:rsidRPr="008E383B" w:rsidRDefault="008E383B" w:rsidP="001644C6">
            <w:pPr>
              <w:pStyle w:val="Tablebodyrt"/>
            </w:pPr>
            <w:r w:rsidRPr="008E383B">
              <w:t>61</w:t>
            </w:r>
          </w:p>
        </w:tc>
        <w:tc>
          <w:tcPr>
            <w:tcW w:w="1213" w:type="dxa"/>
          </w:tcPr>
          <w:p w:rsidR="008E383B" w:rsidRPr="008E383B" w:rsidRDefault="008E383B" w:rsidP="001644C6">
            <w:pPr>
              <w:pStyle w:val="Tablebodyrt"/>
            </w:pPr>
            <w:r w:rsidRPr="008E383B">
              <w:t>31</w:t>
            </w:r>
          </w:p>
        </w:tc>
        <w:tc>
          <w:tcPr>
            <w:tcW w:w="1212" w:type="dxa"/>
          </w:tcPr>
          <w:p w:rsidR="008E383B" w:rsidRPr="008E383B" w:rsidRDefault="008E383B" w:rsidP="001644C6">
            <w:pPr>
              <w:pStyle w:val="Tablebodyrt"/>
            </w:pPr>
            <w:r w:rsidRPr="008E383B">
              <w:t>393</w:t>
            </w:r>
          </w:p>
        </w:tc>
        <w:tc>
          <w:tcPr>
            <w:tcW w:w="1213" w:type="dxa"/>
            <w:shd w:val="clear" w:color="auto" w:fill="B0D1D1"/>
          </w:tcPr>
          <w:p w:rsidR="008E383B" w:rsidRPr="008E383B" w:rsidRDefault="008E383B" w:rsidP="001644C6">
            <w:pPr>
              <w:pStyle w:val="Tablebodyrt"/>
            </w:pPr>
            <w:r w:rsidRPr="008E383B">
              <w:t>76.6</w:t>
            </w:r>
          </w:p>
        </w:tc>
      </w:tr>
      <w:tr w:rsidR="008E383B" w:rsidRPr="008E383B" w:rsidTr="003D4ED6">
        <w:trPr>
          <w:trHeight w:val="113"/>
        </w:trPr>
        <w:tc>
          <w:tcPr>
            <w:tcW w:w="2160" w:type="dxa"/>
          </w:tcPr>
          <w:p w:rsidR="008E383B" w:rsidRPr="008E383B" w:rsidRDefault="008E383B" w:rsidP="001644C6">
            <w:pPr>
              <w:pStyle w:val="Tablebodyleft"/>
            </w:pPr>
            <w:r w:rsidRPr="008E383B">
              <w:t>Other services</w:t>
            </w:r>
          </w:p>
        </w:tc>
        <w:tc>
          <w:tcPr>
            <w:tcW w:w="1212" w:type="dxa"/>
          </w:tcPr>
          <w:p w:rsidR="008E383B" w:rsidRPr="008E383B" w:rsidRDefault="008E383B" w:rsidP="001644C6">
            <w:pPr>
              <w:pStyle w:val="Tablebodyrt"/>
            </w:pPr>
            <w:r w:rsidRPr="008E383B">
              <w:t>311</w:t>
            </w:r>
          </w:p>
        </w:tc>
        <w:tc>
          <w:tcPr>
            <w:tcW w:w="1212" w:type="dxa"/>
          </w:tcPr>
          <w:p w:rsidR="008E383B" w:rsidRPr="008E383B" w:rsidRDefault="008E383B" w:rsidP="001644C6">
            <w:pPr>
              <w:pStyle w:val="Tablebodyrt"/>
            </w:pPr>
            <w:r w:rsidRPr="008E383B">
              <w:t>114</w:t>
            </w:r>
          </w:p>
        </w:tc>
        <w:tc>
          <w:tcPr>
            <w:tcW w:w="1213" w:type="dxa"/>
          </w:tcPr>
          <w:p w:rsidR="008E383B" w:rsidRPr="008E383B" w:rsidRDefault="008E383B" w:rsidP="001644C6">
            <w:pPr>
              <w:pStyle w:val="Tablebodyrt"/>
            </w:pPr>
            <w:r w:rsidRPr="008E383B">
              <w:t>52</w:t>
            </w:r>
          </w:p>
        </w:tc>
        <w:tc>
          <w:tcPr>
            <w:tcW w:w="1212" w:type="dxa"/>
          </w:tcPr>
          <w:p w:rsidR="008E383B" w:rsidRPr="008E383B" w:rsidRDefault="008E383B" w:rsidP="001644C6">
            <w:pPr>
              <w:pStyle w:val="Tablebodyrt"/>
            </w:pPr>
            <w:r w:rsidRPr="008E383B">
              <w:t>477</w:t>
            </w:r>
          </w:p>
        </w:tc>
        <w:tc>
          <w:tcPr>
            <w:tcW w:w="1213" w:type="dxa"/>
            <w:shd w:val="clear" w:color="auto" w:fill="B0D1D1"/>
          </w:tcPr>
          <w:p w:rsidR="008E383B" w:rsidRPr="008E383B" w:rsidRDefault="008E383B" w:rsidP="001644C6">
            <w:pPr>
              <w:pStyle w:val="Tablebodyrt"/>
            </w:pPr>
            <w:r w:rsidRPr="008E383B">
              <w:t>65.2</w:t>
            </w:r>
          </w:p>
        </w:tc>
      </w:tr>
      <w:tr w:rsidR="008E383B" w:rsidRPr="008E383B" w:rsidTr="003D4ED6">
        <w:trPr>
          <w:trHeight w:val="113"/>
        </w:trPr>
        <w:tc>
          <w:tcPr>
            <w:tcW w:w="2160" w:type="dxa"/>
          </w:tcPr>
          <w:p w:rsidR="008E383B" w:rsidRPr="008E383B" w:rsidRDefault="008E383B" w:rsidP="001644C6">
            <w:pPr>
              <w:pStyle w:val="Tablebodyleft"/>
            </w:pPr>
            <w:r w:rsidRPr="008E383B">
              <w:t>Construction</w:t>
            </w:r>
          </w:p>
        </w:tc>
        <w:tc>
          <w:tcPr>
            <w:tcW w:w="1212" w:type="dxa"/>
          </w:tcPr>
          <w:p w:rsidR="008E383B" w:rsidRPr="008E383B" w:rsidRDefault="008E383B" w:rsidP="001644C6">
            <w:pPr>
              <w:pStyle w:val="Tablebodyrt"/>
            </w:pPr>
            <w:r w:rsidRPr="008E383B">
              <w:t>679</w:t>
            </w:r>
          </w:p>
        </w:tc>
        <w:tc>
          <w:tcPr>
            <w:tcW w:w="1212" w:type="dxa"/>
          </w:tcPr>
          <w:p w:rsidR="008E383B" w:rsidRPr="008E383B" w:rsidRDefault="008E383B" w:rsidP="001644C6">
            <w:pPr>
              <w:pStyle w:val="Tablebodyrt"/>
            </w:pPr>
            <w:r w:rsidRPr="008E383B">
              <w:t>238</w:t>
            </w:r>
          </w:p>
        </w:tc>
        <w:tc>
          <w:tcPr>
            <w:tcW w:w="1213" w:type="dxa"/>
          </w:tcPr>
          <w:p w:rsidR="008E383B" w:rsidRPr="008E383B" w:rsidRDefault="008E383B" w:rsidP="001644C6">
            <w:pPr>
              <w:pStyle w:val="Tablebodyrt"/>
            </w:pPr>
            <w:r w:rsidRPr="008E383B">
              <w:t>159</w:t>
            </w:r>
          </w:p>
        </w:tc>
        <w:tc>
          <w:tcPr>
            <w:tcW w:w="1212" w:type="dxa"/>
          </w:tcPr>
          <w:p w:rsidR="008E383B" w:rsidRPr="008E383B" w:rsidRDefault="008E383B" w:rsidP="001644C6">
            <w:pPr>
              <w:pStyle w:val="Tablebodyrt"/>
            </w:pPr>
            <w:r w:rsidRPr="008E383B">
              <w:t>1076</w:t>
            </w:r>
          </w:p>
        </w:tc>
        <w:tc>
          <w:tcPr>
            <w:tcW w:w="1213" w:type="dxa"/>
            <w:shd w:val="clear" w:color="auto" w:fill="B0D1D1"/>
          </w:tcPr>
          <w:p w:rsidR="008E383B" w:rsidRPr="008E383B" w:rsidRDefault="008E383B" w:rsidP="001644C6">
            <w:pPr>
              <w:pStyle w:val="Tablebodyrt"/>
            </w:pPr>
            <w:r w:rsidRPr="008E383B">
              <w:t>63.1</w:t>
            </w:r>
          </w:p>
        </w:tc>
      </w:tr>
      <w:tr w:rsidR="008E383B" w:rsidRPr="008E383B" w:rsidTr="003D4ED6">
        <w:trPr>
          <w:trHeight w:val="113"/>
        </w:trPr>
        <w:tc>
          <w:tcPr>
            <w:tcW w:w="2160" w:type="dxa"/>
          </w:tcPr>
          <w:p w:rsidR="008E383B" w:rsidRPr="008E383B" w:rsidRDefault="008E383B" w:rsidP="001644C6">
            <w:pPr>
              <w:pStyle w:val="Tablebodyleft"/>
            </w:pPr>
            <w:r w:rsidRPr="008E383B">
              <w:t>Professional, scientific and technical services</w:t>
            </w:r>
          </w:p>
        </w:tc>
        <w:tc>
          <w:tcPr>
            <w:tcW w:w="1212" w:type="dxa"/>
          </w:tcPr>
          <w:p w:rsidR="008E383B" w:rsidRPr="008E383B" w:rsidRDefault="008E383B" w:rsidP="001644C6">
            <w:pPr>
              <w:pStyle w:val="Tablebodyrt"/>
            </w:pPr>
            <w:r w:rsidRPr="008E383B">
              <w:t>520</w:t>
            </w:r>
          </w:p>
        </w:tc>
        <w:tc>
          <w:tcPr>
            <w:tcW w:w="1212" w:type="dxa"/>
          </w:tcPr>
          <w:p w:rsidR="008E383B" w:rsidRPr="008E383B" w:rsidRDefault="008E383B" w:rsidP="001644C6">
            <w:pPr>
              <w:pStyle w:val="Tablebodyrt"/>
            </w:pPr>
            <w:r w:rsidRPr="008E383B">
              <w:t>200</w:t>
            </w:r>
          </w:p>
        </w:tc>
        <w:tc>
          <w:tcPr>
            <w:tcW w:w="1213" w:type="dxa"/>
          </w:tcPr>
          <w:p w:rsidR="008E383B" w:rsidRPr="008E383B" w:rsidRDefault="008E383B" w:rsidP="001644C6">
            <w:pPr>
              <w:pStyle w:val="Tablebodyrt"/>
            </w:pPr>
            <w:r w:rsidRPr="008E383B">
              <w:t>201</w:t>
            </w:r>
          </w:p>
        </w:tc>
        <w:tc>
          <w:tcPr>
            <w:tcW w:w="1212" w:type="dxa"/>
          </w:tcPr>
          <w:p w:rsidR="008E383B" w:rsidRPr="008E383B" w:rsidRDefault="008E383B" w:rsidP="001644C6">
            <w:pPr>
              <w:pStyle w:val="Tablebodyrt"/>
            </w:pPr>
            <w:r w:rsidRPr="008E383B">
              <w:t>921</w:t>
            </w:r>
          </w:p>
        </w:tc>
        <w:tc>
          <w:tcPr>
            <w:tcW w:w="1213" w:type="dxa"/>
            <w:shd w:val="clear" w:color="auto" w:fill="B0D1D1"/>
          </w:tcPr>
          <w:p w:rsidR="008E383B" w:rsidRPr="008E383B" w:rsidRDefault="008E383B" w:rsidP="001644C6">
            <w:pPr>
              <w:pStyle w:val="Tablebodyrt"/>
            </w:pPr>
            <w:r w:rsidRPr="008E383B">
              <w:t>56.5</w:t>
            </w:r>
          </w:p>
        </w:tc>
      </w:tr>
      <w:tr w:rsidR="008E383B" w:rsidRPr="008E383B" w:rsidTr="003D4ED6">
        <w:trPr>
          <w:trHeight w:val="113"/>
        </w:trPr>
        <w:tc>
          <w:tcPr>
            <w:tcW w:w="2160" w:type="dxa"/>
          </w:tcPr>
          <w:p w:rsidR="008E383B" w:rsidRPr="008E383B" w:rsidRDefault="008E383B" w:rsidP="001644C6">
            <w:pPr>
              <w:pStyle w:val="Tablebodyleft"/>
            </w:pPr>
            <w:r w:rsidRPr="008E383B">
              <w:t>Accommodation and food services</w:t>
            </w:r>
          </w:p>
        </w:tc>
        <w:tc>
          <w:tcPr>
            <w:tcW w:w="1212" w:type="dxa"/>
          </w:tcPr>
          <w:p w:rsidR="008E383B" w:rsidRPr="008E383B" w:rsidRDefault="008E383B" w:rsidP="001644C6">
            <w:pPr>
              <w:pStyle w:val="Tablebodyrt"/>
            </w:pPr>
            <w:r w:rsidRPr="008E383B">
              <w:t>465</w:t>
            </w:r>
          </w:p>
        </w:tc>
        <w:tc>
          <w:tcPr>
            <w:tcW w:w="1212" w:type="dxa"/>
          </w:tcPr>
          <w:p w:rsidR="008E383B" w:rsidRPr="008E383B" w:rsidRDefault="008E383B" w:rsidP="001644C6">
            <w:pPr>
              <w:pStyle w:val="Tablebodyrt"/>
            </w:pPr>
            <w:r w:rsidRPr="008E383B">
              <w:t>256</w:t>
            </w:r>
          </w:p>
        </w:tc>
        <w:tc>
          <w:tcPr>
            <w:tcW w:w="1213" w:type="dxa"/>
          </w:tcPr>
          <w:p w:rsidR="008E383B" w:rsidRPr="008E383B" w:rsidRDefault="008E383B" w:rsidP="001644C6">
            <w:pPr>
              <w:pStyle w:val="Tablebodyrt"/>
            </w:pPr>
            <w:r w:rsidRPr="008E383B">
              <w:t>186</w:t>
            </w:r>
          </w:p>
        </w:tc>
        <w:tc>
          <w:tcPr>
            <w:tcW w:w="1212" w:type="dxa"/>
          </w:tcPr>
          <w:p w:rsidR="008E383B" w:rsidRPr="008E383B" w:rsidRDefault="008E383B" w:rsidP="001644C6">
            <w:pPr>
              <w:pStyle w:val="Tablebodyrt"/>
            </w:pPr>
            <w:r w:rsidRPr="008E383B">
              <w:t>908</w:t>
            </w:r>
          </w:p>
        </w:tc>
        <w:tc>
          <w:tcPr>
            <w:tcW w:w="1213" w:type="dxa"/>
            <w:shd w:val="clear" w:color="auto" w:fill="B0D1D1"/>
          </w:tcPr>
          <w:p w:rsidR="008E383B" w:rsidRPr="008E383B" w:rsidRDefault="008E383B" w:rsidP="001644C6">
            <w:pPr>
              <w:pStyle w:val="Tablebodyrt"/>
            </w:pPr>
            <w:r w:rsidRPr="008E383B">
              <w:t>51.2</w:t>
            </w:r>
          </w:p>
        </w:tc>
      </w:tr>
      <w:tr w:rsidR="008E383B" w:rsidRPr="008E383B" w:rsidTr="003D4ED6">
        <w:trPr>
          <w:trHeight w:val="113"/>
        </w:trPr>
        <w:tc>
          <w:tcPr>
            <w:tcW w:w="2160" w:type="dxa"/>
          </w:tcPr>
          <w:p w:rsidR="008E383B" w:rsidRPr="008E383B" w:rsidRDefault="008E383B" w:rsidP="001644C6">
            <w:pPr>
              <w:pStyle w:val="Tablebodyleft"/>
            </w:pPr>
            <w:r w:rsidRPr="008E383B">
              <w:t>Transport, postal and warehousing</w:t>
            </w:r>
          </w:p>
        </w:tc>
        <w:tc>
          <w:tcPr>
            <w:tcW w:w="1212" w:type="dxa"/>
          </w:tcPr>
          <w:p w:rsidR="008E383B" w:rsidRPr="008E383B" w:rsidRDefault="008E383B" w:rsidP="001644C6">
            <w:pPr>
              <w:pStyle w:val="Tablebodyrt"/>
            </w:pPr>
            <w:r w:rsidRPr="008E383B">
              <w:t>235</w:t>
            </w:r>
          </w:p>
        </w:tc>
        <w:tc>
          <w:tcPr>
            <w:tcW w:w="1212" w:type="dxa"/>
          </w:tcPr>
          <w:p w:rsidR="008E383B" w:rsidRPr="008E383B" w:rsidRDefault="008E383B" w:rsidP="001644C6">
            <w:pPr>
              <w:pStyle w:val="Tablebodyrt"/>
            </w:pPr>
            <w:r w:rsidRPr="008E383B">
              <w:t>94</w:t>
            </w:r>
          </w:p>
        </w:tc>
        <w:tc>
          <w:tcPr>
            <w:tcW w:w="1213" w:type="dxa"/>
          </w:tcPr>
          <w:p w:rsidR="008E383B" w:rsidRPr="008E383B" w:rsidRDefault="008E383B" w:rsidP="001644C6">
            <w:pPr>
              <w:pStyle w:val="Tablebodyrt"/>
            </w:pPr>
            <w:r w:rsidRPr="008E383B">
              <w:t>240</w:t>
            </w:r>
          </w:p>
        </w:tc>
        <w:tc>
          <w:tcPr>
            <w:tcW w:w="1212" w:type="dxa"/>
          </w:tcPr>
          <w:p w:rsidR="008E383B" w:rsidRPr="008E383B" w:rsidRDefault="008E383B" w:rsidP="001644C6">
            <w:pPr>
              <w:pStyle w:val="Tablebodyrt"/>
            </w:pPr>
            <w:r w:rsidRPr="008E383B">
              <w:t>568</w:t>
            </w:r>
          </w:p>
        </w:tc>
        <w:tc>
          <w:tcPr>
            <w:tcW w:w="1213" w:type="dxa"/>
            <w:shd w:val="clear" w:color="auto" w:fill="B0D1D1"/>
          </w:tcPr>
          <w:p w:rsidR="008E383B" w:rsidRPr="008E383B" w:rsidRDefault="008E383B" w:rsidP="001644C6">
            <w:pPr>
              <w:pStyle w:val="Tablebodyrt"/>
            </w:pPr>
            <w:r w:rsidRPr="008E383B">
              <w:t>41.4</w:t>
            </w:r>
          </w:p>
        </w:tc>
      </w:tr>
      <w:tr w:rsidR="008E383B" w:rsidRPr="008E383B" w:rsidTr="003D4ED6">
        <w:trPr>
          <w:trHeight w:val="113"/>
        </w:trPr>
        <w:tc>
          <w:tcPr>
            <w:tcW w:w="2160" w:type="dxa"/>
          </w:tcPr>
          <w:p w:rsidR="008E383B" w:rsidRPr="008E383B" w:rsidRDefault="008E383B" w:rsidP="001644C6">
            <w:pPr>
              <w:pStyle w:val="Tablebodyleft"/>
            </w:pPr>
            <w:r w:rsidRPr="008E383B">
              <w:t>Arts and recreation services</w:t>
            </w:r>
          </w:p>
        </w:tc>
        <w:tc>
          <w:tcPr>
            <w:tcW w:w="1212" w:type="dxa"/>
          </w:tcPr>
          <w:p w:rsidR="008E383B" w:rsidRPr="008E383B" w:rsidRDefault="008E383B" w:rsidP="001644C6">
            <w:pPr>
              <w:pStyle w:val="Tablebodyrt"/>
            </w:pPr>
            <w:r w:rsidRPr="008E383B">
              <w:t>79</w:t>
            </w:r>
          </w:p>
        </w:tc>
        <w:tc>
          <w:tcPr>
            <w:tcW w:w="1212" w:type="dxa"/>
          </w:tcPr>
          <w:p w:rsidR="008E383B" w:rsidRPr="008E383B" w:rsidRDefault="008E383B" w:rsidP="001644C6">
            <w:pPr>
              <w:pStyle w:val="Tablebodyrt"/>
            </w:pPr>
            <w:r w:rsidRPr="008E383B">
              <w:t>60</w:t>
            </w:r>
          </w:p>
        </w:tc>
        <w:tc>
          <w:tcPr>
            <w:tcW w:w="1213" w:type="dxa"/>
          </w:tcPr>
          <w:p w:rsidR="008E383B" w:rsidRPr="008E383B" w:rsidRDefault="008E383B" w:rsidP="001644C6">
            <w:pPr>
              <w:pStyle w:val="Tablebodyrt"/>
            </w:pPr>
            <w:r w:rsidRPr="008E383B">
              <w:t>67</w:t>
            </w:r>
          </w:p>
        </w:tc>
        <w:tc>
          <w:tcPr>
            <w:tcW w:w="1212" w:type="dxa"/>
          </w:tcPr>
          <w:p w:rsidR="008E383B" w:rsidRPr="008E383B" w:rsidRDefault="008E383B" w:rsidP="001644C6">
            <w:pPr>
              <w:pStyle w:val="Tablebodyrt"/>
            </w:pPr>
            <w:r w:rsidRPr="008E383B">
              <w:t>205</w:t>
            </w:r>
          </w:p>
        </w:tc>
        <w:tc>
          <w:tcPr>
            <w:tcW w:w="1213" w:type="dxa"/>
            <w:shd w:val="clear" w:color="auto" w:fill="B0D1D1"/>
          </w:tcPr>
          <w:p w:rsidR="008E383B" w:rsidRPr="008E383B" w:rsidRDefault="008E383B" w:rsidP="001644C6">
            <w:pPr>
              <w:pStyle w:val="Tablebodyrt"/>
            </w:pPr>
            <w:r w:rsidRPr="008E383B">
              <w:t>38.5</w:t>
            </w:r>
          </w:p>
        </w:tc>
      </w:tr>
      <w:tr w:rsidR="008E383B" w:rsidRPr="008E383B" w:rsidTr="003D4ED6">
        <w:trPr>
          <w:trHeight w:val="113"/>
        </w:trPr>
        <w:tc>
          <w:tcPr>
            <w:tcW w:w="2160" w:type="dxa"/>
          </w:tcPr>
          <w:p w:rsidR="008E383B" w:rsidRPr="008E383B" w:rsidRDefault="008E383B" w:rsidP="001644C6">
            <w:pPr>
              <w:pStyle w:val="Tablebodyleft"/>
            </w:pPr>
            <w:r w:rsidRPr="008E383B">
              <w:t>Retail trade</w:t>
            </w:r>
          </w:p>
        </w:tc>
        <w:tc>
          <w:tcPr>
            <w:tcW w:w="1212" w:type="dxa"/>
          </w:tcPr>
          <w:p w:rsidR="008E383B" w:rsidRPr="008E383B" w:rsidRDefault="008E383B" w:rsidP="001644C6">
            <w:pPr>
              <w:pStyle w:val="Tablebodyrt"/>
            </w:pPr>
            <w:r w:rsidRPr="008E383B">
              <w:t>519</w:t>
            </w:r>
          </w:p>
        </w:tc>
        <w:tc>
          <w:tcPr>
            <w:tcW w:w="1212" w:type="dxa"/>
          </w:tcPr>
          <w:p w:rsidR="008E383B" w:rsidRPr="008E383B" w:rsidRDefault="008E383B" w:rsidP="001644C6">
            <w:pPr>
              <w:pStyle w:val="Tablebodyrt"/>
            </w:pPr>
            <w:r w:rsidRPr="008E383B">
              <w:t>273</w:t>
            </w:r>
          </w:p>
        </w:tc>
        <w:tc>
          <w:tcPr>
            <w:tcW w:w="1213" w:type="dxa"/>
          </w:tcPr>
          <w:p w:rsidR="008E383B" w:rsidRPr="008E383B" w:rsidRDefault="008E383B" w:rsidP="001644C6">
            <w:pPr>
              <w:pStyle w:val="Tablebodyrt"/>
            </w:pPr>
            <w:r w:rsidRPr="008E383B">
              <w:t>559</w:t>
            </w:r>
          </w:p>
        </w:tc>
        <w:tc>
          <w:tcPr>
            <w:tcW w:w="1212" w:type="dxa"/>
          </w:tcPr>
          <w:p w:rsidR="008E383B" w:rsidRPr="008E383B" w:rsidRDefault="008E383B" w:rsidP="001644C6">
            <w:pPr>
              <w:pStyle w:val="Tablebodyrt"/>
            </w:pPr>
            <w:r w:rsidRPr="008E383B">
              <w:t>1351</w:t>
            </w:r>
          </w:p>
        </w:tc>
        <w:tc>
          <w:tcPr>
            <w:tcW w:w="1213" w:type="dxa"/>
            <w:shd w:val="clear" w:color="auto" w:fill="B0D1D1"/>
          </w:tcPr>
          <w:p w:rsidR="008E383B" w:rsidRPr="008E383B" w:rsidRDefault="008E383B" w:rsidP="001644C6">
            <w:pPr>
              <w:pStyle w:val="Tablebodyrt"/>
            </w:pPr>
            <w:r w:rsidRPr="008E383B">
              <w:t>38.4</w:t>
            </w:r>
          </w:p>
        </w:tc>
      </w:tr>
      <w:tr w:rsidR="008E383B" w:rsidRPr="008E383B" w:rsidTr="003D4ED6">
        <w:trPr>
          <w:trHeight w:val="113"/>
        </w:trPr>
        <w:tc>
          <w:tcPr>
            <w:tcW w:w="2160" w:type="dxa"/>
          </w:tcPr>
          <w:p w:rsidR="008E383B" w:rsidRPr="008E383B" w:rsidRDefault="008E383B" w:rsidP="001644C6">
            <w:pPr>
              <w:pStyle w:val="Tablebodyleft"/>
            </w:pPr>
            <w:r w:rsidRPr="008E383B">
              <w:t>Health care and social assistance (private)</w:t>
            </w:r>
          </w:p>
        </w:tc>
        <w:tc>
          <w:tcPr>
            <w:tcW w:w="1212" w:type="dxa"/>
          </w:tcPr>
          <w:p w:rsidR="008E383B" w:rsidRPr="008E383B" w:rsidRDefault="008E383B" w:rsidP="001644C6">
            <w:pPr>
              <w:pStyle w:val="Tablebodyrt"/>
            </w:pPr>
            <w:r w:rsidRPr="008E383B">
              <w:t>325</w:t>
            </w:r>
          </w:p>
        </w:tc>
        <w:tc>
          <w:tcPr>
            <w:tcW w:w="1212" w:type="dxa"/>
          </w:tcPr>
          <w:p w:rsidR="008E383B" w:rsidRPr="008E383B" w:rsidRDefault="008E383B" w:rsidP="001644C6">
            <w:pPr>
              <w:pStyle w:val="Tablebodyrt"/>
            </w:pPr>
            <w:r w:rsidRPr="008E383B">
              <w:t>248</w:t>
            </w:r>
          </w:p>
        </w:tc>
        <w:tc>
          <w:tcPr>
            <w:tcW w:w="1213" w:type="dxa"/>
          </w:tcPr>
          <w:p w:rsidR="008E383B" w:rsidRPr="008E383B" w:rsidRDefault="008E383B" w:rsidP="001644C6">
            <w:pPr>
              <w:pStyle w:val="Tablebodyrt"/>
            </w:pPr>
            <w:r w:rsidRPr="008E383B">
              <w:t>373</w:t>
            </w:r>
          </w:p>
        </w:tc>
        <w:tc>
          <w:tcPr>
            <w:tcW w:w="1212" w:type="dxa"/>
          </w:tcPr>
          <w:p w:rsidR="008E383B" w:rsidRPr="008E383B" w:rsidRDefault="008E383B" w:rsidP="001644C6">
            <w:pPr>
              <w:pStyle w:val="Tablebodyrt"/>
            </w:pPr>
            <w:r w:rsidRPr="008E383B">
              <w:t>946</w:t>
            </w:r>
          </w:p>
        </w:tc>
        <w:tc>
          <w:tcPr>
            <w:tcW w:w="1213" w:type="dxa"/>
            <w:shd w:val="clear" w:color="auto" w:fill="B0D1D1"/>
          </w:tcPr>
          <w:p w:rsidR="008E383B" w:rsidRPr="008E383B" w:rsidRDefault="008E383B" w:rsidP="001644C6">
            <w:pPr>
              <w:pStyle w:val="Tablebodyrt"/>
            </w:pPr>
            <w:r w:rsidRPr="008E383B">
              <w:t>34.4</w:t>
            </w:r>
          </w:p>
        </w:tc>
      </w:tr>
      <w:tr w:rsidR="008E383B" w:rsidRPr="008E383B" w:rsidTr="003D4ED6">
        <w:trPr>
          <w:trHeight w:val="113"/>
        </w:trPr>
        <w:tc>
          <w:tcPr>
            <w:tcW w:w="2160" w:type="dxa"/>
          </w:tcPr>
          <w:p w:rsidR="008E383B" w:rsidRPr="008E383B" w:rsidRDefault="008E383B" w:rsidP="001644C6">
            <w:pPr>
              <w:pStyle w:val="Tablebodyleft"/>
            </w:pPr>
            <w:r w:rsidRPr="008E383B">
              <w:t>Wholesale trade</w:t>
            </w:r>
          </w:p>
        </w:tc>
        <w:tc>
          <w:tcPr>
            <w:tcW w:w="1212" w:type="dxa"/>
          </w:tcPr>
          <w:p w:rsidR="008E383B" w:rsidRPr="008E383B" w:rsidRDefault="008E383B" w:rsidP="001644C6">
            <w:pPr>
              <w:pStyle w:val="Tablebodyrt"/>
            </w:pPr>
            <w:r w:rsidRPr="008E383B">
              <w:t>192</w:t>
            </w:r>
          </w:p>
        </w:tc>
        <w:tc>
          <w:tcPr>
            <w:tcW w:w="1212" w:type="dxa"/>
          </w:tcPr>
          <w:p w:rsidR="008E383B" w:rsidRPr="008E383B" w:rsidRDefault="008E383B" w:rsidP="001644C6">
            <w:pPr>
              <w:pStyle w:val="Tablebodyrt"/>
            </w:pPr>
            <w:r w:rsidRPr="008E383B">
              <w:t>217</w:t>
            </w:r>
          </w:p>
        </w:tc>
        <w:tc>
          <w:tcPr>
            <w:tcW w:w="1213" w:type="dxa"/>
          </w:tcPr>
          <w:p w:rsidR="008E383B" w:rsidRPr="008E383B" w:rsidRDefault="008E383B" w:rsidP="001644C6">
            <w:pPr>
              <w:pStyle w:val="Tablebodyrt"/>
            </w:pPr>
            <w:r w:rsidRPr="008E383B">
              <w:t>162</w:t>
            </w:r>
          </w:p>
        </w:tc>
        <w:tc>
          <w:tcPr>
            <w:tcW w:w="1212" w:type="dxa"/>
          </w:tcPr>
          <w:p w:rsidR="008E383B" w:rsidRPr="008E383B" w:rsidRDefault="008E383B" w:rsidP="001644C6">
            <w:pPr>
              <w:pStyle w:val="Tablebodyrt"/>
            </w:pPr>
            <w:r w:rsidRPr="008E383B">
              <w:t>571</w:t>
            </w:r>
          </w:p>
        </w:tc>
        <w:tc>
          <w:tcPr>
            <w:tcW w:w="1213" w:type="dxa"/>
            <w:shd w:val="clear" w:color="auto" w:fill="B0D1D1"/>
          </w:tcPr>
          <w:p w:rsidR="008E383B" w:rsidRPr="008E383B" w:rsidRDefault="008E383B" w:rsidP="001644C6">
            <w:pPr>
              <w:pStyle w:val="Tablebodyrt"/>
            </w:pPr>
            <w:r w:rsidRPr="008E383B">
              <w:t>33.6</w:t>
            </w:r>
          </w:p>
        </w:tc>
      </w:tr>
      <w:tr w:rsidR="008E383B" w:rsidRPr="008E383B" w:rsidTr="003D4ED6">
        <w:trPr>
          <w:trHeight w:val="113"/>
        </w:trPr>
        <w:tc>
          <w:tcPr>
            <w:tcW w:w="2160" w:type="dxa"/>
          </w:tcPr>
          <w:p w:rsidR="008E383B" w:rsidRPr="008E383B" w:rsidRDefault="008E383B" w:rsidP="001644C6">
            <w:pPr>
              <w:pStyle w:val="Tablebodyleft"/>
            </w:pPr>
            <w:r w:rsidRPr="008E383B">
              <w:t>Administrative and support services</w:t>
            </w:r>
          </w:p>
        </w:tc>
        <w:tc>
          <w:tcPr>
            <w:tcW w:w="1212" w:type="dxa"/>
          </w:tcPr>
          <w:p w:rsidR="008E383B" w:rsidRPr="008E383B" w:rsidRDefault="008E383B" w:rsidP="001644C6">
            <w:pPr>
              <w:pStyle w:val="Tablebodyrt"/>
            </w:pPr>
            <w:r w:rsidRPr="008E383B">
              <w:t>261</w:t>
            </w:r>
          </w:p>
        </w:tc>
        <w:tc>
          <w:tcPr>
            <w:tcW w:w="1212" w:type="dxa"/>
          </w:tcPr>
          <w:p w:rsidR="008E383B" w:rsidRPr="008E383B" w:rsidRDefault="008E383B" w:rsidP="001644C6">
            <w:pPr>
              <w:pStyle w:val="Tablebodyrt"/>
            </w:pPr>
            <w:r w:rsidRPr="008E383B">
              <w:t>216</w:t>
            </w:r>
          </w:p>
        </w:tc>
        <w:tc>
          <w:tcPr>
            <w:tcW w:w="1213" w:type="dxa"/>
          </w:tcPr>
          <w:p w:rsidR="008E383B" w:rsidRPr="008E383B" w:rsidRDefault="008E383B" w:rsidP="001644C6">
            <w:pPr>
              <w:pStyle w:val="Tablebodyrt"/>
            </w:pPr>
            <w:r w:rsidRPr="008E383B">
              <w:t>300</w:t>
            </w:r>
          </w:p>
        </w:tc>
        <w:tc>
          <w:tcPr>
            <w:tcW w:w="1212" w:type="dxa"/>
          </w:tcPr>
          <w:p w:rsidR="008E383B" w:rsidRPr="008E383B" w:rsidRDefault="008E383B" w:rsidP="001644C6">
            <w:pPr>
              <w:pStyle w:val="Tablebodyrt"/>
            </w:pPr>
            <w:r w:rsidRPr="008E383B">
              <w:t>776</w:t>
            </w:r>
          </w:p>
        </w:tc>
        <w:tc>
          <w:tcPr>
            <w:tcW w:w="1213" w:type="dxa"/>
            <w:shd w:val="clear" w:color="auto" w:fill="B0D1D1"/>
          </w:tcPr>
          <w:p w:rsidR="008E383B" w:rsidRPr="008E383B" w:rsidRDefault="008E383B" w:rsidP="001644C6">
            <w:pPr>
              <w:pStyle w:val="Tablebodyrt"/>
            </w:pPr>
            <w:r w:rsidRPr="008E383B">
              <w:t>33.6</w:t>
            </w:r>
          </w:p>
        </w:tc>
      </w:tr>
      <w:tr w:rsidR="008E383B" w:rsidRPr="008E383B" w:rsidTr="003D4ED6">
        <w:trPr>
          <w:trHeight w:val="113"/>
        </w:trPr>
        <w:tc>
          <w:tcPr>
            <w:tcW w:w="2160" w:type="dxa"/>
          </w:tcPr>
          <w:p w:rsidR="008E383B" w:rsidRPr="008E383B" w:rsidRDefault="008E383B" w:rsidP="001644C6">
            <w:pPr>
              <w:pStyle w:val="Tablebodyleft"/>
            </w:pPr>
            <w:r w:rsidRPr="008E383B">
              <w:t>Public administration and safety (private)</w:t>
            </w:r>
          </w:p>
        </w:tc>
        <w:tc>
          <w:tcPr>
            <w:tcW w:w="1212" w:type="dxa"/>
          </w:tcPr>
          <w:p w:rsidR="008E383B" w:rsidRPr="008E383B" w:rsidRDefault="008E383B" w:rsidP="001644C6">
            <w:pPr>
              <w:pStyle w:val="Tablebodyrt"/>
            </w:pPr>
            <w:r w:rsidRPr="008E383B">
              <w:t>23</w:t>
            </w:r>
          </w:p>
        </w:tc>
        <w:tc>
          <w:tcPr>
            <w:tcW w:w="1212" w:type="dxa"/>
          </w:tcPr>
          <w:p w:rsidR="008E383B" w:rsidRPr="008E383B" w:rsidRDefault="008E383B" w:rsidP="001644C6">
            <w:pPr>
              <w:pStyle w:val="Tablebodyrt"/>
            </w:pPr>
            <w:r w:rsidRPr="008E383B">
              <w:t>27</w:t>
            </w:r>
          </w:p>
        </w:tc>
        <w:tc>
          <w:tcPr>
            <w:tcW w:w="1213" w:type="dxa"/>
          </w:tcPr>
          <w:p w:rsidR="008E383B" w:rsidRPr="008E383B" w:rsidRDefault="008E383B" w:rsidP="001644C6">
            <w:pPr>
              <w:pStyle w:val="Tablebodyrt"/>
            </w:pPr>
            <w:r w:rsidRPr="008E383B">
              <w:t>29</w:t>
            </w:r>
          </w:p>
        </w:tc>
        <w:tc>
          <w:tcPr>
            <w:tcW w:w="1212" w:type="dxa"/>
          </w:tcPr>
          <w:p w:rsidR="008E383B" w:rsidRPr="008E383B" w:rsidRDefault="008E383B" w:rsidP="001644C6">
            <w:pPr>
              <w:pStyle w:val="Tablebodyrt"/>
            </w:pPr>
            <w:r w:rsidRPr="008E383B">
              <w:t>79</w:t>
            </w:r>
          </w:p>
        </w:tc>
        <w:tc>
          <w:tcPr>
            <w:tcW w:w="1213" w:type="dxa"/>
            <w:shd w:val="clear" w:color="auto" w:fill="B0D1D1"/>
          </w:tcPr>
          <w:p w:rsidR="008E383B" w:rsidRPr="008E383B" w:rsidRDefault="008E383B" w:rsidP="001644C6">
            <w:pPr>
              <w:pStyle w:val="Tablebodyrt"/>
            </w:pPr>
            <w:r w:rsidRPr="008E383B">
              <w:t>29.1</w:t>
            </w:r>
          </w:p>
        </w:tc>
      </w:tr>
      <w:tr w:rsidR="008E383B" w:rsidRPr="008E383B" w:rsidTr="003D4ED6">
        <w:trPr>
          <w:trHeight w:val="113"/>
        </w:trPr>
        <w:tc>
          <w:tcPr>
            <w:tcW w:w="2160" w:type="dxa"/>
          </w:tcPr>
          <w:p w:rsidR="008E383B" w:rsidRPr="008E383B" w:rsidRDefault="008E383B" w:rsidP="001644C6">
            <w:pPr>
              <w:pStyle w:val="Tablebodyleft"/>
            </w:pPr>
            <w:r w:rsidRPr="008E383B">
              <w:t>Education and training (private)</w:t>
            </w:r>
          </w:p>
        </w:tc>
        <w:tc>
          <w:tcPr>
            <w:tcW w:w="1212" w:type="dxa"/>
          </w:tcPr>
          <w:p w:rsidR="008E383B" w:rsidRPr="008E383B" w:rsidRDefault="008E383B" w:rsidP="001644C6">
            <w:pPr>
              <w:pStyle w:val="Tablebodyrt"/>
            </w:pPr>
            <w:r w:rsidRPr="008E383B">
              <w:t>102</w:t>
            </w:r>
          </w:p>
        </w:tc>
        <w:tc>
          <w:tcPr>
            <w:tcW w:w="1212" w:type="dxa"/>
          </w:tcPr>
          <w:p w:rsidR="008E383B" w:rsidRPr="008E383B" w:rsidRDefault="008E383B" w:rsidP="001644C6">
            <w:pPr>
              <w:pStyle w:val="Tablebodyrt"/>
            </w:pPr>
            <w:r w:rsidRPr="008E383B">
              <w:t>139</w:t>
            </w:r>
          </w:p>
        </w:tc>
        <w:tc>
          <w:tcPr>
            <w:tcW w:w="1213" w:type="dxa"/>
          </w:tcPr>
          <w:p w:rsidR="008E383B" w:rsidRPr="008E383B" w:rsidRDefault="008E383B" w:rsidP="001644C6">
            <w:pPr>
              <w:pStyle w:val="Tablebodyrt"/>
            </w:pPr>
            <w:r w:rsidRPr="008E383B">
              <w:t>121</w:t>
            </w:r>
          </w:p>
        </w:tc>
        <w:tc>
          <w:tcPr>
            <w:tcW w:w="1212" w:type="dxa"/>
          </w:tcPr>
          <w:p w:rsidR="008E383B" w:rsidRPr="008E383B" w:rsidRDefault="008E383B" w:rsidP="001644C6">
            <w:pPr>
              <w:pStyle w:val="Tablebodyrt"/>
            </w:pPr>
            <w:r w:rsidRPr="008E383B">
              <w:t>362</w:t>
            </w:r>
          </w:p>
        </w:tc>
        <w:tc>
          <w:tcPr>
            <w:tcW w:w="1213" w:type="dxa"/>
            <w:shd w:val="clear" w:color="auto" w:fill="B0D1D1"/>
          </w:tcPr>
          <w:p w:rsidR="008E383B" w:rsidRPr="008E383B" w:rsidRDefault="008E383B" w:rsidP="001644C6">
            <w:pPr>
              <w:pStyle w:val="Tablebodyrt"/>
            </w:pPr>
            <w:r w:rsidRPr="008E383B">
              <w:t>28.2</w:t>
            </w:r>
          </w:p>
        </w:tc>
      </w:tr>
      <w:tr w:rsidR="008E383B" w:rsidRPr="008E383B" w:rsidTr="003D4ED6">
        <w:trPr>
          <w:trHeight w:val="113"/>
        </w:trPr>
        <w:tc>
          <w:tcPr>
            <w:tcW w:w="2160" w:type="dxa"/>
          </w:tcPr>
          <w:p w:rsidR="008E383B" w:rsidRPr="008E383B" w:rsidRDefault="008E383B" w:rsidP="001644C6">
            <w:pPr>
              <w:pStyle w:val="Tablebodyleft"/>
            </w:pPr>
            <w:r w:rsidRPr="008E383B">
              <w:t>Information media and telecommunications</w:t>
            </w:r>
          </w:p>
        </w:tc>
        <w:tc>
          <w:tcPr>
            <w:tcW w:w="1212" w:type="dxa"/>
          </w:tcPr>
          <w:p w:rsidR="008E383B" w:rsidRPr="008E383B" w:rsidRDefault="008E383B" w:rsidP="001644C6">
            <w:pPr>
              <w:pStyle w:val="Tablebodyrt"/>
            </w:pPr>
            <w:r w:rsidRPr="008E383B">
              <w:t>39</w:t>
            </w:r>
          </w:p>
        </w:tc>
        <w:tc>
          <w:tcPr>
            <w:tcW w:w="1212" w:type="dxa"/>
          </w:tcPr>
          <w:p w:rsidR="008E383B" w:rsidRPr="008E383B" w:rsidRDefault="008E383B" w:rsidP="001644C6">
            <w:pPr>
              <w:pStyle w:val="Tablebodyrt"/>
            </w:pPr>
            <w:r w:rsidRPr="008E383B">
              <w:t>37</w:t>
            </w:r>
          </w:p>
        </w:tc>
        <w:tc>
          <w:tcPr>
            <w:tcW w:w="1213" w:type="dxa"/>
          </w:tcPr>
          <w:p w:rsidR="008E383B" w:rsidRPr="008E383B" w:rsidRDefault="008E383B" w:rsidP="001644C6">
            <w:pPr>
              <w:pStyle w:val="Tablebodyrt"/>
            </w:pPr>
            <w:r w:rsidRPr="008E383B">
              <w:t>107</w:t>
            </w:r>
          </w:p>
        </w:tc>
        <w:tc>
          <w:tcPr>
            <w:tcW w:w="1212" w:type="dxa"/>
          </w:tcPr>
          <w:p w:rsidR="008E383B" w:rsidRPr="008E383B" w:rsidRDefault="008E383B" w:rsidP="001644C6">
            <w:pPr>
              <w:pStyle w:val="Tablebodyrt"/>
            </w:pPr>
            <w:r w:rsidRPr="008E383B">
              <w:t>183</w:t>
            </w:r>
          </w:p>
        </w:tc>
        <w:tc>
          <w:tcPr>
            <w:tcW w:w="1213" w:type="dxa"/>
            <w:shd w:val="clear" w:color="auto" w:fill="B0D1D1"/>
          </w:tcPr>
          <w:p w:rsidR="008E383B" w:rsidRPr="008E383B" w:rsidRDefault="008E383B" w:rsidP="001644C6">
            <w:pPr>
              <w:pStyle w:val="Tablebodyrt"/>
            </w:pPr>
            <w:r w:rsidRPr="008E383B">
              <w:t>21.3</w:t>
            </w:r>
          </w:p>
        </w:tc>
      </w:tr>
      <w:tr w:rsidR="008E383B" w:rsidRPr="008E383B" w:rsidTr="003D4ED6">
        <w:trPr>
          <w:trHeight w:val="113"/>
        </w:trPr>
        <w:tc>
          <w:tcPr>
            <w:tcW w:w="2160" w:type="dxa"/>
          </w:tcPr>
          <w:p w:rsidR="008E383B" w:rsidRPr="008E383B" w:rsidRDefault="008E383B" w:rsidP="001644C6">
            <w:pPr>
              <w:pStyle w:val="Tablebodyleft"/>
            </w:pPr>
            <w:r w:rsidRPr="008E383B">
              <w:t>Electricity, gas, water and waste services</w:t>
            </w:r>
          </w:p>
        </w:tc>
        <w:tc>
          <w:tcPr>
            <w:tcW w:w="1212" w:type="dxa"/>
          </w:tcPr>
          <w:p w:rsidR="008E383B" w:rsidRPr="008E383B" w:rsidRDefault="008E383B" w:rsidP="001644C6">
            <w:pPr>
              <w:pStyle w:val="Tablebodyrt"/>
            </w:pPr>
            <w:r w:rsidRPr="008E383B">
              <w:t>13</w:t>
            </w:r>
          </w:p>
        </w:tc>
        <w:tc>
          <w:tcPr>
            <w:tcW w:w="1212" w:type="dxa"/>
          </w:tcPr>
          <w:p w:rsidR="008E383B" w:rsidRPr="008E383B" w:rsidRDefault="008E383B" w:rsidP="001644C6">
            <w:pPr>
              <w:pStyle w:val="Tablebodyrt"/>
            </w:pPr>
            <w:r w:rsidRPr="008E383B">
              <w:t>16</w:t>
            </w:r>
          </w:p>
        </w:tc>
        <w:tc>
          <w:tcPr>
            <w:tcW w:w="1213" w:type="dxa"/>
          </w:tcPr>
          <w:p w:rsidR="008E383B" w:rsidRPr="008E383B" w:rsidRDefault="008E383B" w:rsidP="001644C6">
            <w:pPr>
              <w:pStyle w:val="Tablebodyrt"/>
            </w:pPr>
            <w:r w:rsidRPr="008E383B">
              <w:t>79</w:t>
            </w:r>
          </w:p>
        </w:tc>
        <w:tc>
          <w:tcPr>
            <w:tcW w:w="1212" w:type="dxa"/>
          </w:tcPr>
          <w:p w:rsidR="008E383B" w:rsidRPr="008E383B" w:rsidRDefault="008E383B" w:rsidP="001644C6">
            <w:pPr>
              <w:pStyle w:val="Tablebodyrt"/>
            </w:pPr>
            <w:r w:rsidRPr="008E383B">
              <w:t>109</w:t>
            </w:r>
          </w:p>
        </w:tc>
        <w:tc>
          <w:tcPr>
            <w:tcW w:w="1213" w:type="dxa"/>
            <w:shd w:val="clear" w:color="auto" w:fill="B0D1D1"/>
          </w:tcPr>
          <w:p w:rsidR="008E383B" w:rsidRPr="008E383B" w:rsidRDefault="008E383B" w:rsidP="001644C6">
            <w:pPr>
              <w:pStyle w:val="Tablebodyrt"/>
            </w:pPr>
            <w:r w:rsidRPr="008E383B">
              <w:t>11.9</w:t>
            </w:r>
          </w:p>
        </w:tc>
      </w:tr>
      <w:tr w:rsidR="008E383B" w:rsidRPr="008E383B" w:rsidTr="003D4ED6">
        <w:trPr>
          <w:trHeight w:val="113"/>
        </w:trPr>
        <w:tc>
          <w:tcPr>
            <w:tcW w:w="2160" w:type="dxa"/>
          </w:tcPr>
          <w:p w:rsidR="008E383B" w:rsidRPr="008E383B" w:rsidRDefault="008E383B" w:rsidP="004211B5">
            <w:pPr>
              <w:pStyle w:val="TableheadBLk"/>
              <w:rPr>
                <w:rFonts w:ascii="FFDIN-Light" w:hAnsi="FFDIN-Light" w:cs="FFDIN-Light"/>
              </w:rPr>
            </w:pPr>
            <w:r w:rsidRPr="008E383B">
              <w:t>TOTAL SELECTED INDUSTRIES</w:t>
            </w:r>
          </w:p>
        </w:tc>
        <w:tc>
          <w:tcPr>
            <w:tcW w:w="1212" w:type="dxa"/>
          </w:tcPr>
          <w:p w:rsidR="008E383B" w:rsidRPr="008E383B" w:rsidRDefault="008E383B" w:rsidP="001644C6">
            <w:pPr>
              <w:pStyle w:val="TableheadBLk"/>
              <w:jc w:val="right"/>
              <w:rPr>
                <w:rFonts w:ascii="FFDIN-Light" w:hAnsi="FFDIN-Light"/>
              </w:rPr>
            </w:pPr>
            <w:r w:rsidRPr="008E383B">
              <w:t>4818</w:t>
            </w:r>
          </w:p>
        </w:tc>
        <w:tc>
          <w:tcPr>
            <w:tcW w:w="1212" w:type="dxa"/>
          </w:tcPr>
          <w:p w:rsidR="008E383B" w:rsidRPr="008E383B" w:rsidRDefault="008E383B" w:rsidP="001644C6">
            <w:pPr>
              <w:pStyle w:val="TableheadBLk"/>
              <w:jc w:val="right"/>
              <w:rPr>
                <w:rFonts w:ascii="FFDIN-Light" w:hAnsi="FFDIN-Light"/>
              </w:rPr>
            </w:pPr>
            <w:r w:rsidRPr="008E383B">
              <w:t>2562</w:t>
            </w:r>
          </w:p>
        </w:tc>
        <w:tc>
          <w:tcPr>
            <w:tcW w:w="1213" w:type="dxa"/>
          </w:tcPr>
          <w:p w:rsidR="008E383B" w:rsidRPr="008E383B" w:rsidRDefault="008E383B" w:rsidP="001644C6">
            <w:pPr>
              <w:pStyle w:val="TableheadBLk"/>
              <w:jc w:val="right"/>
              <w:rPr>
                <w:rFonts w:ascii="FFDIN-Light" w:hAnsi="FFDIN-Light"/>
              </w:rPr>
            </w:pPr>
            <w:r w:rsidRPr="008E383B">
              <w:t>3153</w:t>
            </w:r>
          </w:p>
        </w:tc>
        <w:tc>
          <w:tcPr>
            <w:tcW w:w="1212" w:type="dxa"/>
          </w:tcPr>
          <w:p w:rsidR="008E383B" w:rsidRPr="008E383B" w:rsidRDefault="008E383B" w:rsidP="001644C6">
            <w:pPr>
              <w:pStyle w:val="TableheadBLk"/>
              <w:jc w:val="right"/>
              <w:rPr>
                <w:rFonts w:ascii="FFDIN-Light" w:hAnsi="FFDIN-Light"/>
              </w:rPr>
            </w:pPr>
            <w:r w:rsidRPr="008E383B">
              <w:t>10 533</w:t>
            </w:r>
          </w:p>
        </w:tc>
        <w:tc>
          <w:tcPr>
            <w:tcW w:w="1213" w:type="dxa"/>
            <w:shd w:val="clear" w:color="auto" w:fill="B0D1D1"/>
          </w:tcPr>
          <w:p w:rsidR="008E383B" w:rsidRPr="008E383B" w:rsidRDefault="008E383B" w:rsidP="001644C6">
            <w:pPr>
              <w:pStyle w:val="TableheadBLk"/>
              <w:jc w:val="right"/>
              <w:rPr>
                <w:rFonts w:ascii="FFDIN-Light" w:hAnsi="FFDIN-Light"/>
              </w:rPr>
            </w:pPr>
            <w:r w:rsidRPr="008E383B">
              <w:t>45.7</w:t>
            </w:r>
          </w:p>
        </w:tc>
      </w:tr>
    </w:tbl>
    <w:p w:rsidR="008E383B" w:rsidRPr="008E383B" w:rsidRDefault="008E383B" w:rsidP="00E536EA">
      <w:pPr>
        <w:pStyle w:val="Notetext"/>
      </w:pPr>
      <w:r w:rsidRPr="003E5069">
        <w:rPr>
          <w:rStyle w:val="Notebold"/>
        </w:rPr>
        <w:t xml:space="preserve">Data source: </w:t>
      </w:r>
      <w:r w:rsidRPr="008E383B">
        <w:t>ABS Cat. No. 8155.0 and DIISRTE calculations.</w:t>
      </w:r>
    </w:p>
    <w:p w:rsidR="008E383B" w:rsidRPr="008E383B" w:rsidRDefault="008E383B" w:rsidP="00E536EA">
      <w:pPr>
        <w:pStyle w:val="Notetext"/>
      </w:pPr>
      <w:r w:rsidRPr="003E5069">
        <w:rPr>
          <w:rStyle w:val="Notebold"/>
        </w:rPr>
        <w:t xml:space="preserve">Notes: </w:t>
      </w:r>
      <w:r w:rsidRPr="008E383B">
        <w:t>Selected industries. Excludes financial and insurance services, and the general government component of public administration and safety, education and training and health care and social assistance. Items may not sum to total due to rounding.</w:t>
      </w:r>
    </w:p>
    <w:p w:rsidR="001644C6" w:rsidRDefault="001644C6">
      <w:pPr>
        <w:rPr>
          <w:rFonts w:ascii="Arial" w:hAnsi="Arial" w:cs="FFDIN-Regular"/>
          <w:caps/>
          <w:color w:val="00929E"/>
          <w:sz w:val="26"/>
          <w:szCs w:val="26"/>
          <w:lang w:val="en-GB"/>
        </w:rPr>
      </w:pPr>
      <w:r>
        <w:br w:type="page"/>
      </w:r>
    </w:p>
    <w:p w:rsidR="008E383B" w:rsidRPr="008E383B" w:rsidRDefault="008E383B" w:rsidP="008E383B">
      <w:pPr>
        <w:pStyle w:val="heada"/>
      </w:pPr>
      <w:bookmarkStart w:id="58" w:name="_Toc216322766"/>
      <w:r w:rsidRPr="008E383B">
        <w:t>Small business exports</w:t>
      </w:r>
      <w:bookmarkEnd w:id="58"/>
      <w:r w:rsidRPr="008E383B">
        <w:t xml:space="preserve"> </w:t>
      </w:r>
    </w:p>
    <w:p w:rsidR="008E383B" w:rsidRPr="008E383B" w:rsidRDefault="008E383B" w:rsidP="008E383B">
      <w:pPr>
        <w:pStyle w:val="bodytext"/>
      </w:pPr>
      <w:r w:rsidRPr="008E383B">
        <w:t xml:space="preserve">The ABS defines </w:t>
      </w:r>
      <w:r w:rsidRPr="00D66BA2">
        <w:rPr>
          <w:i/>
        </w:rPr>
        <w:t>small exporters</w:t>
      </w:r>
      <w:r w:rsidRPr="008E383B">
        <w:t xml:space="preserve"> as having fewer than 20 payees and estimated annual GST turnover range less than $1m and exports of less than $1m during the reference period.</w:t>
      </w:r>
    </w:p>
    <w:p w:rsidR="008E383B" w:rsidRPr="008E383B" w:rsidRDefault="008E383B" w:rsidP="008E383B">
      <w:pPr>
        <w:pStyle w:val="headb"/>
      </w:pPr>
      <w:r w:rsidRPr="008E383B">
        <w:t>Number of businesses exporting goods</w:t>
      </w:r>
    </w:p>
    <w:p w:rsidR="008E383B" w:rsidRPr="008E383B" w:rsidRDefault="008E383B" w:rsidP="008E383B">
      <w:pPr>
        <w:pStyle w:val="bodytext"/>
      </w:pPr>
      <w:r w:rsidRPr="008E383B">
        <w:t>Approximately 17 774 small businesses exported goods in 2010–11 (up by 1.4 per cent from the previous year). This represents 41.6 per cent of all businesses exporting goods (up from 41.1 per cent in 2009–10).</w:t>
      </w:r>
      <w:r w:rsidRPr="008E383B">
        <w:rPr>
          <w:vertAlign w:val="superscript"/>
        </w:rPr>
        <w:footnoteReference w:id="21"/>
      </w:r>
      <w:r w:rsidRPr="008E383B">
        <w:t xml:space="preserve"> Although the number of small business goods exporters increased, their contribution to total value of goods exports was less than 1 per cent in 2010–11, (see Figure 13). </w:t>
      </w:r>
    </w:p>
    <w:p w:rsidR="008E383B" w:rsidRPr="008E383B" w:rsidRDefault="008E383B" w:rsidP="00E536EA">
      <w:pPr>
        <w:pStyle w:val="Table"/>
      </w:pPr>
      <w:bookmarkStart w:id="59" w:name="_Toc216328683"/>
      <w:bookmarkStart w:id="60" w:name="_Toc216329153"/>
      <w:r w:rsidRPr="008E383B">
        <w:t>Figure 13: Number of goods exporters by business size, 2006–07 to 2010–11</w:t>
      </w:r>
      <w:bookmarkEnd w:id="59"/>
      <w:bookmarkEnd w:id="60"/>
    </w:p>
    <w:p w:rsidR="008E383B" w:rsidRPr="008E383B" w:rsidRDefault="001644C6" w:rsidP="008E383B">
      <w:pPr>
        <w:pStyle w:val="bodytext"/>
      </w:pPr>
      <w:r>
        <w:rPr>
          <w:noProof/>
          <w:lang w:val="en-AU" w:eastAsia="en-AU"/>
        </w:rPr>
        <w:drawing>
          <wp:inline distT="0" distB="0" distL="0" distR="0" wp14:anchorId="0B6B74B3" wp14:editId="33E01A96">
            <wp:extent cx="4686300" cy="2438400"/>
            <wp:effectExtent l="0" t="0" r="12700" b="0"/>
            <wp:docPr id="13" name="Picture 13" descr="his bar chart shows the number of small, medium and large goods exporters over time.&#10;There were 16 613 small goods exporters in 2006–07, 17 017 in 2007–08, 16 540 in 2008–09, 17 521 in 2009–10 and 17 774 in 2010–11.&#10;There were 21 666 medium goods exporters in 2006–07, 21 670 in 2007–08, 20 787 in 2008–09, 20 857 in 2009–10 and 20 753 in 2010–11.&#10;There were 4375 large goods exporters in 2006–07, 4411 in 2007–08, 5932 in 2008–09, 4274 in 2009–10 and 4207 in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13.eps"/>
                    <pic:cNvPicPr/>
                  </pic:nvPicPr>
                  <pic:blipFill>
                    <a:blip r:embed="rId24">
                      <a:extLst>
                        <a:ext uri="{28A0092B-C50C-407E-A947-70E740481C1C}">
                          <a14:useLocalDpi xmlns:a14="http://schemas.microsoft.com/office/drawing/2010/main" val="0"/>
                        </a:ext>
                      </a:extLst>
                    </a:blip>
                    <a:stretch>
                      <a:fillRect/>
                    </a:stretch>
                  </pic:blipFill>
                  <pic:spPr>
                    <a:xfrm>
                      <a:off x="0" y="0"/>
                      <a:ext cx="4686300" cy="24384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5368.0.55.006.</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bodytext"/>
      </w:pPr>
      <w:r w:rsidRPr="008E383B">
        <w:t>In 2010–11, 25.0 per cent of small businesses</w:t>
      </w:r>
      <w:r w:rsidRPr="008E383B">
        <w:rPr>
          <w:vertAlign w:val="superscript"/>
        </w:rPr>
        <w:t>1</w:t>
      </w:r>
      <w:r w:rsidRPr="008E383B">
        <w:t xml:space="preserve"> goods exporters were from the </w:t>
      </w:r>
      <w:r w:rsidRPr="003D4ED6">
        <w:rPr>
          <w:i/>
        </w:rPr>
        <w:t>wholesale trade</w:t>
      </w:r>
      <w:r w:rsidRPr="008E383B">
        <w:t xml:space="preserve"> subsector, with a further 15.6 per cent from the </w:t>
      </w:r>
      <w:r w:rsidRPr="003D4ED6">
        <w:rPr>
          <w:i/>
        </w:rPr>
        <w:t>manufacturing</w:t>
      </w:r>
      <w:r w:rsidRPr="008E383B">
        <w:t xml:space="preserve"> sector. While the </w:t>
      </w:r>
      <w:r w:rsidRPr="003D4ED6">
        <w:rPr>
          <w:i/>
        </w:rPr>
        <w:t>wholesale trade</w:t>
      </w:r>
      <w:r w:rsidRPr="008E383B">
        <w:t xml:space="preserve"> subsector recorded an increase in the number of small business exporters in 2010–11, the number of </w:t>
      </w:r>
      <w:r w:rsidRPr="00095887">
        <w:rPr>
          <w:i/>
        </w:rPr>
        <w:t>manufacturing</w:t>
      </w:r>
      <w:r w:rsidRPr="008E383B">
        <w:t xml:space="preserve"> small business exporters decreased by 3.5 per cent. The </w:t>
      </w:r>
      <w:r w:rsidRPr="003D4ED6">
        <w:rPr>
          <w:i/>
        </w:rPr>
        <w:t>mining</w:t>
      </w:r>
      <w:r w:rsidRPr="008E383B">
        <w:t xml:space="preserve"> sector recorded the strongest increase (up by 21.2 per cent) although it continued to account for the lowest share of small exporters (0.7 per cent) in 2010–11, (see Figure 14).</w:t>
      </w:r>
    </w:p>
    <w:p w:rsidR="001644C6" w:rsidRDefault="001644C6">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61" w:name="_Toc216328684"/>
      <w:bookmarkStart w:id="62" w:name="_Toc216329154"/>
      <w:r w:rsidRPr="008E383B">
        <w:t>Figure 14: Share and annual change in the number of small business goods exporters by industry, 2010–11</w:t>
      </w:r>
      <w:bookmarkEnd w:id="61"/>
      <w:bookmarkEnd w:id="62"/>
    </w:p>
    <w:p w:rsidR="008E383B" w:rsidRPr="008E383B" w:rsidRDefault="001644C6" w:rsidP="008E383B">
      <w:pPr>
        <w:pStyle w:val="bodytext"/>
      </w:pPr>
      <w:r>
        <w:rPr>
          <w:noProof/>
          <w:lang w:val="en-AU" w:eastAsia="en-AU"/>
        </w:rPr>
        <w:drawing>
          <wp:inline distT="0" distB="0" distL="0" distR="0" wp14:anchorId="5D11E17E" wp14:editId="3768BEC4">
            <wp:extent cx="4686300" cy="2832100"/>
            <wp:effectExtent l="0" t="0" r="12700" b="12700"/>
            <wp:docPr id="14" name="Picture 14" descr="This bar chart displays the share of small business exporters by industry on the left-hand-axis and the annual per cent change in the number of small business exporters by industry on the right-hand-axis.&#10;For share of small business exporters by industry in 2010–11:&#10;Wholesale trade accounted for 25.0 per cent&#10;Other accounted for 19.8 per cent&#10;Manufacturing accounted for 15.6 per cent&#10;Retail trade accounted for 8.6 per cent&#10;Construction accounted for 2.5 per cent&#10;Transport, postal and warehousing accounted for 2.3 per cent&#10;Agriculture, forestry and fishing accounted for 2.1 per cent&#10;Mining accounted for 0.7 per cent&#10;Other goods exporters without an ABN accounted for 23.2 per cent.&#10;For annual per cent change in the number of small business exporters (2010–11 on 2009–10):&#10;The number of small business exporters in wholesale trade grew by 1.3 per cent&#10;Other grew by 1.2 per cent&#10;Manufacturing contracted by 3.5 per cent&#10;Retail trade grew by 1.5 per cent&#10;Construction contracted by 7.8 per cent&#10;Transport, postal and warehousing grew by 3.0 per cent&#10;Agriculture, forestry and fishing grew by 7.0 per cent&#10;Mining grew by 21.2 per cent&#10;Other goods exporters without an ABN grew by 5.4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14.eps"/>
                    <pic:cNvPicPr/>
                  </pic:nvPicPr>
                  <pic:blipFill>
                    <a:blip r:embed="rId25">
                      <a:extLst>
                        <a:ext uri="{28A0092B-C50C-407E-A947-70E740481C1C}">
                          <a14:useLocalDpi xmlns:a14="http://schemas.microsoft.com/office/drawing/2010/main" val="0"/>
                        </a:ext>
                      </a:extLst>
                    </a:blip>
                    <a:stretch>
                      <a:fillRect/>
                    </a:stretch>
                  </pic:blipFill>
                  <pic:spPr>
                    <a:xfrm>
                      <a:off x="0" y="0"/>
                      <a:ext cx="4686300" cy="28321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5368.0.55.006, Table 3 and DIISRTE calculations.</w:t>
      </w:r>
    </w:p>
    <w:p w:rsidR="008E383B" w:rsidRPr="008E383B" w:rsidRDefault="008E383B" w:rsidP="00E536EA">
      <w:pPr>
        <w:pStyle w:val="Notetext"/>
      </w:pPr>
      <w:r w:rsidRPr="003E5069">
        <w:rPr>
          <w:rStyle w:val="Notebold"/>
        </w:rPr>
        <w:t xml:space="preserve">Note: </w:t>
      </w:r>
      <w:r w:rsidRPr="008E383B">
        <w:t>All goods exporters reported within each industry have an ABN. Other goods exporters without an ABN are not classified by industry.</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headb"/>
      </w:pPr>
      <w:r w:rsidRPr="008E383B">
        <w:t>Value of goods exported</w:t>
      </w:r>
    </w:p>
    <w:p w:rsidR="008E383B" w:rsidRPr="008E383B" w:rsidRDefault="008E383B" w:rsidP="008E383B">
      <w:pPr>
        <w:pStyle w:val="bodytext"/>
      </w:pPr>
      <w:r w:rsidRPr="008E383B">
        <w:t xml:space="preserve">Small businesses exported goods to the value of $1.24 billion in 2010–11, representing 0.5 per cent of the total value of goods exported, down from 0.6 per cent in 2009–10. </w:t>
      </w:r>
    </w:p>
    <w:p w:rsidR="008E383B" w:rsidRPr="008E383B" w:rsidRDefault="008E383B" w:rsidP="008E383B">
      <w:pPr>
        <w:pStyle w:val="bodytext"/>
      </w:pPr>
      <w:r w:rsidRPr="008E383B">
        <w:t xml:space="preserve">In 2010–11, 32.9 per cent of the total value of small business exports was from the </w:t>
      </w:r>
      <w:r w:rsidRPr="00D66BA2">
        <w:rPr>
          <w:i/>
        </w:rPr>
        <w:t>wholesale trade</w:t>
      </w:r>
      <w:r w:rsidRPr="008E383B">
        <w:t xml:space="preserve"> subsector, with a further 18.1 per cent from the </w:t>
      </w:r>
      <w:r w:rsidRPr="00095887">
        <w:rPr>
          <w:i/>
        </w:rPr>
        <w:t>manufacturing</w:t>
      </w:r>
      <w:r w:rsidRPr="008E383B">
        <w:t xml:space="preserve"> sector. </w:t>
      </w:r>
      <w:r w:rsidRPr="00095887">
        <w:rPr>
          <w:i/>
        </w:rPr>
        <w:t>Transport, postal and warehousing</w:t>
      </w:r>
      <w:r w:rsidRPr="008E383B">
        <w:t xml:space="preserve"> experienced the largest increase, growing by 17.9 per cent and </w:t>
      </w:r>
      <w:r w:rsidRPr="00095887">
        <w:rPr>
          <w:i/>
        </w:rPr>
        <w:t>retail trade</w:t>
      </w:r>
      <w:r w:rsidRPr="008E383B">
        <w:t xml:space="preserve"> recorded a 9.1 per cent growth. Large decreases in the value of exports by small businesses were recorded in the </w:t>
      </w:r>
      <w:r w:rsidRPr="00095887">
        <w:rPr>
          <w:i/>
        </w:rPr>
        <w:t>agriculture</w:t>
      </w:r>
      <w:r w:rsidRPr="008E383B">
        <w:t xml:space="preserve">, </w:t>
      </w:r>
      <w:r w:rsidRPr="00095887">
        <w:rPr>
          <w:i/>
        </w:rPr>
        <w:t xml:space="preserve">forestry and fishing </w:t>
      </w:r>
      <w:r w:rsidRPr="008E383B">
        <w:t xml:space="preserve">sector, down by 11.1 per cent, and the </w:t>
      </w:r>
      <w:r w:rsidRPr="00095887">
        <w:rPr>
          <w:i/>
        </w:rPr>
        <w:t>construction</w:t>
      </w:r>
      <w:r w:rsidRPr="008E383B">
        <w:t xml:space="preserve"> subsector, down by 3.2 per cent (see Figure 15).</w:t>
      </w:r>
    </w:p>
    <w:p w:rsidR="001644C6" w:rsidRDefault="001644C6">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63" w:name="_Toc216328685"/>
      <w:bookmarkStart w:id="64" w:name="_Toc216329155"/>
      <w:r w:rsidRPr="008E383B">
        <w:t>Figure 15: Share and annual change in the value of small business goods exports by industry, 2010–11</w:t>
      </w:r>
      <w:bookmarkEnd w:id="63"/>
      <w:bookmarkEnd w:id="64"/>
    </w:p>
    <w:p w:rsidR="008E383B" w:rsidRPr="008E383B" w:rsidRDefault="001644C6" w:rsidP="008E383B">
      <w:pPr>
        <w:pStyle w:val="bodytext"/>
      </w:pPr>
      <w:r>
        <w:rPr>
          <w:noProof/>
          <w:lang w:val="en-AU" w:eastAsia="en-AU"/>
        </w:rPr>
        <w:drawing>
          <wp:inline distT="0" distB="0" distL="0" distR="0" wp14:anchorId="7E40867F" wp14:editId="486B299D">
            <wp:extent cx="4686300" cy="2997200"/>
            <wp:effectExtent l="0" t="0" r="12700" b="0"/>
            <wp:docPr id="15" name="Picture 15" descr="This bar chart displays the value of small business goods exports by industry in 2010–11. Proportion by industry is displayed on the left-hand-axis and annual per cent change is displayed on the right-hand-axis.&#10;For share of small business export values by industry in 2010–11:&#10;Wholesale trade accounted for 32.9 per cent&#10;Other accounted for 20.8 per cent&#10;Manufacturing accounted for 18.1 per cent&#10;Retail trade accounted for 6.8 per cent&#10;Transport, postal and warehousing accounted for 3.7 per cent&#10;Agriculture, forestry and fishing accounted for 3.2 per cent&#10;Construction accounted for 2.4 per cent&#10;Mining accounted for 1.0 per cent&#10;Other goods exporters without an ABN accounted for 11.0 per cent.&#10;For annual per cent change in the value of small business exports (2010–11 on 2009–10)&#10;The value of small business exports in wholesale trade grew by 1.5 per cent&#10;Other grew by 7.9 per cent&#10;Manufacturing grew by 4.7 per cent&#10;Retail trade grew by 9.1 per cent&#10;Transport, postal and warehousing grew by 17.9 per cent&#10;Agriculture, forestry and fishing contracted by 11.1 per cent&#10;Construction contracted by 3.2 per cent&#10;Mining grew by 9.1 per cent&#10;Other goods exporters without an ABN were un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15.eps"/>
                    <pic:cNvPicPr/>
                  </pic:nvPicPr>
                  <pic:blipFill>
                    <a:blip r:embed="rId26">
                      <a:extLst>
                        <a:ext uri="{28A0092B-C50C-407E-A947-70E740481C1C}">
                          <a14:useLocalDpi xmlns:a14="http://schemas.microsoft.com/office/drawing/2010/main" val="0"/>
                        </a:ext>
                      </a:extLst>
                    </a:blip>
                    <a:stretch>
                      <a:fillRect/>
                    </a:stretch>
                  </pic:blipFill>
                  <pic:spPr>
                    <a:xfrm>
                      <a:off x="0" y="0"/>
                      <a:ext cx="4686300" cy="29972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5368.0.55.006, Table 3 and DIISRTE calculations.</w:t>
      </w:r>
    </w:p>
    <w:p w:rsidR="008E383B" w:rsidRPr="008E383B" w:rsidRDefault="008E383B" w:rsidP="00E536EA">
      <w:pPr>
        <w:pStyle w:val="Notetext"/>
      </w:pPr>
      <w:r w:rsidRPr="003E5069">
        <w:rPr>
          <w:rStyle w:val="Notebold"/>
        </w:rPr>
        <w:t xml:space="preserve">Note: </w:t>
      </w:r>
      <w:r w:rsidRPr="008E383B">
        <w:t>All goods exporters reported within each industry have an ABN. Other goods exporters without an ABN are not classified by industry.</w:t>
      </w:r>
    </w:p>
    <w:p w:rsidR="008E383B" w:rsidRPr="008E383B" w:rsidRDefault="008E383B" w:rsidP="00E536EA">
      <w:pPr>
        <w:pStyle w:val="Notetext"/>
      </w:pPr>
      <w:r w:rsidRPr="003E5069">
        <w:rPr>
          <w:rStyle w:val="Notebold"/>
        </w:rPr>
        <w:t xml:space="preserve">Text description: </w:t>
      </w:r>
      <w:r w:rsidRPr="008E383B">
        <w:t>see Appendix C.</w:t>
      </w:r>
    </w:p>
    <w:p w:rsidR="001644C6" w:rsidRDefault="001644C6">
      <w:pPr>
        <w:rPr>
          <w:rFonts w:ascii="ZapfDingbatsITC" w:hAnsi="ZapfDingbatsITC" w:cs="ZapfDingbatsITC"/>
          <w:caps/>
          <w:color w:val="00929E"/>
          <w:sz w:val="34"/>
          <w:szCs w:val="34"/>
          <w:lang w:val="en-GB"/>
        </w:rPr>
      </w:pPr>
      <w:r>
        <w:rPr>
          <w:rFonts w:ascii="ZapfDingbatsITC" w:hAnsi="ZapfDingbatsITC" w:cs="ZapfDingbatsITC"/>
          <w:color w:val="00929E"/>
          <w:sz w:val="34"/>
          <w:szCs w:val="34"/>
        </w:rPr>
        <w:br w:type="page"/>
      </w:r>
    </w:p>
    <w:p w:rsidR="00095887" w:rsidRDefault="008E383B" w:rsidP="009E2D7F">
      <w:pPr>
        <w:pStyle w:val="Headchapter"/>
        <w:rPr>
          <w:color w:val="00929E"/>
        </w:rPr>
      </w:pPr>
      <w:bookmarkStart w:id="65" w:name="_Toc216322767"/>
      <w:r w:rsidRPr="001644C6">
        <w:rPr>
          <w:rFonts w:ascii="ZapfDingbatsITC" w:hAnsi="ZapfDingbatsITC" w:cs="ZapfDingbatsITC"/>
          <w:color w:val="00929E"/>
          <w:sz w:val="34"/>
          <w:szCs w:val="34"/>
        </w:rPr>
        <w:t></w:t>
      </w:r>
      <w:r w:rsidRPr="009E2D7F">
        <w:rPr>
          <w:color w:val="00929E"/>
        </w:rPr>
        <w:t xml:space="preserve"> Chapter 3</w:t>
      </w:r>
      <w:bookmarkEnd w:id="65"/>
    </w:p>
    <w:p w:rsidR="008E383B" w:rsidRPr="00D32FFE" w:rsidRDefault="008E383B" w:rsidP="009E2D7F">
      <w:pPr>
        <w:pStyle w:val="Headchapter"/>
      </w:pPr>
      <w:bookmarkStart w:id="66" w:name="_Toc216322768"/>
      <w:r w:rsidRPr="00D32FFE">
        <w:t>Number of small businesses in Australia</w:t>
      </w:r>
      <w:bookmarkEnd w:id="66"/>
    </w:p>
    <w:p w:rsidR="008E383B" w:rsidRPr="008E383B" w:rsidRDefault="008E383B" w:rsidP="008E383B">
      <w:pPr>
        <w:pStyle w:val="heada"/>
      </w:pPr>
      <w:bookmarkStart w:id="67" w:name="_Toc216322769"/>
      <w:r w:rsidRPr="008E383B">
        <w:t>Business numbers by size</w:t>
      </w:r>
      <w:bookmarkEnd w:id="67"/>
    </w:p>
    <w:p w:rsidR="008E383B" w:rsidRPr="008E383B" w:rsidRDefault="008E383B" w:rsidP="008E383B">
      <w:pPr>
        <w:pStyle w:val="bodytext"/>
      </w:pPr>
      <w:r w:rsidRPr="008E383B">
        <w:t xml:space="preserve">There were 2 132 412 actively trading businesses in Australia as at June 2011, an increase from 2 124 650 actively trading businesses as at June 2010. Figure 16 shows that </w:t>
      </w:r>
      <w:r w:rsidR="00095887">
        <w:t xml:space="preserve">of the 2 132 412 actively trading businesses in June 2011, almost 96 per cent were </w:t>
      </w:r>
      <w:r w:rsidRPr="008E383B">
        <w:t>small businesses (2</w:t>
      </w:r>
      <w:r w:rsidRPr="008E383B">
        <w:rPr>
          <w:rtl/>
          <w:lang w:bidi="ar-YE"/>
        </w:rPr>
        <w:t> </w:t>
      </w:r>
      <w:r w:rsidRPr="008E383B">
        <w:t>045</w:t>
      </w:r>
      <w:r w:rsidRPr="008E383B">
        <w:rPr>
          <w:rtl/>
          <w:lang w:bidi="ar-YE"/>
        </w:rPr>
        <w:t> </w:t>
      </w:r>
      <w:r w:rsidRPr="008E383B">
        <w:t xml:space="preserve">335), 3.8 per cent were medium businesses and less than 1 per cent were large businesses. </w:t>
      </w:r>
    </w:p>
    <w:p w:rsidR="008E383B" w:rsidRPr="008E383B" w:rsidRDefault="008E383B" w:rsidP="00E536EA">
      <w:pPr>
        <w:pStyle w:val="Table"/>
      </w:pPr>
      <w:bookmarkStart w:id="68" w:name="_Toc216328686"/>
      <w:bookmarkStart w:id="69" w:name="_Toc216329156"/>
      <w:r w:rsidRPr="008E383B">
        <w:t>Figure 16: Distribution of total business numbers by business size, June 2011</w:t>
      </w:r>
      <w:bookmarkEnd w:id="68"/>
      <w:bookmarkEnd w:id="69"/>
    </w:p>
    <w:p w:rsidR="008E383B" w:rsidRPr="008E383B" w:rsidRDefault="001644C6" w:rsidP="008E383B">
      <w:pPr>
        <w:pStyle w:val="bodytext"/>
      </w:pPr>
      <w:r>
        <w:rPr>
          <w:noProof/>
          <w:lang w:val="en-AU" w:eastAsia="en-AU"/>
        </w:rPr>
        <w:drawing>
          <wp:inline distT="0" distB="0" distL="0" distR="0" wp14:anchorId="0783C34C" wp14:editId="52283FA8">
            <wp:extent cx="1752600" cy="1676400"/>
            <wp:effectExtent l="0" t="0" r="0" b="0"/>
            <wp:docPr id="16" name="Picture 16" descr="This pie chart displays the distribution of business numbers by business sizes in June 2011. Small businesses accounted for 95.9 per cent of total businesses, medium businesses accounted for 3.8 per cent and large businesses accounted for 0.3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16.eps"/>
                    <pic:cNvPicPr/>
                  </pic:nvPicPr>
                  <pic:blipFill>
                    <a:blip r:embed="rId27">
                      <a:extLst>
                        <a:ext uri="{28A0092B-C50C-407E-A947-70E740481C1C}">
                          <a14:useLocalDpi xmlns:a14="http://schemas.microsoft.com/office/drawing/2010/main" val="0"/>
                        </a:ext>
                      </a:extLst>
                    </a:blip>
                    <a:stretch>
                      <a:fillRect/>
                    </a:stretch>
                  </pic:blipFill>
                  <pic:spPr>
                    <a:xfrm>
                      <a:off x="0" y="0"/>
                      <a:ext cx="1752600" cy="16764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8165.0 and DIISRTE calculations.</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bodytext"/>
      </w:pPr>
      <w:r w:rsidRPr="008E383B">
        <w:t xml:space="preserve">Figure 17 shows the numbers of businesses by size, and includes the following small businesses sub-categories—non-employing, employing micro (1–4 employees) and the remaining small businesses (5–19 employees). Non-employing businesses numbered the most, accounting for 61.2 per cent (1 306 023) of total businesses, followed by employing micro businesses, which accounted for 23.9 per cent (508 674) and the remaining small businesses, which accounted for 10.8 per cent (230 638). </w:t>
      </w:r>
    </w:p>
    <w:p w:rsidR="008E383B" w:rsidRPr="008E383B" w:rsidRDefault="008E383B" w:rsidP="008E383B">
      <w:pPr>
        <w:pStyle w:val="bodytext"/>
      </w:pPr>
    </w:p>
    <w:p w:rsidR="001644C6" w:rsidRDefault="001644C6">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70" w:name="_Toc216328687"/>
      <w:bookmarkStart w:id="71" w:name="_Toc216329157"/>
      <w:r w:rsidRPr="008E383B">
        <w:t>Figure 17: Distribution of businesses, including small business sub-categories, by size, June 2011</w:t>
      </w:r>
      <w:bookmarkEnd w:id="70"/>
      <w:bookmarkEnd w:id="71"/>
    </w:p>
    <w:p w:rsidR="008E383B" w:rsidRPr="008E383B" w:rsidRDefault="001644C6" w:rsidP="008E383B">
      <w:pPr>
        <w:pStyle w:val="bodytext"/>
      </w:pPr>
      <w:r>
        <w:rPr>
          <w:noProof/>
          <w:lang w:val="en-AU" w:eastAsia="en-AU"/>
        </w:rPr>
        <w:drawing>
          <wp:inline distT="0" distB="0" distL="0" distR="0" wp14:anchorId="3C22ACA8" wp14:editId="6D1EDEC7">
            <wp:extent cx="2705100" cy="1676400"/>
            <wp:effectExtent l="0" t="0" r="12700" b="0"/>
            <wp:docPr id="17" name="Picture 17" descr="This pie chart displays the distribution of business numbers by business sizes in June 2011 but includes more detail than Figure 16. Non-employing businesses accounted for 61.2 per cent of total businesses, employing micro businesses (1–4 employees) accounted for 23.9 per cent, other small businesses (5–19 employees) accounted for 10.8 per cent, medium businesses accounted for 3.8 per cent and large businesses accounted for 0.3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17.eps"/>
                    <pic:cNvPicPr/>
                  </pic:nvPicPr>
                  <pic:blipFill>
                    <a:blip r:embed="rId28">
                      <a:extLst>
                        <a:ext uri="{28A0092B-C50C-407E-A947-70E740481C1C}">
                          <a14:useLocalDpi xmlns:a14="http://schemas.microsoft.com/office/drawing/2010/main" val="0"/>
                        </a:ext>
                      </a:extLst>
                    </a:blip>
                    <a:stretch>
                      <a:fillRect/>
                    </a:stretch>
                  </pic:blipFill>
                  <pic:spPr>
                    <a:xfrm>
                      <a:off x="0" y="0"/>
                      <a:ext cx="2705100" cy="16764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8165.0 and DIISRTE calculations.</w:t>
      </w:r>
    </w:p>
    <w:p w:rsidR="008E383B" w:rsidRPr="008E383B" w:rsidRDefault="008E383B" w:rsidP="00E536EA">
      <w:pPr>
        <w:pStyle w:val="Notetext"/>
      </w:pPr>
      <w:r w:rsidRPr="003E5069">
        <w:rPr>
          <w:rStyle w:val="Notebold"/>
        </w:rPr>
        <w:t xml:space="preserve">Text description: </w:t>
      </w:r>
      <w:r w:rsidRPr="008E383B">
        <w:t xml:space="preserve">see Appendix C. </w:t>
      </w:r>
    </w:p>
    <w:p w:rsidR="008E383B" w:rsidRPr="008E383B" w:rsidRDefault="008E383B" w:rsidP="008E383B">
      <w:pPr>
        <w:widowControl w:val="0"/>
        <w:autoSpaceDE w:val="0"/>
        <w:autoSpaceDN w:val="0"/>
        <w:adjustRightInd w:val="0"/>
        <w:spacing w:after="80" w:line="288" w:lineRule="auto"/>
        <w:textAlignment w:val="center"/>
        <w:rPr>
          <w:rFonts w:ascii="FFDIN-Light" w:hAnsi="FFDIN-Light" w:cs="FFDIN-Light"/>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8330"/>
      </w:tblGrid>
      <w:tr w:rsidR="008E383B" w:rsidRPr="008E383B" w:rsidTr="00CD3C5D">
        <w:trPr>
          <w:trHeight w:val="2954"/>
        </w:trPr>
        <w:tc>
          <w:tcPr>
            <w:tcW w:w="8330" w:type="dxa"/>
            <w:shd w:val="clear" w:color="auto" w:fill="B0D1D1"/>
          </w:tcPr>
          <w:p w:rsidR="008E383B" w:rsidRPr="008E383B" w:rsidRDefault="008E383B" w:rsidP="008E383B">
            <w:pPr>
              <w:pStyle w:val="headb"/>
            </w:pPr>
            <w:r w:rsidRPr="008E383B">
              <w:t>Number of micro entities in Australia</w:t>
            </w:r>
          </w:p>
          <w:p w:rsidR="008E383B" w:rsidRPr="008E383B" w:rsidRDefault="008E383B" w:rsidP="008E383B">
            <w:pPr>
              <w:pStyle w:val="bodytext"/>
            </w:pPr>
            <w:r w:rsidRPr="008E383B">
              <w:t xml:space="preserve">The Australian Taxation Office (ATO) estimates that there were around 3 million micro entities in Australia at the start of the 2012–13 financial year, up from around 2.8 million micro entities at the start of the 2011–12 financial year. Micro entities are defined as having a turnover of equal to or more than $1 and less than $2 million in a financial year. </w:t>
            </w:r>
          </w:p>
          <w:p w:rsidR="008E383B" w:rsidRPr="008E383B" w:rsidRDefault="008E383B" w:rsidP="008E383B">
            <w:pPr>
              <w:pStyle w:val="bodytext"/>
            </w:pPr>
            <w:r w:rsidRPr="008E383B">
              <w:t>See Appendix A for further information.</w:t>
            </w:r>
          </w:p>
          <w:p w:rsidR="008E383B" w:rsidRPr="008E383B" w:rsidRDefault="008E383B" w:rsidP="00E536EA">
            <w:pPr>
              <w:pStyle w:val="Notetext"/>
            </w:pPr>
            <w:r w:rsidRPr="003E5069">
              <w:rPr>
                <w:rStyle w:val="Notebold"/>
              </w:rPr>
              <w:t xml:space="preserve">Data source: </w:t>
            </w:r>
            <w:r w:rsidRPr="008E383B">
              <w:t>ATO Compliance Program 2011–12 and ATO Compliance Program 2012–13.</w:t>
            </w:r>
          </w:p>
        </w:tc>
      </w:tr>
    </w:tbl>
    <w:p w:rsidR="008E383B" w:rsidRPr="008E383B" w:rsidRDefault="008E383B" w:rsidP="00D32FFE">
      <w:pPr>
        <w:pStyle w:val="heada"/>
        <w:rPr>
          <w:rFonts w:ascii="FFDIN-Bold" w:hAnsi="FFDIN-Bold" w:cs="FFDIN-Bold"/>
          <w:b/>
          <w:bCs/>
          <w:vertAlign w:val="superscript"/>
        </w:rPr>
      </w:pPr>
      <w:bookmarkStart w:id="72" w:name="_Toc216322770"/>
      <w:r w:rsidRPr="008E383B">
        <w:t>Small business numbers by industry sector</w:t>
      </w:r>
      <w:r w:rsidRPr="008E383B">
        <w:rPr>
          <w:vertAlign w:val="superscript"/>
        </w:rPr>
        <w:footnoteReference w:id="22"/>
      </w:r>
      <w:bookmarkEnd w:id="72"/>
    </w:p>
    <w:p w:rsidR="008E383B" w:rsidRPr="008E383B" w:rsidRDefault="008E383B" w:rsidP="008E383B">
      <w:pPr>
        <w:pStyle w:val="bodytext"/>
      </w:pPr>
      <w:r w:rsidRPr="008E383B">
        <w:t xml:space="preserve">Table 5 shows that around 84 per cent of small businesses were active in various services sectors in June 2011. Almost 10 per cent were in the </w:t>
      </w:r>
      <w:r w:rsidRPr="008C2120">
        <w:rPr>
          <w:i/>
        </w:rPr>
        <w:t>agriculture, forestry and fishing</w:t>
      </w:r>
      <w:r w:rsidRPr="008E383B">
        <w:t xml:space="preserve"> sector, and the remaining small businesses operated in the </w:t>
      </w:r>
      <w:r w:rsidRPr="008C2120">
        <w:rPr>
          <w:i/>
        </w:rPr>
        <w:t>manufacturing</w:t>
      </w:r>
      <w:r w:rsidRPr="008E383B">
        <w:t xml:space="preserve"> sector (around 4 per cent), the </w:t>
      </w:r>
      <w:r w:rsidRPr="008C2120">
        <w:rPr>
          <w:i/>
        </w:rPr>
        <w:t>mining</w:t>
      </w:r>
      <w:r w:rsidRPr="008E383B">
        <w:t xml:space="preserve"> sector (less than 1 per cent), or were not classified to a sector (over 2 per cent).</w:t>
      </w:r>
    </w:p>
    <w:p w:rsidR="008E383B" w:rsidRPr="008E383B" w:rsidRDefault="008E383B" w:rsidP="008E383B">
      <w:pPr>
        <w:pStyle w:val="bodytext"/>
      </w:pPr>
      <w:r w:rsidRPr="008E383B">
        <w:t xml:space="preserve">The services sector is made up of diverse subsectors. Table 5 provides a breakdown of small business numbers for each services subsector. The largest services subsector in terms of small business numbers was </w:t>
      </w:r>
      <w:r w:rsidRPr="008C2120">
        <w:rPr>
          <w:i/>
        </w:rPr>
        <w:t>construction</w:t>
      </w:r>
      <w:r w:rsidRPr="008E383B">
        <w:t xml:space="preserve">, followed by </w:t>
      </w:r>
      <w:r w:rsidRPr="008C2120">
        <w:rPr>
          <w:i/>
        </w:rPr>
        <w:t>professional, scientific and technical services</w:t>
      </w:r>
      <w:r w:rsidRPr="008E383B">
        <w:t xml:space="preserve">. The smallest services industry subsector was </w:t>
      </w:r>
      <w:r w:rsidRPr="008C2120">
        <w:rPr>
          <w:i/>
        </w:rPr>
        <w:t>electricity, gas, water and waste services,</w:t>
      </w:r>
      <w:r w:rsidRPr="008E383B">
        <w:t xml:space="preserve"> followed by </w:t>
      </w:r>
      <w:r w:rsidRPr="008C2120">
        <w:rPr>
          <w:i/>
        </w:rPr>
        <w:t>public administration and safety</w:t>
      </w:r>
      <w:r w:rsidRPr="008E383B">
        <w:rPr>
          <w:sz w:val="22"/>
          <w:szCs w:val="22"/>
          <w:vertAlign w:val="superscript"/>
        </w:rPr>
        <w:footnoteReference w:id="23"/>
      </w:r>
      <w:r w:rsidRPr="008E383B">
        <w:t xml:space="preserve">. </w:t>
      </w:r>
    </w:p>
    <w:p w:rsidR="008E383B" w:rsidRPr="008E383B" w:rsidRDefault="008E383B" w:rsidP="008E383B">
      <w:pPr>
        <w:pStyle w:val="bodytext"/>
      </w:pPr>
    </w:p>
    <w:p w:rsidR="00D32FFE" w:rsidRDefault="00D32FFE">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73" w:name="_Toc216327922"/>
      <w:bookmarkStart w:id="74" w:name="_Toc216328688"/>
      <w:bookmarkStart w:id="75" w:name="_Toc216329158"/>
      <w:r w:rsidRPr="008E383B">
        <w:t>Table 5: Business numbers by industry sector, as at June 2011</w:t>
      </w:r>
      <w:bookmarkEnd w:id="73"/>
      <w:bookmarkEnd w:id="74"/>
      <w:bookmarkEnd w:id="75"/>
    </w:p>
    <w:tbl>
      <w:tblPr>
        <w:tblStyle w:val="TableGrid"/>
        <w:tblW w:w="0" w:type="auto"/>
        <w:tblInd w:w="108" w:type="dxa"/>
        <w:tblLayout w:type="fixed"/>
        <w:tblLook w:val="0000" w:firstRow="0" w:lastRow="0" w:firstColumn="0" w:lastColumn="0" w:noHBand="0" w:noVBand="0"/>
      </w:tblPr>
      <w:tblGrid>
        <w:gridCol w:w="3350"/>
        <w:gridCol w:w="1624"/>
        <w:gridCol w:w="1624"/>
        <w:gridCol w:w="1624"/>
      </w:tblGrid>
      <w:tr w:rsidR="008E383B" w:rsidRPr="008E383B" w:rsidTr="00CD3C5D">
        <w:trPr>
          <w:trHeight w:val="1247"/>
        </w:trPr>
        <w:tc>
          <w:tcPr>
            <w:tcW w:w="3350" w:type="dxa"/>
            <w:shd w:val="clear" w:color="auto" w:fill="00929E"/>
          </w:tcPr>
          <w:p w:rsidR="008E383B" w:rsidRPr="008E383B" w:rsidRDefault="008E383B" w:rsidP="00D32FFE">
            <w:pPr>
              <w:pStyle w:val="TableheadBoldwhite"/>
              <w:jc w:val="left"/>
            </w:pPr>
            <w:r w:rsidRPr="008E383B">
              <w:t>Industry sector</w:t>
            </w:r>
          </w:p>
        </w:tc>
        <w:tc>
          <w:tcPr>
            <w:tcW w:w="1624" w:type="dxa"/>
            <w:shd w:val="clear" w:color="auto" w:fill="00929E"/>
          </w:tcPr>
          <w:p w:rsidR="008E383B" w:rsidRPr="008E383B" w:rsidRDefault="008E383B" w:rsidP="00D32FFE">
            <w:pPr>
              <w:pStyle w:val="TableheadBoldwhite"/>
            </w:pPr>
            <w:r w:rsidRPr="008E383B">
              <w:t xml:space="preserve">Number of businesses </w:t>
            </w:r>
            <w:r w:rsidRPr="008E383B">
              <w:br/>
              <w:t>(% of all businesses)</w:t>
            </w:r>
          </w:p>
        </w:tc>
        <w:tc>
          <w:tcPr>
            <w:tcW w:w="1624" w:type="dxa"/>
            <w:shd w:val="clear" w:color="auto" w:fill="00929E"/>
          </w:tcPr>
          <w:p w:rsidR="008E383B" w:rsidRPr="008E383B" w:rsidRDefault="008E383B" w:rsidP="00D32FFE">
            <w:pPr>
              <w:pStyle w:val="TableheadBoldwhite"/>
            </w:pPr>
            <w:r w:rsidRPr="008E383B">
              <w:t xml:space="preserve">Number of small businesses </w:t>
            </w:r>
            <w:r w:rsidRPr="008E383B">
              <w:br/>
              <w:t>(% of total small businesses)</w:t>
            </w:r>
          </w:p>
        </w:tc>
        <w:tc>
          <w:tcPr>
            <w:tcW w:w="1624" w:type="dxa"/>
            <w:shd w:val="clear" w:color="auto" w:fill="00929E"/>
          </w:tcPr>
          <w:p w:rsidR="008E383B" w:rsidRPr="008E383B" w:rsidRDefault="008E383B" w:rsidP="00D32FFE">
            <w:pPr>
              <w:pStyle w:val="TableheadBoldwhite"/>
            </w:pPr>
            <w:r w:rsidRPr="008E383B">
              <w:t>Small business share of industry sector (%)</w:t>
            </w:r>
          </w:p>
        </w:tc>
      </w:tr>
      <w:tr w:rsidR="008E383B" w:rsidRPr="008E383B" w:rsidTr="00CD3C5D">
        <w:trPr>
          <w:trHeight w:val="340"/>
        </w:trPr>
        <w:tc>
          <w:tcPr>
            <w:tcW w:w="3350" w:type="dxa"/>
          </w:tcPr>
          <w:p w:rsidR="008E383B" w:rsidRPr="008E383B" w:rsidRDefault="008E383B" w:rsidP="00D32FFE">
            <w:pPr>
              <w:pStyle w:val="TableheadBLk"/>
              <w:spacing w:line="180" w:lineRule="atLeast"/>
              <w:rPr>
                <w:rFonts w:ascii="FFDIN-Light" w:hAnsi="FFDIN-Light" w:cs="FFDIN-Light"/>
              </w:rPr>
            </w:pPr>
            <w:r w:rsidRPr="008E383B">
              <w:t>Agriculture, forestry and fishing</w:t>
            </w:r>
          </w:p>
        </w:tc>
        <w:tc>
          <w:tcPr>
            <w:tcW w:w="1624" w:type="dxa"/>
          </w:tcPr>
          <w:p w:rsidR="008E383B" w:rsidRPr="008E383B" w:rsidRDefault="008E383B" w:rsidP="00D32FFE">
            <w:pPr>
              <w:pStyle w:val="TableheadBLk"/>
              <w:spacing w:line="180" w:lineRule="atLeast"/>
              <w:jc w:val="right"/>
            </w:pPr>
            <w:r w:rsidRPr="00D32FFE">
              <w:t xml:space="preserve">198 163 </w:t>
            </w:r>
            <w:r w:rsidRPr="00D32FFE">
              <w:br/>
            </w:r>
            <w:r w:rsidRPr="008E383B">
              <w:t>(9.3)</w:t>
            </w:r>
          </w:p>
        </w:tc>
        <w:tc>
          <w:tcPr>
            <w:tcW w:w="1624" w:type="dxa"/>
          </w:tcPr>
          <w:p w:rsidR="008E383B" w:rsidRPr="008E383B" w:rsidRDefault="008E383B" w:rsidP="00D32FFE">
            <w:pPr>
              <w:pStyle w:val="TableheadBLk"/>
              <w:spacing w:line="180" w:lineRule="atLeast"/>
              <w:jc w:val="right"/>
            </w:pPr>
            <w:r w:rsidRPr="004211B5">
              <w:t xml:space="preserve">193 961 </w:t>
            </w:r>
            <w:r w:rsidRPr="004211B5">
              <w:br/>
            </w:r>
            <w:r w:rsidRPr="008E383B">
              <w:t>(9.5)</w:t>
            </w:r>
          </w:p>
        </w:tc>
        <w:tc>
          <w:tcPr>
            <w:tcW w:w="1624" w:type="dxa"/>
          </w:tcPr>
          <w:p w:rsidR="008E383B" w:rsidRPr="008E383B" w:rsidRDefault="008E383B" w:rsidP="00D32FFE">
            <w:pPr>
              <w:pStyle w:val="TableheadBLk"/>
              <w:spacing w:line="180" w:lineRule="atLeast"/>
              <w:jc w:val="right"/>
              <w:rPr>
                <w:rFonts w:ascii="FFDIN-Bold" w:hAnsi="FFDIN-Bold"/>
                <w:color w:val="000000"/>
              </w:rPr>
            </w:pPr>
            <w:r w:rsidRPr="008E383B">
              <w:rPr>
                <w:rFonts w:ascii="FFDIN-Bold" w:hAnsi="FFDIN-Bold"/>
                <w:color w:val="000000"/>
              </w:rPr>
              <w:t>97.9</w:t>
            </w:r>
          </w:p>
          <w:p w:rsidR="008E383B" w:rsidRPr="008E383B" w:rsidRDefault="008E383B" w:rsidP="00D32FFE">
            <w:pPr>
              <w:pStyle w:val="TableheadBLk"/>
              <w:spacing w:line="180" w:lineRule="atLeast"/>
              <w:jc w:val="right"/>
              <w:rPr>
                <w:rFonts w:ascii="FFDIN-Light" w:hAnsi="FFDIN-Light" w:cs="FFDIN-Light"/>
                <w:color w:val="000000"/>
              </w:rPr>
            </w:pPr>
          </w:p>
        </w:tc>
      </w:tr>
      <w:tr w:rsidR="008E383B" w:rsidRPr="008E383B" w:rsidTr="00CD3C5D">
        <w:trPr>
          <w:trHeight w:val="340"/>
        </w:trPr>
        <w:tc>
          <w:tcPr>
            <w:tcW w:w="3350" w:type="dxa"/>
          </w:tcPr>
          <w:p w:rsidR="008E383B" w:rsidRPr="008E383B" w:rsidRDefault="008E383B" w:rsidP="00D32FFE">
            <w:pPr>
              <w:pStyle w:val="TableheadBLk"/>
              <w:spacing w:line="180" w:lineRule="atLeast"/>
              <w:rPr>
                <w:rFonts w:ascii="FFDIN-Light" w:hAnsi="FFDIN-Light" w:cs="FFDIN-Light"/>
              </w:rPr>
            </w:pPr>
            <w:r w:rsidRPr="008E383B">
              <w:t>Mining</w:t>
            </w:r>
          </w:p>
        </w:tc>
        <w:tc>
          <w:tcPr>
            <w:tcW w:w="1624" w:type="dxa"/>
          </w:tcPr>
          <w:p w:rsidR="008E383B" w:rsidRPr="008E383B" w:rsidRDefault="008E383B" w:rsidP="00D32FFE">
            <w:pPr>
              <w:pStyle w:val="TableheadBLk"/>
              <w:spacing w:line="180" w:lineRule="atLeast"/>
              <w:jc w:val="right"/>
            </w:pPr>
            <w:r w:rsidRPr="004211B5">
              <w:t>8155</w:t>
            </w:r>
            <w:r w:rsidRPr="008E383B">
              <w:t xml:space="preserve"> </w:t>
            </w:r>
            <w:r w:rsidRPr="008E383B">
              <w:br/>
              <w:t>(0.4)</w:t>
            </w:r>
          </w:p>
        </w:tc>
        <w:tc>
          <w:tcPr>
            <w:tcW w:w="1624" w:type="dxa"/>
          </w:tcPr>
          <w:p w:rsidR="008E383B" w:rsidRPr="008E383B" w:rsidRDefault="008E383B" w:rsidP="00D32FFE">
            <w:pPr>
              <w:pStyle w:val="TableheadBLk"/>
              <w:spacing w:line="180" w:lineRule="atLeast"/>
              <w:jc w:val="right"/>
            </w:pPr>
            <w:r w:rsidRPr="004211B5">
              <w:t>7509</w:t>
            </w:r>
            <w:r w:rsidRPr="004211B5">
              <w:br/>
            </w:r>
            <w:r w:rsidRPr="008E383B">
              <w:t>(0.4)</w:t>
            </w:r>
          </w:p>
        </w:tc>
        <w:tc>
          <w:tcPr>
            <w:tcW w:w="1624" w:type="dxa"/>
          </w:tcPr>
          <w:p w:rsidR="008E383B" w:rsidRPr="008E383B" w:rsidRDefault="008E383B" w:rsidP="00D32FFE">
            <w:pPr>
              <w:pStyle w:val="TableheadBLk"/>
              <w:spacing w:line="180" w:lineRule="atLeast"/>
              <w:jc w:val="right"/>
              <w:rPr>
                <w:rFonts w:ascii="FFDIN-Bold" w:hAnsi="FFDIN-Bold"/>
                <w:color w:val="000000"/>
              </w:rPr>
            </w:pPr>
            <w:r w:rsidRPr="008E383B">
              <w:rPr>
                <w:rFonts w:ascii="FFDIN-Bold" w:hAnsi="FFDIN-Bold"/>
                <w:color w:val="000000"/>
              </w:rPr>
              <w:t>92.1</w:t>
            </w:r>
          </w:p>
          <w:p w:rsidR="008E383B" w:rsidRPr="008E383B" w:rsidRDefault="008E383B" w:rsidP="00D32FFE">
            <w:pPr>
              <w:pStyle w:val="TableheadBLk"/>
              <w:spacing w:line="180" w:lineRule="atLeast"/>
              <w:jc w:val="right"/>
              <w:rPr>
                <w:color w:val="000000"/>
              </w:rPr>
            </w:pPr>
          </w:p>
        </w:tc>
      </w:tr>
      <w:tr w:rsidR="008E383B" w:rsidRPr="008E383B" w:rsidTr="00CD3C5D">
        <w:trPr>
          <w:trHeight w:val="340"/>
        </w:trPr>
        <w:tc>
          <w:tcPr>
            <w:tcW w:w="3350" w:type="dxa"/>
          </w:tcPr>
          <w:p w:rsidR="008E383B" w:rsidRPr="008E383B" w:rsidRDefault="008E383B" w:rsidP="00D32FFE">
            <w:pPr>
              <w:pStyle w:val="TableheadBLk"/>
              <w:spacing w:line="180" w:lineRule="atLeast"/>
              <w:rPr>
                <w:rFonts w:ascii="FFDIN-Light" w:hAnsi="FFDIN-Light" w:cs="FFDIN-Light"/>
              </w:rPr>
            </w:pPr>
            <w:r w:rsidRPr="008E383B">
              <w:t>Manufacturing</w:t>
            </w:r>
          </w:p>
        </w:tc>
        <w:tc>
          <w:tcPr>
            <w:tcW w:w="1624" w:type="dxa"/>
          </w:tcPr>
          <w:p w:rsidR="008E383B" w:rsidRPr="008E383B" w:rsidRDefault="008E383B" w:rsidP="00D32FFE">
            <w:pPr>
              <w:pStyle w:val="TableheadBLk"/>
              <w:spacing w:line="180" w:lineRule="atLeast"/>
              <w:jc w:val="right"/>
            </w:pPr>
            <w:r w:rsidRPr="004211B5">
              <w:t xml:space="preserve">90 228 </w:t>
            </w:r>
            <w:r w:rsidRPr="004211B5">
              <w:br/>
            </w:r>
            <w:r w:rsidRPr="008E383B">
              <w:t>(4.2)</w:t>
            </w:r>
          </w:p>
        </w:tc>
        <w:tc>
          <w:tcPr>
            <w:tcW w:w="1624" w:type="dxa"/>
          </w:tcPr>
          <w:p w:rsidR="008E383B" w:rsidRPr="008E383B" w:rsidRDefault="008E383B" w:rsidP="00D32FFE">
            <w:pPr>
              <w:pStyle w:val="TableheadBLk"/>
              <w:spacing w:line="180" w:lineRule="atLeast"/>
              <w:jc w:val="right"/>
            </w:pPr>
            <w:r w:rsidRPr="004211B5">
              <w:t xml:space="preserve">80 284 </w:t>
            </w:r>
            <w:r w:rsidRPr="004211B5">
              <w:br/>
            </w:r>
            <w:r w:rsidRPr="008E383B">
              <w:t>(3.9)</w:t>
            </w:r>
          </w:p>
        </w:tc>
        <w:tc>
          <w:tcPr>
            <w:tcW w:w="1624" w:type="dxa"/>
          </w:tcPr>
          <w:p w:rsidR="008E383B" w:rsidRPr="008E383B" w:rsidRDefault="008E383B" w:rsidP="00D32FFE">
            <w:pPr>
              <w:pStyle w:val="TableheadBLk"/>
              <w:spacing w:line="180" w:lineRule="atLeast"/>
              <w:jc w:val="right"/>
              <w:rPr>
                <w:rFonts w:ascii="FFDIN-Bold" w:hAnsi="FFDIN-Bold"/>
                <w:color w:val="000000"/>
              </w:rPr>
            </w:pPr>
            <w:r w:rsidRPr="008E383B">
              <w:rPr>
                <w:rFonts w:ascii="FFDIN-Bold" w:hAnsi="FFDIN-Bold"/>
                <w:color w:val="000000"/>
              </w:rPr>
              <w:t>89.0</w:t>
            </w:r>
          </w:p>
          <w:p w:rsidR="008E383B" w:rsidRPr="008E383B" w:rsidRDefault="008E383B" w:rsidP="00D32FFE">
            <w:pPr>
              <w:pStyle w:val="TableheadBLk"/>
              <w:spacing w:line="180" w:lineRule="atLeast"/>
              <w:jc w:val="right"/>
              <w:rPr>
                <w:color w:val="000000"/>
              </w:rPr>
            </w:pPr>
          </w:p>
        </w:tc>
      </w:tr>
      <w:tr w:rsidR="008E383B" w:rsidRPr="008E383B" w:rsidTr="00CD3C5D">
        <w:trPr>
          <w:trHeight w:val="340"/>
        </w:trPr>
        <w:tc>
          <w:tcPr>
            <w:tcW w:w="3350" w:type="dxa"/>
          </w:tcPr>
          <w:p w:rsidR="008E383B" w:rsidRPr="008E383B" w:rsidRDefault="008E383B" w:rsidP="00D32FFE">
            <w:pPr>
              <w:pStyle w:val="TableheadBLk"/>
              <w:spacing w:line="180" w:lineRule="atLeast"/>
              <w:rPr>
                <w:rFonts w:ascii="FFDIN-Light" w:hAnsi="FFDIN-Light" w:cs="FFDIN-Light"/>
              </w:rPr>
            </w:pPr>
            <w:r w:rsidRPr="008E383B">
              <w:t>Services</w:t>
            </w:r>
          </w:p>
        </w:tc>
        <w:tc>
          <w:tcPr>
            <w:tcW w:w="1624" w:type="dxa"/>
          </w:tcPr>
          <w:p w:rsidR="008E383B" w:rsidRPr="008E383B" w:rsidRDefault="008E383B" w:rsidP="00D32FFE">
            <w:pPr>
              <w:pStyle w:val="TableheadBLk"/>
              <w:spacing w:line="180" w:lineRule="atLeast"/>
              <w:jc w:val="right"/>
              <w:rPr>
                <w:rFonts w:ascii="FFDIN-Bold" w:hAnsi="FFDIN-Bold"/>
                <w:color w:val="000000"/>
              </w:rPr>
            </w:pPr>
            <w:r w:rsidRPr="008E383B">
              <w:rPr>
                <w:rFonts w:ascii="FFDIN-Bold" w:hAnsi="FFDIN-Bold"/>
                <w:color w:val="000000"/>
              </w:rPr>
              <w:t>1 788 775</w:t>
            </w:r>
          </w:p>
          <w:p w:rsidR="008E383B" w:rsidRPr="008E383B" w:rsidRDefault="008E383B" w:rsidP="00D32FFE">
            <w:pPr>
              <w:pStyle w:val="TableheadBLk"/>
              <w:spacing w:line="180" w:lineRule="atLeast"/>
              <w:jc w:val="right"/>
              <w:rPr>
                <w:color w:val="000000"/>
              </w:rPr>
            </w:pPr>
            <w:r w:rsidRPr="008E383B">
              <w:rPr>
                <w:color w:val="000000"/>
              </w:rPr>
              <w:t xml:space="preserve">(83.9) </w:t>
            </w:r>
          </w:p>
        </w:tc>
        <w:tc>
          <w:tcPr>
            <w:tcW w:w="1624" w:type="dxa"/>
          </w:tcPr>
          <w:p w:rsidR="008E383B" w:rsidRPr="008E383B" w:rsidRDefault="008E383B" w:rsidP="00D32FFE">
            <w:pPr>
              <w:pStyle w:val="TableheadBLk"/>
              <w:spacing w:line="180" w:lineRule="atLeast"/>
              <w:jc w:val="right"/>
              <w:rPr>
                <w:rFonts w:ascii="FFDIN-Bold" w:hAnsi="FFDIN-Bold"/>
                <w:color w:val="000000"/>
              </w:rPr>
            </w:pPr>
            <w:r w:rsidRPr="008E383B">
              <w:rPr>
                <w:rFonts w:ascii="FFDIN-Bold" w:hAnsi="FFDIN-Bold"/>
                <w:color w:val="000000"/>
              </w:rPr>
              <w:t>1 717 009</w:t>
            </w:r>
          </w:p>
          <w:p w:rsidR="008E383B" w:rsidRPr="008E383B" w:rsidRDefault="008E383B" w:rsidP="00D32FFE">
            <w:pPr>
              <w:pStyle w:val="TableheadBLk"/>
              <w:spacing w:line="180" w:lineRule="atLeast"/>
              <w:jc w:val="right"/>
              <w:rPr>
                <w:color w:val="000000"/>
              </w:rPr>
            </w:pPr>
            <w:r w:rsidRPr="008E383B">
              <w:rPr>
                <w:color w:val="000000"/>
              </w:rPr>
              <w:t>(83.9)</w:t>
            </w:r>
          </w:p>
        </w:tc>
        <w:tc>
          <w:tcPr>
            <w:tcW w:w="1624" w:type="dxa"/>
          </w:tcPr>
          <w:p w:rsidR="008E383B" w:rsidRPr="008E383B" w:rsidRDefault="008E383B" w:rsidP="00D32FFE">
            <w:pPr>
              <w:pStyle w:val="TableheadBLk"/>
              <w:spacing w:line="180" w:lineRule="atLeast"/>
              <w:jc w:val="right"/>
              <w:rPr>
                <w:rFonts w:ascii="FFDIN-Bold" w:hAnsi="FFDIN-Bold"/>
                <w:color w:val="000000"/>
              </w:rPr>
            </w:pPr>
            <w:r w:rsidRPr="008E383B">
              <w:rPr>
                <w:rFonts w:ascii="FFDIN-Bold" w:hAnsi="FFDIN-Bold"/>
                <w:color w:val="000000"/>
              </w:rPr>
              <w:t>96.0</w:t>
            </w:r>
          </w:p>
          <w:p w:rsidR="008E383B" w:rsidRPr="008E383B" w:rsidRDefault="008E383B" w:rsidP="00D32FFE">
            <w:pPr>
              <w:pStyle w:val="TableheadBLk"/>
              <w:spacing w:line="180" w:lineRule="atLeast"/>
              <w:jc w:val="right"/>
              <w:rPr>
                <w:color w:val="000000"/>
              </w:rPr>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Financial and insurance services</w:t>
            </w:r>
          </w:p>
        </w:tc>
        <w:tc>
          <w:tcPr>
            <w:tcW w:w="1624" w:type="dxa"/>
          </w:tcPr>
          <w:p w:rsidR="008E383B" w:rsidRPr="008E383B" w:rsidRDefault="008E383B" w:rsidP="00D32FFE">
            <w:pPr>
              <w:pStyle w:val="Tablebodyrt"/>
              <w:spacing w:line="180" w:lineRule="atLeast"/>
            </w:pPr>
            <w:r w:rsidRPr="008E383B">
              <w:t>164 438</w:t>
            </w:r>
          </w:p>
          <w:p w:rsidR="008E383B" w:rsidRPr="008E383B" w:rsidRDefault="008E383B" w:rsidP="00D32FFE">
            <w:pPr>
              <w:pStyle w:val="Tablebodyrt"/>
              <w:spacing w:line="180" w:lineRule="atLeast"/>
            </w:pPr>
            <w:r w:rsidRPr="008E383B">
              <w:t>(7.7)</w:t>
            </w:r>
          </w:p>
        </w:tc>
        <w:tc>
          <w:tcPr>
            <w:tcW w:w="1624" w:type="dxa"/>
          </w:tcPr>
          <w:p w:rsidR="008E383B" w:rsidRPr="008E383B" w:rsidRDefault="008E383B" w:rsidP="00D32FFE">
            <w:pPr>
              <w:pStyle w:val="Tablebodyrt"/>
              <w:spacing w:line="180" w:lineRule="atLeast"/>
            </w:pPr>
            <w:r w:rsidRPr="008E383B">
              <w:t>162 459</w:t>
            </w:r>
          </w:p>
          <w:p w:rsidR="008E383B" w:rsidRPr="008E383B" w:rsidRDefault="008E383B" w:rsidP="00D32FFE">
            <w:pPr>
              <w:pStyle w:val="Tablebodyrt"/>
              <w:spacing w:line="180" w:lineRule="atLeast"/>
            </w:pPr>
            <w:r w:rsidRPr="008E383B">
              <w:t>(7.9)</w:t>
            </w:r>
          </w:p>
        </w:tc>
        <w:tc>
          <w:tcPr>
            <w:tcW w:w="1624" w:type="dxa"/>
          </w:tcPr>
          <w:p w:rsidR="008E383B" w:rsidRPr="008E383B" w:rsidRDefault="008E383B" w:rsidP="00D32FFE">
            <w:pPr>
              <w:pStyle w:val="Tablebodyrt"/>
              <w:spacing w:line="180" w:lineRule="atLeast"/>
            </w:pPr>
            <w:r w:rsidRPr="008E383B">
              <w:t>98.8</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Rental, hiring and real estate services</w:t>
            </w:r>
          </w:p>
        </w:tc>
        <w:tc>
          <w:tcPr>
            <w:tcW w:w="1624" w:type="dxa"/>
          </w:tcPr>
          <w:p w:rsidR="008E383B" w:rsidRPr="008E383B" w:rsidRDefault="008E383B" w:rsidP="00D32FFE">
            <w:pPr>
              <w:pStyle w:val="Tablebodyrt"/>
              <w:spacing w:line="180" w:lineRule="atLeast"/>
            </w:pPr>
            <w:r w:rsidRPr="008E383B">
              <w:t>226 157</w:t>
            </w:r>
          </w:p>
          <w:p w:rsidR="008E383B" w:rsidRPr="008E383B" w:rsidRDefault="008E383B" w:rsidP="00D32FFE">
            <w:pPr>
              <w:pStyle w:val="Tablebodyrt"/>
              <w:spacing w:line="180" w:lineRule="atLeast"/>
            </w:pPr>
            <w:r w:rsidRPr="008E383B">
              <w:t>(10.6)</w:t>
            </w:r>
          </w:p>
        </w:tc>
        <w:tc>
          <w:tcPr>
            <w:tcW w:w="1624" w:type="dxa"/>
          </w:tcPr>
          <w:p w:rsidR="008E383B" w:rsidRPr="008E383B" w:rsidRDefault="008E383B" w:rsidP="00D32FFE">
            <w:pPr>
              <w:pStyle w:val="Tablebodyrt"/>
              <w:spacing w:line="180" w:lineRule="atLeast"/>
            </w:pPr>
            <w:r w:rsidRPr="008E383B">
              <w:t>223 100</w:t>
            </w:r>
          </w:p>
          <w:p w:rsidR="008E383B" w:rsidRPr="008E383B" w:rsidRDefault="008E383B" w:rsidP="00D32FFE">
            <w:pPr>
              <w:pStyle w:val="Tablebodyrt"/>
              <w:spacing w:line="180" w:lineRule="atLeast"/>
            </w:pPr>
            <w:r w:rsidRPr="008E383B">
              <w:t>(10.9)</w:t>
            </w:r>
          </w:p>
        </w:tc>
        <w:tc>
          <w:tcPr>
            <w:tcW w:w="1624" w:type="dxa"/>
          </w:tcPr>
          <w:p w:rsidR="008E383B" w:rsidRPr="008E383B" w:rsidRDefault="008E383B" w:rsidP="00D32FFE">
            <w:pPr>
              <w:pStyle w:val="Tablebodyrt"/>
              <w:spacing w:line="180" w:lineRule="atLeast"/>
            </w:pPr>
            <w:r w:rsidRPr="008E383B">
              <w:t>98.6</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Construction</w:t>
            </w:r>
          </w:p>
        </w:tc>
        <w:tc>
          <w:tcPr>
            <w:tcW w:w="1624" w:type="dxa"/>
          </w:tcPr>
          <w:p w:rsidR="008E383B" w:rsidRPr="008E383B" w:rsidRDefault="008E383B" w:rsidP="00D32FFE">
            <w:pPr>
              <w:pStyle w:val="Tablebodyrt"/>
              <w:spacing w:line="180" w:lineRule="atLeast"/>
            </w:pPr>
            <w:r w:rsidRPr="008E383B">
              <w:t>351 890</w:t>
            </w:r>
          </w:p>
          <w:p w:rsidR="008E383B" w:rsidRPr="008E383B" w:rsidRDefault="008E383B" w:rsidP="00D32FFE">
            <w:pPr>
              <w:pStyle w:val="Tablebodyrt"/>
              <w:spacing w:line="180" w:lineRule="atLeast"/>
            </w:pPr>
            <w:r w:rsidRPr="008E383B">
              <w:t>(16.5)</w:t>
            </w:r>
          </w:p>
        </w:tc>
        <w:tc>
          <w:tcPr>
            <w:tcW w:w="1624" w:type="dxa"/>
          </w:tcPr>
          <w:p w:rsidR="008E383B" w:rsidRPr="008E383B" w:rsidRDefault="008E383B" w:rsidP="00D32FFE">
            <w:pPr>
              <w:pStyle w:val="Tablebodyrt"/>
              <w:spacing w:line="180" w:lineRule="atLeast"/>
            </w:pPr>
            <w:r w:rsidRPr="008E383B">
              <w:t>344 238</w:t>
            </w:r>
          </w:p>
          <w:p w:rsidR="008E383B" w:rsidRPr="008E383B" w:rsidRDefault="008E383B" w:rsidP="00D32FFE">
            <w:pPr>
              <w:pStyle w:val="Tablebodyrt"/>
              <w:spacing w:line="180" w:lineRule="atLeast"/>
            </w:pPr>
            <w:r w:rsidRPr="008E383B">
              <w:t>(16.8)</w:t>
            </w:r>
          </w:p>
        </w:tc>
        <w:tc>
          <w:tcPr>
            <w:tcW w:w="1624" w:type="dxa"/>
          </w:tcPr>
          <w:p w:rsidR="008E383B" w:rsidRPr="008E383B" w:rsidRDefault="008E383B" w:rsidP="00D32FFE">
            <w:pPr>
              <w:pStyle w:val="Tablebodyrt"/>
              <w:spacing w:line="180" w:lineRule="atLeast"/>
            </w:pPr>
            <w:r w:rsidRPr="008E383B">
              <w:t>97.8</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Transport, postal and warehousing</w:t>
            </w:r>
          </w:p>
        </w:tc>
        <w:tc>
          <w:tcPr>
            <w:tcW w:w="1624" w:type="dxa"/>
          </w:tcPr>
          <w:p w:rsidR="008E383B" w:rsidRPr="008E383B" w:rsidRDefault="008E383B" w:rsidP="00D32FFE">
            <w:pPr>
              <w:pStyle w:val="Tablebodyrt"/>
              <w:spacing w:line="180" w:lineRule="atLeast"/>
            </w:pPr>
            <w:r w:rsidRPr="008E383B">
              <w:t>132 065</w:t>
            </w:r>
          </w:p>
          <w:p w:rsidR="008E383B" w:rsidRPr="008E383B" w:rsidRDefault="008E383B" w:rsidP="00D32FFE">
            <w:pPr>
              <w:pStyle w:val="Tablebodyrt"/>
              <w:spacing w:line="180" w:lineRule="atLeast"/>
            </w:pPr>
            <w:r w:rsidRPr="008E383B">
              <w:t>(6.2)</w:t>
            </w:r>
          </w:p>
        </w:tc>
        <w:tc>
          <w:tcPr>
            <w:tcW w:w="1624" w:type="dxa"/>
          </w:tcPr>
          <w:p w:rsidR="008E383B" w:rsidRPr="008E383B" w:rsidRDefault="008E383B" w:rsidP="00D32FFE">
            <w:pPr>
              <w:pStyle w:val="Tablebodyrt"/>
              <w:spacing w:line="180" w:lineRule="atLeast"/>
            </w:pPr>
            <w:r w:rsidRPr="008E383B">
              <w:t>128 770</w:t>
            </w:r>
          </w:p>
          <w:p w:rsidR="008E383B" w:rsidRPr="008E383B" w:rsidRDefault="008E383B" w:rsidP="00D32FFE">
            <w:pPr>
              <w:pStyle w:val="Tablebodyrt"/>
              <w:spacing w:line="180" w:lineRule="atLeast"/>
            </w:pPr>
            <w:r w:rsidRPr="008E383B">
              <w:t>(6.3)</w:t>
            </w:r>
          </w:p>
        </w:tc>
        <w:tc>
          <w:tcPr>
            <w:tcW w:w="1624" w:type="dxa"/>
          </w:tcPr>
          <w:p w:rsidR="008E383B" w:rsidRPr="008E383B" w:rsidRDefault="008E383B" w:rsidP="00D32FFE">
            <w:pPr>
              <w:pStyle w:val="Tablebodyrt"/>
              <w:spacing w:line="180" w:lineRule="atLeast"/>
            </w:pPr>
            <w:r w:rsidRPr="008E383B">
              <w:t>97.5</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Other services</w:t>
            </w:r>
          </w:p>
        </w:tc>
        <w:tc>
          <w:tcPr>
            <w:tcW w:w="1624" w:type="dxa"/>
          </w:tcPr>
          <w:p w:rsidR="008E383B" w:rsidRPr="008E383B" w:rsidRDefault="008E383B" w:rsidP="00D32FFE">
            <w:pPr>
              <w:pStyle w:val="Tablebodyrt"/>
              <w:spacing w:line="180" w:lineRule="atLeast"/>
            </w:pPr>
            <w:r w:rsidRPr="008E383B">
              <w:t>89 491</w:t>
            </w:r>
          </w:p>
          <w:p w:rsidR="008E383B" w:rsidRPr="008E383B" w:rsidRDefault="008E383B" w:rsidP="00D32FFE">
            <w:pPr>
              <w:pStyle w:val="Tablebodyrt"/>
              <w:spacing w:line="180" w:lineRule="atLeast"/>
            </w:pPr>
            <w:r w:rsidRPr="008E383B">
              <w:t>(4.2)</w:t>
            </w:r>
          </w:p>
        </w:tc>
        <w:tc>
          <w:tcPr>
            <w:tcW w:w="1624" w:type="dxa"/>
          </w:tcPr>
          <w:p w:rsidR="008E383B" w:rsidRPr="008E383B" w:rsidRDefault="008E383B" w:rsidP="00D32FFE">
            <w:pPr>
              <w:pStyle w:val="Tablebodyrt"/>
              <w:spacing w:line="180" w:lineRule="atLeast"/>
            </w:pPr>
            <w:r w:rsidRPr="008E383B">
              <w:t>87 106</w:t>
            </w:r>
          </w:p>
          <w:p w:rsidR="008E383B" w:rsidRPr="008E383B" w:rsidRDefault="008E383B" w:rsidP="00D32FFE">
            <w:pPr>
              <w:pStyle w:val="Tablebodyrt"/>
              <w:spacing w:line="180" w:lineRule="atLeast"/>
            </w:pPr>
            <w:r w:rsidRPr="008E383B">
              <w:t>(4.3)</w:t>
            </w:r>
          </w:p>
        </w:tc>
        <w:tc>
          <w:tcPr>
            <w:tcW w:w="1624" w:type="dxa"/>
          </w:tcPr>
          <w:p w:rsidR="008E383B" w:rsidRPr="008E383B" w:rsidRDefault="008E383B" w:rsidP="00D32FFE">
            <w:pPr>
              <w:pStyle w:val="Tablebodyrt"/>
              <w:spacing w:line="180" w:lineRule="atLeast"/>
            </w:pPr>
            <w:r w:rsidRPr="008E383B">
              <w:t>97.3</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Professional, scientific and technical services</w:t>
            </w:r>
          </w:p>
        </w:tc>
        <w:tc>
          <w:tcPr>
            <w:tcW w:w="1624" w:type="dxa"/>
          </w:tcPr>
          <w:p w:rsidR="008E383B" w:rsidRPr="008E383B" w:rsidRDefault="008E383B" w:rsidP="00D32FFE">
            <w:pPr>
              <w:pStyle w:val="Tablebodyrt"/>
              <w:spacing w:line="180" w:lineRule="atLeast"/>
            </w:pPr>
            <w:r w:rsidRPr="008E383B">
              <w:t>250 613</w:t>
            </w:r>
          </w:p>
          <w:p w:rsidR="008E383B" w:rsidRPr="008E383B" w:rsidRDefault="008E383B" w:rsidP="00D32FFE">
            <w:pPr>
              <w:pStyle w:val="Tablebodyrt"/>
              <w:spacing w:line="180" w:lineRule="atLeast"/>
            </w:pPr>
            <w:r w:rsidRPr="008E383B">
              <w:t>(11.8)</w:t>
            </w:r>
          </w:p>
        </w:tc>
        <w:tc>
          <w:tcPr>
            <w:tcW w:w="1624" w:type="dxa"/>
          </w:tcPr>
          <w:p w:rsidR="008E383B" w:rsidRPr="008E383B" w:rsidRDefault="008E383B" w:rsidP="00D32FFE">
            <w:pPr>
              <w:pStyle w:val="Tablebodyrt"/>
              <w:spacing w:line="180" w:lineRule="atLeast"/>
            </w:pPr>
            <w:r w:rsidRPr="008E383B">
              <w:t>243 605</w:t>
            </w:r>
          </w:p>
          <w:p w:rsidR="008E383B" w:rsidRPr="008E383B" w:rsidRDefault="008E383B" w:rsidP="00D32FFE">
            <w:pPr>
              <w:pStyle w:val="Tablebodyrt"/>
              <w:spacing w:line="180" w:lineRule="atLeast"/>
            </w:pPr>
            <w:r w:rsidRPr="008E383B">
              <w:t>(11.9)</w:t>
            </w:r>
          </w:p>
        </w:tc>
        <w:tc>
          <w:tcPr>
            <w:tcW w:w="1624" w:type="dxa"/>
          </w:tcPr>
          <w:p w:rsidR="008E383B" w:rsidRPr="008E383B" w:rsidRDefault="008E383B" w:rsidP="00D32FFE">
            <w:pPr>
              <w:pStyle w:val="Tablebodyrt"/>
              <w:spacing w:line="180" w:lineRule="atLeast"/>
            </w:pPr>
            <w:r w:rsidRPr="008E383B">
              <w:t>97.2</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Health care and social assistance (private)</w:t>
            </w:r>
          </w:p>
        </w:tc>
        <w:tc>
          <w:tcPr>
            <w:tcW w:w="1624" w:type="dxa"/>
          </w:tcPr>
          <w:p w:rsidR="008E383B" w:rsidRPr="008E383B" w:rsidRDefault="008E383B" w:rsidP="00D32FFE">
            <w:pPr>
              <w:pStyle w:val="Tablebodyrt"/>
              <w:spacing w:line="180" w:lineRule="atLeast"/>
            </w:pPr>
            <w:r w:rsidRPr="008E383B">
              <w:t>101 011</w:t>
            </w:r>
          </w:p>
          <w:p w:rsidR="008E383B" w:rsidRPr="008E383B" w:rsidRDefault="008E383B" w:rsidP="00D32FFE">
            <w:pPr>
              <w:pStyle w:val="Tablebodyrt"/>
              <w:spacing w:line="180" w:lineRule="atLeast"/>
            </w:pPr>
            <w:r w:rsidRPr="008E383B">
              <w:t>(4.7)</w:t>
            </w:r>
          </w:p>
        </w:tc>
        <w:tc>
          <w:tcPr>
            <w:tcW w:w="1624" w:type="dxa"/>
          </w:tcPr>
          <w:p w:rsidR="008E383B" w:rsidRPr="008E383B" w:rsidRDefault="008E383B" w:rsidP="00D32FFE">
            <w:pPr>
              <w:pStyle w:val="Tablebodyrt"/>
              <w:spacing w:line="180" w:lineRule="atLeast"/>
            </w:pPr>
            <w:r w:rsidRPr="008E383B">
              <w:t>96 092</w:t>
            </w:r>
          </w:p>
          <w:p w:rsidR="008E383B" w:rsidRPr="008E383B" w:rsidRDefault="008E383B" w:rsidP="00D32FFE">
            <w:pPr>
              <w:pStyle w:val="Tablebodyrt"/>
              <w:spacing w:line="180" w:lineRule="atLeast"/>
            </w:pPr>
            <w:r w:rsidRPr="008E383B">
              <w:t>(4.7)</w:t>
            </w:r>
          </w:p>
        </w:tc>
        <w:tc>
          <w:tcPr>
            <w:tcW w:w="1624" w:type="dxa"/>
          </w:tcPr>
          <w:p w:rsidR="008E383B" w:rsidRPr="008E383B" w:rsidRDefault="008E383B" w:rsidP="00D32FFE">
            <w:pPr>
              <w:pStyle w:val="Tablebodyrt"/>
              <w:spacing w:line="180" w:lineRule="atLeast"/>
            </w:pPr>
            <w:r w:rsidRPr="008E383B">
              <w:t>95.1</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Arts and recreation services</w:t>
            </w:r>
          </w:p>
        </w:tc>
        <w:tc>
          <w:tcPr>
            <w:tcW w:w="1624" w:type="dxa"/>
          </w:tcPr>
          <w:p w:rsidR="008E383B" w:rsidRPr="008E383B" w:rsidRDefault="008E383B" w:rsidP="00D32FFE">
            <w:pPr>
              <w:pStyle w:val="Tablebodyrt"/>
              <w:spacing w:line="180" w:lineRule="atLeast"/>
            </w:pPr>
            <w:r w:rsidRPr="008E383B">
              <w:t>27 697</w:t>
            </w:r>
          </w:p>
          <w:p w:rsidR="008E383B" w:rsidRPr="008E383B" w:rsidRDefault="008E383B" w:rsidP="00D32FFE">
            <w:pPr>
              <w:pStyle w:val="Tablebodyrt"/>
              <w:spacing w:line="180" w:lineRule="atLeast"/>
            </w:pPr>
            <w:r w:rsidRPr="008E383B">
              <w:t>(1.3)</w:t>
            </w:r>
          </w:p>
        </w:tc>
        <w:tc>
          <w:tcPr>
            <w:tcW w:w="1624" w:type="dxa"/>
          </w:tcPr>
          <w:p w:rsidR="008E383B" w:rsidRPr="008E383B" w:rsidRDefault="008E383B" w:rsidP="00D32FFE">
            <w:pPr>
              <w:pStyle w:val="Tablebodyrt"/>
              <w:spacing w:line="180" w:lineRule="atLeast"/>
            </w:pPr>
            <w:r w:rsidRPr="008E383B">
              <w:t>26 338</w:t>
            </w:r>
          </w:p>
          <w:p w:rsidR="008E383B" w:rsidRPr="008E383B" w:rsidRDefault="008E383B" w:rsidP="00D32FFE">
            <w:pPr>
              <w:pStyle w:val="Tablebodyrt"/>
              <w:spacing w:line="180" w:lineRule="atLeast"/>
            </w:pPr>
            <w:r w:rsidRPr="008E383B">
              <w:t>(1.3)</w:t>
            </w:r>
          </w:p>
        </w:tc>
        <w:tc>
          <w:tcPr>
            <w:tcW w:w="1624" w:type="dxa"/>
          </w:tcPr>
          <w:p w:rsidR="008E383B" w:rsidRPr="008E383B" w:rsidRDefault="008E383B" w:rsidP="00D32FFE">
            <w:pPr>
              <w:pStyle w:val="Tablebodyrt"/>
              <w:spacing w:line="180" w:lineRule="atLeast"/>
            </w:pPr>
            <w:r w:rsidRPr="008E383B">
              <w:t>95.1</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Information media and telecommunications</w:t>
            </w:r>
          </w:p>
        </w:tc>
        <w:tc>
          <w:tcPr>
            <w:tcW w:w="1624" w:type="dxa"/>
          </w:tcPr>
          <w:p w:rsidR="008E383B" w:rsidRPr="008E383B" w:rsidRDefault="008E383B" w:rsidP="00D32FFE">
            <w:pPr>
              <w:pStyle w:val="Tablebodyrt"/>
              <w:spacing w:line="180" w:lineRule="atLeast"/>
            </w:pPr>
            <w:r w:rsidRPr="008E383B">
              <w:t>18 854</w:t>
            </w:r>
          </w:p>
          <w:p w:rsidR="008E383B" w:rsidRPr="008E383B" w:rsidRDefault="008E383B" w:rsidP="00D32FFE">
            <w:pPr>
              <w:pStyle w:val="Tablebodyrt"/>
              <w:spacing w:line="180" w:lineRule="atLeast"/>
            </w:pPr>
            <w:r w:rsidRPr="008E383B">
              <w:t>(0.9)</w:t>
            </w:r>
          </w:p>
        </w:tc>
        <w:tc>
          <w:tcPr>
            <w:tcW w:w="1624" w:type="dxa"/>
          </w:tcPr>
          <w:p w:rsidR="008E383B" w:rsidRPr="008E383B" w:rsidRDefault="008E383B" w:rsidP="00D32FFE">
            <w:pPr>
              <w:pStyle w:val="Tablebodyrt"/>
              <w:spacing w:line="180" w:lineRule="atLeast"/>
            </w:pPr>
            <w:r w:rsidRPr="008E383B">
              <w:t>17 831</w:t>
            </w:r>
          </w:p>
          <w:p w:rsidR="008E383B" w:rsidRPr="008E383B" w:rsidRDefault="008E383B" w:rsidP="00D32FFE">
            <w:pPr>
              <w:pStyle w:val="Tablebodyrt"/>
              <w:spacing w:line="180" w:lineRule="atLeast"/>
            </w:pPr>
            <w:r w:rsidRPr="008E383B">
              <w:t>(0.9)</w:t>
            </w:r>
          </w:p>
        </w:tc>
        <w:tc>
          <w:tcPr>
            <w:tcW w:w="1624" w:type="dxa"/>
          </w:tcPr>
          <w:p w:rsidR="008E383B" w:rsidRPr="008E383B" w:rsidRDefault="008E383B" w:rsidP="00D32FFE">
            <w:pPr>
              <w:pStyle w:val="Tablebodyrt"/>
              <w:spacing w:line="180" w:lineRule="atLeast"/>
            </w:pPr>
            <w:r w:rsidRPr="008E383B">
              <w:t>94.6</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Administrative and support services</w:t>
            </w:r>
          </w:p>
        </w:tc>
        <w:tc>
          <w:tcPr>
            <w:tcW w:w="1624" w:type="dxa"/>
          </w:tcPr>
          <w:p w:rsidR="008E383B" w:rsidRPr="008E383B" w:rsidRDefault="008E383B" w:rsidP="00D32FFE">
            <w:pPr>
              <w:pStyle w:val="Tablebodyrt"/>
              <w:spacing w:line="180" w:lineRule="atLeast"/>
            </w:pPr>
            <w:r w:rsidRPr="008E383B">
              <w:t>82 119</w:t>
            </w:r>
          </w:p>
          <w:p w:rsidR="008E383B" w:rsidRPr="008E383B" w:rsidRDefault="008E383B" w:rsidP="00D32FFE">
            <w:pPr>
              <w:pStyle w:val="Tablebodyrt"/>
              <w:spacing w:line="180" w:lineRule="atLeast"/>
            </w:pPr>
            <w:r w:rsidRPr="008E383B">
              <w:t>(3.9)</w:t>
            </w:r>
          </w:p>
        </w:tc>
        <w:tc>
          <w:tcPr>
            <w:tcW w:w="1624" w:type="dxa"/>
          </w:tcPr>
          <w:p w:rsidR="008E383B" w:rsidRPr="008E383B" w:rsidRDefault="008E383B" w:rsidP="00D32FFE">
            <w:pPr>
              <w:pStyle w:val="Tablebodyrt"/>
              <w:spacing w:line="180" w:lineRule="atLeast"/>
            </w:pPr>
            <w:r w:rsidRPr="008E383B">
              <w:t>76 155</w:t>
            </w:r>
          </w:p>
          <w:p w:rsidR="008E383B" w:rsidRPr="008E383B" w:rsidRDefault="008E383B" w:rsidP="00D32FFE">
            <w:pPr>
              <w:pStyle w:val="Tablebodyrt"/>
              <w:spacing w:line="180" w:lineRule="atLeast"/>
            </w:pPr>
            <w:r w:rsidRPr="008E383B">
              <w:t>(3.7)</w:t>
            </w:r>
          </w:p>
        </w:tc>
        <w:tc>
          <w:tcPr>
            <w:tcW w:w="1624" w:type="dxa"/>
          </w:tcPr>
          <w:p w:rsidR="008E383B" w:rsidRPr="008E383B" w:rsidRDefault="008E383B" w:rsidP="00D32FFE">
            <w:pPr>
              <w:pStyle w:val="Tablebodyrt"/>
              <w:spacing w:line="180" w:lineRule="atLeast"/>
            </w:pPr>
            <w:r w:rsidRPr="008E383B">
              <w:t>92.7</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 xml:space="preserve">Retail trade </w:t>
            </w:r>
          </w:p>
        </w:tc>
        <w:tc>
          <w:tcPr>
            <w:tcW w:w="1624" w:type="dxa"/>
          </w:tcPr>
          <w:p w:rsidR="008E383B" w:rsidRPr="008E383B" w:rsidRDefault="008E383B" w:rsidP="00D32FFE">
            <w:pPr>
              <w:pStyle w:val="Tablebodyrt"/>
              <w:spacing w:line="180" w:lineRule="atLeast"/>
            </w:pPr>
            <w:r w:rsidRPr="008E383B">
              <w:t>143 679</w:t>
            </w:r>
          </w:p>
          <w:p w:rsidR="008E383B" w:rsidRPr="008E383B" w:rsidRDefault="008E383B" w:rsidP="00D32FFE">
            <w:pPr>
              <w:pStyle w:val="Tablebodyrt"/>
              <w:spacing w:line="180" w:lineRule="atLeast"/>
            </w:pPr>
            <w:r w:rsidRPr="008E383B">
              <w:t>(6.7)</w:t>
            </w:r>
          </w:p>
        </w:tc>
        <w:tc>
          <w:tcPr>
            <w:tcW w:w="1624" w:type="dxa"/>
          </w:tcPr>
          <w:p w:rsidR="008E383B" w:rsidRPr="008E383B" w:rsidRDefault="008E383B" w:rsidP="00D32FFE">
            <w:pPr>
              <w:pStyle w:val="Tablebodyrt"/>
              <w:spacing w:line="180" w:lineRule="atLeast"/>
            </w:pPr>
            <w:r w:rsidRPr="008E383B">
              <w:t>133 028</w:t>
            </w:r>
          </w:p>
          <w:p w:rsidR="008E383B" w:rsidRPr="008E383B" w:rsidRDefault="008E383B" w:rsidP="00D32FFE">
            <w:pPr>
              <w:pStyle w:val="Tablebodyrt"/>
              <w:spacing w:line="180" w:lineRule="atLeast"/>
            </w:pPr>
            <w:r w:rsidRPr="008E383B">
              <w:t>(6.5)</w:t>
            </w:r>
          </w:p>
        </w:tc>
        <w:tc>
          <w:tcPr>
            <w:tcW w:w="1624" w:type="dxa"/>
          </w:tcPr>
          <w:p w:rsidR="008E383B" w:rsidRPr="008E383B" w:rsidRDefault="008E383B" w:rsidP="00D32FFE">
            <w:pPr>
              <w:pStyle w:val="Tablebodyrt"/>
              <w:spacing w:line="180" w:lineRule="atLeast"/>
            </w:pPr>
            <w:r w:rsidRPr="008E383B">
              <w:t>92.6</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Wholesale trade</w:t>
            </w:r>
          </w:p>
        </w:tc>
        <w:tc>
          <w:tcPr>
            <w:tcW w:w="1624" w:type="dxa"/>
          </w:tcPr>
          <w:p w:rsidR="008E383B" w:rsidRPr="008E383B" w:rsidRDefault="008E383B" w:rsidP="00D32FFE">
            <w:pPr>
              <w:pStyle w:val="Tablebodyrt"/>
              <w:spacing w:line="180" w:lineRule="atLeast"/>
            </w:pPr>
            <w:r w:rsidRPr="008E383B">
              <w:t>79 247</w:t>
            </w:r>
          </w:p>
          <w:p w:rsidR="008E383B" w:rsidRPr="008E383B" w:rsidRDefault="008E383B" w:rsidP="00D32FFE">
            <w:pPr>
              <w:pStyle w:val="Tablebodyrt"/>
              <w:spacing w:line="180" w:lineRule="atLeast"/>
            </w:pPr>
            <w:r w:rsidRPr="008E383B">
              <w:t>(3.7)</w:t>
            </w:r>
          </w:p>
        </w:tc>
        <w:tc>
          <w:tcPr>
            <w:tcW w:w="1624" w:type="dxa"/>
          </w:tcPr>
          <w:p w:rsidR="008E383B" w:rsidRPr="008E383B" w:rsidRDefault="008E383B" w:rsidP="00D32FFE">
            <w:pPr>
              <w:pStyle w:val="Tablebodyrt"/>
              <w:spacing w:line="180" w:lineRule="atLeast"/>
            </w:pPr>
            <w:r w:rsidRPr="008E383B">
              <w:t>73 366</w:t>
            </w:r>
          </w:p>
          <w:p w:rsidR="008E383B" w:rsidRPr="008E383B" w:rsidRDefault="008E383B" w:rsidP="00D32FFE">
            <w:pPr>
              <w:pStyle w:val="Tablebodyrt"/>
              <w:spacing w:line="180" w:lineRule="atLeast"/>
            </w:pPr>
            <w:r w:rsidRPr="008E383B">
              <w:t>(3.6)</w:t>
            </w:r>
          </w:p>
        </w:tc>
        <w:tc>
          <w:tcPr>
            <w:tcW w:w="1624" w:type="dxa"/>
          </w:tcPr>
          <w:p w:rsidR="008E383B" w:rsidRPr="008E383B" w:rsidRDefault="008E383B" w:rsidP="00D32FFE">
            <w:pPr>
              <w:pStyle w:val="Tablebodyrt"/>
              <w:spacing w:line="180" w:lineRule="atLeast"/>
            </w:pPr>
            <w:r w:rsidRPr="008E383B">
              <w:t>92.6</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Electricity, gas, water and waste services</w:t>
            </w:r>
          </w:p>
        </w:tc>
        <w:tc>
          <w:tcPr>
            <w:tcW w:w="1624" w:type="dxa"/>
          </w:tcPr>
          <w:p w:rsidR="008E383B" w:rsidRPr="008E383B" w:rsidRDefault="008E383B" w:rsidP="00D32FFE">
            <w:pPr>
              <w:pStyle w:val="Tablebodyrt"/>
              <w:spacing w:line="180" w:lineRule="atLeast"/>
            </w:pPr>
            <w:r w:rsidRPr="008E383B">
              <w:t>5862</w:t>
            </w:r>
          </w:p>
          <w:p w:rsidR="008E383B" w:rsidRPr="008E383B" w:rsidRDefault="008E383B" w:rsidP="00D32FFE">
            <w:pPr>
              <w:pStyle w:val="Tablebodyrt"/>
              <w:spacing w:line="180" w:lineRule="atLeast"/>
            </w:pPr>
            <w:r w:rsidRPr="008E383B">
              <w:t>(0.3)</w:t>
            </w:r>
          </w:p>
        </w:tc>
        <w:tc>
          <w:tcPr>
            <w:tcW w:w="1624" w:type="dxa"/>
          </w:tcPr>
          <w:p w:rsidR="008E383B" w:rsidRPr="008E383B" w:rsidRDefault="008E383B" w:rsidP="00D32FFE">
            <w:pPr>
              <w:pStyle w:val="Tablebodyrt"/>
              <w:spacing w:line="180" w:lineRule="atLeast"/>
            </w:pPr>
            <w:r w:rsidRPr="008E383B">
              <w:t>5406</w:t>
            </w:r>
          </w:p>
          <w:p w:rsidR="008E383B" w:rsidRPr="008E383B" w:rsidRDefault="008E383B" w:rsidP="00D32FFE">
            <w:pPr>
              <w:pStyle w:val="Tablebodyrt"/>
              <w:spacing w:line="180" w:lineRule="atLeast"/>
            </w:pPr>
            <w:r w:rsidRPr="008E383B">
              <w:t>(0.3)</w:t>
            </w:r>
          </w:p>
        </w:tc>
        <w:tc>
          <w:tcPr>
            <w:tcW w:w="1624" w:type="dxa"/>
          </w:tcPr>
          <w:p w:rsidR="008E383B" w:rsidRPr="008E383B" w:rsidRDefault="008E383B" w:rsidP="00D32FFE">
            <w:pPr>
              <w:pStyle w:val="Tablebodyrt"/>
              <w:spacing w:line="180" w:lineRule="atLeast"/>
            </w:pPr>
            <w:r w:rsidRPr="008E383B">
              <w:t>92.2</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Education and training (private)</w:t>
            </w:r>
          </w:p>
        </w:tc>
        <w:tc>
          <w:tcPr>
            <w:tcW w:w="1624" w:type="dxa"/>
          </w:tcPr>
          <w:p w:rsidR="008E383B" w:rsidRPr="008E383B" w:rsidRDefault="008E383B" w:rsidP="00D32FFE">
            <w:pPr>
              <w:pStyle w:val="Tablebodyrt"/>
              <w:spacing w:line="180" w:lineRule="atLeast"/>
            </w:pPr>
            <w:r w:rsidRPr="008E383B">
              <w:t>26 130</w:t>
            </w:r>
          </w:p>
          <w:p w:rsidR="008E383B" w:rsidRPr="008E383B" w:rsidRDefault="008E383B" w:rsidP="00D32FFE">
            <w:pPr>
              <w:pStyle w:val="Tablebodyrt"/>
              <w:spacing w:line="180" w:lineRule="atLeast"/>
            </w:pPr>
            <w:r w:rsidRPr="008E383B">
              <w:t>(1.2)</w:t>
            </w:r>
          </w:p>
        </w:tc>
        <w:tc>
          <w:tcPr>
            <w:tcW w:w="1624" w:type="dxa"/>
          </w:tcPr>
          <w:p w:rsidR="008E383B" w:rsidRPr="008E383B" w:rsidRDefault="008E383B" w:rsidP="00D32FFE">
            <w:pPr>
              <w:pStyle w:val="Tablebodyrt"/>
              <w:spacing w:line="180" w:lineRule="atLeast"/>
            </w:pPr>
            <w:r w:rsidRPr="008E383B">
              <w:t>23 979</w:t>
            </w:r>
          </w:p>
          <w:p w:rsidR="008E383B" w:rsidRPr="008E383B" w:rsidRDefault="008E383B" w:rsidP="00D32FFE">
            <w:pPr>
              <w:pStyle w:val="Tablebodyrt"/>
              <w:spacing w:line="180" w:lineRule="atLeast"/>
            </w:pPr>
            <w:r w:rsidRPr="008E383B">
              <w:t>(1.2)</w:t>
            </w:r>
          </w:p>
        </w:tc>
        <w:tc>
          <w:tcPr>
            <w:tcW w:w="1624" w:type="dxa"/>
          </w:tcPr>
          <w:p w:rsidR="008E383B" w:rsidRPr="008E383B" w:rsidRDefault="008E383B" w:rsidP="00D32FFE">
            <w:pPr>
              <w:pStyle w:val="Tablebodyrt"/>
              <w:spacing w:line="180" w:lineRule="atLeast"/>
            </w:pPr>
            <w:r w:rsidRPr="008E383B">
              <w:t>91.8</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Public administration and safety (private)</w:t>
            </w:r>
          </w:p>
        </w:tc>
        <w:tc>
          <w:tcPr>
            <w:tcW w:w="1624" w:type="dxa"/>
          </w:tcPr>
          <w:p w:rsidR="008E383B" w:rsidRPr="008E383B" w:rsidRDefault="008E383B" w:rsidP="00D32FFE">
            <w:pPr>
              <w:pStyle w:val="Tablebodyrt"/>
              <w:spacing w:line="180" w:lineRule="atLeast"/>
            </w:pPr>
            <w:r w:rsidRPr="008E383B">
              <w:t>7782</w:t>
            </w:r>
          </w:p>
          <w:p w:rsidR="008E383B" w:rsidRPr="008E383B" w:rsidRDefault="008E383B" w:rsidP="00D32FFE">
            <w:pPr>
              <w:pStyle w:val="Tablebodyrt"/>
              <w:spacing w:line="180" w:lineRule="atLeast"/>
            </w:pPr>
            <w:r w:rsidRPr="008E383B">
              <w:t>(0.4)</w:t>
            </w:r>
          </w:p>
        </w:tc>
        <w:tc>
          <w:tcPr>
            <w:tcW w:w="1624" w:type="dxa"/>
          </w:tcPr>
          <w:p w:rsidR="008E383B" w:rsidRPr="008E383B" w:rsidRDefault="008E383B" w:rsidP="00D32FFE">
            <w:pPr>
              <w:pStyle w:val="Tablebodyrt"/>
              <w:spacing w:line="180" w:lineRule="atLeast"/>
            </w:pPr>
            <w:r w:rsidRPr="008E383B">
              <w:t>6973</w:t>
            </w:r>
          </w:p>
          <w:p w:rsidR="008E383B" w:rsidRPr="008E383B" w:rsidRDefault="008E383B" w:rsidP="00D32FFE">
            <w:pPr>
              <w:pStyle w:val="Tablebodyrt"/>
              <w:spacing w:line="180" w:lineRule="atLeast"/>
            </w:pPr>
            <w:r w:rsidRPr="008E383B">
              <w:t>(0.3)</w:t>
            </w:r>
          </w:p>
        </w:tc>
        <w:tc>
          <w:tcPr>
            <w:tcW w:w="1624" w:type="dxa"/>
          </w:tcPr>
          <w:p w:rsidR="008E383B" w:rsidRPr="008E383B" w:rsidRDefault="008E383B" w:rsidP="00D32FFE">
            <w:pPr>
              <w:pStyle w:val="Tablebodyrt"/>
              <w:spacing w:line="180" w:lineRule="atLeast"/>
            </w:pPr>
            <w:r w:rsidRPr="008E383B">
              <w:t>89.6</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bodyrt"/>
              <w:spacing w:line="180" w:lineRule="atLeast"/>
              <w:jc w:val="left"/>
            </w:pPr>
            <w:r w:rsidRPr="008E383B">
              <w:t>Accommodation and food services</w:t>
            </w:r>
          </w:p>
        </w:tc>
        <w:tc>
          <w:tcPr>
            <w:tcW w:w="1624" w:type="dxa"/>
          </w:tcPr>
          <w:p w:rsidR="008E383B" w:rsidRPr="008E383B" w:rsidRDefault="008E383B" w:rsidP="00D32FFE">
            <w:pPr>
              <w:pStyle w:val="Tablebodyrt"/>
              <w:spacing w:line="180" w:lineRule="atLeast"/>
            </w:pPr>
            <w:r w:rsidRPr="008E383B">
              <w:t>81 740</w:t>
            </w:r>
          </w:p>
          <w:p w:rsidR="008E383B" w:rsidRPr="008E383B" w:rsidRDefault="008E383B" w:rsidP="00D32FFE">
            <w:pPr>
              <w:pStyle w:val="Tablebodyrt"/>
              <w:spacing w:line="180" w:lineRule="atLeast"/>
            </w:pPr>
            <w:r w:rsidRPr="008E383B">
              <w:t>(3.8)</w:t>
            </w:r>
          </w:p>
        </w:tc>
        <w:tc>
          <w:tcPr>
            <w:tcW w:w="1624" w:type="dxa"/>
          </w:tcPr>
          <w:p w:rsidR="008E383B" w:rsidRPr="008E383B" w:rsidRDefault="008E383B" w:rsidP="00D32FFE">
            <w:pPr>
              <w:pStyle w:val="Tablebodyrt"/>
              <w:spacing w:line="180" w:lineRule="atLeast"/>
            </w:pPr>
            <w:r w:rsidRPr="008E383B">
              <w:t>68 563</w:t>
            </w:r>
          </w:p>
          <w:p w:rsidR="008E383B" w:rsidRPr="008E383B" w:rsidRDefault="008E383B" w:rsidP="00D32FFE">
            <w:pPr>
              <w:pStyle w:val="Tablebodyrt"/>
              <w:spacing w:line="180" w:lineRule="atLeast"/>
            </w:pPr>
            <w:r w:rsidRPr="008E383B">
              <w:t>(3.4)</w:t>
            </w:r>
          </w:p>
        </w:tc>
        <w:tc>
          <w:tcPr>
            <w:tcW w:w="1624" w:type="dxa"/>
          </w:tcPr>
          <w:p w:rsidR="008E383B" w:rsidRPr="008E383B" w:rsidRDefault="008E383B" w:rsidP="00D32FFE">
            <w:pPr>
              <w:pStyle w:val="Tablebodyrt"/>
              <w:spacing w:line="180" w:lineRule="atLeast"/>
            </w:pPr>
            <w:r w:rsidRPr="008E383B">
              <w:t>83.9</w:t>
            </w:r>
          </w:p>
          <w:p w:rsidR="008E383B" w:rsidRPr="008E383B" w:rsidRDefault="008E383B" w:rsidP="00D32FFE">
            <w:pPr>
              <w:pStyle w:val="Tablebodyrt"/>
              <w:spacing w:line="180" w:lineRule="atLeast"/>
            </w:pPr>
          </w:p>
        </w:tc>
      </w:tr>
      <w:tr w:rsidR="008E383B" w:rsidRPr="008E383B" w:rsidTr="00CD3C5D">
        <w:trPr>
          <w:trHeight w:val="340"/>
        </w:trPr>
        <w:tc>
          <w:tcPr>
            <w:tcW w:w="3350" w:type="dxa"/>
          </w:tcPr>
          <w:p w:rsidR="008E383B" w:rsidRPr="008E383B" w:rsidRDefault="008E383B" w:rsidP="00D32FFE">
            <w:pPr>
              <w:pStyle w:val="TableheadBLk"/>
              <w:spacing w:line="180" w:lineRule="atLeast"/>
              <w:rPr>
                <w:rFonts w:ascii="FFDIN-Light" w:hAnsi="FFDIN-Light" w:cs="FFDIN-Light"/>
              </w:rPr>
            </w:pPr>
            <w:r w:rsidRPr="008E383B">
              <w:t>Not classified</w:t>
            </w:r>
          </w:p>
        </w:tc>
        <w:tc>
          <w:tcPr>
            <w:tcW w:w="1624" w:type="dxa"/>
          </w:tcPr>
          <w:p w:rsidR="008E383B" w:rsidRPr="008E383B" w:rsidRDefault="008E383B" w:rsidP="00D32FFE">
            <w:pPr>
              <w:pStyle w:val="TableheadBLk"/>
              <w:spacing w:line="180" w:lineRule="atLeast"/>
              <w:jc w:val="right"/>
              <w:rPr>
                <w:rFonts w:ascii="FFDIN-Light" w:hAnsi="FFDIN-Light" w:cs="FFDIN-Light"/>
              </w:rPr>
            </w:pPr>
            <w:r w:rsidRPr="004211B5">
              <w:t xml:space="preserve">47 091 </w:t>
            </w:r>
            <w:r w:rsidRPr="004211B5">
              <w:br/>
            </w:r>
            <w:r w:rsidRPr="008E383B">
              <w:rPr>
                <w:rFonts w:ascii="FFDIN-Light" w:hAnsi="FFDIN-Light" w:cs="FFDIN-Light"/>
              </w:rPr>
              <w:t>(2.2)</w:t>
            </w:r>
          </w:p>
        </w:tc>
        <w:tc>
          <w:tcPr>
            <w:tcW w:w="1624" w:type="dxa"/>
          </w:tcPr>
          <w:p w:rsidR="008E383B" w:rsidRPr="008E383B" w:rsidRDefault="008E383B" w:rsidP="00D32FFE">
            <w:pPr>
              <w:pStyle w:val="TableheadBLk"/>
              <w:spacing w:line="180" w:lineRule="atLeast"/>
              <w:jc w:val="right"/>
              <w:rPr>
                <w:rFonts w:ascii="FFDIN-Light" w:hAnsi="FFDIN-Light" w:cs="FFDIN-Light"/>
              </w:rPr>
            </w:pPr>
            <w:r w:rsidRPr="004211B5">
              <w:t xml:space="preserve">46 543 </w:t>
            </w:r>
            <w:r w:rsidRPr="004211B5">
              <w:br/>
            </w:r>
            <w:r w:rsidRPr="008E383B">
              <w:rPr>
                <w:rFonts w:ascii="FFDIN-Light" w:hAnsi="FFDIN-Light" w:cs="FFDIN-Light"/>
              </w:rPr>
              <w:t>(2.3)</w:t>
            </w:r>
          </w:p>
        </w:tc>
        <w:tc>
          <w:tcPr>
            <w:tcW w:w="1624" w:type="dxa"/>
          </w:tcPr>
          <w:p w:rsidR="008E383B" w:rsidRPr="008E383B" w:rsidRDefault="008E383B" w:rsidP="00D32FFE">
            <w:pPr>
              <w:pStyle w:val="TableheadBLk"/>
              <w:spacing w:line="180" w:lineRule="atLeast"/>
              <w:jc w:val="right"/>
              <w:rPr>
                <w:rFonts w:ascii="FFDIN-Bold" w:hAnsi="FFDIN-Bold"/>
                <w:color w:val="000000"/>
              </w:rPr>
            </w:pPr>
            <w:r w:rsidRPr="008E383B">
              <w:rPr>
                <w:rFonts w:ascii="FFDIN-Bold" w:hAnsi="FFDIN-Bold"/>
                <w:color w:val="000000"/>
              </w:rPr>
              <w:t>98.8</w:t>
            </w:r>
          </w:p>
          <w:p w:rsidR="008E383B" w:rsidRPr="008E383B" w:rsidRDefault="008E383B" w:rsidP="00D32FFE">
            <w:pPr>
              <w:pStyle w:val="TableheadBLk"/>
              <w:spacing w:line="180" w:lineRule="atLeast"/>
              <w:jc w:val="right"/>
              <w:rPr>
                <w:rFonts w:ascii="FFDIN-Light" w:hAnsi="FFDIN-Light" w:cs="FFDIN-Light"/>
                <w:color w:val="000000"/>
              </w:rPr>
            </w:pPr>
          </w:p>
        </w:tc>
      </w:tr>
      <w:tr w:rsidR="008E383B" w:rsidRPr="008E383B" w:rsidTr="008C2120">
        <w:trPr>
          <w:trHeight w:val="340"/>
        </w:trPr>
        <w:tc>
          <w:tcPr>
            <w:tcW w:w="3350" w:type="dxa"/>
            <w:shd w:val="clear" w:color="auto" w:fill="B0D1D1"/>
          </w:tcPr>
          <w:p w:rsidR="008E383B" w:rsidRPr="008E383B" w:rsidRDefault="008E383B" w:rsidP="00D32FFE">
            <w:pPr>
              <w:pStyle w:val="TableheadBLk"/>
              <w:spacing w:line="180" w:lineRule="atLeast"/>
              <w:rPr>
                <w:rFonts w:ascii="FFDIN-Light" w:hAnsi="FFDIN-Light" w:cs="FFDIN-Light"/>
              </w:rPr>
            </w:pPr>
            <w:r w:rsidRPr="008E383B">
              <w:t>TOTAL</w:t>
            </w:r>
          </w:p>
        </w:tc>
        <w:tc>
          <w:tcPr>
            <w:tcW w:w="1624" w:type="dxa"/>
            <w:shd w:val="clear" w:color="auto" w:fill="B0D1D1"/>
          </w:tcPr>
          <w:p w:rsidR="008E383B" w:rsidRPr="008E383B" w:rsidRDefault="008E383B" w:rsidP="00D32FFE">
            <w:pPr>
              <w:pStyle w:val="TableheadBLk"/>
              <w:spacing w:line="180" w:lineRule="atLeast"/>
              <w:rPr>
                <w:rFonts w:ascii="FFDIN-Light" w:hAnsi="FFDIN-Light" w:cs="FFDIN-Light"/>
              </w:rPr>
            </w:pPr>
            <w:r w:rsidRPr="008E383B">
              <w:t>2 132 412</w:t>
            </w:r>
          </w:p>
        </w:tc>
        <w:tc>
          <w:tcPr>
            <w:tcW w:w="1624" w:type="dxa"/>
            <w:shd w:val="clear" w:color="auto" w:fill="B0D1D1"/>
          </w:tcPr>
          <w:p w:rsidR="008E383B" w:rsidRPr="008E383B" w:rsidRDefault="008E383B" w:rsidP="00D32FFE">
            <w:pPr>
              <w:pStyle w:val="TableheadBLk"/>
              <w:spacing w:line="180" w:lineRule="atLeast"/>
              <w:rPr>
                <w:rFonts w:ascii="FFDIN-Light" w:hAnsi="FFDIN-Light" w:cs="FFDIN-Light"/>
              </w:rPr>
            </w:pPr>
            <w:r w:rsidRPr="008E383B">
              <w:t>2 045 335</w:t>
            </w:r>
          </w:p>
        </w:tc>
        <w:tc>
          <w:tcPr>
            <w:tcW w:w="1624" w:type="dxa"/>
            <w:shd w:val="clear" w:color="auto" w:fill="B0D1D1"/>
          </w:tcPr>
          <w:p w:rsidR="008E383B" w:rsidRPr="008E383B" w:rsidRDefault="008E383B" w:rsidP="00D32FFE">
            <w:pPr>
              <w:pStyle w:val="TableheadBLk"/>
              <w:spacing w:line="180" w:lineRule="atLeast"/>
              <w:rPr>
                <w:rFonts w:ascii="FFDIN-Light" w:hAnsi="FFDIN-Light" w:cs="FFDIN-Light"/>
              </w:rPr>
            </w:pPr>
            <w:r w:rsidRPr="008E383B">
              <w:t>95.9</w:t>
            </w:r>
          </w:p>
        </w:tc>
      </w:tr>
    </w:tbl>
    <w:p w:rsidR="008E383B" w:rsidRPr="008E383B" w:rsidRDefault="008E383B" w:rsidP="00E536EA">
      <w:pPr>
        <w:pStyle w:val="Notetext"/>
      </w:pPr>
      <w:r w:rsidRPr="003E5069">
        <w:rPr>
          <w:rStyle w:val="Notebold"/>
        </w:rPr>
        <w:t xml:space="preserve">Data source: </w:t>
      </w:r>
      <w:r w:rsidRPr="008E383B">
        <w:t>ABS Cat. No. 8165.0 and DIISRTE calculations.</w:t>
      </w:r>
    </w:p>
    <w:p w:rsidR="008E383B" w:rsidRPr="008E383B" w:rsidRDefault="008E383B" w:rsidP="00E536EA">
      <w:pPr>
        <w:pStyle w:val="Notetext"/>
      </w:pPr>
      <w:r w:rsidRPr="003E5069">
        <w:rPr>
          <w:rStyle w:val="Notebold"/>
        </w:rPr>
        <w:t xml:space="preserve">Note: </w:t>
      </w:r>
      <w:r w:rsidRPr="008E383B">
        <w:t>Columns may not sum to total due to rounding.</w:t>
      </w:r>
    </w:p>
    <w:p w:rsidR="008C2120" w:rsidRDefault="008E383B" w:rsidP="009E2D7F">
      <w:pPr>
        <w:pStyle w:val="Headchapter"/>
        <w:rPr>
          <w:color w:val="00929E"/>
        </w:rPr>
      </w:pPr>
      <w:bookmarkStart w:id="76" w:name="_Toc216322771"/>
      <w:r w:rsidRPr="00D32FFE">
        <w:rPr>
          <w:rFonts w:ascii="ZapfDingbatsITC" w:hAnsi="ZapfDingbatsITC" w:cs="ZapfDingbatsITC"/>
          <w:color w:val="00929E"/>
          <w:sz w:val="34"/>
          <w:szCs w:val="34"/>
        </w:rPr>
        <w:t></w:t>
      </w:r>
      <w:r w:rsidRPr="009E2D7F">
        <w:rPr>
          <w:color w:val="00929E"/>
        </w:rPr>
        <w:t xml:space="preserve"> Chapter 4</w:t>
      </w:r>
      <w:bookmarkEnd w:id="76"/>
    </w:p>
    <w:p w:rsidR="008E383B" w:rsidRPr="00D32FFE" w:rsidRDefault="008E383B" w:rsidP="008C2120">
      <w:pPr>
        <w:pStyle w:val="Headchapter"/>
      </w:pPr>
      <w:bookmarkStart w:id="77" w:name="_Toc216322772"/>
      <w:r w:rsidRPr="00D32FFE">
        <w:t>Selected business characteristics</w:t>
      </w:r>
      <w:bookmarkEnd w:id="77"/>
    </w:p>
    <w:p w:rsidR="008E383B" w:rsidRPr="008E383B" w:rsidRDefault="008E383B" w:rsidP="008E383B">
      <w:pPr>
        <w:pStyle w:val="bodytext"/>
      </w:pPr>
      <w:r w:rsidRPr="008E383B">
        <w:t>The ABS publishes information obtained from its Business Characteristics Survey about the characteristics of Australian businesses.</w:t>
      </w:r>
      <w:r w:rsidRPr="008E383B">
        <w:rPr>
          <w:vertAlign w:val="superscript"/>
        </w:rPr>
        <w:footnoteReference w:id="24"/>
      </w:r>
      <w:r w:rsidRPr="008E383B">
        <w:t xml:space="preserve"> A summary of selected topics is included in this chapter. These include: business structure and arrangements, business markets and competition, business finance, skills and business performance. Some of these topics are discussed in greater detail in other chapters of this publication.</w:t>
      </w:r>
    </w:p>
    <w:p w:rsidR="008E383B" w:rsidRPr="008E383B" w:rsidRDefault="008E383B" w:rsidP="008E383B">
      <w:pPr>
        <w:pStyle w:val="heada"/>
      </w:pPr>
      <w:bookmarkStart w:id="78" w:name="_Toc216322773"/>
      <w:r w:rsidRPr="008E383B">
        <w:t>Business structure and arrangements</w:t>
      </w:r>
      <w:bookmarkEnd w:id="78"/>
    </w:p>
    <w:p w:rsidR="008E383B" w:rsidRPr="008E383B" w:rsidRDefault="008E383B" w:rsidP="008E383B">
      <w:pPr>
        <w:pStyle w:val="bodytext"/>
      </w:pPr>
      <w:r w:rsidRPr="008E383B">
        <w:t xml:space="preserve">Businesses were asked to report their percentage of </w:t>
      </w:r>
      <w:r w:rsidRPr="002A00D1">
        <w:rPr>
          <w:rStyle w:val="BoldBody"/>
        </w:rPr>
        <w:t>foreign ownership</w:t>
      </w:r>
      <w:r w:rsidRPr="008E383B">
        <w:t xml:space="preserve">, as at 30 June 2011. </w:t>
      </w:r>
      <w:r w:rsidR="006F5A5B">
        <w:br/>
      </w:r>
      <w:r w:rsidRPr="008E383B">
        <w:t xml:space="preserve">The majority of businesses (97 per cent) reported being wholly Australian owned. The proportion of businesses that were wholly Australian owned decreased with increasing employment size (Table 6). </w:t>
      </w:r>
    </w:p>
    <w:p w:rsidR="008E383B" w:rsidRPr="008E383B" w:rsidRDefault="008E383B" w:rsidP="009E2D7F">
      <w:pPr>
        <w:pStyle w:val="Table"/>
      </w:pPr>
      <w:bookmarkStart w:id="79" w:name="_Toc216327923"/>
      <w:bookmarkStart w:id="80" w:name="_Toc216328689"/>
      <w:bookmarkStart w:id="81" w:name="_Toc216329159"/>
      <w:r w:rsidRPr="008E383B">
        <w:t>Table 6: Percentage of foreign ownership, by employment size, as at 30 June 2011</w:t>
      </w:r>
      <w:bookmarkEnd w:id="79"/>
      <w:bookmarkEnd w:id="80"/>
      <w:bookmarkEnd w:id="81"/>
    </w:p>
    <w:tbl>
      <w:tblPr>
        <w:tblStyle w:val="TableGrid"/>
        <w:tblW w:w="0" w:type="auto"/>
        <w:tblInd w:w="108" w:type="dxa"/>
        <w:tblLayout w:type="fixed"/>
        <w:tblLook w:val="0000" w:firstRow="0" w:lastRow="0" w:firstColumn="0" w:lastColumn="0" w:noHBand="0" w:noVBand="0"/>
      </w:tblPr>
      <w:tblGrid>
        <w:gridCol w:w="2160"/>
        <w:gridCol w:w="1184"/>
        <w:gridCol w:w="1184"/>
        <w:gridCol w:w="1184"/>
        <w:gridCol w:w="1184"/>
        <w:gridCol w:w="1184"/>
      </w:tblGrid>
      <w:tr w:rsidR="008E383B" w:rsidRPr="008E383B" w:rsidTr="00CD3C5D">
        <w:trPr>
          <w:trHeight w:val="113"/>
        </w:trPr>
        <w:tc>
          <w:tcPr>
            <w:tcW w:w="2160" w:type="dxa"/>
            <w:shd w:val="clear" w:color="auto" w:fill="00929E"/>
          </w:tcPr>
          <w:p w:rsidR="008E383B" w:rsidRPr="008E383B" w:rsidRDefault="008E383B" w:rsidP="006F5A5B">
            <w:pPr>
              <w:pStyle w:val="TableheadBoldwhite"/>
            </w:pPr>
          </w:p>
        </w:tc>
        <w:tc>
          <w:tcPr>
            <w:tcW w:w="1184" w:type="dxa"/>
            <w:shd w:val="clear" w:color="auto" w:fill="00929E"/>
          </w:tcPr>
          <w:p w:rsidR="008E383B" w:rsidRPr="008E383B" w:rsidRDefault="008E383B" w:rsidP="006F5A5B">
            <w:pPr>
              <w:pStyle w:val="TableheadBoldwhite"/>
              <w:rPr>
                <w:rFonts w:ascii="FFDIN-Bold" w:hAnsi="FFDIN-Bold"/>
                <w:color w:val="FFFFFF"/>
              </w:rPr>
            </w:pPr>
            <w:r w:rsidRPr="008E383B">
              <w:rPr>
                <w:rFonts w:ascii="FFDIN-Bold" w:hAnsi="FFDIN-Bold"/>
                <w:color w:val="FFFFFF"/>
              </w:rPr>
              <w:t>0–4 persons (%)</w:t>
            </w:r>
          </w:p>
        </w:tc>
        <w:tc>
          <w:tcPr>
            <w:tcW w:w="1184" w:type="dxa"/>
            <w:shd w:val="clear" w:color="auto" w:fill="00929E"/>
          </w:tcPr>
          <w:p w:rsidR="008E383B" w:rsidRPr="008E383B" w:rsidRDefault="008E383B" w:rsidP="006F5A5B">
            <w:pPr>
              <w:pStyle w:val="TableheadBoldwhite"/>
              <w:rPr>
                <w:rFonts w:ascii="FFDIN-Bold" w:hAnsi="FFDIN-Bold"/>
                <w:color w:val="FFFFFF"/>
              </w:rPr>
            </w:pPr>
            <w:r w:rsidRPr="008E383B">
              <w:rPr>
                <w:rFonts w:ascii="FFDIN-Bold" w:hAnsi="FFDIN-Bold"/>
                <w:color w:val="FFFFFF"/>
              </w:rPr>
              <w:t>5–19 persons (%)</w:t>
            </w:r>
          </w:p>
        </w:tc>
        <w:tc>
          <w:tcPr>
            <w:tcW w:w="1184" w:type="dxa"/>
            <w:shd w:val="clear" w:color="auto" w:fill="00929E"/>
          </w:tcPr>
          <w:p w:rsidR="008E383B" w:rsidRPr="008E383B" w:rsidRDefault="008E383B" w:rsidP="006F5A5B">
            <w:pPr>
              <w:pStyle w:val="TableheadBoldwhite"/>
              <w:rPr>
                <w:rFonts w:ascii="FFDIN-Bold" w:hAnsi="FFDIN-Bold"/>
                <w:color w:val="FFFFFF"/>
              </w:rPr>
            </w:pPr>
            <w:r w:rsidRPr="008E383B">
              <w:rPr>
                <w:rFonts w:ascii="FFDIN-Bold" w:hAnsi="FFDIN-Bold"/>
                <w:color w:val="FFFFFF"/>
              </w:rPr>
              <w:t>20–199 persons (%)</w:t>
            </w:r>
          </w:p>
        </w:tc>
        <w:tc>
          <w:tcPr>
            <w:tcW w:w="1184" w:type="dxa"/>
            <w:shd w:val="clear" w:color="auto" w:fill="00929E"/>
          </w:tcPr>
          <w:p w:rsidR="008E383B" w:rsidRPr="008E383B" w:rsidRDefault="008E383B" w:rsidP="006F5A5B">
            <w:pPr>
              <w:pStyle w:val="TableheadBoldwhite"/>
              <w:rPr>
                <w:rFonts w:ascii="FFDIN-Bold" w:hAnsi="FFDIN-Bold"/>
                <w:color w:val="FFFFFF"/>
              </w:rPr>
            </w:pPr>
            <w:r w:rsidRPr="008E383B">
              <w:rPr>
                <w:rFonts w:ascii="FFDIN-Bold" w:hAnsi="FFDIN-Bold"/>
                <w:color w:val="FFFFFF"/>
              </w:rPr>
              <w:t>200 or more persons (%)</w:t>
            </w:r>
          </w:p>
        </w:tc>
        <w:tc>
          <w:tcPr>
            <w:tcW w:w="1184" w:type="dxa"/>
            <w:shd w:val="clear" w:color="auto" w:fill="00929E"/>
          </w:tcPr>
          <w:p w:rsidR="008E383B" w:rsidRPr="008E383B" w:rsidRDefault="008E383B" w:rsidP="006F5A5B">
            <w:pPr>
              <w:pStyle w:val="TableheadBoldwhite"/>
              <w:rPr>
                <w:rFonts w:ascii="FFDIN-Bold" w:hAnsi="FFDIN-Bold"/>
                <w:color w:val="FFFFFF"/>
              </w:rPr>
            </w:pPr>
            <w:r w:rsidRPr="008E383B">
              <w:rPr>
                <w:rFonts w:ascii="FFDIN-Bold" w:hAnsi="FFDIN-Bold"/>
                <w:color w:val="FFFFFF"/>
              </w:rPr>
              <w:t>Total (%)</w:t>
            </w:r>
          </w:p>
        </w:tc>
      </w:tr>
      <w:tr w:rsidR="008E383B" w:rsidRPr="008E383B" w:rsidTr="00CD3C5D">
        <w:trPr>
          <w:trHeight w:val="113"/>
        </w:trPr>
        <w:tc>
          <w:tcPr>
            <w:tcW w:w="2160" w:type="dxa"/>
          </w:tcPr>
          <w:p w:rsidR="008E383B" w:rsidRPr="008E383B" w:rsidRDefault="008E383B" w:rsidP="006F5A5B">
            <w:pPr>
              <w:pStyle w:val="Tablebodyleft"/>
            </w:pPr>
            <w:r w:rsidRPr="008E383B">
              <w:t>Wholly Australian owned</w:t>
            </w:r>
          </w:p>
        </w:tc>
        <w:tc>
          <w:tcPr>
            <w:tcW w:w="1184" w:type="dxa"/>
          </w:tcPr>
          <w:p w:rsidR="008E383B" w:rsidRPr="008E383B" w:rsidRDefault="008E383B" w:rsidP="006F5A5B">
            <w:pPr>
              <w:pStyle w:val="Tablebodyrt"/>
            </w:pPr>
            <w:r w:rsidRPr="008E383B">
              <w:t>97.4</w:t>
            </w:r>
          </w:p>
        </w:tc>
        <w:tc>
          <w:tcPr>
            <w:tcW w:w="1184" w:type="dxa"/>
          </w:tcPr>
          <w:p w:rsidR="008E383B" w:rsidRPr="008E383B" w:rsidRDefault="008E383B" w:rsidP="006F5A5B">
            <w:pPr>
              <w:pStyle w:val="Tablebodyrt"/>
            </w:pPr>
            <w:r w:rsidRPr="008E383B">
              <w:t>96.9</w:t>
            </w:r>
          </w:p>
        </w:tc>
        <w:tc>
          <w:tcPr>
            <w:tcW w:w="1184" w:type="dxa"/>
          </w:tcPr>
          <w:p w:rsidR="008E383B" w:rsidRPr="008E383B" w:rsidRDefault="008E383B" w:rsidP="006F5A5B">
            <w:pPr>
              <w:pStyle w:val="Tablebodyrt"/>
            </w:pPr>
            <w:r w:rsidRPr="008E383B">
              <w:t>92.9</w:t>
            </w:r>
          </w:p>
        </w:tc>
        <w:tc>
          <w:tcPr>
            <w:tcW w:w="1184" w:type="dxa"/>
          </w:tcPr>
          <w:p w:rsidR="008E383B" w:rsidRPr="008E383B" w:rsidRDefault="008E383B" w:rsidP="006F5A5B">
            <w:pPr>
              <w:pStyle w:val="Tablebodyrt"/>
            </w:pPr>
            <w:r w:rsidRPr="008E383B">
              <w:t>74.7</w:t>
            </w:r>
          </w:p>
        </w:tc>
        <w:tc>
          <w:tcPr>
            <w:tcW w:w="1184" w:type="dxa"/>
          </w:tcPr>
          <w:p w:rsidR="008E383B" w:rsidRPr="008E383B" w:rsidRDefault="008E383B" w:rsidP="006F5A5B">
            <w:pPr>
              <w:pStyle w:val="Tablebodyrt"/>
            </w:pPr>
            <w:r w:rsidRPr="008E383B">
              <w:t>96.8</w:t>
            </w:r>
          </w:p>
        </w:tc>
      </w:tr>
      <w:tr w:rsidR="008E383B" w:rsidRPr="008E383B" w:rsidTr="00CD3C5D">
        <w:trPr>
          <w:trHeight w:val="113"/>
        </w:trPr>
        <w:tc>
          <w:tcPr>
            <w:tcW w:w="2160" w:type="dxa"/>
          </w:tcPr>
          <w:p w:rsidR="008E383B" w:rsidRPr="008E383B" w:rsidRDefault="008E383B" w:rsidP="006F5A5B">
            <w:pPr>
              <w:pStyle w:val="Tablebodyleft"/>
            </w:pPr>
            <w:r w:rsidRPr="008E383B">
              <w:t>Greater than 0 per cent and less than 10 per cent</w:t>
            </w:r>
          </w:p>
        </w:tc>
        <w:tc>
          <w:tcPr>
            <w:tcW w:w="1184" w:type="dxa"/>
          </w:tcPr>
          <w:p w:rsidR="008E383B" w:rsidRPr="008E383B" w:rsidRDefault="008E383B" w:rsidP="006F5A5B">
            <w:pPr>
              <w:pStyle w:val="Tablebodyrt"/>
            </w:pPr>
            <w:r w:rsidRPr="008E383B">
              <w:t>0.2</w:t>
            </w:r>
          </w:p>
        </w:tc>
        <w:tc>
          <w:tcPr>
            <w:tcW w:w="1184" w:type="dxa"/>
          </w:tcPr>
          <w:p w:rsidR="008E383B" w:rsidRPr="008E383B" w:rsidRDefault="008E383B" w:rsidP="006F5A5B">
            <w:pPr>
              <w:pStyle w:val="Tablebodyrt"/>
            </w:pPr>
            <w:r w:rsidRPr="008E383B">
              <w:t>0.3</w:t>
            </w:r>
          </w:p>
        </w:tc>
        <w:tc>
          <w:tcPr>
            <w:tcW w:w="1184" w:type="dxa"/>
          </w:tcPr>
          <w:p w:rsidR="008E383B" w:rsidRPr="008E383B" w:rsidRDefault="008E383B" w:rsidP="006F5A5B">
            <w:pPr>
              <w:pStyle w:val="Tablebodyrt"/>
            </w:pPr>
            <w:r w:rsidRPr="008E383B">
              <w:t>0.7</w:t>
            </w:r>
          </w:p>
        </w:tc>
        <w:tc>
          <w:tcPr>
            <w:tcW w:w="1184" w:type="dxa"/>
          </w:tcPr>
          <w:p w:rsidR="008E383B" w:rsidRPr="008E383B" w:rsidRDefault="008E383B" w:rsidP="006F5A5B">
            <w:pPr>
              <w:pStyle w:val="Tablebodyrt"/>
            </w:pPr>
            <w:r w:rsidRPr="008E383B">
              <w:t>2.4</w:t>
            </w:r>
          </w:p>
        </w:tc>
        <w:tc>
          <w:tcPr>
            <w:tcW w:w="1184" w:type="dxa"/>
          </w:tcPr>
          <w:p w:rsidR="008E383B" w:rsidRPr="008E383B" w:rsidRDefault="008E383B" w:rsidP="006F5A5B">
            <w:pPr>
              <w:pStyle w:val="Tablebodyrt"/>
            </w:pPr>
            <w:r w:rsidRPr="008E383B">
              <w:t>0.3</w:t>
            </w:r>
          </w:p>
        </w:tc>
      </w:tr>
      <w:tr w:rsidR="008E383B" w:rsidRPr="008E383B" w:rsidTr="00CD3C5D">
        <w:trPr>
          <w:trHeight w:val="113"/>
        </w:trPr>
        <w:tc>
          <w:tcPr>
            <w:tcW w:w="2160" w:type="dxa"/>
          </w:tcPr>
          <w:p w:rsidR="008E383B" w:rsidRPr="008E383B" w:rsidRDefault="008E383B" w:rsidP="006F5A5B">
            <w:pPr>
              <w:pStyle w:val="Tablebodyleft"/>
            </w:pPr>
            <w:r w:rsidRPr="008E383B">
              <w:t>10 per cent to 50 per cent</w:t>
            </w:r>
          </w:p>
        </w:tc>
        <w:tc>
          <w:tcPr>
            <w:tcW w:w="1184" w:type="dxa"/>
          </w:tcPr>
          <w:p w:rsidR="008E383B" w:rsidRPr="008E383B" w:rsidRDefault="008E383B" w:rsidP="006F5A5B">
            <w:pPr>
              <w:pStyle w:val="Tablebodyrt"/>
            </w:pPr>
            <w:r w:rsidRPr="008E383B">
              <w:t>0.7</w:t>
            </w:r>
          </w:p>
        </w:tc>
        <w:tc>
          <w:tcPr>
            <w:tcW w:w="1184" w:type="dxa"/>
          </w:tcPr>
          <w:p w:rsidR="008E383B" w:rsidRPr="008E383B" w:rsidRDefault="008E383B" w:rsidP="006F5A5B">
            <w:pPr>
              <w:pStyle w:val="Tablebodyrt"/>
            </w:pPr>
            <w:r w:rsidRPr="008E383B">
              <w:t>0.8</w:t>
            </w:r>
          </w:p>
        </w:tc>
        <w:tc>
          <w:tcPr>
            <w:tcW w:w="1184" w:type="dxa"/>
          </w:tcPr>
          <w:p w:rsidR="008E383B" w:rsidRPr="008E383B" w:rsidRDefault="008E383B" w:rsidP="006F5A5B">
            <w:pPr>
              <w:pStyle w:val="Tablebodyrt"/>
            </w:pPr>
            <w:r w:rsidRPr="008E383B">
              <w:t>0.7</w:t>
            </w:r>
          </w:p>
        </w:tc>
        <w:tc>
          <w:tcPr>
            <w:tcW w:w="1184" w:type="dxa"/>
          </w:tcPr>
          <w:p w:rsidR="008E383B" w:rsidRPr="008E383B" w:rsidRDefault="008E383B" w:rsidP="006F5A5B">
            <w:pPr>
              <w:pStyle w:val="Tablebodyrt"/>
            </w:pPr>
            <w:r w:rsidRPr="008E383B">
              <w:t>2.6</w:t>
            </w:r>
          </w:p>
        </w:tc>
        <w:tc>
          <w:tcPr>
            <w:tcW w:w="1184" w:type="dxa"/>
          </w:tcPr>
          <w:p w:rsidR="008E383B" w:rsidRPr="008E383B" w:rsidRDefault="008E383B" w:rsidP="006F5A5B">
            <w:pPr>
              <w:pStyle w:val="Tablebodyrt"/>
            </w:pPr>
            <w:r w:rsidRPr="008E383B">
              <w:t>0.7</w:t>
            </w:r>
          </w:p>
        </w:tc>
      </w:tr>
      <w:tr w:rsidR="008E383B" w:rsidRPr="008E383B" w:rsidTr="00CD3C5D">
        <w:trPr>
          <w:trHeight w:val="113"/>
        </w:trPr>
        <w:tc>
          <w:tcPr>
            <w:tcW w:w="2160" w:type="dxa"/>
          </w:tcPr>
          <w:p w:rsidR="008E383B" w:rsidRPr="008E383B" w:rsidRDefault="008E383B" w:rsidP="006F5A5B">
            <w:pPr>
              <w:pStyle w:val="Tablebodyleft"/>
            </w:pPr>
            <w:r w:rsidRPr="008E383B">
              <w:t>Greater than 50 per cent</w:t>
            </w:r>
          </w:p>
        </w:tc>
        <w:tc>
          <w:tcPr>
            <w:tcW w:w="1184" w:type="dxa"/>
          </w:tcPr>
          <w:p w:rsidR="008E383B" w:rsidRPr="008E383B" w:rsidRDefault="008E383B" w:rsidP="006F5A5B">
            <w:pPr>
              <w:pStyle w:val="Tablebodyrt"/>
            </w:pPr>
            <w:r w:rsidRPr="008E383B">
              <w:t>2.0</w:t>
            </w:r>
          </w:p>
        </w:tc>
        <w:tc>
          <w:tcPr>
            <w:tcW w:w="1184" w:type="dxa"/>
          </w:tcPr>
          <w:p w:rsidR="008E383B" w:rsidRPr="008E383B" w:rsidRDefault="008E383B" w:rsidP="006F5A5B">
            <w:pPr>
              <w:pStyle w:val="Tablebodyrt"/>
            </w:pPr>
            <w:r w:rsidRPr="008E383B">
              <w:t>2.0</w:t>
            </w:r>
          </w:p>
        </w:tc>
        <w:tc>
          <w:tcPr>
            <w:tcW w:w="1184" w:type="dxa"/>
          </w:tcPr>
          <w:p w:rsidR="008E383B" w:rsidRPr="008E383B" w:rsidRDefault="008E383B" w:rsidP="006F5A5B">
            <w:pPr>
              <w:pStyle w:val="Tablebodyrt"/>
            </w:pPr>
            <w:r w:rsidRPr="008E383B">
              <w:t>5.8</w:t>
            </w:r>
          </w:p>
        </w:tc>
        <w:tc>
          <w:tcPr>
            <w:tcW w:w="1184" w:type="dxa"/>
          </w:tcPr>
          <w:p w:rsidR="008E383B" w:rsidRPr="008E383B" w:rsidRDefault="008E383B" w:rsidP="006F5A5B">
            <w:pPr>
              <w:pStyle w:val="Tablebodyrt"/>
            </w:pPr>
            <w:r w:rsidRPr="008E383B">
              <w:t>20.2</w:t>
            </w:r>
          </w:p>
        </w:tc>
        <w:tc>
          <w:tcPr>
            <w:tcW w:w="1184" w:type="dxa"/>
          </w:tcPr>
          <w:p w:rsidR="008E383B" w:rsidRPr="008E383B" w:rsidRDefault="008E383B" w:rsidP="006F5A5B">
            <w:pPr>
              <w:pStyle w:val="Tablebodyrt"/>
            </w:pPr>
            <w:r w:rsidRPr="008E383B">
              <w:t>2.3</w:t>
            </w:r>
          </w:p>
        </w:tc>
      </w:tr>
    </w:tbl>
    <w:p w:rsidR="008E383B" w:rsidRPr="008E383B" w:rsidRDefault="008E383B" w:rsidP="00E536EA">
      <w:pPr>
        <w:pStyle w:val="Notetext"/>
      </w:pPr>
      <w:r w:rsidRPr="003E5069">
        <w:rPr>
          <w:rStyle w:val="Notebold"/>
        </w:rPr>
        <w:t xml:space="preserve">Data source: </w:t>
      </w:r>
      <w:r w:rsidRPr="008E383B">
        <w:t>ABS Cat. No. 8167.0.</w:t>
      </w:r>
    </w:p>
    <w:p w:rsidR="008E383B" w:rsidRPr="008E383B" w:rsidRDefault="008E383B" w:rsidP="00E536EA">
      <w:pPr>
        <w:pStyle w:val="Notetext"/>
      </w:pPr>
      <w:r w:rsidRPr="003E5069">
        <w:rPr>
          <w:rStyle w:val="Notebold"/>
        </w:rPr>
        <w:t xml:space="preserve">Notes: </w:t>
      </w:r>
      <w:r w:rsidRPr="008E383B">
        <w:t>Proportions are of all businesses in each output category. The sum of component items may not equal 100 per cent due to rounding and/or provision of multiple responses.</w:t>
      </w:r>
    </w:p>
    <w:p w:rsidR="008E383B" w:rsidRPr="008E383B" w:rsidRDefault="008E383B" w:rsidP="008E383B">
      <w:pPr>
        <w:pStyle w:val="bodytext"/>
      </w:pPr>
      <w:r w:rsidRPr="008E383B">
        <w:t xml:space="preserve">Just over 5 per cent of all businesses report operating as a </w:t>
      </w:r>
      <w:r w:rsidRPr="002A00D1">
        <w:rPr>
          <w:rStyle w:val="BoldBody"/>
        </w:rPr>
        <w:t>franchisee</w:t>
      </w:r>
      <w:r w:rsidRPr="008E383B">
        <w:t>. When broken down by business size, 3.1 per cent of micro businesses</w:t>
      </w:r>
      <w:r w:rsidRPr="008E383B">
        <w:rPr>
          <w:vertAlign w:val="superscript"/>
        </w:rPr>
        <w:footnoteReference w:id="25"/>
      </w:r>
      <w:r w:rsidRPr="008E383B">
        <w:t xml:space="preserve"> and 7.8 per cent of other small businesses</w:t>
      </w:r>
      <w:r w:rsidRPr="008E383B">
        <w:rPr>
          <w:vertAlign w:val="superscript"/>
        </w:rPr>
        <w:footnoteReference w:id="26"/>
      </w:r>
      <w:r w:rsidRPr="008E383B">
        <w:t xml:space="preserve"> reported operating as a franchisee. </w:t>
      </w:r>
    </w:p>
    <w:p w:rsidR="008E383B" w:rsidRPr="008E383B" w:rsidRDefault="008E383B" w:rsidP="008E383B">
      <w:pPr>
        <w:pStyle w:val="bodytext"/>
      </w:pPr>
      <w:r w:rsidRPr="008E383B">
        <w:t xml:space="preserve">Businesses were asked to indicate if they were involved in </w:t>
      </w:r>
      <w:r w:rsidRPr="002A00D1">
        <w:rPr>
          <w:rStyle w:val="BoldBody"/>
        </w:rPr>
        <w:t>collaborative arrangements</w:t>
      </w:r>
      <w:r w:rsidRPr="008E383B">
        <w:t xml:space="preserve"> with other businesses or organisations in 2010–11. These included informal collaborative arrangements but excluded straight fee-for-service and franchise arrangements. The proportion of businesses who indicated they were involved with collaborative arrangements increased with increasing employment size (Table 7).</w:t>
      </w:r>
    </w:p>
    <w:p w:rsidR="006F5A5B" w:rsidRDefault="006F5A5B">
      <w:pPr>
        <w:rPr>
          <w:rFonts w:ascii="Arial" w:hAnsi="Arial" w:cs="FFDIN-Light"/>
          <w:color w:val="000000" w:themeColor="text1"/>
          <w:sz w:val="19"/>
          <w:szCs w:val="19"/>
          <w:lang w:val="en-GB"/>
        </w:rPr>
      </w:pPr>
      <w:r>
        <w:br w:type="page"/>
      </w:r>
    </w:p>
    <w:p w:rsidR="008E383B" w:rsidRPr="008E383B" w:rsidRDefault="008E383B" w:rsidP="008E383B">
      <w:pPr>
        <w:pStyle w:val="bodytext"/>
      </w:pPr>
    </w:p>
    <w:p w:rsidR="008E383B" w:rsidRPr="008E383B" w:rsidRDefault="008E383B" w:rsidP="009E2D7F">
      <w:pPr>
        <w:pStyle w:val="Table"/>
      </w:pPr>
      <w:bookmarkStart w:id="82" w:name="_Toc216327924"/>
      <w:bookmarkStart w:id="83" w:name="_Toc216328690"/>
      <w:bookmarkStart w:id="84" w:name="_Toc216329160"/>
      <w:r w:rsidRPr="008E383B">
        <w:t>Table 7: Collaborative arrangements, by employment size, 2010–11</w:t>
      </w:r>
      <w:bookmarkEnd w:id="82"/>
      <w:bookmarkEnd w:id="83"/>
      <w:bookmarkEnd w:id="84"/>
    </w:p>
    <w:tbl>
      <w:tblPr>
        <w:tblStyle w:val="TableGrid"/>
        <w:tblW w:w="0" w:type="auto"/>
        <w:tblInd w:w="108" w:type="dxa"/>
        <w:tblLayout w:type="fixed"/>
        <w:tblLook w:val="0000" w:firstRow="0" w:lastRow="0" w:firstColumn="0" w:lastColumn="0" w:noHBand="0" w:noVBand="0"/>
      </w:tblPr>
      <w:tblGrid>
        <w:gridCol w:w="2160"/>
        <w:gridCol w:w="1184"/>
        <w:gridCol w:w="1184"/>
        <w:gridCol w:w="1184"/>
        <w:gridCol w:w="1184"/>
        <w:gridCol w:w="1184"/>
      </w:tblGrid>
      <w:tr w:rsidR="008E383B" w:rsidRPr="008E383B" w:rsidTr="00CD3C5D">
        <w:trPr>
          <w:trHeight w:val="113"/>
        </w:trPr>
        <w:tc>
          <w:tcPr>
            <w:tcW w:w="2160" w:type="dxa"/>
            <w:shd w:val="clear" w:color="auto" w:fill="00929E"/>
          </w:tcPr>
          <w:p w:rsidR="008E383B" w:rsidRPr="008E383B" w:rsidRDefault="008E383B" w:rsidP="006F5A5B">
            <w:pPr>
              <w:pStyle w:val="Tabelhead1"/>
            </w:pPr>
          </w:p>
        </w:tc>
        <w:tc>
          <w:tcPr>
            <w:tcW w:w="1184" w:type="dxa"/>
            <w:shd w:val="clear" w:color="auto" w:fill="00929E"/>
          </w:tcPr>
          <w:p w:rsidR="008E383B" w:rsidRPr="008E383B" w:rsidRDefault="008E383B" w:rsidP="006F5A5B">
            <w:pPr>
              <w:pStyle w:val="Tabelhead1"/>
              <w:rPr>
                <w:rFonts w:ascii="FFDIN-Bold" w:hAnsi="FFDIN-Bold"/>
              </w:rPr>
            </w:pPr>
            <w:r w:rsidRPr="008E383B">
              <w:rPr>
                <w:rFonts w:ascii="FFDIN-Bold" w:hAnsi="FFDIN-Bold"/>
              </w:rPr>
              <w:t>0–4 persons (%)</w:t>
            </w:r>
          </w:p>
        </w:tc>
        <w:tc>
          <w:tcPr>
            <w:tcW w:w="1184" w:type="dxa"/>
            <w:shd w:val="clear" w:color="auto" w:fill="00929E"/>
          </w:tcPr>
          <w:p w:rsidR="008E383B" w:rsidRPr="008E383B" w:rsidRDefault="008E383B" w:rsidP="006F5A5B">
            <w:pPr>
              <w:pStyle w:val="Tabelhead1"/>
              <w:rPr>
                <w:rFonts w:ascii="FFDIN-Bold" w:hAnsi="FFDIN-Bold"/>
              </w:rPr>
            </w:pPr>
            <w:r w:rsidRPr="008E383B">
              <w:rPr>
                <w:rFonts w:ascii="FFDIN-Bold" w:hAnsi="FFDIN-Bold"/>
              </w:rPr>
              <w:t>5–19 persons (%)</w:t>
            </w:r>
          </w:p>
        </w:tc>
        <w:tc>
          <w:tcPr>
            <w:tcW w:w="1184" w:type="dxa"/>
            <w:shd w:val="clear" w:color="auto" w:fill="00929E"/>
          </w:tcPr>
          <w:p w:rsidR="008E383B" w:rsidRPr="008E383B" w:rsidRDefault="008E383B" w:rsidP="006F5A5B">
            <w:pPr>
              <w:pStyle w:val="Tabelhead1"/>
              <w:rPr>
                <w:rFonts w:ascii="FFDIN-Bold" w:hAnsi="FFDIN-Bold"/>
              </w:rPr>
            </w:pPr>
            <w:r w:rsidRPr="008E383B">
              <w:rPr>
                <w:rFonts w:ascii="FFDIN-Bold" w:hAnsi="FFDIN-Bold"/>
              </w:rPr>
              <w:t>20–199 persons (%)</w:t>
            </w:r>
          </w:p>
        </w:tc>
        <w:tc>
          <w:tcPr>
            <w:tcW w:w="1184" w:type="dxa"/>
            <w:shd w:val="clear" w:color="auto" w:fill="00929E"/>
          </w:tcPr>
          <w:p w:rsidR="008E383B" w:rsidRPr="008E383B" w:rsidRDefault="008E383B" w:rsidP="006F5A5B">
            <w:pPr>
              <w:pStyle w:val="Tabelhead1"/>
              <w:rPr>
                <w:rFonts w:ascii="FFDIN-Bold" w:hAnsi="FFDIN-Bold"/>
              </w:rPr>
            </w:pPr>
            <w:r w:rsidRPr="008E383B">
              <w:rPr>
                <w:rFonts w:ascii="FFDIN-Bold" w:hAnsi="FFDIN-Bold"/>
              </w:rPr>
              <w:t>200 or more persons (%)</w:t>
            </w:r>
          </w:p>
        </w:tc>
        <w:tc>
          <w:tcPr>
            <w:tcW w:w="1184" w:type="dxa"/>
            <w:shd w:val="clear" w:color="auto" w:fill="00929E"/>
          </w:tcPr>
          <w:p w:rsidR="008E383B" w:rsidRPr="008E383B" w:rsidRDefault="008E383B" w:rsidP="006F5A5B">
            <w:pPr>
              <w:pStyle w:val="Tabelhead1"/>
              <w:rPr>
                <w:rFonts w:ascii="FFDIN-Bold" w:hAnsi="FFDIN-Bold"/>
              </w:rPr>
            </w:pPr>
            <w:r w:rsidRPr="008E383B">
              <w:rPr>
                <w:rFonts w:ascii="FFDIN-Bold" w:hAnsi="FFDIN-Bold"/>
              </w:rPr>
              <w:t>Total (%)</w:t>
            </w:r>
          </w:p>
        </w:tc>
      </w:tr>
      <w:tr w:rsidR="008E383B" w:rsidRPr="008E383B" w:rsidTr="00CD3C5D">
        <w:trPr>
          <w:trHeight w:val="113"/>
        </w:trPr>
        <w:tc>
          <w:tcPr>
            <w:tcW w:w="2160" w:type="dxa"/>
          </w:tcPr>
          <w:p w:rsidR="008E383B" w:rsidRPr="008E383B" w:rsidRDefault="008E383B" w:rsidP="006F5A5B">
            <w:pPr>
              <w:pStyle w:val="Tablebodyleft"/>
            </w:pPr>
            <w:r w:rsidRPr="008E383B">
              <w:t>Joint research and development</w:t>
            </w:r>
          </w:p>
        </w:tc>
        <w:tc>
          <w:tcPr>
            <w:tcW w:w="1184" w:type="dxa"/>
          </w:tcPr>
          <w:p w:rsidR="008E383B" w:rsidRPr="008E383B" w:rsidRDefault="008E383B" w:rsidP="006F5A5B">
            <w:pPr>
              <w:pStyle w:val="Tablebodyrt"/>
            </w:pPr>
            <w:r w:rsidRPr="008E383B">
              <w:t>2.6</w:t>
            </w:r>
          </w:p>
        </w:tc>
        <w:tc>
          <w:tcPr>
            <w:tcW w:w="1184" w:type="dxa"/>
          </w:tcPr>
          <w:p w:rsidR="008E383B" w:rsidRPr="008E383B" w:rsidRDefault="008E383B" w:rsidP="006F5A5B">
            <w:pPr>
              <w:pStyle w:val="Tablebodyrt"/>
            </w:pPr>
            <w:r w:rsidRPr="008E383B">
              <w:t>3.6</w:t>
            </w:r>
          </w:p>
        </w:tc>
        <w:tc>
          <w:tcPr>
            <w:tcW w:w="1184" w:type="dxa"/>
          </w:tcPr>
          <w:p w:rsidR="008E383B" w:rsidRPr="008E383B" w:rsidRDefault="008E383B" w:rsidP="006F5A5B">
            <w:pPr>
              <w:pStyle w:val="Tablebodyrt"/>
            </w:pPr>
            <w:r w:rsidRPr="008E383B">
              <w:t>5.6</w:t>
            </w:r>
          </w:p>
        </w:tc>
        <w:tc>
          <w:tcPr>
            <w:tcW w:w="1184" w:type="dxa"/>
          </w:tcPr>
          <w:p w:rsidR="008E383B" w:rsidRPr="008E383B" w:rsidRDefault="008E383B" w:rsidP="006F5A5B">
            <w:pPr>
              <w:pStyle w:val="Tablebodyrt"/>
            </w:pPr>
            <w:r w:rsidRPr="008E383B">
              <w:t>12.8</w:t>
            </w:r>
          </w:p>
        </w:tc>
        <w:tc>
          <w:tcPr>
            <w:tcW w:w="1184" w:type="dxa"/>
          </w:tcPr>
          <w:p w:rsidR="008E383B" w:rsidRPr="008E383B" w:rsidRDefault="008E383B" w:rsidP="006F5A5B">
            <w:pPr>
              <w:pStyle w:val="Tablebodyrt"/>
            </w:pPr>
            <w:r w:rsidRPr="008E383B">
              <w:t>3.2</w:t>
            </w:r>
          </w:p>
        </w:tc>
      </w:tr>
      <w:tr w:rsidR="008E383B" w:rsidRPr="008E383B" w:rsidTr="00CD3C5D">
        <w:trPr>
          <w:trHeight w:val="113"/>
        </w:trPr>
        <w:tc>
          <w:tcPr>
            <w:tcW w:w="2160" w:type="dxa"/>
          </w:tcPr>
          <w:p w:rsidR="008E383B" w:rsidRPr="008E383B" w:rsidRDefault="008E383B" w:rsidP="006F5A5B">
            <w:pPr>
              <w:pStyle w:val="Tablebodyleft"/>
            </w:pPr>
            <w:r w:rsidRPr="008E383B">
              <w:t>Joint buying</w:t>
            </w:r>
          </w:p>
        </w:tc>
        <w:tc>
          <w:tcPr>
            <w:tcW w:w="1184" w:type="dxa"/>
          </w:tcPr>
          <w:p w:rsidR="008E383B" w:rsidRPr="008E383B" w:rsidRDefault="008E383B" w:rsidP="006F5A5B">
            <w:pPr>
              <w:pStyle w:val="Tablebodyrt"/>
            </w:pPr>
            <w:r w:rsidRPr="008E383B">
              <w:t>2.0</w:t>
            </w:r>
          </w:p>
        </w:tc>
        <w:tc>
          <w:tcPr>
            <w:tcW w:w="1184" w:type="dxa"/>
          </w:tcPr>
          <w:p w:rsidR="008E383B" w:rsidRPr="008E383B" w:rsidRDefault="008E383B" w:rsidP="006F5A5B">
            <w:pPr>
              <w:pStyle w:val="Tablebodyrt"/>
            </w:pPr>
            <w:r w:rsidRPr="008E383B">
              <w:t>4.8</w:t>
            </w:r>
          </w:p>
        </w:tc>
        <w:tc>
          <w:tcPr>
            <w:tcW w:w="1184" w:type="dxa"/>
          </w:tcPr>
          <w:p w:rsidR="008E383B" w:rsidRPr="008E383B" w:rsidRDefault="008E383B" w:rsidP="006F5A5B">
            <w:pPr>
              <w:pStyle w:val="Tablebodyrt"/>
            </w:pPr>
            <w:r w:rsidRPr="008E383B">
              <w:t>9.1</w:t>
            </w:r>
          </w:p>
        </w:tc>
        <w:tc>
          <w:tcPr>
            <w:tcW w:w="1184" w:type="dxa"/>
          </w:tcPr>
          <w:p w:rsidR="008E383B" w:rsidRPr="008E383B" w:rsidRDefault="008E383B" w:rsidP="006F5A5B">
            <w:pPr>
              <w:pStyle w:val="Tablebodyrt"/>
            </w:pPr>
            <w:r w:rsidRPr="008E383B">
              <w:t>12.5</w:t>
            </w:r>
          </w:p>
        </w:tc>
        <w:tc>
          <w:tcPr>
            <w:tcW w:w="1184" w:type="dxa"/>
          </w:tcPr>
          <w:p w:rsidR="008E383B" w:rsidRPr="008E383B" w:rsidRDefault="008E383B" w:rsidP="006F5A5B">
            <w:pPr>
              <w:pStyle w:val="Tablebodyrt"/>
            </w:pPr>
            <w:r w:rsidRPr="008E383B">
              <w:t>3.5</w:t>
            </w:r>
          </w:p>
        </w:tc>
      </w:tr>
      <w:tr w:rsidR="008E383B" w:rsidRPr="008E383B" w:rsidTr="00CD3C5D">
        <w:trPr>
          <w:trHeight w:val="113"/>
        </w:trPr>
        <w:tc>
          <w:tcPr>
            <w:tcW w:w="2160" w:type="dxa"/>
          </w:tcPr>
          <w:p w:rsidR="008E383B" w:rsidRPr="008E383B" w:rsidRDefault="008E383B" w:rsidP="006F5A5B">
            <w:pPr>
              <w:pStyle w:val="Tablebodyleft"/>
            </w:pPr>
            <w:r w:rsidRPr="008E383B">
              <w:t>Joint production of goods or services</w:t>
            </w:r>
          </w:p>
        </w:tc>
        <w:tc>
          <w:tcPr>
            <w:tcW w:w="1184" w:type="dxa"/>
          </w:tcPr>
          <w:p w:rsidR="008E383B" w:rsidRPr="008E383B" w:rsidRDefault="008E383B" w:rsidP="006F5A5B">
            <w:pPr>
              <w:pStyle w:val="Tablebodyrt"/>
            </w:pPr>
            <w:r w:rsidRPr="008E383B">
              <w:t>4.7</w:t>
            </w:r>
          </w:p>
        </w:tc>
        <w:tc>
          <w:tcPr>
            <w:tcW w:w="1184" w:type="dxa"/>
          </w:tcPr>
          <w:p w:rsidR="008E383B" w:rsidRPr="008E383B" w:rsidRDefault="008E383B" w:rsidP="006F5A5B">
            <w:pPr>
              <w:pStyle w:val="Tablebodyrt"/>
            </w:pPr>
            <w:r w:rsidRPr="008E383B">
              <w:t>4.9</w:t>
            </w:r>
          </w:p>
        </w:tc>
        <w:tc>
          <w:tcPr>
            <w:tcW w:w="1184" w:type="dxa"/>
          </w:tcPr>
          <w:p w:rsidR="008E383B" w:rsidRPr="008E383B" w:rsidRDefault="008E383B" w:rsidP="006F5A5B">
            <w:pPr>
              <w:pStyle w:val="Tablebodyrt"/>
            </w:pPr>
            <w:r w:rsidRPr="008E383B">
              <w:t>7.8</w:t>
            </w:r>
          </w:p>
        </w:tc>
        <w:tc>
          <w:tcPr>
            <w:tcW w:w="1184" w:type="dxa"/>
          </w:tcPr>
          <w:p w:rsidR="008E383B" w:rsidRPr="008E383B" w:rsidRDefault="008E383B" w:rsidP="006F5A5B">
            <w:pPr>
              <w:pStyle w:val="Tablebodyrt"/>
            </w:pPr>
            <w:r w:rsidRPr="008E383B">
              <w:t>14.7</w:t>
            </w:r>
          </w:p>
        </w:tc>
        <w:tc>
          <w:tcPr>
            <w:tcW w:w="1184" w:type="dxa"/>
          </w:tcPr>
          <w:p w:rsidR="008E383B" w:rsidRPr="008E383B" w:rsidRDefault="008E383B" w:rsidP="006F5A5B">
            <w:pPr>
              <w:pStyle w:val="Tablebodyrt"/>
            </w:pPr>
            <w:r w:rsidRPr="008E383B">
              <w:t>5.0</w:t>
            </w:r>
          </w:p>
        </w:tc>
      </w:tr>
      <w:tr w:rsidR="008E383B" w:rsidRPr="008E383B" w:rsidTr="00CD3C5D">
        <w:trPr>
          <w:trHeight w:val="113"/>
        </w:trPr>
        <w:tc>
          <w:tcPr>
            <w:tcW w:w="2160" w:type="dxa"/>
          </w:tcPr>
          <w:p w:rsidR="008E383B" w:rsidRPr="008E383B" w:rsidRDefault="008E383B" w:rsidP="006F5A5B">
            <w:pPr>
              <w:pStyle w:val="Tablebodyleft"/>
            </w:pPr>
            <w:r w:rsidRPr="008E383B">
              <w:t xml:space="preserve">Integrated supply chain </w:t>
            </w:r>
          </w:p>
        </w:tc>
        <w:tc>
          <w:tcPr>
            <w:tcW w:w="1184" w:type="dxa"/>
          </w:tcPr>
          <w:p w:rsidR="008E383B" w:rsidRPr="008E383B" w:rsidRDefault="008E383B" w:rsidP="006F5A5B">
            <w:pPr>
              <w:pStyle w:val="Tablebodyrt"/>
            </w:pPr>
            <w:r w:rsidRPr="008E383B">
              <w:t>1.7</w:t>
            </w:r>
          </w:p>
        </w:tc>
        <w:tc>
          <w:tcPr>
            <w:tcW w:w="1184" w:type="dxa"/>
          </w:tcPr>
          <w:p w:rsidR="008E383B" w:rsidRPr="008E383B" w:rsidRDefault="008E383B" w:rsidP="006F5A5B">
            <w:pPr>
              <w:pStyle w:val="Tablebodyrt"/>
            </w:pPr>
            <w:r w:rsidRPr="008E383B">
              <w:t>3.9</w:t>
            </w:r>
          </w:p>
        </w:tc>
        <w:tc>
          <w:tcPr>
            <w:tcW w:w="1184" w:type="dxa"/>
          </w:tcPr>
          <w:p w:rsidR="008E383B" w:rsidRPr="008E383B" w:rsidRDefault="008E383B" w:rsidP="006F5A5B">
            <w:pPr>
              <w:pStyle w:val="Tablebodyrt"/>
            </w:pPr>
            <w:r w:rsidRPr="008E383B">
              <w:t>4.2</w:t>
            </w:r>
          </w:p>
        </w:tc>
        <w:tc>
          <w:tcPr>
            <w:tcW w:w="1184" w:type="dxa"/>
          </w:tcPr>
          <w:p w:rsidR="008E383B" w:rsidRPr="008E383B" w:rsidRDefault="008E383B" w:rsidP="006F5A5B">
            <w:pPr>
              <w:pStyle w:val="Tablebodyrt"/>
            </w:pPr>
            <w:r w:rsidRPr="008E383B">
              <w:t>11.4</w:t>
            </w:r>
          </w:p>
        </w:tc>
        <w:tc>
          <w:tcPr>
            <w:tcW w:w="1184" w:type="dxa"/>
          </w:tcPr>
          <w:p w:rsidR="008E383B" w:rsidRPr="008E383B" w:rsidRDefault="008E383B" w:rsidP="006F5A5B">
            <w:pPr>
              <w:pStyle w:val="Tablebodyrt"/>
            </w:pPr>
            <w:r w:rsidRPr="008E383B">
              <w:t>2.6</w:t>
            </w:r>
          </w:p>
        </w:tc>
      </w:tr>
      <w:tr w:rsidR="008E383B" w:rsidRPr="008E383B" w:rsidTr="00CD3C5D">
        <w:trPr>
          <w:trHeight w:val="113"/>
        </w:trPr>
        <w:tc>
          <w:tcPr>
            <w:tcW w:w="2160" w:type="dxa"/>
          </w:tcPr>
          <w:p w:rsidR="008E383B" w:rsidRPr="008E383B" w:rsidRDefault="008E383B" w:rsidP="006F5A5B">
            <w:pPr>
              <w:pStyle w:val="Tablebodyleft"/>
            </w:pPr>
            <w:r w:rsidRPr="008E383B">
              <w:t>Joint marketing or distribution</w:t>
            </w:r>
          </w:p>
        </w:tc>
        <w:tc>
          <w:tcPr>
            <w:tcW w:w="1184" w:type="dxa"/>
          </w:tcPr>
          <w:p w:rsidR="008E383B" w:rsidRPr="008E383B" w:rsidRDefault="008E383B" w:rsidP="006F5A5B">
            <w:pPr>
              <w:pStyle w:val="Tablebodyrt"/>
            </w:pPr>
            <w:r w:rsidRPr="008E383B">
              <w:t>5.1</w:t>
            </w:r>
          </w:p>
        </w:tc>
        <w:tc>
          <w:tcPr>
            <w:tcW w:w="1184" w:type="dxa"/>
          </w:tcPr>
          <w:p w:rsidR="008E383B" w:rsidRPr="008E383B" w:rsidRDefault="008E383B" w:rsidP="006F5A5B">
            <w:pPr>
              <w:pStyle w:val="Tablebodyrt"/>
            </w:pPr>
            <w:r w:rsidRPr="008E383B">
              <w:t>8.0</w:t>
            </w:r>
          </w:p>
        </w:tc>
        <w:tc>
          <w:tcPr>
            <w:tcW w:w="1184" w:type="dxa"/>
          </w:tcPr>
          <w:p w:rsidR="008E383B" w:rsidRPr="008E383B" w:rsidRDefault="008E383B" w:rsidP="006F5A5B">
            <w:pPr>
              <w:pStyle w:val="Tablebodyrt"/>
            </w:pPr>
            <w:r w:rsidRPr="008E383B">
              <w:t>11.0</w:t>
            </w:r>
          </w:p>
        </w:tc>
        <w:tc>
          <w:tcPr>
            <w:tcW w:w="1184" w:type="dxa"/>
          </w:tcPr>
          <w:p w:rsidR="008E383B" w:rsidRPr="008E383B" w:rsidRDefault="008E383B" w:rsidP="006F5A5B">
            <w:pPr>
              <w:pStyle w:val="Tablebodyrt"/>
            </w:pPr>
            <w:r w:rsidRPr="008E383B">
              <w:t>13.5</w:t>
            </w:r>
          </w:p>
        </w:tc>
        <w:tc>
          <w:tcPr>
            <w:tcW w:w="1184" w:type="dxa"/>
          </w:tcPr>
          <w:p w:rsidR="008E383B" w:rsidRPr="008E383B" w:rsidRDefault="008E383B" w:rsidP="006F5A5B">
            <w:pPr>
              <w:pStyle w:val="Tablebodyrt"/>
            </w:pPr>
            <w:r w:rsidRPr="008E383B">
              <w:t>6.5</w:t>
            </w:r>
          </w:p>
        </w:tc>
      </w:tr>
      <w:tr w:rsidR="008E383B" w:rsidRPr="008E383B" w:rsidTr="00CD3C5D">
        <w:trPr>
          <w:trHeight w:val="113"/>
        </w:trPr>
        <w:tc>
          <w:tcPr>
            <w:tcW w:w="2160" w:type="dxa"/>
          </w:tcPr>
          <w:p w:rsidR="008E383B" w:rsidRPr="008E383B" w:rsidRDefault="008E383B" w:rsidP="006F5A5B">
            <w:pPr>
              <w:pStyle w:val="Tablebodyleft"/>
            </w:pPr>
            <w:r w:rsidRPr="008E383B">
              <w:t>Other collaborative arrangements</w:t>
            </w:r>
          </w:p>
        </w:tc>
        <w:tc>
          <w:tcPr>
            <w:tcW w:w="1184" w:type="dxa"/>
          </w:tcPr>
          <w:p w:rsidR="008E383B" w:rsidRPr="008E383B" w:rsidRDefault="008E383B" w:rsidP="006F5A5B">
            <w:pPr>
              <w:pStyle w:val="Tablebodyrt"/>
            </w:pPr>
            <w:r w:rsidRPr="008E383B">
              <w:t>0.2</w:t>
            </w:r>
          </w:p>
        </w:tc>
        <w:tc>
          <w:tcPr>
            <w:tcW w:w="1184" w:type="dxa"/>
          </w:tcPr>
          <w:p w:rsidR="008E383B" w:rsidRPr="008E383B" w:rsidRDefault="008E383B" w:rsidP="006F5A5B">
            <w:pPr>
              <w:pStyle w:val="Tablebodyrt"/>
            </w:pPr>
            <w:r w:rsidRPr="008E383B">
              <w:t>0.2</w:t>
            </w:r>
          </w:p>
        </w:tc>
        <w:tc>
          <w:tcPr>
            <w:tcW w:w="1184" w:type="dxa"/>
          </w:tcPr>
          <w:p w:rsidR="008E383B" w:rsidRPr="008E383B" w:rsidRDefault="008E383B" w:rsidP="006F5A5B">
            <w:pPr>
              <w:pStyle w:val="Tablebodyrt"/>
            </w:pPr>
            <w:r w:rsidRPr="008E383B">
              <w:t>1.3</w:t>
            </w:r>
          </w:p>
        </w:tc>
        <w:tc>
          <w:tcPr>
            <w:tcW w:w="1184" w:type="dxa"/>
          </w:tcPr>
          <w:p w:rsidR="008E383B" w:rsidRPr="008E383B" w:rsidRDefault="008E383B" w:rsidP="006F5A5B">
            <w:pPr>
              <w:pStyle w:val="Tablebodyrt"/>
            </w:pPr>
            <w:r w:rsidRPr="008E383B">
              <w:t>1.0</w:t>
            </w:r>
          </w:p>
        </w:tc>
        <w:tc>
          <w:tcPr>
            <w:tcW w:w="1184" w:type="dxa"/>
          </w:tcPr>
          <w:p w:rsidR="008E383B" w:rsidRPr="008E383B" w:rsidRDefault="008E383B" w:rsidP="006F5A5B">
            <w:pPr>
              <w:pStyle w:val="Tablebodyrt"/>
            </w:pPr>
            <w:r w:rsidRPr="008E383B">
              <w:t>0.3</w:t>
            </w:r>
          </w:p>
        </w:tc>
      </w:tr>
      <w:tr w:rsidR="008E383B" w:rsidRPr="008E383B" w:rsidTr="00CD3C5D">
        <w:trPr>
          <w:trHeight w:val="113"/>
        </w:trPr>
        <w:tc>
          <w:tcPr>
            <w:tcW w:w="2160" w:type="dxa"/>
          </w:tcPr>
          <w:p w:rsidR="008E383B" w:rsidRPr="008E383B" w:rsidRDefault="008E383B" w:rsidP="006F5A5B">
            <w:pPr>
              <w:pStyle w:val="TableheadBLk"/>
              <w:rPr>
                <w:rFonts w:ascii="FFDIN-Light" w:hAnsi="FFDIN-Light" w:cs="FFDIN-Light"/>
              </w:rPr>
            </w:pPr>
            <w:r w:rsidRPr="008E383B">
              <w:t>Any collaborative arrangements</w:t>
            </w:r>
          </w:p>
        </w:tc>
        <w:tc>
          <w:tcPr>
            <w:tcW w:w="1184" w:type="dxa"/>
          </w:tcPr>
          <w:p w:rsidR="008E383B" w:rsidRPr="008E383B" w:rsidRDefault="008E383B" w:rsidP="006F5A5B">
            <w:pPr>
              <w:pStyle w:val="TableheadBLk"/>
              <w:jc w:val="right"/>
              <w:rPr>
                <w:rFonts w:ascii="FFDIN-Light" w:hAnsi="FFDIN-Light" w:cs="FFDIN-Light"/>
              </w:rPr>
            </w:pPr>
            <w:r w:rsidRPr="008E383B">
              <w:t>11.2</w:t>
            </w:r>
          </w:p>
        </w:tc>
        <w:tc>
          <w:tcPr>
            <w:tcW w:w="1184" w:type="dxa"/>
          </w:tcPr>
          <w:p w:rsidR="008E383B" w:rsidRPr="008E383B" w:rsidRDefault="008E383B" w:rsidP="006F5A5B">
            <w:pPr>
              <w:pStyle w:val="TableheadBLk"/>
              <w:jc w:val="right"/>
              <w:rPr>
                <w:rFonts w:ascii="FFDIN-Light" w:hAnsi="FFDIN-Light" w:cs="FFDIN-Light"/>
              </w:rPr>
            </w:pPr>
            <w:r w:rsidRPr="008E383B">
              <w:t>14.7</w:t>
            </w:r>
          </w:p>
        </w:tc>
        <w:tc>
          <w:tcPr>
            <w:tcW w:w="1184" w:type="dxa"/>
          </w:tcPr>
          <w:p w:rsidR="008E383B" w:rsidRPr="008E383B" w:rsidRDefault="008E383B" w:rsidP="006F5A5B">
            <w:pPr>
              <w:pStyle w:val="TableheadBLk"/>
              <w:jc w:val="right"/>
              <w:rPr>
                <w:rFonts w:ascii="FFDIN-Light" w:hAnsi="FFDIN-Light" w:cs="FFDIN-Light"/>
              </w:rPr>
            </w:pPr>
            <w:r w:rsidRPr="008E383B">
              <w:t>21.6</w:t>
            </w:r>
          </w:p>
        </w:tc>
        <w:tc>
          <w:tcPr>
            <w:tcW w:w="1184" w:type="dxa"/>
          </w:tcPr>
          <w:p w:rsidR="008E383B" w:rsidRPr="008E383B" w:rsidRDefault="008E383B" w:rsidP="006F5A5B">
            <w:pPr>
              <w:pStyle w:val="TableheadBLk"/>
              <w:jc w:val="right"/>
              <w:rPr>
                <w:rFonts w:ascii="FFDIN-Light" w:hAnsi="FFDIN-Light" w:cs="FFDIN-Light"/>
              </w:rPr>
            </w:pPr>
            <w:r w:rsidRPr="008E383B">
              <w:t>34.8</w:t>
            </w:r>
          </w:p>
        </w:tc>
        <w:tc>
          <w:tcPr>
            <w:tcW w:w="1184" w:type="dxa"/>
          </w:tcPr>
          <w:p w:rsidR="008E383B" w:rsidRPr="008E383B" w:rsidRDefault="008E383B" w:rsidP="006F5A5B">
            <w:pPr>
              <w:pStyle w:val="TableheadBLk"/>
              <w:jc w:val="right"/>
              <w:rPr>
                <w:rFonts w:ascii="FFDIN-Light" w:hAnsi="FFDIN-Light" w:cs="FFDIN-Light"/>
              </w:rPr>
            </w:pPr>
            <w:r w:rsidRPr="008E383B">
              <w:t>13.3</w:t>
            </w:r>
          </w:p>
        </w:tc>
      </w:tr>
    </w:tbl>
    <w:p w:rsidR="008E383B" w:rsidRPr="008E383B" w:rsidRDefault="008E383B" w:rsidP="00E536EA">
      <w:pPr>
        <w:pStyle w:val="Notetext"/>
      </w:pPr>
      <w:r w:rsidRPr="003E5069">
        <w:rPr>
          <w:rStyle w:val="Notebold"/>
        </w:rPr>
        <w:t xml:space="preserve">Data source: </w:t>
      </w:r>
      <w:r w:rsidRPr="008E383B">
        <w:t>ABS Cat. No. 8167.0.</w:t>
      </w:r>
    </w:p>
    <w:p w:rsidR="008E383B" w:rsidRPr="008E383B" w:rsidRDefault="008E383B" w:rsidP="00E536EA">
      <w:pPr>
        <w:pStyle w:val="Notetext"/>
      </w:pPr>
      <w:r w:rsidRPr="003E5069">
        <w:rPr>
          <w:rStyle w:val="Notebold"/>
        </w:rPr>
        <w:t xml:space="preserve">Notes: </w:t>
      </w:r>
      <w:r w:rsidRPr="008E383B">
        <w:t xml:space="preserve">Proportions are of all businesses in each output category. Integrated supply chain refers to ongoing coordinated activities between two or more businesses to maximise the storage and production efficiency of a mutual client. </w:t>
      </w:r>
    </w:p>
    <w:p w:rsidR="008C2120" w:rsidRDefault="008C2120" w:rsidP="008E383B">
      <w:pPr>
        <w:pStyle w:val="bodytext"/>
      </w:pPr>
    </w:p>
    <w:p w:rsidR="008E383B" w:rsidRPr="008E383B" w:rsidRDefault="008E383B" w:rsidP="008E383B">
      <w:pPr>
        <w:pStyle w:val="bodytext"/>
      </w:pPr>
      <w:r w:rsidRPr="008E383B">
        <w:t xml:space="preserve">Businesses were asked to identify if they offered a range of </w:t>
      </w:r>
      <w:r w:rsidRPr="002A00D1">
        <w:rPr>
          <w:rStyle w:val="BoldBody"/>
        </w:rPr>
        <w:t xml:space="preserve">working arrangements </w:t>
      </w:r>
      <w:r w:rsidRPr="008E383B">
        <w:t xml:space="preserve">(for example, the ability to work from home) to their employees during 2010–11. The most common arrangement across all businesses was flexible working hours and in general, larger firms tended to provide more working arrangements (see Table 8). </w:t>
      </w:r>
    </w:p>
    <w:p w:rsidR="008E383B" w:rsidRPr="008E383B" w:rsidRDefault="008E383B" w:rsidP="009E2D7F">
      <w:pPr>
        <w:pStyle w:val="Table"/>
      </w:pPr>
      <w:bookmarkStart w:id="85" w:name="_Toc216327925"/>
      <w:bookmarkStart w:id="86" w:name="_Toc216328691"/>
      <w:bookmarkStart w:id="87" w:name="_Toc216329161"/>
      <w:r w:rsidRPr="008E383B">
        <w:t>Table 8: Employee working arrangements, by employment size, 2010–11</w:t>
      </w:r>
      <w:bookmarkEnd w:id="85"/>
      <w:bookmarkEnd w:id="86"/>
      <w:bookmarkEnd w:id="87"/>
    </w:p>
    <w:tbl>
      <w:tblPr>
        <w:tblStyle w:val="TableGrid"/>
        <w:tblW w:w="0" w:type="auto"/>
        <w:tblLayout w:type="fixed"/>
        <w:tblLook w:val="0000" w:firstRow="0" w:lastRow="0" w:firstColumn="0" w:lastColumn="0" w:noHBand="0" w:noVBand="0"/>
      </w:tblPr>
      <w:tblGrid>
        <w:gridCol w:w="2268"/>
        <w:gridCol w:w="1184"/>
        <w:gridCol w:w="1184"/>
        <w:gridCol w:w="1184"/>
        <w:gridCol w:w="1184"/>
        <w:gridCol w:w="1184"/>
      </w:tblGrid>
      <w:tr w:rsidR="008E383B" w:rsidRPr="008E383B" w:rsidTr="00CD3C5D">
        <w:trPr>
          <w:trHeight w:val="113"/>
        </w:trPr>
        <w:tc>
          <w:tcPr>
            <w:tcW w:w="2268" w:type="dxa"/>
            <w:shd w:val="clear" w:color="auto" w:fill="00929E"/>
          </w:tcPr>
          <w:p w:rsidR="008E383B" w:rsidRPr="008E383B" w:rsidRDefault="008E383B" w:rsidP="00CD3C5D">
            <w:pPr>
              <w:pStyle w:val="TableheadBoldwhite"/>
              <w:jc w:val="left"/>
            </w:pPr>
            <w:r w:rsidRPr="008E383B">
              <w:t>Businesses offering:</w:t>
            </w:r>
          </w:p>
        </w:tc>
        <w:tc>
          <w:tcPr>
            <w:tcW w:w="1184" w:type="dxa"/>
            <w:shd w:val="clear" w:color="auto" w:fill="00929E"/>
          </w:tcPr>
          <w:p w:rsidR="008E383B" w:rsidRPr="008E383B" w:rsidRDefault="008E383B" w:rsidP="006F5A5B">
            <w:pPr>
              <w:pStyle w:val="TableheadBoldwhite"/>
            </w:pPr>
            <w:r w:rsidRPr="008E383B">
              <w:t>0–4 persons (%)</w:t>
            </w:r>
          </w:p>
        </w:tc>
        <w:tc>
          <w:tcPr>
            <w:tcW w:w="1184" w:type="dxa"/>
            <w:shd w:val="clear" w:color="auto" w:fill="00929E"/>
          </w:tcPr>
          <w:p w:rsidR="008E383B" w:rsidRPr="008E383B" w:rsidRDefault="008E383B" w:rsidP="006F5A5B">
            <w:pPr>
              <w:pStyle w:val="TableheadBoldwhite"/>
            </w:pPr>
            <w:r w:rsidRPr="008E383B">
              <w:t>5–19 persons (%)</w:t>
            </w:r>
          </w:p>
        </w:tc>
        <w:tc>
          <w:tcPr>
            <w:tcW w:w="1184" w:type="dxa"/>
            <w:shd w:val="clear" w:color="auto" w:fill="00929E"/>
          </w:tcPr>
          <w:p w:rsidR="008E383B" w:rsidRPr="008E383B" w:rsidRDefault="008E383B" w:rsidP="006F5A5B">
            <w:pPr>
              <w:pStyle w:val="TableheadBoldwhite"/>
            </w:pPr>
            <w:r w:rsidRPr="008E383B">
              <w:t>20–199 persons (%)</w:t>
            </w:r>
          </w:p>
        </w:tc>
        <w:tc>
          <w:tcPr>
            <w:tcW w:w="1184" w:type="dxa"/>
            <w:shd w:val="clear" w:color="auto" w:fill="00929E"/>
          </w:tcPr>
          <w:p w:rsidR="008E383B" w:rsidRPr="008E383B" w:rsidRDefault="008E383B" w:rsidP="006F5A5B">
            <w:pPr>
              <w:pStyle w:val="TableheadBoldwhite"/>
            </w:pPr>
            <w:r w:rsidRPr="008E383B">
              <w:t>200 or more persons (%)</w:t>
            </w:r>
          </w:p>
        </w:tc>
        <w:tc>
          <w:tcPr>
            <w:tcW w:w="1184" w:type="dxa"/>
            <w:shd w:val="clear" w:color="auto" w:fill="00929E"/>
          </w:tcPr>
          <w:p w:rsidR="008E383B" w:rsidRPr="008E383B" w:rsidRDefault="008E383B" w:rsidP="006F5A5B">
            <w:pPr>
              <w:pStyle w:val="TableheadBoldwhite"/>
            </w:pPr>
            <w:r w:rsidRPr="008E383B">
              <w:t>Total (%)</w:t>
            </w:r>
          </w:p>
        </w:tc>
      </w:tr>
      <w:tr w:rsidR="008E383B" w:rsidRPr="008E383B" w:rsidTr="00CD3C5D">
        <w:trPr>
          <w:trHeight w:val="113"/>
        </w:trPr>
        <w:tc>
          <w:tcPr>
            <w:tcW w:w="2268" w:type="dxa"/>
          </w:tcPr>
          <w:p w:rsidR="008E383B" w:rsidRPr="008E383B" w:rsidRDefault="008E383B" w:rsidP="006F5A5B">
            <w:pPr>
              <w:pStyle w:val="Tablebodyleft"/>
            </w:pPr>
            <w:r w:rsidRPr="008E383B">
              <w:t>Flexible working hours</w:t>
            </w:r>
          </w:p>
        </w:tc>
        <w:tc>
          <w:tcPr>
            <w:tcW w:w="1184" w:type="dxa"/>
          </w:tcPr>
          <w:p w:rsidR="008E383B" w:rsidRPr="008E383B" w:rsidRDefault="008E383B" w:rsidP="006F5A5B">
            <w:pPr>
              <w:pStyle w:val="Tablebodyrt"/>
            </w:pPr>
            <w:r w:rsidRPr="008E383B">
              <w:t>47.5</w:t>
            </w:r>
          </w:p>
        </w:tc>
        <w:tc>
          <w:tcPr>
            <w:tcW w:w="1184" w:type="dxa"/>
          </w:tcPr>
          <w:p w:rsidR="008E383B" w:rsidRPr="008E383B" w:rsidRDefault="008E383B" w:rsidP="006F5A5B">
            <w:pPr>
              <w:pStyle w:val="Tablebodyrt"/>
            </w:pPr>
            <w:r w:rsidRPr="008E383B">
              <w:t>64.7</w:t>
            </w:r>
          </w:p>
        </w:tc>
        <w:tc>
          <w:tcPr>
            <w:tcW w:w="1184" w:type="dxa"/>
          </w:tcPr>
          <w:p w:rsidR="008E383B" w:rsidRPr="008E383B" w:rsidRDefault="008E383B" w:rsidP="006F5A5B">
            <w:pPr>
              <w:pStyle w:val="Tablebodyrt"/>
            </w:pPr>
            <w:r w:rsidRPr="008E383B">
              <w:t>69.6</w:t>
            </w:r>
          </w:p>
        </w:tc>
        <w:tc>
          <w:tcPr>
            <w:tcW w:w="1184" w:type="dxa"/>
          </w:tcPr>
          <w:p w:rsidR="008E383B" w:rsidRPr="008E383B" w:rsidRDefault="008E383B" w:rsidP="006F5A5B">
            <w:pPr>
              <w:pStyle w:val="Tablebodyrt"/>
            </w:pPr>
            <w:r w:rsidRPr="008E383B">
              <w:t>88.1</w:t>
            </w:r>
          </w:p>
        </w:tc>
        <w:tc>
          <w:tcPr>
            <w:tcW w:w="1184" w:type="dxa"/>
          </w:tcPr>
          <w:p w:rsidR="008E383B" w:rsidRPr="008E383B" w:rsidRDefault="008E383B" w:rsidP="006F5A5B">
            <w:pPr>
              <w:pStyle w:val="Tablebodyrt"/>
            </w:pPr>
            <w:r w:rsidRPr="008E383B">
              <w:t>54.8</w:t>
            </w:r>
          </w:p>
        </w:tc>
      </w:tr>
      <w:tr w:rsidR="008E383B" w:rsidRPr="008E383B" w:rsidTr="00CD3C5D">
        <w:trPr>
          <w:trHeight w:val="113"/>
        </w:trPr>
        <w:tc>
          <w:tcPr>
            <w:tcW w:w="2268" w:type="dxa"/>
          </w:tcPr>
          <w:p w:rsidR="008E383B" w:rsidRPr="008E383B" w:rsidRDefault="008E383B" w:rsidP="006F5A5B">
            <w:pPr>
              <w:pStyle w:val="Tablebodyleft"/>
            </w:pPr>
            <w:r w:rsidRPr="008E383B">
              <w:t>Ability to buy extra annual leave, cash out annual leave or take leave without pay</w:t>
            </w:r>
          </w:p>
        </w:tc>
        <w:tc>
          <w:tcPr>
            <w:tcW w:w="1184" w:type="dxa"/>
          </w:tcPr>
          <w:p w:rsidR="008E383B" w:rsidRPr="008E383B" w:rsidRDefault="008E383B" w:rsidP="006F5A5B">
            <w:pPr>
              <w:pStyle w:val="Tablebodyrt"/>
            </w:pPr>
            <w:r w:rsidRPr="008E383B">
              <w:t>11.6</w:t>
            </w:r>
          </w:p>
        </w:tc>
        <w:tc>
          <w:tcPr>
            <w:tcW w:w="1184" w:type="dxa"/>
          </w:tcPr>
          <w:p w:rsidR="008E383B" w:rsidRPr="008E383B" w:rsidRDefault="008E383B" w:rsidP="006F5A5B">
            <w:pPr>
              <w:pStyle w:val="Tablebodyrt"/>
            </w:pPr>
            <w:r w:rsidRPr="008E383B">
              <w:t>28.2</w:t>
            </w:r>
          </w:p>
        </w:tc>
        <w:tc>
          <w:tcPr>
            <w:tcW w:w="1184" w:type="dxa"/>
          </w:tcPr>
          <w:p w:rsidR="008E383B" w:rsidRPr="008E383B" w:rsidRDefault="008E383B" w:rsidP="006F5A5B">
            <w:pPr>
              <w:pStyle w:val="Tablebodyrt"/>
            </w:pPr>
            <w:r w:rsidRPr="008E383B">
              <w:t>48.1</w:t>
            </w:r>
          </w:p>
        </w:tc>
        <w:tc>
          <w:tcPr>
            <w:tcW w:w="1184" w:type="dxa"/>
          </w:tcPr>
          <w:p w:rsidR="008E383B" w:rsidRPr="008E383B" w:rsidRDefault="008E383B" w:rsidP="006F5A5B">
            <w:pPr>
              <w:pStyle w:val="Tablebodyrt"/>
            </w:pPr>
            <w:r w:rsidRPr="008E383B">
              <w:t>71.5</w:t>
            </w:r>
          </w:p>
        </w:tc>
        <w:tc>
          <w:tcPr>
            <w:tcW w:w="1184" w:type="dxa"/>
          </w:tcPr>
          <w:p w:rsidR="008E383B" w:rsidRPr="008E383B" w:rsidRDefault="008E383B" w:rsidP="006F5A5B">
            <w:pPr>
              <w:pStyle w:val="Tablebodyrt"/>
            </w:pPr>
            <w:r w:rsidRPr="008E383B">
              <w:t>19.9</w:t>
            </w:r>
          </w:p>
        </w:tc>
      </w:tr>
      <w:tr w:rsidR="008E383B" w:rsidRPr="008E383B" w:rsidTr="00CD3C5D">
        <w:trPr>
          <w:trHeight w:val="113"/>
        </w:trPr>
        <w:tc>
          <w:tcPr>
            <w:tcW w:w="2268" w:type="dxa"/>
          </w:tcPr>
          <w:p w:rsidR="008E383B" w:rsidRPr="008E383B" w:rsidRDefault="008E383B" w:rsidP="006F5A5B">
            <w:pPr>
              <w:pStyle w:val="Tablebodyleft"/>
            </w:pPr>
            <w:r w:rsidRPr="008E383B">
              <w:t>Selection of own roster of shifts</w:t>
            </w:r>
          </w:p>
        </w:tc>
        <w:tc>
          <w:tcPr>
            <w:tcW w:w="1184" w:type="dxa"/>
          </w:tcPr>
          <w:p w:rsidR="008E383B" w:rsidRPr="008E383B" w:rsidRDefault="008E383B" w:rsidP="006F5A5B">
            <w:pPr>
              <w:pStyle w:val="Tablebodyrt"/>
            </w:pPr>
            <w:r w:rsidRPr="008E383B">
              <w:t>19.1</w:t>
            </w:r>
          </w:p>
        </w:tc>
        <w:tc>
          <w:tcPr>
            <w:tcW w:w="1184" w:type="dxa"/>
          </w:tcPr>
          <w:p w:rsidR="008E383B" w:rsidRPr="008E383B" w:rsidRDefault="008E383B" w:rsidP="006F5A5B">
            <w:pPr>
              <w:pStyle w:val="Tablebodyrt"/>
            </w:pPr>
            <w:r w:rsidRPr="008E383B">
              <w:t>27.5</w:t>
            </w:r>
          </w:p>
        </w:tc>
        <w:tc>
          <w:tcPr>
            <w:tcW w:w="1184" w:type="dxa"/>
          </w:tcPr>
          <w:p w:rsidR="008E383B" w:rsidRPr="008E383B" w:rsidRDefault="008E383B" w:rsidP="006F5A5B">
            <w:pPr>
              <w:pStyle w:val="Tablebodyrt"/>
            </w:pPr>
            <w:r w:rsidRPr="008E383B">
              <w:t>28.3</w:t>
            </w:r>
          </w:p>
        </w:tc>
        <w:tc>
          <w:tcPr>
            <w:tcW w:w="1184" w:type="dxa"/>
          </w:tcPr>
          <w:p w:rsidR="008E383B" w:rsidRPr="008E383B" w:rsidRDefault="008E383B" w:rsidP="006F5A5B">
            <w:pPr>
              <w:pStyle w:val="Tablebodyrt"/>
            </w:pPr>
            <w:r w:rsidRPr="008E383B">
              <w:t>33.2</w:t>
            </w:r>
          </w:p>
        </w:tc>
        <w:tc>
          <w:tcPr>
            <w:tcW w:w="1184" w:type="dxa"/>
          </w:tcPr>
          <w:p w:rsidR="008E383B" w:rsidRPr="008E383B" w:rsidRDefault="008E383B" w:rsidP="006F5A5B">
            <w:pPr>
              <w:pStyle w:val="Tablebodyrt"/>
            </w:pPr>
            <w:r w:rsidRPr="008E383B">
              <w:t>22.5</w:t>
            </w:r>
          </w:p>
        </w:tc>
      </w:tr>
      <w:tr w:rsidR="008E383B" w:rsidRPr="008E383B" w:rsidTr="00CD3C5D">
        <w:trPr>
          <w:trHeight w:val="113"/>
        </w:trPr>
        <w:tc>
          <w:tcPr>
            <w:tcW w:w="2268" w:type="dxa"/>
          </w:tcPr>
          <w:p w:rsidR="008E383B" w:rsidRPr="008E383B" w:rsidRDefault="008E383B" w:rsidP="006F5A5B">
            <w:pPr>
              <w:pStyle w:val="Tablebodyleft"/>
            </w:pPr>
            <w:r w:rsidRPr="008E383B">
              <w:t>Job sharing</w:t>
            </w:r>
          </w:p>
        </w:tc>
        <w:tc>
          <w:tcPr>
            <w:tcW w:w="1184" w:type="dxa"/>
          </w:tcPr>
          <w:p w:rsidR="008E383B" w:rsidRPr="008E383B" w:rsidRDefault="008E383B" w:rsidP="006F5A5B">
            <w:pPr>
              <w:pStyle w:val="Tablebodyrt"/>
            </w:pPr>
            <w:r w:rsidRPr="008E383B">
              <w:t>7.1</w:t>
            </w:r>
          </w:p>
        </w:tc>
        <w:tc>
          <w:tcPr>
            <w:tcW w:w="1184" w:type="dxa"/>
          </w:tcPr>
          <w:p w:rsidR="008E383B" w:rsidRPr="008E383B" w:rsidRDefault="008E383B" w:rsidP="006F5A5B">
            <w:pPr>
              <w:pStyle w:val="Tablebodyrt"/>
            </w:pPr>
            <w:r w:rsidRPr="008E383B">
              <w:t>16.5</w:t>
            </w:r>
          </w:p>
        </w:tc>
        <w:tc>
          <w:tcPr>
            <w:tcW w:w="1184" w:type="dxa"/>
          </w:tcPr>
          <w:p w:rsidR="008E383B" w:rsidRPr="008E383B" w:rsidRDefault="008E383B" w:rsidP="006F5A5B">
            <w:pPr>
              <w:pStyle w:val="Tablebodyrt"/>
            </w:pPr>
            <w:r w:rsidRPr="008E383B">
              <w:t>20.0</w:t>
            </w:r>
          </w:p>
        </w:tc>
        <w:tc>
          <w:tcPr>
            <w:tcW w:w="1184" w:type="dxa"/>
          </w:tcPr>
          <w:p w:rsidR="008E383B" w:rsidRPr="008E383B" w:rsidRDefault="008E383B" w:rsidP="006F5A5B">
            <w:pPr>
              <w:pStyle w:val="Tablebodyrt"/>
            </w:pPr>
            <w:r w:rsidRPr="008E383B">
              <w:t>40.2</w:t>
            </w:r>
          </w:p>
        </w:tc>
        <w:tc>
          <w:tcPr>
            <w:tcW w:w="1184" w:type="dxa"/>
          </w:tcPr>
          <w:p w:rsidR="008E383B" w:rsidRPr="008E383B" w:rsidRDefault="008E383B" w:rsidP="006F5A5B">
            <w:pPr>
              <w:pStyle w:val="Tablebodyrt"/>
            </w:pPr>
            <w:r w:rsidRPr="008E383B">
              <w:t>11.2</w:t>
            </w:r>
          </w:p>
        </w:tc>
      </w:tr>
      <w:tr w:rsidR="008E383B" w:rsidRPr="008E383B" w:rsidTr="00CD3C5D">
        <w:trPr>
          <w:trHeight w:val="113"/>
        </w:trPr>
        <w:tc>
          <w:tcPr>
            <w:tcW w:w="2268" w:type="dxa"/>
          </w:tcPr>
          <w:p w:rsidR="008E383B" w:rsidRPr="008E383B" w:rsidRDefault="008E383B" w:rsidP="006F5A5B">
            <w:pPr>
              <w:pStyle w:val="Tablebodyleft"/>
            </w:pPr>
            <w:r w:rsidRPr="008E383B">
              <w:t>Ability for staff to work from home</w:t>
            </w:r>
          </w:p>
        </w:tc>
        <w:tc>
          <w:tcPr>
            <w:tcW w:w="1184" w:type="dxa"/>
          </w:tcPr>
          <w:p w:rsidR="008E383B" w:rsidRPr="008E383B" w:rsidRDefault="008E383B" w:rsidP="006F5A5B">
            <w:pPr>
              <w:pStyle w:val="Tablebodyrt"/>
            </w:pPr>
            <w:r w:rsidRPr="008E383B">
              <w:t>21.8</w:t>
            </w:r>
          </w:p>
        </w:tc>
        <w:tc>
          <w:tcPr>
            <w:tcW w:w="1184" w:type="dxa"/>
          </w:tcPr>
          <w:p w:rsidR="008E383B" w:rsidRPr="008E383B" w:rsidRDefault="008E383B" w:rsidP="006F5A5B">
            <w:pPr>
              <w:pStyle w:val="Tablebodyrt"/>
            </w:pPr>
            <w:r w:rsidRPr="008E383B">
              <w:t>17.7</w:t>
            </w:r>
          </w:p>
        </w:tc>
        <w:tc>
          <w:tcPr>
            <w:tcW w:w="1184" w:type="dxa"/>
          </w:tcPr>
          <w:p w:rsidR="008E383B" w:rsidRPr="008E383B" w:rsidRDefault="008E383B" w:rsidP="006F5A5B">
            <w:pPr>
              <w:pStyle w:val="Tablebodyrt"/>
            </w:pPr>
            <w:r w:rsidRPr="008E383B">
              <w:t>32.6</w:t>
            </w:r>
          </w:p>
        </w:tc>
        <w:tc>
          <w:tcPr>
            <w:tcW w:w="1184" w:type="dxa"/>
          </w:tcPr>
          <w:p w:rsidR="008E383B" w:rsidRPr="008E383B" w:rsidRDefault="008E383B" w:rsidP="006F5A5B">
            <w:pPr>
              <w:pStyle w:val="Tablebodyrt"/>
            </w:pPr>
            <w:r w:rsidRPr="008E383B">
              <w:t>57.9</w:t>
            </w:r>
          </w:p>
        </w:tc>
        <w:tc>
          <w:tcPr>
            <w:tcW w:w="1184" w:type="dxa"/>
          </w:tcPr>
          <w:p w:rsidR="008E383B" w:rsidRPr="008E383B" w:rsidRDefault="008E383B" w:rsidP="006F5A5B">
            <w:pPr>
              <w:pStyle w:val="Tablebodyrt"/>
            </w:pPr>
            <w:r w:rsidRPr="008E383B">
              <w:t>21.5</w:t>
            </w:r>
          </w:p>
        </w:tc>
      </w:tr>
      <w:tr w:rsidR="008E383B" w:rsidRPr="008E383B" w:rsidTr="00CD3C5D">
        <w:trPr>
          <w:trHeight w:val="113"/>
        </w:trPr>
        <w:tc>
          <w:tcPr>
            <w:tcW w:w="2268" w:type="dxa"/>
          </w:tcPr>
          <w:p w:rsidR="008E383B" w:rsidRPr="008E383B" w:rsidRDefault="008E383B" w:rsidP="006F5A5B">
            <w:pPr>
              <w:pStyle w:val="Tablebodyleft"/>
            </w:pPr>
            <w:r w:rsidRPr="008E383B">
              <w:t>Paid parental leave</w:t>
            </w:r>
          </w:p>
        </w:tc>
        <w:tc>
          <w:tcPr>
            <w:tcW w:w="1184" w:type="dxa"/>
          </w:tcPr>
          <w:p w:rsidR="008E383B" w:rsidRPr="008E383B" w:rsidRDefault="008E383B" w:rsidP="006F5A5B">
            <w:pPr>
              <w:pStyle w:val="Tablebodyrt"/>
            </w:pPr>
            <w:r w:rsidRPr="008E383B">
              <w:t>2.3</w:t>
            </w:r>
          </w:p>
        </w:tc>
        <w:tc>
          <w:tcPr>
            <w:tcW w:w="1184" w:type="dxa"/>
          </w:tcPr>
          <w:p w:rsidR="008E383B" w:rsidRPr="008E383B" w:rsidRDefault="008E383B" w:rsidP="006F5A5B">
            <w:pPr>
              <w:pStyle w:val="Tablebodyrt"/>
            </w:pPr>
            <w:r w:rsidRPr="008E383B">
              <w:t>6.0</w:t>
            </w:r>
          </w:p>
        </w:tc>
        <w:tc>
          <w:tcPr>
            <w:tcW w:w="1184" w:type="dxa"/>
          </w:tcPr>
          <w:p w:rsidR="008E383B" w:rsidRPr="008E383B" w:rsidRDefault="008E383B" w:rsidP="006F5A5B">
            <w:pPr>
              <w:pStyle w:val="Tablebodyrt"/>
            </w:pPr>
            <w:r w:rsidRPr="008E383B">
              <w:t>18.4</w:t>
            </w:r>
          </w:p>
        </w:tc>
        <w:tc>
          <w:tcPr>
            <w:tcW w:w="1184" w:type="dxa"/>
          </w:tcPr>
          <w:p w:rsidR="008E383B" w:rsidRPr="008E383B" w:rsidRDefault="008E383B" w:rsidP="006F5A5B">
            <w:pPr>
              <w:pStyle w:val="Tablebodyrt"/>
            </w:pPr>
            <w:r w:rsidRPr="008E383B">
              <w:t>48.5</w:t>
            </w:r>
          </w:p>
        </w:tc>
        <w:tc>
          <w:tcPr>
            <w:tcW w:w="1184" w:type="dxa"/>
          </w:tcPr>
          <w:p w:rsidR="008E383B" w:rsidRPr="008E383B" w:rsidRDefault="008E383B" w:rsidP="006F5A5B">
            <w:pPr>
              <w:pStyle w:val="Tablebodyrt"/>
            </w:pPr>
            <w:r w:rsidRPr="008E383B">
              <w:t>4.9</w:t>
            </w:r>
          </w:p>
        </w:tc>
      </w:tr>
      <w:tr w:rsidR="008E383B" w:rsidRPr="008E383B" w:rsidTr="00CD3C5D">
        <w:trPr>
          <w:trHeight w:val="113"/>
        </w:trPr>
        <w:tc>
          <w:tcPr>
            <w:tcW w:w="2268" w:type="dxa"/>
          </w:tcPr>
          <w:p w:rsidR="008E383B" w:rsidRPr="008E383B" w:rsidRDefault="008E383B" w:rsidP="006F5A5B">
            <w:pPr>
              <w:pStyle w:val="Tablebodyleft"/>
            </w:pPr>
            <w:r w:rsidRPr="008E383B">
              <w:t>Flexible use of personal sick, unpaid or compassionate leave</w:t>
            </w:r>
          </w:p>
        </w:tc>
        <w:tc>
          <w:tcPr>
            <w:tcW w:w="1184" w:type="dxa"/>
          </w:tcPr>
          <w:p w:rsidR="008E383B" w:rsidRPr="008E383B" w:rsidRDefault="008E383B" w:rsidP="006F5A5B">
            <w:pPr>
              <w:pStyle w:val="Tablebodyrt"/>
            </w:pPr>
            <w:r w:rsidRPr="008E383B">
              <w:t>17.0</w:t>
            </w:r>
          </w:p>
        </w:tc>
        <w:tc>
          <w:tcPr>
            <w:tcW w:w="1184" w:type="dxa"/>
          </w:tcPr>
          <w:p w:rsidR="008E383B" w:rsidRPr="008E383B" w:rsidRDefault="008E383B" w:rsidP="006F5A5B">
            <w:pPr>
              <w:pStyle w:val="Tablebodyrt"/>
            </w:pPr>
            <w:r w:rsidRPr="008E383B">
              <w:t>34.2</w:t>
            </w:r>
          </w:p>
        </w:tc>
        <w:tc>
          <w:tcPr>
            <w:tcW w:w="1184" w:type="dxa"/>
          </w:tcPr>
          <w:p w:rsidR="008E383B" w:rsidRPr="008E383B" w:rsidRDefault="008E383B" w:rsidP="006F5A5B">
            <w:pPr>
              <w:pStyle w:val="Tablebodyrt"/>
            </w:pPr>
            <w:r w:rsidRPr="008E383B">
              <w:t>60.0</w:t>
            </w:r>
          </w:p>
        </w:tc>
        <w:tc>
          <w:tcPr>
            <w:tcW w:w="1184" w:type="dxa"/>
          </w:tcPr>
          <w:p w:rsidR="008E383B" w:rsidRPr="008E383B" w:rsidRDefault="008E383B" w:rsidP="006F5A5B">
            <w:pPr>
              <w:pStyle w:val="Tablebodyrt"/>
            </w:pPr>
            <w:r w:rsidRPr="008E383B">
              <w:t>84.7</w:t>
            </w:r>
          </w:p>
        </w:tc>
        <w:tc>
          <w:tcPr>
            <w:tcW w:w="1184" w:type="dxa"/>
          </w:tcPr>
          <w:p w:rsidR="008E383B" w:rsidRPr="008E383B" w:rsidRDefault="008E383B" w:rsidP="006F5A5B">
            <w:pPr>
              <w:pStyle w:val="Tablebodyrt"/>
            </w:pPr>
            <w:r w:rsidRPr="008E383B">
              <w:t>26.0</w:t>
            </w:r>
          </w:p>
        </w:tc>
      </w:tr>
    </w:tbl>
    <w:p w:rsidR="008E383B" w:rsidRPr="008E383B" w:rsidRDefault="008E383B" w:rsidP="00E536EA">
      <w:pPr>
        <w:pStyle w:val="Notetext"/>
      </w:pPr>
      <w:r w:rsidRPr="003E5069">
        <w:rPr>
          <w:rStyle w:val="Notebold"/>
        </w:rPr>
        <w:t xml:space="preserve">Data source: </w:t>
      </w:r>
      <w:r w:rsidRPr="008E383B">
        <w:t>ABS Cat. No. 8167.0.</w:t>
      </w:r>
    </w:p>
    <w:p w:rsidR="008E383B" w:rsidRPr="008E383B" w:rsidRDefault="008E383B" w:rsidP="00E536EA">
      <w:pPr>
        <w:pStyle w:val="Notetext"/>
      </w:pPr>
      <w:r w:rsidRPr="003E5069">
        <w:rPr>
          <w:rStyle w:val="Notebold"/>
        </w:rPr>
        <w:t xml:space="preserve">Notes: </w:t>
      </w:r>
      <w:r w:rsidRPr="008E383B">
        <w:t xml:space="preserve">Proportions are of all businesses in each output category. Businesses could identify more than one type of working arrangement and were not required to report working arrangements other than those listed. </w:t>
      </w:r>
    </w:p>
    <w:p w:rsidR="00D20591" w:rsidRDefault="00D20591" w:rsidP="006F5A5B">
      <w:pPr>
        <w:pStyle w:val="bodytext"/>
      </w:pPr>
    </w:p>
    <w:p w:rsidR="008E383B" w:rsidRPr="008E383B" w:rsidRDefault="008E383B" w:rsidP="006F5A5B">
      <w:pPr>
        <w:pStyle w:val="bodytext"/>
      </w:pPr>
      <w:r w:rsidRPr="006F5A5B">
        <w:t xml:space="preserve">Micro businesses (15.7 per cent) and other small businesses (25.4 per cent) reported lower use of </w:t>
      </w:r>
      <w:r w:rsidRPr="006F5A5B">
        <w:rPr>
          <w:b/>
        </w:rPr>
        <w:t>intellectual property rights protection</w:t>
      </w:r>
      <w:r w:rsidRPr="008E383B">
        <w:rPr>
          <w:vertAlign w:val="superscript"/>
        </w:rPr>
        <w:footnoteReference w:id="27"/>
      </w:r>
      <w:r w:rsidRPr="008E383B">
        <w:t xml:space="preserve"> than larger businesses in 2010–11.</w:t>
      </w:r>
    </w:p>
    <w:p w:rsidR="008E383B" w:rsidRPr="008E383B" w:rsidRDefault="008E383B" w:rsidP="008E383B">
      <w:pPr>
        <w:pStyle w:val="heada"/>
      </w:pPr>
      <w:bookmarkStart w:id="88" w:name="_Toc216322774"/>
      <w:r w:rsidRPr="008E383B">
        <w:t>Business markets and competition</w:t>
      </w:r>
      <w:bookmarkEnd w:id="88"/>
    </w:p>
    <w:p w:rsidR="008E383B" w:rsidRPr="008E383B" w:rsidRDefault="008E383B" w:rsidP="008E383B">
      <w:pPr>
        <w:pStyle w:val="bodytext"/>
      </w:pPr>
      <w:r w:rsidRPr="008E383B">
        <w:t xml:space="preserve">Businesses were asked to identify which </w:t>
      </w:r>
      <w:r w:rsidRPr="002A00D1">
        <w:rPr>
          <w:rStyle w:val="BoldBody"/>
        </w:rPr>
        <w:t xml:space="preserve">geographic markets </w:t>
      </w:r>
      <w:r w:rsidRPr="008E383B">
        <w:t xml:space="preserve">they sold their goods or services during 2010–11. Four out of five businesses sold goods or services in the local area, while two in five businesses sold goods or services outside of the local area but within their state/territory. The proportion of businesses that sold goods or services in the local area was greatest among those with 5–19 persons employed (84 per cent). In each of the three remaining geographic markets, the proportion of businesses that sold goods or services in the market increased with each successive employment size range (see Table 9). </w:t>
      </w:r>
    </w:p>
    <w:p w:rsidR="008E383B" w:rsidRPr="008E383B" w:rsidRDefault="008E383B" w:rsidP="009E2D7F">
      <w:pPr>
        <w:pStyle w:val="Table"/>
      </w:pPr>
      <w:bookmarkStart w:id="89" w:name="_Toc216327926"/>
      <w:bookmarkStart w:id="90" w:name="_Toc216328692"/>
      <w:bookmarkStart w:id="91" w:name="_Toc216329162"/>
      <w:r w:rsidRPr="008E383B">
        <w:t xml:space="preserve">Table 9: Geographic markets in which businesses sold goods or services, </w:t>
      </w:r>
      <w:r w:rsidR="00CD3C5D">
        <w:br/>
      </w:r>
      <w:r w:rsidRPr="008E383B">
        <w:t>by employment size</w:t>
      </w:r>
      <w:bookmarkEnd w:id="89"/>
      <w:bookmarkEnd w:id="90"/>
      <w:bookmarkEnd w:id="91"/>
    </w:p>
    <w:tbl>
      <w:tblPr>
        <w:tblStyle w:val="TableGrid"/>
        <w:tblW w:w="0" w:type="auto"/>
        <w:tblInd w:w="108" w:type="dxa"/>
        <w:tblLayout w:type="fixed"/>
        <w:tblLook w:val="0000" w:firstRow="0" w:lastRow="0" w:firstColumn="0" w:lastColumn="0" w:noHBand="0" w:noVBand="0"/>
      </w:tblPr>
      <w:tblGrid>
        <w:gridCol w:w="2160"/>
        <w:gridCol w:w="1212"/>
        <w:gridCol w:w="1212"/>
        <w:gridCol w:w="1213"/>
        <w:gridCol w:w="1212"/>
        <w:gridCol w:w="1213"/>
      </w:tblGrid>
      <w:tr w:rsidR="008E383B" w:rsidRPr="008E383B" w:rsidTr="00CD3C5D">
        <w:trPr>
          <w:trHeight w:val="113"/>
        </w:trPr>
        <w:tc>
          <w:tcPr>
            <w:tcW w:w="2160" w:type="dxa"/>
            <w:shd w:val="clear" w:color="auto" w:fill="00929E"/>
          </w:tcPr>
          <w:p w:rsidR="008E383B" w:rsidRPr="008E383B" w:rsidRDefault="008E383B" w:rsidP="00CD3C5D">
            <w:pPr>
              <w:pStyle w:val="TableheadBoldwhite"/>
            </w:pPr>
          </w:p>
        </w:tc>
        <w:tc>
          <w:tcPr>
            <w:tcW w:w="1212" w:type="dxa"/>
            <w:shd w:val="clear" w:color="auto" w:fill="00929E"/>
          </w:tcPr>
          <w:p w:rsidR="008E383B" w:rsidRPr="008E383B" w:rsidRDefault="008E383B" w:rsidP="00CD3C5D">
            <w:pPr>
              <w:pStyle w:val="TableheadBoldwhite"/>
              <w:jc w:val="center"/>
              <w:rPr>
                <w:rFonts w:ascii="FFDIN-Bold" w:hAnsi="FFDIN-Bold"/>
                <w:color w:val="FFFFFF"/>
              </w:rPr>
            </w:pPr>
            <w:r w:rsidRPr="008E383B">
              <w:rPr>
                <w:rFonts w:ascii="FFDIN-Bold" w:hAnsi="FFDIN-Bold"/>
                <w:color w:val="FFFFFF"/>
              </w:rPr>
              <w:t>0–4 persons (%)</w:t>
            </w:r>
          </w:p>
        </w:tc>
        <w:tc>
          <w:tcPr>
            <w:tcW w:w="1212" w:type="dxa"/>
            <w:shd w:val="clear" w:color="auto" w:fill="00929E"/>
          </w:tcPr>
          <w:p w:rsidR="008E383B" w:rsidRPr="008E383B" w:rsidRDefault="008E383B" w:rsidP="00CD3C5D">
            <w:pPr>
              <w:pStyle w:val="TableheadBoldwhite"/>
              <w:jc w:val="center"/>
              <w:rPr>
                <w:rFonts w:ascii="FFDIN-Bold" w:hAnsi="FFDIN-Bold"/>
                <w:color w:val="FFFFFF"/>
              </w:rPr>
            </w:pPr>
            <w:r w:rsidRPr="008E383B">
              <w:rPr>
                <w:rFonts w:ascii="FFDIN-Bold" w:hAnsi="FFDIN-Bold"/>
                <w:color w:val="FFFFFF"/>
              </w:rPr>
              <w:t>5–19 persons (%)</w:t>
            </w:r>
          </w:p>
        </w:tc>
        <w:tc>
          <w:tcPr>
            <w:tcW w:w="1213" w:type="dxa"/>
            <w:shd w:val="clear" w:color="auto" w:fill="00929E"/>
          </w:tcPr>
          <w:p w:rsidR="008E383B" w:rsidRPr="008E383B" w:rsidRDefault="008E383B" w:rsidP="00CD3C5D">
            <w:pPr>
              <w:pStyle w:val="TableheadBoldwhite"/>
              <w:jc w:val="center"/>
              <w:rPr>
                <w:rFonts w:ascii="FFDIN-Bold" w:hAnsi="FFDIN-Bold"/>
                <w:color w:val="FFFFFF"/>
              </w:rPr>
            </w:pPr>
            <w:r w:rsidRPr="008E383B">
              <w:rPr>
                <w:rFonts w:ascii="FFDIN-Bold" w:hAnsi="FFDIN-Bold"/>
                <w:color w:val="FFFFFF"/>
              </w:rPr>
              <w:t>20–199 persons (%)</w:t>
            </w:r>
          </w:p>
        </w:tc>
        <w:tc>
          <w:tcPr>
            <w:tcW w:w="1212" w:type="dxa"/>
            <w:shd w:val="clear" w:color="auto" w:fill="00929E"/>
          </w:tcPr>
          <w:p w:rsidR="008E383B" w:rsidRPr="008E383B" w:rsidRDefault="008E383B" w:rsidP="00CD3C5D">
            <w:pPr>
              <w:pStyle w:val="TableheadBoldwhite"/>
              <w:jc w:val="center"/>
              <w:rPr>
                <w:rFonts w:ascii="FFDIN-Bold" w:hAnsi="FFDIN-Bold"/>
                <w:color w:val="FFFFFF"/>
              </w:rPr>
            </w:pPr>
            <w:r w:rsidRPr="008E383B">
              <w:rPr>
                <w:rFonts w:ascii="FFDIN-Bold" w:hAnsi="FFDIN-Bold"/>
                <w:color w:val="FFFFFF"/>
              </w:rPr>
              <w:t>200 or more persons (%)</w:t>
            </w:r>
          </w:p>
        </w:tc>
        <w:tc>
          <w:tcPr>
            <w:tcW w:w="1213" w:type="dxa"/>
            <w:shd w:val="clear" w:color="auto" w:fill="00929E"/>
          </w:tcPr>
          <w:p w:rsidR="008E383B" w:rsidRPr="008E383B" w:rsidRDefault="008E383B" w:rsidP="00CD3C5D">
            <w:pPr>
              <w:pStyle w:val="TableheadBoldwhite"/>
              <w:jc w:val="center"/>
              <w:rPr>
                <w:rFonts w:ascii="FFDIN-Bold" w:hAnsi="FFDIN-Bold"/>
                <w:color w:val="FFFFFF"/>
              </w:rPr>
            </w:pPr>
            <w:r w:rsidRPr="008E383B">
              <w:rPr>
                <w:rFonts w:ascii="FFDIN-Bold" w:hAnsi="FFDIN-Bold"/>
                <w:color w:val="FFFFFF"/>
              </w:rPr>
              <w:t>Total (%)</w:t>
            </w:r>
          </w:p>
        </w:tc>
      </w:tr>
      <w:tr w:rsidR="008E383B" w:rsidRPr="008E383B" w:rsidTr="00CD3C5D">
        <w:trPr>
          <w:trHeight w:val="113"/>
        </w:trPr>
        <w:tc>
          <w:tcPr>
            <w:tcW w:w="2160" w:type="dxa"/>
          </w:tcPr>
          <w:p w:rsidR="008E383B" w:rsidRPr="008E383B" w:rsidRDefault="008E383B" w:rsidP="00CD3C5D">
            <w:pPr>
              <w:pStyle w:val="Tablebodyleft"/>
            </w:pPr>
            <w:r w:rsidRPr="008E383B">
              <w:t xml:space="preserve">Local </w:t>
            </w:r>
          </w:p>
        </w:tc>
        <w:tc>
          <w:tcPr>
            <w:tcW w:w="1212" w:type="dxa"/>
          </w:tcPr>
          <w:p w:rsidR="008E383B" w:rsidRPr="008E383B" w:rsidRDefault="008E383B" w:rsidP="00CD3C5D">
            <w:pPr>
              <w:pStyle w:val="Tablebodyrt"/>
              <w:jc w:val="center"/>
            </w:pPr>
            <w:r w:rsidRPr="008E383B">
              <w:t>78.9</w:t>
            </w:r>
          </w:p>
        </w:tc>
        <w:tc>
          <w:tcPr>
            <w:tcW w:w="1212" w:type="dxa"/>
          </w:tcPr>
          <w:p w:rsidR="008E383B" w:rsidRPr="008E383B" w:rsidRDefault="008E383B" w:rsidP="00CD3C5D">
            <w:pPr>
              <w:pStyle w:val="Tablebodyrt"/>
              <w:jc w:val="center"/>
            </w:pPr>
            <w:r w:rsidRPr="008E383B">
              <w:t>83.6</w:t>
            </w:r>
          </w:p>
        </w:tc>
        <w:tc>
          <w:tcPr>
            <w:tcW w:w="1213" w:type="dxa"/>
          </w:tcPr>
          <w:p w:rsidR="008E383B" w:rsidRPr="008E383B" w:rsidRDefault="008E383B" w:rsidP="00CD3C5D">
            <w:pPr>
              <w:pStyle w:val="Tablebodyrt"/>
              <w:jc w:val="center"/>
            </w:pPr>
            <w:r w:rsidRPr="008E383B">
              <w:t>81.0</w:t>
            </w:r>
          </w:p>
        </w:tc>
        <w:tc>
          <w:tcPr>
            <w:tcW w:w="1212" w:type="dxa"/>
          </w:tcPr>
          <w:p w:rsidR="008E383B" w:rsidRPr="008E383B" w:rsidRDefault="008E383B" w:rsidP="00CD3C5D">
            <w:pPr>
              <w:pStyle w:val="Tablebodyrt"/>
              <w:jc w:val="center"/>
            </w:pPr>
            <w:r w:rsidRPr="008E383B">
              <w:t>79.0</w:t>
            </w:r>
          </w:p>
        </w:tc>
        <w:tc>
          <w:tcPr>
            <w:tcW w:w="1213" w:type="dxa"/>
          </w:tcPr>
          <w:p w:rsidR="008E383B" w:rsidRPr="008E383B" w:rsidRDefault="008E383B" w:rsidP="00CD3C5D">
            <w:pPr>
              <w:pStyle w:val="Tablebodyrt"/>
              <w:jc w:val="center"/>
            </w:pPr>
            <w:r w:rsidRPr="008E383B">
              <w:t>80.5</w:t>
            </w:r>
          </w:p>
        </w:tc>
      </w:tr>
      <w:tr w:rsidR="008E383B" w:rsidRPr="008E383B" w:rsidTr="00CD3C5D">
        <w:trPr>
          <w:trHeight w:val="113"/>
        </w:trPr>
        <w:tc>
          <w:tcPr>
            <w:tcW w:w="2160" w:type="dxa"/>
          </w:tcPr>
          <w:p w:rsidR="008E383B" w:rsidRPr="008E383B" w:rsidRDefault="008E383B" w:rsidP="00CD3C5D">
            <w:pPr>
              <w:pStyle w:val="Tablebodyleft"/>
            </w:pPr>
            <w:r w:rsidRPr="008E383B">
              <w:t>Outside of local area but within state/territory</w:t>
            </w:r>
          </w:p>
        </w:tc>
        <w:tc>
          <w:tcPr>
            <w:tcW w:w="1212" w:type="dxa"/>
          </w:tcPr>
          <w:p w:rsidR="008E383B" w:rsidRPr="008E383B" w:rsidRDefault="008E383B" w:rsidP="00CD3C5D">
            <w:pPr>
              <w:pStyle w:val="Tablebodyrt"/>
              <w:jc w:val="center"/>
            </w:pPr>
            <w:r w:rsidRPr="008E383B">
              <w:t>37.5</w:t>
            </w:r>
          </w:p>
        </w:tc>
        <w:tc>
          <w:tcPr>
            <w:tcW w:w="1212" w:type="dxa"/>
          </w:tcPr>
          <w:p w:rsidR="008E383B" w:rsidRPr="008E383B" w:rsidRDefault="008E383B" w:rsidP="00CD3C5D">
            <w:pPr>
              <w:pStyle w:val="Tablebodyrt"/>
              <w:jc w:val="center"/>
            </w:pPr>
            <w:r w:rsidRPr="008E383B">
              <w:t>44.2</w:t>
            </w:r>
          </w:p>
        </w:tc>
        <w:tc>
          <w:tcPr>
            <w:tcW w:w="1213" w:type="dxa"/>
          </w:tcPr>
          <w:p w:rsidR="008E383B" w:rsidRPr="008E383B" w:rsidRDefault="008E383B" w:rsidP="00CD3C5D">
            <w:pPr>
              <w:pStyle w:val="Tablebodyrt"/>
              <w:jc w:val="center"/>
            </w:pPr>
            <w:r w:rsidRPr="008E383B">
              <w:t>48.1</w:t>
            </w:r>
          </w:p>
        </w:tc>
        <w:tc>
          <w:tcPr>
            <w:tcW w:w="1212" w:type="dxa"/>
          </w:tcPr>
          <w:p w:rsidR="008E383B" w:rsidRPr="008E383B" w:rsidRDefault="008E383B" w:rsidP="00CD3C5D">
            <w:pPr>
              <w:pStyle w:val="Tablebodyrt"/>
              <w:jc w:val="center"/>
            </w:pPr>
            <w:r w:rsidRPr="008E383B">
              <w:t>61.7</w:t>
            </w:r>
          </w:p>
        </w:tc>
        <w:tc>
          <w:tcPr>
            <w:tcW w:w="1213" w:type="dxa"/>
          </w:tcPr>
          <w:p w:rsidR="008E383B" w:rsidRPr="008E383B" w:rsidRDefault="008E383B" w:rsidP="00CD3C5D">
            <w:pPr>
              <w:pStyle w:val="Tablebodyrt"/>
              <w:jc w:val="center"/>
            </w:pPr>
            <w:r w:rsidRPr="008E383B">
              <w:t>40.5</w:t>
            </w:r>
          </w:p>
        </w:tc>
      </w:tr>
      <w:tr w:rsidR="008E383B" w:rsidRPr="008E383B" w:rsidTr="00CD3C5D">
        <w:trPr>
          <w:trHeight w:val="113"/>
        </w:trPr>
        <w:tc>
          <w:tcPr>
            <w:tcW w:w="2160" w:type="dxa"/>
          </w:tcPr>
          <w:p w:rsidR="008E383B" w:rsidRPr="008E383B" w:rsidRDefault="008E383B" w:rsidP="00CD3C5D">
            <w:pPr>
              <w:pStyle w:val="Tablebodyleft"/>
            </w:pPr>
            <w:r w:rsidRPr="008E383B">
              <w:t>Outside state/territory but within Australia</w:t>
            </w:r>
          </w:p>
        </w:tc>
        <w:tc>
          <w:tcPr>
            <w:tcW w:w="1212" w:type="dxa"/>
          </w:tcPr>
          <w:p w:rsidR="008E383B" w:rsidRPr="008E383B" w:rsidRDefault="008E383B" w:rsidP="00CD3C5D">
            <w:pPr>
              <w:pStyle w:val="Tablebodyrt"/>
              <w:jc w:val="center"/>
            </w:pPr>
            <w:r w:rsidRPr="008E383B">
              <w:t>21.6</w:t>
            </w:r>
          </w:p>
        </w:tc>
        <w:tc>
          <w:tcPr>
            <w:tcW w:w="1212" w:type="dxa"/>
          </w:tcPr>
          <w:p w:rsidR="008E383B" w:rsidRPr="008E383B" w:rsidRDefault="008E383B" w:rsidP="00CD3C5D">
            <w:pPr>
              <w:pStyle w:val="Tablebodyrt"/>
              <w:jc w:val="center"/>
            </w:pPr>
            <w:r w:rsidRPr="008E383B">
              <w:t>24.6</w:t>
            </w:r>
          </w:p>
        </w:tc>
        <w:tc>
          <w:tcPr>
            <w:tcW w:w="1213" w:type="dxa"/>
          </w:tcPr>
          <w:p w:rsidR="008E383B" w:rsidRPr="008E383B" w:rsidRDefault="008E383B" w:rsidP="00CD3C5D">
            <w:pPr>
              <w:pStyle w:val="Tablebodyrt"/>
              <w:jc w:val="center"/>
            </w:pPr>
            <w:r w:rsidRPr="008E383B">
              <w:t>34.7</w:t>
            </w:r>
          </w:p>
        </w:tc>
        <w:tc>
          <w:tcPr>
            <w:tcW w:w="1212" w:type="dxa"/>
          </w:tcPr>
          <w:p w:rsidR="008E383B" w:rsidRPr="008E383B" w:rsidRDefault="008E383B" w:rsidP="00CD3C5D">
            <w:pPr>
              <w:pStyle w:val="Tablebodyrt"/>
              <w:jc w:val="center"/>
            </w:pPr>
            <w:r w:rsidRPr="008E383B">
              <w:t>66.1</w:t>
            </w:r>
          </w:p>
        </w:tc>
        <w:tc>
          <w:tcPr>
            <w:tcW w:w="1213" w:type="dxa"/>
          </w:tcPr>
          <w:p w:rsidR="008E383B" w:rsidRPr="008E383B" w:rsidRDefault="008E383B" w:rsidP="00CD3C5D">
            <w:pPr>
              <w:pStyle w:val="Tablebodyrt"/>
              <w:jc w:val="center"/>
            </w:pPr>
            <w:r w:rsidRPr="008E383B">
              <w:t>23.8</w:t>
            </w:r>
          </w:p>
        </w:tc>
      </w:tr>
      <w:tr w:rsidR="008E383B" w:rsidRPr="008E383B" w:rsidTr="00CD3C5D">
        <w:trPr>
          <w:trHeight w:val="113"/>
        </w:trPr>
        <w:tc>
          <w:tcPr>
            <w:tcW w:w="2160" w:type="dxa"/>
          </w:tcPr>
          <w:p w:rsidR="008E383B" w:rsidRPr="008E383B" w:rsidRDefault="008E383B" w:rsidP="00CD3C5D">
            <w:pPr>
              <w:pStyle w:val="Tablebodyleft"/>
            </w:pPr>
            <w:r w:rsidRPr="008E383B">
              <w:t>Overseas markets</w:t>
            </w:r>
          </w:p>
        </w:tc>
        <w:tc>
          <w:tcPr>
            <w:tcW w:w="1212" w:type="dxa"/>
          </w:tcPr>
          <w:p w:rsidR="008E383B" w:rsidRPr="008E383B" w:rsidRDefault="008E383B" w:rsidP="00CD3C5D">
            <w:pPr>
              <w:pStyle w:val="Tablebodyrt"/>
              <w:jc w:val="center"/>
            </w:pPr>
            <w:r w:rsidRPr="008E383B">
              <w:t>5.7</w:t>
            </w:r>
          </w:p>
        </w:tc>
        <w:tc>
          <w:tcPr>
            <w:tcW w:w="1212" w:type="dxa"/>
          </w:tcPr>
          <w:p w:rsidR="008E383B" w:rsidRPr="008E383B" w:rsidRDefault="008E383B" w:rsidP="00CD3C5D">
            <w:pPr>
              <w:pStyle w:val="Tablebodyrt"/>
              <w:jc w:val="center"/>
            </w:pPr>
            <w:r w:rsidRPr="008E383B">
              <w:t>8.4</w:t>
            </w:r>
          </w:p>
        </w:tc>
        <w:tc>
          <w:tcPr>
            <w:tcW w:w="1213" w:type="dxa"/>
          </w:tcPr>
          <w:p w:rsidR="008E383B" w:rsidRPr="008E383B" w:rsidRDefault="008E383B" w:rsidP="00CD3C5D">
            <w:pPr>
              <w:pStyle w:val="Tablebodyrt"/>
              <w:jc w:val="center"/>
            </w:pPr>
            <w:r w:rsidRPr="008E383B">
              <w:t>13.7</w:t>
            </w:r>
          </w:p>
        </w:tc>
        <w:tc>
          <w:tcPr>
            <w:tcW w:w="1212" w:type="dxa"/>
          </w:tcPr>
          <w:p w:rsidR="008E383B" w:rsidRPr="008E383B" w:rsidRDefault="008E383B" w:rsidP="00CD3C5D">
            <w:pPr>
              <w:pStyle w:val="Tablebodyrt"/>
              <w:jc w:val="center"/>
            </w:pPr>
            <w:r w:rsidRPr="008E383B">
              <w:t>34.6</w:t>
            </w:r>
          </w:p>
        </w:tc>
        <w:tc>
          <w:tcPr>
            <w:tcW w:w="1213" w:type="dxa"/>
          </w:tcPr>
          <w:p w:rsidR="008E383B" w:rsidRPr="008E383B" w:rsidRDefault="008E383B" w:rsidP="00CD3C5D">
            <w:pPr>
              <w:pStyle w:val="Tablebodyrt"/>
              <w:jc w:val="center"/>
            </w:pPr>
            <w:r w:rsidRPr="008E383B">
              <w:t>7.3</w:t>
            </w:r>
          </w:p>
        </w:tc>
      </w:tr>
    </w:tbl>
    <w:p w:rsidR="008E383B" w:rsidRPr="008E383B" w:rsidRDefault="008E383B" w:rsidP="00E536EA">
      <w:pPr>
        <w:pStyle w:val="Notetext"/>
      </w:pPr>
      <w:r w:rsidRPr="003E5069">
        <w:rPr>
          <w:rStyle w:val="Notebold"/>
        </w:rPr>
        <w:t xml:space="preserve">Data source: </w:t>
      </w:r>
      <w:r w:rsidRPr="008E383B">
        <w:t>ABS Cat. No. 8167.0.</w:t>
      </w:r>
    </w:p>
    <w:p w:rsidR="008E383B" w:rsidRPr="008E383B" w:rsidRDefault="008E383B" w:rsidP="00E536EA">
      <w:pPr>
        <w:pStyle w:val="Notetext"/>
      </w:pPr>
      <w:r w:rsidRPr="003E5069">
        <w:rPr>
          <w:rStyle w:val="Notebold"/>
        </w:rPr>
        <w:t xml:space="preserve">Notes: </w:t>
      </w:r>
      <w:r w:rsidRPr="008E383B">
        <w:t xml:space="preserve">Proportions are of all businesses in each output category. Businesses were asked to identify all geographic markets in which they sold goods or services. Businesses could report more than one geographic market. The local market is defined as ‘the immediate area, town or city in which this business is located’. </w:t>
      </w:r>
    </w:p>
    <w:p w:rsidR="00D20591" w:rsidRDefault="00D20591" w:rsidP="008E383B">
      <w:pPr>
        <w:pStyle w:val="bodytext"/>
      </w:pPr>
    </w:p>
    <w:p w:rsidR="008E383B" w:rsidRPr="008E383B" w:rsidRDefault="008E383B" w:rsidP="008E383B">
      <w:pPr>
        <w:pStyle w:val="bodytext"/>
      </w:pPr>
      <w:r w:rsidRPr="008E383B">
        <w:t xml:space="preserve">The </w:t>
      </w:r>
      <w:r w:rsidRPr="002A00D1">
        <w:rPr>
          <w:rStyle w:val="BoldBody"/>
        </w:rPr>
        <w:t>main source of income</w:t>
      </w:r>
      <w:r w:rsidRPr="008E383B">
        <w:rPr>
          <w:vertAlign w:val="superscript"/>
        </w:rPr>
        <w:footnoteReference w:id="28"/>
      </w:r>
      <w:r w:rsidRPr="008E383B">
        <w:t xml:space="preserve"> for micro and other small businesses was the general public, 46.8 per cent and 48.4 per cent, respectively. Small and/or medium businesses or organisations were also likely sources of business income for micro (40.4 per cent) and other small businesses (36.8 per cent). Micro and small businesses reported 1.6 per cent and 2.0 per cent of business income coming from overseas sources. </w:t>
      </w:r>
    </w:p>
    <w:p w:rsidR="008E383B" w:rsidRPr="008E383B" w:rsidRDefault="008E383B" w:rsidP="008E383B">
      <w:pPr>
        <w:pStyle w:val="bodytext"/>
      </w:pPr>
      <w:r w:rsidRPr="008E383B">
        <w:t xml:space="preserve">Australian small and/or medium businesses or organisations were the </w:t>
      </w:r>
      <w:r w:rsidRPr="002A00D1">
        <w:rPr>
          <w:rStyle w:val="BoldBody"/>
        </w:rPr>
        <w:t>main suppliers of goods and services</w:t>
      </w:r>
      <w:r w:rsidRPr="008E383B">
        <w:t xml:space="preserve"> for almost two-thirds of all businesses (63 per cent). Micro businesses reported small and/or medium businesses or organisations (61.8 per cent) and large businesses or organisations (14.8 per cent) as their main suppliers of goods and services. Similarly, other small businesses reported small and/or medium businesses or organisations (65.1 per cent) and large businesses or organisations (22.1 per cent) as their main suppliers or goods and services.</w:t>
      </w:r>
    </w:p>
    <w:p w:rsidR="00CD3C5D" w:rsidRDefault="00CD3C5D">
      <w:pPr>
        <w:rPr>
          <w:rFonts w:ascii="Arial" w:hAnsi="Arial" w:cs="FFDIN-Light"/>
          <w:color w:val="000000" w:themeColor="text1"/>
          <w:sz w:val="19"/>
          <w:szCs w:val="19"/>
          <w:lang w:val="en-GB"/>
        </w:rPr>
      </w:pPr>
      <w:r>
        <w:br w:type="page"/>
      </w:r>
    </w:p>
    <w:p w:rsidR="008E383B" w:rsidRPr="008E383B" w:rsidRDefault="008E383B" w:rsidP="008E383B">
      <w:pPr>
        <w:pStyle w:val="bodytext"/>
      </w:pPr>
      <w:r w:rsidRPr="008E383B">
        <w:t xml:space="preserve">Businesses were asked whether they </w:t>
      </w:r>
      <w:r w:rsidRPr="002A00D1">
        <w:rPr>
          <w:rStyle w:val="BoldBody"/>
        </w:rPr>
        <w:t>relied</w:t>
      </w:r>
      <w:r w:rsidRPr="008E383B">
        <w:t xml:space="preserve"> on a small number of clients, customers or buyers to </w:t>
      </w:r>
      <w:r w:rsidRPr="002A00D1">
        <w:rPr>
          <w:rStyle w:val="BoldBody"/>
        </w:rPr>
        <w:t>generate a significant proportion of their income</w:t>
      </w:r>
      <w:r w:rsidRPr="008E383B">
        <w:t xml:space="preserve">. The proportion of businesses reporting a reliance on a small number of clients, customers or buyers decreased with each successive employment size range. Fifty-five per cent of micro businesses relied on a small number of clients, customers or buyers, while 43 per cent of other small businesses relied on a small number of clients, customers or buyers. </w:t>
      </w:r>
    </w:p>
    <w:p w:rsidR="008E383B" w:rsidRPr="008E383B" w:rsidRDefault="008E383B" w:rsidP="008E383B">
      <w:pPr>
        <w:pStyle w:val="bodytext"/>
      </w:pPr>
      <w:r w:rsidRPr="008E383B">
        <w:t xml:space="preserve">The majority of micro businesses (60 per cent) and other small businesses (64 per cent) reported </w:t>
      </w:r>
      <w:r w:rsidRPr="008C2120">
        <w:rPr>
          <w:i/>
        </w:rPr>
        <w:t>five</w:t>
      </w:r>
      <w:r w:rsidRPr="008E383B">
        <w:t xml:space="preserve"> or </w:t>
      </w:r>
      <w:r w:rsidRPr="008C2120">
        <w:rPr>
          <w:i/>
        </w:rPr>
        <w:t>more competitors</w:t>
      </w:r>
      <w:r w:rsidRPr="008E383B">
        <w:t xml:space="preserve"> as the </w:t>
      </w:r>
      <w:r w:rsidRPr="002A00D1">
        <w:rPr>
          <w:rStyle w:val="BoldBody"/>
        </w:rPr>
        <w:t>amount of competition experienced</w:t>
      </w:r>
      <w:r w:rsidRPr="008E383B">
        <w:t xml:space="preserve"> by their business. Compared to all businesses, micro businesses were the most likely to report </w:t>
      </w:r>
      <w:r w:rsidRPr="008C2120">
        <w:rPr>
          <w:i/>
        </w:rPr>
        <w:t>none/captive market/no effective competition</w:t>
      </w:r>
      <w:r w:rsidRPr="008E383B">
        <w:t xml:space="preserve"> (19 per cent). </w:t>
      </w:r>
    </w:p>
    <w:p w:rsidR="008E383B" w:rsidRPr="008E383B" w:rsidRDefault="008E383B" w:rsidP="008E383B">
      <w:pPr>
        <w:pStyle w:val="bodytext"/>
      </w:pPr>
      <w:r w:rsidRPr="008E383B">
        <w:t xml:space="preserve">Of those businesses reporting some form of competition experienced by their business, 8 per cent reported that the majority of competition experienced came from businesses which were </w:t>
      </w:r>
      <w:r w:rsidRPr="00D66BA2">
        <w:rPr>
          <w:i/>
        </w:rPr>
        <w:t>smaller in size than their business.</w:t>
      </w:r>
      <w:r w:rsidRPr="008E383B">
        <w:t xml:space="preserve"> More than half of the businesses reporting some form of competition indicated that their competitors were </w:t>
      </w:r>
      <w:r w:rsidRPr="00D66BA2">
        <w:rPr>
          <w:i/>
        </w:rPr>
        <w:t>about the same size as this business.</w:t>
      </w:r>
      <w:r w:rsidRPr="008E383B">
        <w:t xml:space="preserve"> </w:t>
      </w:r>
    </w:p>
    <w:p w:rsidR="008E383B" w:rsidRPr="008E383B" w:rsidRDefault="008E383B" w:rsidP="008E383B">
      <w:pPr>
        <w:pStyle w:val="heada"/>
      </w:pPr>
      <w:bookmarkStart w:id="92" w:name="_Toc216322775"/>
      <w:r w:rsidRPr="008E383B">
        <w:t>Business finance</w:t>
      </w:r>
      <w:bookmarkEnd w:id="92"/>
    </w:p>
    <w:p w:rsidR="008E383B" w:rsidRPr="008E383B" w:rsidRDefault="008E383B" w:rsidP="008E383B">
      <w:pPr>
        <w:pStyle w:val="bodytext"/>
      </w:pPr>
      <w:r w:rsidRPr="008E383B">
        <w:t xml:space="preserve">Businesses were asked whether they had </w:t>
      </w:r>
      <w:r w:rsidRPr="002A00D1">
        <w:rPr>
          <w:rStyle w:val="BoldBody"/>
        </w:rPr>
        <w:t>sought any debt and/or equity finance</w:t>
      </w:r>
      <w:r w:rsidRPr="008E383B">
        <w:t xml:space="preserve"> during </w:t>
      </w:r>
      <w:r w:rsidR="00D66BA2">
        <w:br/>
      </w:r>
      <w:r w:rsidRPr="008E383B">
        <w:t xml:space="preserve">2010–11. The proportion of businesses seeking finance increased with each successive employment size range: from 15 per cent for firms employing 0–4 persons, to 37 per cent of firms employing more than 200 persons. </w:t>
      </w:r>
    </w:p>
    <w:p w:rsidR="008E383B" w:rsidRPr="008E383B" w:rsidRDefault="008E383B" w:rsidP="008E383B">
      <w:pPr>
        <w:pStyle w:val="bodytext"/>
      </w:pPr>
      <w:r w:rsidRPr="008E383B">
        <w:t xml:space="preserve">Both micro businesses (40 per cent) and other small businesses (45 per cent) reported </w:t>
      </w:r>
      <w:r w:rsidRPr="00D66BA2">
        <w:rPr>
          <w:i/>
        </w:rPr>
        <w:t>maintain short-term cash flow or liquidity</w:t>
      </w:r>
      <w:r w:rsidRPr="008E383B">
        <w:t xml:space="preserve"> as the most common </w:t>
      </w:r>
      <w:r w:rsidRPr="002A00D1">
        <w:rPr>
          <w:rStyle w:val="BoldBody"/>
        </w:rPr>
        <w:t>reason for seeking finance</w:t>
      </w:r>
      <w:r w:rsidRPr="008E383B">
        <w:t xml:space="preserve">. The second most common response from micro and other small businesses was to </w:t>
      </w:r>
      <w:r w:rsidRPr="00D66BA2">
        <w:rPr>
          <w:i/>
        </w:rPr>
        <w:t>ensure survival of business</w:t>
      </w:r>
      <w:r w:rsidRPr="008E383B">
        <w:t xml:space="preserve"> at 35 and 37 per cent respectively. </w:t>
      </w:r>
    </w:p>
    <w:p w:rsidR="008E383B" w:rsidRPr="008E383B" w:rsidRDefault="008E383B" w:rsidP="008E383B">
      <w:pPr>
        <w:pStyle w:val="bodytext"/>
      </w:pPr>
      <w:r w:rsidRPr="008E383B">
        <w:t>Further details about access to finance are in Chapter 9.</w:t>
      </w:r>
    </w:p>
    <w:p w:rsidR="008E383B" w:rsidRPr="008E383B" w:rsidRDefault="008E383B" w:rsidP="008E383B">
      <w:pPr>
        <w:pStyle w:val="heada"/>
      </w:pPr>
      <w:bookmarkStart w:id="93" w:name="_Toc216322776"/>
      <w:r w:rsidRPr="008E383B">
        <w:t>Skills</w:t>
      </w:r>
      <w:bookmarkEnd w:id="93"/>
    </w:p>
    <w:p w:rsidR="008E383B" w:rsidRPr="008E383B" w:rsidRDefault="008E383B" w:rsidP="008E383B">
      <w:pPr>
        <w:pStyle w:val="bodytext"/>
      </w:pPr>
      <w:r w:rsidRPr="008E383B">
        <w:t xml:space="preserve">All businesses were asked to identify the </w:t>
      </w:r>
      <w:r w:rsidRPr="002A00D1">
        <w:rPr>
          <w:rStyle w:val="BoldBody"/>
        </w:rPr>
        <w:t>types of skills</w:t>
      </w:r>
      <w:r w:rsidRPr="008E383B">
        <w:t xml:space="preserve"> used in undertaking core business activities during 2010–11. Overall, </w:t>
      </w:r>
      <w:r w:rsidRPr="00D66BA2">
        <w:rPr>
          <w:i/>
        </w:rPr>
        <w:t>trades</w:t>
      </w:r>
      <w:r w:rsidRPr="008E383B">
        <w:t xml:space="preserve"> and </w:t>
      </w:r>
      <w:r w:rsidRPr="00D66BA2">
        <w:rPr>
          <w:i/>
        </w:rPr>
        <w:t xml:space="preserve">financial </w:t>
      </w:r>
      <w:r w:rsidRPr="008E383B">
        <w:t xml:space="preserve">(both 27 per cent) were the types of skills most widely used by businesses in undertaking core business activities. One quarter of micro businesses reported the use of </w:t>
      </w:r>
      <w:r w:rsidRPr="00D66BA2">
        <w:rPr>
          <w:i/>
        </w:rPr>
        <w:t xml:space="preserve">trades </w:t>
      </w:r>
      <w:r w:rsidRPr="008E383B">
        <w:t xml:space="preserve">skills, while 32 per cent of other small businesses reported </w:t>
      </w:r>
      <w:r w:rsidRPr="00D66BA2">
        <w:rPr>
          <w:i/>
        </w:rPr>
        <w:t>financial</w:t>
      </w:r>
      <w:r w:rsidRPr="008E383B">
        <w:t xml:space="preserve"> skills as the skills most likely to be used. Forty per cent of medium businesses and 62 per cent of large businesses also reported </w:t>
      </w:r>
      <w:r w:rsidRPr="00D66BA2">
        <w:rPr>
          <w:i/>
        </w:rPr>
        <w:t>financial</w:t>
      </w:r>
      <w:r w:rsidRPr="008E383B">
        <w:t xml:space="preserve"> skill as the skills most widely used for undertaking core business activities. Across all employment size ranges, the least frequently reported type of skill used in undertaking core business activities was </w:t>
      </w:r>
      <w:r w:rsidRPr="00D66BA2">
        <w:rPr>
          <w:i/>
        </w:rPr>
        <w:t>scientific and research</w:t>
      </w:r>
      <w:r w:rsidRPr="008E383B">
        <w:t xml:space="preserve"> (4 per cent). By industry, the types of skills used varied depending on the nature of the work undertaken. The release also contains information on skills shortage or deficiencies with respect to undertaking core business activities. </w:t>
      </w:r>
    </w:p>
    <w:p w:rsidR="00CD3C5D" w:rsidRDefault="00CD3C5D">
      <w:pPr>
        <w:rPr>
          <w:rFonts w:ascii="Arial" w:hAnsi="Arial" w:cs="FFDIN-Regular"/>
          <w:caps/>
          <w:color w:val="00929E"/>
          <w:sz w:val="26"/>
          <w:szCs w:val="26"/>
          <w:lang w:val="en-GB"/>
        </w:rPr>
      </w:pPr>
      <w:r>
        <w:br w:type="page"/>
      </w:r>
    </w:p>
    <w:p w:rsidR="008E383B" w:rsidRPr="008E383B" w:rsidRDefault="008E383B" w:rsidP="008E383B">
      <w:pPr>
        <w:pStyle w:val="heada"/>
      </w:pPr>
      <w:bookmarkStart w:id="94" w:name="_Toc216322777"/>
      <w:r w:rsidRPr="008E383B">
        <w:t>Business performance</w:t>
      </w:r>
      <w:bookmarkEnd w:id="94"/>
    </w:p>
    <w:p w:rsidR="008E383B" w:rsidRPr="008E383B" w:rsidRDefault="008E383B" w:rsidP="008E383B">
      <w:pPr>
        <w:pStyle w:val="bodytext"/>
      </w:pPr>
      <w:r w:rsidRPr="008E383B">
        <w:t xml:space="preserve">All businesses were asked the extent to which they focused on a list of </w:t>
      </w:r>
      <w:r w:rsidRPr="002A00D1">
        <w:rPr>
          <w:rStyle w:val="BoldBody"/>
        </w:rPr>
        <w:t>business performance</w:t>
      </w:r>
      <w:r w:rsidRPr="008E383B">
        <w:t xml:space="preserve"> measures when assessing overall business performance over 2010–11 (see Table 10).</w:t>
      </w:r>
    </w:p>
    <w:p w:rsidR="008E383B" w:rsidRPr="008E383B" w:rsidRDefault="008E383B" w:rsidP="009E2D7F">
      <w:pPr>
        <w:pStyle w:val="Table"/>
      </w:pPr>
      <w:bookmarkStart w:id="95" w:name="_Toc216327927"/>
      <w:bookmarkStart w:id="96" w:name="_Toc216328693"/>
      <w:bookmarkStart w:id="97" w:name="_Toc216329163"/>
      <w:r w:rsidRPr="008E383B">
        <w:t xml:space="preserve">Table 10: Business performance assessment, by extent of focus, by type of measure, </w:t>
      </w:r>
      <w:r w:rsidR="00CD3C5D">
        <w:br/>
      </w:r>
      <w:r w:rsidRPr="008E383B">
        <w:t>2010–11</w:t>
      </w:r>
      <w:bookmarkEnd w:id="95"/>
      <w:bookmarkEnd w:id="96"/>
      <w:bookmarkEnd w:id="97"/>
      <w:r w:rsidRPr="008E383B">
        <w:t xml:space="preserve"> </w:t>
      </w:r>
    </w:p>
    <w:tbl>
      <w:tblPr>
        <w:tblStyle w:val="TableGrid"/>
        <w:tblW w:w="0" w:type="auto"/>
        <w:tblInd w:w="108" w:type="dxa"/>
        <w:tblLook w:val="0000" w:firstRow="0" w:lastRow="0" w:firstColumn="0" w:lastColumn="0" w:noHBand="0" w:noVBand="0"/>
      </w:tblPr>
      <w:tblGrid>
        <w:gridCol w:w="1946"/>
        <w:gridCol w:w="803"/>
        <w:gridCol w:w="814"/>
        <w:gridCol w:w="803"/>
        <w:gridCol w:w="814"/>
        <w:gridCol w:w="803"/>
        <w:gridCol w:w="814"/>
        <w:gridCol w:w="803"/>
        <w:gridCol w:w="814"/>
      </w:tblGrid>
      <w:tr w:rsidR="008E383B" w:rsidRPr="008E383B" w:rsidTr="00CD3C5D">
        <w:trPr>
          <w:trHeight w:val="113"/>
        </w:trPr>
        <w:tc>
          <w:tcPr>
            <w:tcW w:w="0" w:type="auto"/>
            <w:vMerge w:val="restart"/>
            <w:shd w:val="clear" w:color="auto" w:fill="00929E"/>
          </w:tcPr>
          <w:p w:rsidR="008E383B" w:rsidRPr="008E383B" w:rsidRDefault="008E383B" w:rsidP="00CD3C5D">
            <w:pPr>
              <w:pStyle w:val="TableheadBoldwhite"/>
              <w:jc w:val="left"/>
            </w:pPr>
            <w:r w:rsidRPr="008E383B">
              <w:t>Type of measure</w:t>
            </w:r>
          </w:p>
        </w:tc>
        <w:tc>
          <w:tcPr>
            <w:tcW w:w="0" w:type="auto"/>
            <w:gridSpan w:val="2"/>
            <w:shd w:val="clear" w:color="auto" w:fill="00929E"/>
          </w:tcPr>
          <w:p w:rsidR="008E383B" w:rsidRPr="008E383B" w:rsidRDefault="008E383B" w:rsidP="00CD3C5D">
            <w:pPr>
              <w:pStyle w:val="TableheadBoldwhite"/>
              <w:jc w:val="center"/>
            </w:pPr>
            <w:r w:rsidRPr="008E383B">
              <w:t>Not at all (%)</w:t>
            </w:r>
          </w:p>
        </w:tc>
        <w:tc>
          <w:tcPr>
            <w:tcW w:w="0" w:type="auto"/>
            <w:gridSpan w:val="2"/>
            <w:shd w:val="clear" w:color="auto" w:fill="00929E"/>
          </w:tcPr>
          <w:p w:rsidR="008E383B" w:rsidRPr="008E383B" w:rsidRDefault="008E383B" w:rsidP="00CD3C5D">
            <w:pPr>
              <w:pStyle w:val="TableheadBoldwhite"/>
              <w:jc w:val="center"/>
            </w:pPr>
            <w:r w:rsidRPr="008E383B">
              <w:t>A small extent (%)</w:t>
            </w:r>
          </w:p>
        </w:tc>
        <w:tc>
          <w:tcPr>
            <w:tcW w:w="0" w:type="auto"/>
            <w:gridSpan w:val="2"/>
            <w:shd w:val="clear" w:color="auto" w:fill="00929E"/>
          </w:tcPr>
          <w:p w:rsidR="008E383B" w:rsidRPr="008E383B" w:rsidRDefault="008E383B" w:rsidP="00CD3C5D">
            <w:pPr>
              <w:pStyle w:val="TableheadBoldwhite"/>
              <w:jc w:val="center"/>
            </w:pPr>
            <w:r w:rsidRPr="008E383B">
              <w:t>A moderate extent (%)</w:t>
            </w:r>
          </w:p>
        </w:tc>
        <w:tc>
          <w:tcPr>
            <w:tcW w:w="0" w:type="auto"/>
            <w:gridSpan w:val="2"/>
            <w:shd w:val="clear" w:color="auto" w:fill="00929E"/>
          </w:tcPr>
          <w:p w:rsidR="008E383B" w:rsidRPr="008E383B" w:rsidRDefault="008E383B" w:rsidP="00CD3C5D">
            <w:pPr>
              <w:pStyle w:val="TableheadBoldwhite"/>
              <w:jc w:val="center"/>
            </w:pPr>
            <w:r w:rsidRPr="008E383B">
              <w:t>A major extent (%)</w:t>
            </w:r>
          </w:p>
        </w:tc>
      </w:tr>
      <w:tr w:rsidR="008E383B" w:rsidRPr="008E383B" w:rsidTr="00CD3C5D">
        <w:trPr>
          <w:trHeight w:val="113"/>
        </w:trPr>
        <w:tc>
          <w:tcPr>
            <w:tcW w:w="0" w:type="auto"/>
            <w:vMerge/>
            <w:shd w:val="clear" w:color="auto" w:fill="00929E"/>
          </w:tcPr>
          <w:p w:rsidR="008E383B" w:rsidRPr="008E383B" w:rsidRDefault="008E383B" w:rsidP="00CD3C5D">
            <w:pPr>
              <w:pStyle w:val="TableheadBoldwhite"/>
              <w:rPr>
                <w:rFonts w:ascii="TimesNewRomanPSMT" w:hAnsi="TimesNewRomanPSMT" w:cs="Times New Roman"/>
              </w:rPr>
            </w:pPr>
          </w:p>
        </w:tc>
        <w:tc>
          <w:tcPr>
            <w:tcW w:w="0" w:type="auto"/>
            <w:shd w:val="clear" w:color="auto" w:fill="00929E"/>
          </w:tcPr>
          <w:p w:rsidR="008E383B" w:rsidRPr="008E383B" w:rsidRDefault="008E383B" w:rsidP="00CD3C5D">
            <w:pPr>
              <w:pStyle w:val="TableheadBoldwhite"/>
              <w:jc w:val="center"/>
            </w:pPr>
            <w:r w:rsidRPr="008E383B">
              <w:rPr>
                <w:sz w:val="14"/>
                <w:szCs w:val="14"/>
              </w:rPr>
              <w:t>0–4 persons</w:t>
            </w:r>
          </w:p>
        </w:tc>
        <w:tc>
          <w:tcPr>
            <w:tcW w:w="0" w:type="auto"/>
            <w:shd w:val="clear" w:color="auto" w:fill="00929E"/>
          </w:tcPr>
          <w:p w:rsidR="008E383B" w:rsidRPr="008E383B" w:rsidRDefault="008E383B" w:rsidP="00CD3C5D">
            <w:pPr>
              <w:pStyle w:val="TableheadBoldwhite"/>
              <w:jc w:val="center"/>
            </w:pPr>
            <w:r w:rsidRPr="008E383B">
              <w:rPr>
                <w:sz w:val="14"/>
                <w:szCs w:val="14"/>
              </w:rPr>
              <w:t>5–19 persons</w:t>
            </w:r>
          </w:p>
        </w:tc>
        <w:tc>
          <w:tcPr>
            <w:tcW w:w="0" w:type="auto"/>
            <w:shd w:val="clear" w:color="auto" w:fill="00929E"/>
          </w:tcPr>
          <w:p w:rsidR="008E383B" w:rsidRPr="008E383B" w:rsidRDefault="008E383B" w:rsidP="00CD3C5D">
            <w:pPr>
              <w:pStyle w:val="TableheadBoldwhite"/>
              <w:jc w:val="center"/>
            </w:pPr>
            <w:r w:rsidRPr="008E383B">
              <w:rPr>
                <w:sz w:val="14"/>
                <w:szCs w:val="14"/>
              </w:rPr>
              <w:t>0–4 persons</w:t>
            </w:r>
          </w:p>
        </w:tc>
        <w:tc>
          <w:tcPr>
            <w:tcW w:w="0" w:type="auto"/>
            <w:shd w:val="clear" w:color="auto" w:fill="00929E"/>
          </w:tcPr>
          <w:p w:rsidR="008E383B" w:rsidRPr="008E383B" w:rsidRDefault="008E383B" w:rsidP="00CD3C5D">
            <w:pPr>
              <w:pStyle w:val="TableheadBoldwhite"/>
              <w:jc w:val="center"/>
            </w:pPr>
            <w:r w:rsidRPr="008E383B">
              <w:rPr>
                <w:sz w:val="14"/>
                <w:szCs w:val="14"/>
              </w:rPr>
              <w:t>5–19 persons</w:t>
            </w:r>
          </w:p>
        </w:tc>
        <w:tc>
          <w:tcPr>
            <w:tcW w:w="0" w:type="auto"/>
            <w:shd w:val="clear" w:color="auto" w:fill="00929E"/>
          </w:tcPr>
          <w:p w:rsidR="008E383B" w:rsidRPr="008E383B" w:rsidRDefault="008E383B" w:rsidP="00CD3C5D">
            <w:pPr>
              <w:pStyle w:val="TableheadBoldwhite"/>
              <w:jc w:val="center"/>
            </w:pPr>
            <w:r w:rsidRPr="008E383B">
              <w:rPr>
                <w:sz w:val="14"/>
                <w:szCs w:val="14"/>
              </w:rPr>
              <w:t>0–4 persons</w:t>
            </w:r>
          </w:p>
        </w:tc>
        <w:tc>
          <w:tcPr>
            <w:tcW w:w="0" w:type="auto"/>
            <w:shd w:val="clear" w:color="auto" w:fill="00929E"/>
          </w:tcPr>
          <w:p w:rsidR="008E383B" w:rsidRPr="008E383B" w:rsidRDefault="008E383B" w:rsidP="00CD3C5D">
            <w:pPr>
              <w:pStyle w:val="TableheadBoldwhite"/>
              <w:jc w:val="center"/>
            </w:pPr>
            <w:r w:rsidRPr="008E383B">
              <w:rPr>
                <w:sz w:val="14"/>
                <w:szCs w:val="14"/>
              </w:rPr>
              <w:t>5–19 persons</w:t>
            </w:r>
          </w:p>
        </w:tc>
        <w:tc>
          <w:tcPr>
            <w:tcW w:w="0" w:type="auto"/>
            <w:shd w:val="clear" w:color="auto" w:fill="00929E"/>
          </w:tcPr>
          <w:p w:rsidR="008E383B" w:rsidRPr="008E383B" w:rsidRDefault="008E383B" w:rsidP="00CD3C5D">
            <w:pPr>
              <w:pStyle w:val="TableheadBoldwhite"/>
              <w:jc w:val="center"/>
            </w:pPr>
            <w:r w:rsidRPr="008E383B">
              <w:rPr>
                <w:sz w:val="14"/>
                <w:szCs w:val="14"/>
              </w:rPr>
              <w:t>0–4 persons</w:t>
            </w:r>
          </w:p>
        </w:tc>
        <w:tc>
          <w:tcPr>
            <w:tcW w:w="0" w:type="auto"/>
            <w:shd w:val="clear" w:color="auto" w:fill="00929E"/>
          </w:tcPr>
          <w:p w:rsidR="008E383B" w:rsidRPr="008E383B" w:rsidRDefault="008E383B" w:rsidP="00CD3C5D">
            <w:pPr>
              <w:pStyle w:val="TableheadBoldwhite"/>
              <w:jc w:val="center"/>
            </w:pPr>
            <w:r w:rsidRPr="008E383B">
              <w:rPr>
                <w:sz w:val="14"/>
                <w:szCs w:val="14"/>
              </w:rPr>
              <w:t>5–19 persons</w:t>
            </w:r>
          </w:p>
        </w:tc>
      </w:tr>
      <w:tr w:rsidR="008E383B" w:rsidRPr="008E383B" w:rsidTr="00CD3C5D">
        <w:trPr>
          <w:trHeight w:val="113"/>
        </w:trPr>
        <w:tc>
          <w:tcPr>
            <w:tcW w:w="0" w:type="auto"/>
          </w:tcPr>
          <w:p w:rsidR="008E383B" w:rsidRPr="008E383B" w:rsidRDefault="008E383B" w:rsidP="00CD3C5D">
            <w:pPr>
              <w:pStyle w:val="Tablebodyleft"/>
            </w:pPr>
            <w:r w:rsidRPr="008E383B">
              <w:t>Financial (e.g. profits, sales growth, returns on investment)</w:t>
            </w:r>
          </w:p>
        </w:tc>
        <w:tc>
          <w:tcPr>
            <w:tcW w:w="0" w:type="auto"/>
          </w:tcPr>
          <w:p w:rsidR="008E383B" w:rsidRPr="008E383B" w:rsidRDefault="008E383B" w:rsidP="00CD3C5D">
            <w:pPr>
              <w:pStyle w:val="Tablebodyrt"/>
              <w:jc w:val="center"/>
            </w:pPr>
            <w:r w:rsidRPr="008E383B">
              <w:t>24.8</w:t>
            </w:r>
          </w:p>
        </w:tc>
        <w:tc>
          <w:tcPr>
            <w:tcW w:w="0" w:type="auto"/>
          </w:tcPr>
          <w:p w:rsidR="008E383B" w:rsidRPr="008E383B" w:rsidRDefault="008E383B" w:rsidP="00CD3C5D">
            <w:pPr>
              <w:pStyle w:val="Tablebodyrt"/>
              <w:jc w:val="center"/>
            </w:pPr>
            <w:r w:rsidRPr="008E383B">
              <w:t>9.5</w:t>
            </w:r>
          </w:p>
        </w:tc>
        <w:tc>
          <w:tcPr>
            <w:tcW w:w="0" w:type="auto"/>
          </w:tcPr>
          <w:p w:rsidR="008E383B" w:rsidRPr="008E383B" w:rsidRDefault="008E383B" w:rsidP="00CD3C5D">
            <w:pPr>
              <w:pStyle w:val="Tablebodyrt"/>
              <w:jc w:val="center"/>
            </w:pPr>
            <w:r w:rsidRPr="008E383B">
              <w:t>21.4</w:t>
            </w:r>
          </w:p>
        </w:tc>
        <w:tc>
          <w:tcPr>
            <w:tcW w:w="0" w:type="auto"/>
          </w:tcPr>
          <w:p w:rsidR="008E383B" w:rsidRPr="008E383B" w:rsidRDefault="008E383B" w:rsidP="00CD3C5D">
            <w:pPr>
              <w:pStyle w:val="Tablebodyrt"/>
              <w:jc w:val="center"/>
            </w:pPr>
            <w:r w:rsidRPr="008E383B">
              <w:t>14.1</w:t>
            </w:r>
          </w:p>
        </w:tc>
        <w:tc>
          <w:tcPr>
            <w:tcW w:w="0" w:type="auto"/>
          </w:tcPr>
          <w:p w:rsidR="008E383B" w:rsidRPr="008E383B" w:rsidRDefault="008E383B" w:rsidP="00CD3C5D">
            <w:pPr>
              <w:pStyle w:val="Tablebodyrt"/>
              <w:jc w:val="center"/>
            </w:pPr>
            <w:r w:rsidRPr="008E383B">
              <w:t>27.6</w:t>
            </w:r>
          </w:p>
        </w:tc>
        <w:tc>
          <w:tcPr>
            <w:tcW w:w="0" w:type="auto"/>
          </w:tcPr>
          <w:p w:rsidR="008E383B" w:rsidRPr="008E383B" w:rsidRDefault="008E383B" w:rsidP="00CD3C5D">
            <w:pPr>
              <w:pStyle w:val="Tablebodyrt"/>
              <w:jc w:val="center"/>
            </w:pPr>
            <w:r w:rsidRPr="008E383B">
              <w:t>35.8</w:t>
            </w:r>
          </w:p>
        </w:tc>
        <w:tc>
          <w:tcPr>
            <w:tcW w:w="0" w:type="auto"/>
          </w:tcPr>
          <w:p w:rsidR="008E383B" w:rsidRPr="008E383B" w:rsidRDefault="008E383B" w:rsidP="00CD3C5D">
            <w:pPr>
              <w:pStyle w:val="Tablebodyrt"/>
              <w:jc w:val="center"/>
            </w:pPr>
            <w:r w:rsidRPr="008E383B">
              <w:t>26.0</w:t>
            </w:r>
          </w:p>
        </w:tc>
        <w:tc>
          <w:tcPr>
            <w:tcW w:w="0" w:type="auto"/>
          </w:tcPr>
          <w:p w:rsidR="008E383B" w:rsidRPr="008E383B" w:rsidRDefault="008E383B" w:rsidP="00CD3C5D">
            <w:pPr>
              <w:pStyle w:val="Tablebodyrt"/>
              <w:jc w:val="center"/>
            </w:pPr>
            <w:r w:rsidRPr="008E383B">
              <w:t>40.7</w:t>
            </w:r>
          </w:p>
        </w:tc>
      </w:tr>
      <w:tr w:rsidR="008E383B" w:rsidRPr="008E383B" w:rsidTr="00CD3C5D">
        <w:trPr>
          <w:trHeight w:val="113"/>
        </w:trPr>
        <w:tc>
          <w:tcPr>
            <w:tcW w:w="0" w:type="auto"/>
          </w:tcPr>
          <w:p w:rsidR="008E383B" w:rsidRPr="008E383B" w:rsidRDefault="008E383B" w:rsidP="00CD3C5D">
            <w:pPr>
              <w:pStyle w:val="Tablebodyleft"/>
            </w:pPr>
            <w:r w:rsidRPr="008E383B">
              <w:t>Cost (e.g. budget, cost per unit of output, inventory cost)</w:t>
            </w:r>
          </w:p>
        </w:tc>
        <w:tc>
          <w:tcPr>
            <w:tcW w:w="0" w:type="auto"/>
          </w:tcPr>
          <w:p w:rsidR="008E383B" w:rsidRPr="008E383B" w:rsidRDefault="008E383B" w:rsidP="00CD3C5D">
            <w:pPr>
              <w:pStyle w:val="Tablebodyrt"/>
              <w:jc w:val="center"/>
            </w:pPr>
            <w:r w:rsidRPr="008E383B">
              <w:t>26.6</w:t>
            </w:r>
          </w:p>
        </w:tc>
        <w:tc>
          <w:tcPr>
            <w:tcW w:w="0" w:type="auto"/>
          </w:tcPr>
          <w:p w:rsidR="008E383B" w:rsidRPr="008E383B" w:rsidRDefault="008E383B" w:rsidP="00CD3C5D">
            <w:pPr>
              <w:pStyle w:val="Tablebodyrt"/>
              <w:jc w:val="center"/>
            </w:pPr>
            <w:r w:rsidRPr="008E383B">
              <w:t>10.3</w:t>
            </w:r>
          </w:p>
        </w:tc>
        <w:tc>
          <w:tcPr>
            <w:tcW w:w="0" w:type="auto"/>
          </w:tcPr>
          <w:p w:rsidR="008E383B" w:rsidRPr="008E383B" w:rsidRDefault="008E383B" w:rsidP="00CD3C5D">
            <w:pPr>
              <w:pStyle w:val="Tablebodyrt"/>
              <w:jc w:val="center"/>
            </w:pPr>
            <w:r w:rsidRPr="008E383B">
              <w:t>24.8</w:t>
            </w:r>
          </w:p>
        </w:tc>
        <w:tc>
          <w:tcPr>
            <w:tcW w:w="0" w:type="auto"/>
          </w:tcPr>
          <w:p w:rsidR="008E383B" w:rsidRPr="008E383B" w:rsidRDefault="008E383B" w:rsidP="00CD3C5D">
            <w:pPr>
              <w:pStyle w:val="Tablebodyrt"/>
              <w:jc w:val="center"/>
            </w:pPr>
            <w:r w:rsidRPr="008E383B">
              <w:t>17.4</w:t>
            </w:r>
          </w:p>
        </w:tc>
        <w:tc>
          <w:tcPr>
            <w:tcW w:w="0" w:type="auto"/>
          </w:tcPr>
          <w:p w:rsidR="008E383B" w:rsidRPr="008E383B" w:rsidRDefault="008E383B" w:rsidP="00CD3C5D">
            <w:pPr>
              <w:pStyle w:val="Tablebodyrt"/>
              <w:jc w:val="center"/>
            </w:pPr>
            <w:r w:rsidRPr="008E383B">
              <w:t>28.4</w:t>
            </w:r>
          </w:p>
        </w:tc>
        <w:tc>
          <w:tcPr>
            <w:tcW w:w="0" w:type="auto"/>
          </w:tcPr>
          <w:p w:rsidR="008E383B" w:rsidRPr="008E383B" w:rsidRDefault="008E383B" w:rsidP="00CD3C5D">
            <w:pPr>
              <w:pStyle w:val="Tablebodyrt"/>
              <w:jc w:val="center"/>
            </w:pPr>
            <w:r w:rsidRPr="008E383B">
              <w:t>38.2</w:t>
            </w:r>
          </w:p>
        </w:tc>
        <w:tc>
          <w:tcPr>
            <w:tcW w:w="0" w:type="auto"/>
          </w:tcPr>
          <w:p w:rsidR="008E383B" w:rsidRPr="008E383B" w:rsidRDefault="008E383B" w:rsidP="00CD3C5D">
            <w:pPr>
              <w:pStyle w:val="Tablebodyrt"/>
              <w:jc w:val="center"/>
            </w:pPr>
            <w:r w:rsidRPr="008E383B">
              <w:t>20.4</w:t>
            </w:r>
          </w:p>
        </w:tc>
        <w:tc>
          <w:tcPr>
            <w:tcW w:w="0" w:type="auto"/>
          </w:tcPr>
          <w:p w:rsidR="008E383B" w:rsidRPr="008E383B" w:rsidRDefault="008E383B" w:rsidP="00CD3C5D">
            <w:pPr>
              <w:pStyle w:val="Tablebodyrt"/>
              <w:jc w:val="center"/>
            </w:pPr>
            <w:r w:rsidRPr="008E383B">
              <w:t>34.2</w:t>
            </w:r>
          </w:p>
        </w:tc>
      </w:tr>
      <w:tr w:rsidR="008E383B" w:rsidRPr="008E383B" w:rsidTr="00CD3C5D">
        <w:trPr>
          <w:trHeight w:val="113"/>
        </w:trPr>
        <w:tc>
          <w:tcPr>
            <w:tcW w:w="0" w:type="auto"/>
          </w:tcPr>
          <w:p w:rsidR="008E383B" w:rsidRPr="008E383B" w:rsidRDefault="008E383B" w:rsidP="00CD3C5D">
            <w:pPr>
              <w:pStyle w:val="Tablebodyleft"/>
            </w:pPr>
            <w:r w:rsidRPr="008E383B">
              <w:t>Operational (e.g. asset utilisation, on-time delivery)</w:t>
            </w:r>
          </w:p>
        </w:tc>
        <w:tc>
          <w:tcPr>
            <w:tcW w:w="0" w:type="auto"/>
          </w:tcPr>
          <w:p w:rsidR="008E383B" w:rsidRPr="008E383B" w:rsidRDefault="008E383B" w:rsidP="00CD3C5D">
            <w:pPr>
              <w:pStyle w:val="Tablebodyrt"/>
              <w:jc w:val="center"/>
            </w:pPr>
            <w:r w:rsidRPr="008E383B">
              <w:t>36.1</w:t>
            </w:r>
          </w:p>
        </w:tc>
        <w:tc>
          <w:tcPr>
            <w:tcW w:w="0" w:type="auto"/>
          </w:tcPr>
          <w:p w:rsidR="008E383B" w:rsidRPr="008E383B" w:rsidRDefault="008E383B" w:rsidP="00CD3C5D">
            <w:pPr>
              <w:pStyle w:val="Tablebodyrt"/>
              <w:jc w:val="center"/>
            </w:pPr>
            <w:r w:rsidRPr="008E383B">
              <w:t>17.1</w:t>
            </w:r>
          </w:p>
        </w:tc>
        <w:tc>
          <w:tcPr>
            <w:tcW w:w="0" w:type="auto"/>
          </w:tcPr>
          <w:p w:rsidR="008E383B" w:rsidRPr="008E383B" w:rsidRDefault="008E383B" w:rsidP="00CD3C5D">
            <w:pPr>
              <w:pStyle w:val="Tablebodyrt"/>
              <w:jc w:val="center"/>
            </w:pPr>
            <w:r w:rsidRPr="008E383B">
              <w:t>23.0</w:t>
            </w:r>
          </w:p>
        </w:tc>
        <w:tc>
          <w:tcPr>
            <w:tcW w:w="0" w:type="auto"/>
          </w:tcPr>
          <w:p w:rsidR="008E383B" w:rsidRPr="008E383B" w:rsidRDefault="008E383B" w:rsidP="00CD3C5D">
            <w:pPr>
              <w:pStyle w:val="Tablebodyrt"/>
              <w:jc w:val="center"/>
            </w:pPr>
            <w:r w:rsidRPr="008E383B">
              <w:t>23.5</w:t>
            </w:r>
          </w:p>
        </w:tc>
        <w:tc>
          <w:tcPr>
            <w:tcW w:w="0" w:type="auto"/>
          </w:tcPr>
          <w:p w:rsidR="008E383B" w:rsidRPr="008E383B" w:rsidRDefault="008E383B" w:rsidP="00CD3C5D">
            <w:pPr>
              <w:pStyle w:val="Tablebodyrt"/>
              <w:jc w:val="center"/>
            </w:pPr>
            <w:r w:rsidRPr="008E383B">
              <w:t>24.2</w:t>
            </w:r>
          </w:p>
        </w:tc>
        <w:tc>
          <w:tcPr>
            <w:tcW w:w="0" w:type="auto"/>
          </w:tcPr>
          <w:p w:rsidR="008E383B" w:rsidRPr="008E383B" w:rsidRDefault="008E383B" w:rsidP="00CD3C5D">
            <w:pPr>
              <w:pStyle w:val="Tablebodyrt"/>
              <w:jc w:val="center"/>
            </w:pPr>
            <w:r w:rsidRPr="008E383B">
              <w:t>36.0</w:t>
            </w:r>
          </w:p>
        </w:tc>
        <w:tc>
          <w:tcPr>
            <w:tcW w:w="0" w:type="auto"/>
          </w:tcPr>
          <w:p w:rsidR="008E383B" w:rsidRPr="008E383B" w:rsidRDefault="008E383B" w:rsidP="00CD3C5D">
            <w:pPr>
              <w:pStyle w:val="Tablebodyrt"/>
              <w:jc w:val="center"/>
            </w:pPr>
            <w:r w:rsidRPr="008E383B">
              <w:t>16.8</w:t>
            </w:r>
          </w:p>
        </w:tc>
        <w:tc>
          <w:tcPr>
            <w:tcW w:w="0" w:type="auto"/>
          </w:tcPr>
          <w:p w:rsidR="008E383B" w:rsidRPr="008E383B" w:rsidRDefault="008E383B" w:rsidP="00CD3C5D">
            <w:pPr>
              <w:pStyle w:val="Tablebodyrt"/>
              <w:jc w:val="center"/>
            </w:pPr>
            <w:r w:rsidRPr="008E383B">
              <w:t>23.2</w:t>
            </w:r>
          </w:p>
        </w:tc>
      </w:tr>
      <w:tr w:rsidR="008E383B" w:rsidRPr="008E383B" w:rsidTr="00CD3C5D">
        <w:trPr>
          <w:trHeight w:val="113"/>
        </w:trPr>
        <w:tc>
          <w:tcPr>
            <w:tcW w:w="0" w:type="auto"/>
          </w:tcPr>
          <w:p w:rsidR="008E383B" w:rsidRPr="008E383B" w:rsidRDefault="008E383B" w:rsidP="00CD3C5D">
            <w:pPr>
              <w:pStyle w:val="Tablebodyleft"/>
            </w:pPr>
            <w:r w:rsidRPr="008E383B">
              <w:t>Quality (e.g. customer satisfaction, defect rates)</w:t>
            </w:r>
          </w:p>
        </w:tc>
        <w:tc>
          <w:tcPr>
            <w:tcW w:w="0" w:type="auto"/>
          </w:tcPr>
          <w:p w:rsidR="008E383B" w:rsidRPr="008E383B" w:rsidRDefault="008E383B" w:rsidP="00CD3C5D">
            <w:pPr>
              <w:pStyle w:val="Tablebodyrt"/>
              <w:jc w:val="center"/>
            </w:pPr>
            <w:r w:rsidRPr="008E383B">
              <w:t>25.0</w:t>
            </w:r>
          </w:p>
        </w:tc>
        <w:tc>
          <w:tcPr>
            <w:tcW w:w="0" w:type="auto"/>
          </w:tcPr>
          <w:p w:rsidR="008E383B" w:rsidRPr="008E383B" w:rsidRDefault="008E383B" w:rsidP="00CD3C5D">
            <w:pPr>
              <w:pStyle w:val="Tablebodyrt"/>
              <w:jc w:val="center"/>
            </w:pPr>
            <w:r w:rsidRPr="008E383B">
              <w:t>8.8</w:t>
            </w:r>
          </w:p>
        </w:tc>
        <w:tc>
          <w:tcPr>
            <w:tcW w:w="0" w:type="auto"/>
          </w:tcPr>
          <w:p w:rsidR="008E383B" w:rsidRPr="008E383B" w:rsidRDefault="008E383B" w:rsidP="00CD3C5D">
            <w:pPr>
              <w:pStyle w:val="Tablebodyrt"/>
              <w:jc w:val="center"/>
            </w:pPr>
            <w:r w:rsidRPr="008E383B">
              <w:t>16.1</w:t>
            </w:r>
          </w:p>
        </w:tc>
        <w:tc>
          <w:tcPr>
            <w:tcW w:w="0" w:type="auto"/>
          </w:tcPr>
          <w:p w:rsidR="008E383B" w:rsidRPr="008E383B" w:rsidRDefault="008E383B" w:rsidP="00CD3C5D">
            <w:pPr>
              <w:pStyle w:val="Tablebodyrt"/>
              <w:jc w:val="center"/>
            </w:pPr>
            <w:r w:rsidRPr="008E383B">
              <w:t>14.5</w:t>
            </w:r>
          </w:p>
        </w:tc>
        <w:tc>
          <w:tcPr>
            <w:tcW w:w="0" w:type="auto"/>
          </w:tcPr>
          <w:p w:rsidR="008E383B" w:rsidRPr="008E383B" w:rsidRDefault="008E383B" w:rsidP="00CD3C5D">
            <w:pPr>
              <w:pStyle w:val="Tablebodyrt"/>
              <w:jc w:val="center"/>
            </w:pPr>
            <w:r w:rsidRPr="008E383B">
              <w:t>24.2</w:t>
            </w:r>
          </w:p>
        </w:tc>
        <w:tc>
          <w:tcPr>
            <w:tcW w:w="0" w:type="auto"/>
          </w:tcPr>
          <w:p w:rsidR="008E383B" w:rsidRPr="008E383B" w:rsidRDefault="008E383B" w:rsidP="00CD3C5D">
            <w:pPr>
              <w:pStyle w:val="Tablebodyrt"/>
              <w:jc w:val="center"/>
            </w:pPr>
            <w:r w:rsidRPr="008E383B">
              <w:t>35.0</w:t>
            </w:r>
          </w:p>
        </w:tc>
        <w:tc>
          <w:tcPr>
            <w:tcW w:w="0" w:type="auto"/>
          </w:tcPr>
          <w:p w:rsidR="008E383B" w:rsidRPr="008E383B" w:rsidRDefault="008E383B" w:rsidP="00CD3C5D">
            <w:pPr>
              <w:pStyle w:val="Tablebodyrt"/>
              <w:jc w:val="center"/>
            </w:pPr>
            <w:r w:rsidRPr="008E383B">
              <w:t>34.6</w:t>
            </w:r>
          </w:p>
        </w:tc>
        <w:tc>
          <w:tcPr>
            <w:tcW w:w="0" w:type="auto"/>
          </w:tcPr>
          <w:p w:rsidR="008E383B" w:rsidRPr="008E383B" w:rsidRDefault="008E383B" w:rsidP="00CD3C5D">
            <w:pPr>
              <w:pStyle w:val="Tablebodyrt"/>
              <w:jc w:val="center"/>
            </w:pPr>
            <w:r w:rsidRPr="008E383B">
              <w:t>41.9</w:t>
            </w:r>
          </w:p>
        </w:tc>
      </w:tr>
      <w:tr w:rsidR="008E383B" w:rsidRPr="008E383B" w:rsidTr="00CD3C5D">
        <w:trPr>
          <w:trHeight w:val="113"/>
        </w:trPr>
        <w:tc>
          <w:tcPr>
            <w:tcW w:w="0" w:type="auto"/>
          </w:tcPr>
          <w:p w:rsidR="008E383B" w:rsidRPr="008E383B" w:rsidRDefault="008E383B" w:rsidP="00CD3C5D">
            <w:pPr>
              <w:pStyle w:val="Tablebodyleft"/>
            </w:pPr>
            <w:r w:rsidRPr="008E383B">
              <w:t>Innovation (e.g. new process innovation, new value added products)</w:t>
            </w:r>
          </w:p>
        </w:tc>
        <w:tc>
          <w:tcPr>
            <w:tcW w:w="0" w:type="auto"/>
          </w:tcPr>
          <w:p w:rsidR="008E383B" w:rsidRPr="008E383B" w:rsidRDefault="008E383B" w:rsidP="00CD3C5D">
            <w:pPr>
              <w:pStyle w:val="Tablebodyrt"/>
              <w:jc w:val="center"/>
            </w:pPr>
            <w:r w:rsidRPr="008E383B">
              <w:t>41.8</w:t>
            </w:r>
          </w:p>
        </w:tc>
        <w:tc>
          <w:tcPr>
            <w:tcW w:w="0" w:type="auto"/>
          </w:tcPr>
          <w:p w:rsidR="008E383B" w:rsidRPr="008E383B" w:rsidRDefault="008E383B" w:rsidP="00CD3C5D">
            <w:pPr>
              <w:pStyle w:val="Tablebodyrt"/>
              <w:jc w:val="center"/>
            </w:pPr>
            <w:r w:rsidRPr="008E383B">
              <w:t>20.9</w:t>
            </w:r>
          </w:p>
        </w:tc>
        <w:tc>
          <w:tcPr>
            <w:tcW w:w="0" w:type="auto"/>
          </w:tcPr>
          <w:p w:rsidR="008E383B" w:rsidRPr="008E383B" w:rsidRDefault="008E383B" w:rsidP="00CD3C5D">
            <w:pPr>
              <w:pStyle w:val="Tablebodyrt"/>
              <w:jc w:val="center"/>
            </w:pPr>
            <w:r w:rsidRPr="008E383B">
              <w:t>25.4</w:t>
            </w:r>
          </w:p>
        </w:tc>
        <w:tc>
          <w:tcPr>
            <w:tcW w:w="0" w:type="auto"/>
          </w:tcPr>
          <w:p w:rsidR="008E383B" w:rsidRPr="008E383B" w:rsidRDefault="008E383B" w:rsidP="00CD3C5D">
            <w:pPr>
              <w:pStyle w:val="Tablebodyrt"/>
              <w:jc w:val="center"/>
            </w:pPr>
            <w:r w:rsidRPr="008E383B">
              <w:t>31.4</w:t>
            </w:r>
          </w:p>
        </w:tc>
        <w:tc>
          <w:tcPr>
            <w:tcW w:w="0" w:type="auto"/>
          </w:tcPr>
          <w:p w:rsidR="008E383B" w:rsidRPr="008E383B" w:rsidRDefault="008E383B" w:rsidP="00CD3C5D">
            <w:pPr>
              <w:pStyle w:val="Tablebodyrt"/>
              <w:jc w:val="center"/>
            </w:pPr>
            <w:r w:rsidRPr="008E383B">
              <w:t>22.8</w:t>
            </w:r>
          </w:p>
        </w:tc>
        <w:tc>
          <w:tcPr>
            <w:tcW w:w="0" w:type="auto"/>
          </w:tcPr>
          <w:p w:rsidR="008E383B" w:rsidRPr="008E383B" w:rsidRDefault="008E383B" w:rsidP="00CD3C5D">
            <w:pPr>
              <w:pStyle w:val="Tablebodyrt"/>
              <w:jc w:val="center"/>
            </w:pPr>
            <w:r w:rsidRPr="008E383B">
              <w:t>33.8</w:t>
            </w:r>
          </w:p>
        </w:tc>
        <w:tc>
          <w:tcPr>
            <w:tcW w:w="0" w:type="auto"/>
          </w:tcPr>
          <w:p w:rsidR="008E383B" w:rsidRPr="008E383B" w:rsidRDefault="008E383B" w:rsidP="00CD3C5D">
            <w:pPr>
              <w:pStyle w:val="Tablebodyrt"/>
              <w:jc w:val="center"/>
            </w:pPr>
            <w:r w:rsidRPr="008E383B">
              <w:t>10.3</w:t>
            </w:r>
          </w:p>
        </w:tc>
        <w:tc>
          <w:tcPr>
            <w:tcW w:w="0" w:type="auto"/>
          </w:tcPr>
          <w:p w:rsidR="008E383B" w:rsidRPr="008E383B" w:rsidRDefault="008E383B" w:rsidP="00CD3C5D">
            <w:pPr>
              <w:pStyle w:val="Tablebodyrt"/>
              <w:jc w:val="center"/>
            </w:pPr>
            <w:r w:rsidRPr="008E383B">
              <w:t>14.1</w:t>
            </w:r>
          </w:p>
        </w:tc>
      </w:tr>
      <w:tr w:rsidR="008E383B" w:rsidRPr="008E383B" w:rsidTr="00CD3C5D">
        <w:trPr>
          <w:trHeight w:val="113"/>
        </w:trPr>
        <w:tc>
          <w:tcPr>
            <w:tcW w:w="0" w:type="auto"/>
          </w:tcPr>
          <w:p w:rsidR="008E383B" w:rsidRPr="008E383B" w:rsidRDefault="008E383B" w:rsidP="00CD3C5D">
            <w:pPr>
              <w:pStyle w:val="Tablebodyleft"/>
            </w:pPr>
            <w:r w:rsidRPr="008E383B">
              <w:t>Human resources (e.g. job satisfaction, skills development)</w:t>
            </w:r>
          </w:p>
        </w:tc>
        <w:tc>
          <w:tcPr>
            <w:tcW w:w="0" w:type="auto"/>
          </w:tcPr>
          <w:p w:rsidR="008E383B" w:rsidRPr="008E383B" w:rsidRDefault="008E383B" w:rsidP="00CD3C5D">
            <w:pPr>
              <w:pStyle w:val="Tablebodyrt"/>
              <w:jc w:val="center"/>
            </w:pPr>
            <w:r w:rsidRPr="008E383B">
              <w:t>42.2</w:t>
            </w:r>
          </w:p>
        </w:tc>
        <w:tc>
          <w:tcPr>
            <w:tcW w:w="0" w:type="auto"/>
          </w:tcPr>
          <w:p w:rsidR="008E383B" w:rsidRPr="008E383B" w:rsidRDefault="008E383B" w:rsidP="00CD3C5D">
            <w:pPr>
              <w:pStyle w:val="Tablebodyrt"/>
              <w:jc w:val="center"/>
            </w:pPr>
            <w:r w:rsidRPr="008E383B">
              <w:t>15.6</w:t>
            </w:r>
          </w:p>
        </w:tc>
        <w:tc>
          <w:tcPr>
            <w:tcW w:w="0" w:type="auto"/>
          </w:tcPr>
          <w:p w:rsidR="008E383B" w:rsidRPr="008E383B" w:rsidRDefault="008E383B" w:rsidP="00CD3C5D">
            <w:pPr>
              <w:pStyle w:val="Tablebodyrt"/>
              <w:jc w:val="center"/>
            </w:pPr>
            <w:r w:rsidRPr="008E383B">
              <w:t>24.5</w:t>
            </w:r>
          </w:p>
        </w:tc>
        <w:tc>
          <w:tcPr>
            <w:tcW w:w="0" w:type="auto"/>
          </w:tcPr>
          <w:p w:rsidR="008E383B" w:rsidRPr="008E383B" w:rsidRDefault="008E383B" w:rsidP="00CD3C5D">
            <w:pPr>
              <w:pStyle w:val="Tablebodyrt"/>
              <w:jc w:val="center"/>
            </w:pPr>
            <w:r w:rsidRPr="008E383B">
              <w:t>30.9</w:t>
            </w:r>
          </w:p>
        </w:tc>
        <w:tc>
          <w:tcPr>
            <w:tcW w:w="0" w:type="auto"/>
          </w:tcPr>
          <w:p w:rsidR="008E383B" w:rsidRPr="008E383B" w:rsidRDefault="008E383B" w:rsidP="00CD3C5D">
            <w:pPr>
              <w:pStyle w:val="Tablebodyrt"/>
              <w:jc w:val="center"/>
            </w:pPr>
            <w:r w:rsidRPr="008E383B">
              <w:t>24.6</w:t>
            </w:r>
          </w:p>
        </w:tc>
        <w:tc>
          <w:tcPr>
            <w:tcW w:w="0" w:type="auto"/>
          </w:tcPr>
          <w:p w:rsidR="008E383B" w:rsidRPr="008E383B" w:rsidRDefault="008E383B" w:rsidP="00CD3C5D">
            <w:pPr>
              <w:pStyle w:val="Tablebodyrt"/>
              <w:jc w:val="center"/>
            </w:pPr>
            <w:r w:rsidRPr="008E383B">
              <w:t>39.2</w:t>
            </w:r>
          </w:p>
        </w:tc>
        <w:tc>
          <w:tcPr>
            <w:tcW w:w="0" w:type="auto"/>
          </w:tcPr>
          <w:p w:rsidR="008E383B" w:rsidRPr="008E383B" w:rsidRDefault="008E383B" w:rsidP="00CD3C5D">
            <w:pPr>
              <w:pStyle w:val="Tablebodyrt"/>
              <w:jc w:val="center"/>
            </w:pPr>
            <w:r w:rsidRPr="008E383B">
              <w:t>8.9</w:t>
            </w:r>
          </w:p>
        </w:tc>
        <w:tc>
          <w:tcPr>
            <w:tcW w:w="0" w:type="auto"/>
          </w:tcPr>
          <w:p w:rsidR="008E383B" w:rsidRPr="008E383B" w:rsidRDefault="008E383B" w:rsidP="00CD3C5D">
            <w:pPr>
              <w:pStyle w:val="Tablebodyrt"/>
              <w:jc w:val="center"/>
            </w:pPr>
            <w:r w:rsidRPr="008E383B">
              <w:t>14.2</w:t>
            </w:r>
          </w:p>
        </w:tc>
      </w:tr>
      <w:tr w:rsidR="008E383B" w:rsidRPr="008E383B" w:rsidTr="00CD3C5D">
        <w:trPr>
          <w:trHeight w:val="113"/>
        </w:trPr>
        <w:tc>
          <w:tcPr>
            <w:tcW w:w="0" w:type="auto"/>
          </w:tcPr>
          <w:p w:rsidR="008E383B" w:rsidRPr="008E383B" w:rsidRDefault="008E383B" w:rsidP="00CD3C5D">
            <w:pPr>
              <w:pStyle w:val="Tablebodyleft"/>
            </w:pPr>
            <w:r w:rsidRPr="008E383B">
              <w:t>Environmental (e.g. recycling program, adherence to environmental regulations)</w:t>
            </w:r>
          </w:p>
        </w:tc>
        <w:tc>
          <w:tcPr>
            <w:tcW w:w="0" w:type="auto"/>
          </w:tcPr>
          <w:p w:rsidR="008E383B" w:rsidRPr="008E383B" w:rsidRDefault="008E383B" w:rsidP="00CD3C5D">
            <w:pPr>
              <w:pStyle w:val="Tablebodyrt"/>
              <w:jc w:val="center"/>
            </w:pPr>
            <w:r w:rsidRPr="008E383B">
              <w:t>48.7</w:t>
            </w:r>
          </w:p>
        </w:tc>
        <w:tc>
          <w:tcPr>
            <w:tcW w:w="0" w:type="auto"/>
          </w:tcPr>
          <w:p w:rsidR="008E383B" w:rsidRPr="008E383B" w:rsidRDefault="008E383B" w:rsidP="00CD3C5D">
            <w:pPr>
              <w:pStyle w:val="Tablebodyrt"/>
              <w:jc w:val="center"/>
            </w:pPr>
            <w:r w:rsidRPr="008E383B">
              <w:t>26.0</w:t>
            </w:r>
          </w:p>
        </w:tc>
        <w:tc>
          <w:tcPr>
            <w:tcW w:w="0" w:type="auto"/>
          </w:tcPr>
          <w:p w:rsidR="008E383B" w:rsidRPr="008E383B" w:rsidRDefault="008E383B" w:rsidP="00CD3C5D">
            <w:pPr>
              <w:pStyle w:val="Tablebodyrt"/>
              <w:jc w:val="center"/>
            </w:pPr>
            <w:r w:rsidRPr="008E383B">
              <w:t>24.8</w:t>
            </w:r>
          </w:p>
        </w:tc>
        <w:tc>
          <w:tcPr>
            <w:tcW w:w="0" w:type="auto"/>
          </w:tcPr>
          <w:p w:rsidR="008E383B" w:rsidRPr="008E383B" w:rsidRDefault="008E383B" w:rsidP="00CD3C5D">
            <w:pPr>
              <w:pStyle w:val="Tablebodyrt"/>
              <w:jc w:val="center"/>
            </w:pPr>
            <w:r w:rsidRPr="008E383B">
              <w:t>35.3</w:t>
            </w:r>
          </w:p>
        </w:tc>
        <w:tc>
          <w:tcPr>
            <w:tcW w:w="0" w:type="auto"/>
          </w:tcPr>
          <w:p w:rsidR="008E383B" w:rsidRPr="008E383B" w:rsidRDefault="008E383B" w:rsidP="00CD3C5D">
            <w:pPr>
              <w:pStyle w:val="Tablebodyrt"/>
              <w:jc w:val="center"/>
            </w:pPr>
            <w:r w:rsidRPr="008E383B">
              <w:t>19.8</w:t>
            </w:r>
          </w:p>
        </w:tc>
        <w:tc>
          <w:tcPr>
            <w:tcW w:w="0" w:type="auto"/>
          </w:tcPr>
          <w:p w:rsidR="008E383B" w:rsidRPr="008E383B" w:rsidRDefault="008E383B" w:rsidP="00CD3C5D">
            <w:pPr>
              <w:pStyle w:val="Tablebodyrt"/>
              <w:jc w:val="center"/>
            </w:pPr>
            <w:r w:rsidRPr="008E383B">
              <w:t>29.2</w:t>
            </w:r>
          </w:p>
        </w:tc>
        <w:tc>
          <w:tcPr>
            <w:tcW w:w="0" w:type="auto"/>
          </w:tcPr>
          <w:p w:rsidR="008E383B" w:rsidRPr="008E383B" w:rsidRDefault="008E383B" w:rsidP="00CD3C5D">
            <w:pPr>
              <w:pStyle w:val="Tablebodyrt"/>
              <w:jc w:val="center"/>
            </w:pPr>
            <w:r w:rsidRPr="008E383B">
              <w:t>6.8</w:t>
            </w:r>
          </w:p>
        </w:tc>
        <w:tc>
          <w:tcPr>
            <w:tcW w:w="0" w:type="auto"/>
          </w:tcPr>
          <w:p w:rsidR="008E383B" w:rsidRPr="008E383B" w:rsidRDefault="008E383B" w:rsidP="00CD3C5D">
            <w:pPr>
              <w:pStyle w:val="Tablebodyrt"/>
              <w:jc w:val="center"/>
            </w:pPr>
            <w:r w:rsidRPr="008E383B">
              <w:t>9.5</w:t>
            </w:r>
          </w:p>
        </w:tc>
      </w:tr>
    </w:tbl>
    <w:p w:rsidR="008E383B" w:rsidRPr="008E383B" w:rsidRDefault="008E383B" w:rsidP="00E536EA">
      <w:pPr>
        <w:pStyle w:val="Notetext"/>
      </w:pPr>
      <w:r w:rsidRPr="003E5069">
        <w:rPr>
          <w:rStyle w:val="Notebold"/>
        </w:rPr>
        <w:t xml:space="preserve">Data source: </w:t>
      </w:r>
      <w:r w:rsidRPr="008E383B">
        <w:t>ABS Cat. No. 8167.0.</w:t>
      </w:r>
    </w:p>
    <w:p w:rsidR="008E383B" w:rsidRPr="008E383B" w:rsidRDefault="008E383B" w:rsidP="00E536EA">
      <w:pPr>
        <w:pStyle w:val="Notetext"/>
      </w:pPr>
      <w:r w:rsidRPr="003E5069">
        <w:rPr>
          <w:rStyle w:val="Notebold"/>
        </w:rPr>
        <w:t xml:space="preserve">Notes: </w:t>
      </w:r>
      <w:r w:rsidRPr="008E383B">
        <w:t xml:space="preserve">Proportions are of all businesses in each output category. Businesses were asked to indicate to what extent the business focused on the listed measures when assessing performance. The sum of component items for each measure may not equal 100 per cent due to rounding and/or provision of multiple responses. </w:t>
      </w:r>
    </w:p>
    <w:p w:rsidR="008E383B" w:rsidRPr="008E383B" w:rsidRDefault="008E383B" w:rsidP="008E383B">
      <w:pPr>
        <w:pStyle w:val="bodytext"/>
      </w:pPr>
      <w:r w:rsidRPr="008E383B">
        <w:t xml:space="preserve">The ABS release also includes information regarding </w:t>
      </w:r>
      <w:r w:rsidRPr="002A00D1">
        <w:rPr>
          <w:rStyle w:val="BoldBody"/>
        </w:rPr>
        <w:t xml:space="preserve">changes in business performance </w:t>
      </w:r>
      <w:r w:rsidRPr="008E383B">
        <w:t xml:space="preserve">measures compared to the previous year. Twenty-six per cent of micro businesses and 33 per cent of other small businesses reported that their </w:t>
      </w:r>
      <w:r w:rsidRPr="00DE7D13">
        <w:rPr>
          <w:i/>
        </w:rPr>
        <w:t>profitability</w:t>
      </w:r>
      <w:r w:rsidRPr="008E383B">
        <w:t xml:space="preserve"> had increased in 2010–11 compared to the previous year. Twenty-two per cent of micro businesses and 28 per cent of other small businesses reported that their </w:t>
      </w:r>
      <w:r w:rsidRPr="00DE7D13">
        <w:rPr>
          <w:i/>
        </w:rPr>
        <w:t>productivity</w:t>
      </w:r>
      <w:r w:rsidRPr="008E383B">
        <w:t xml:space="preserve"> had increased since the previous year. </w:t>
      </w:r>
    </w:p>
    <w:p w:rsidR="008E383B" w:rsidRPr="008E383B" w:rsidRDefault="008E383B" w:rsidP="008E383B">
      <w:pPr>
        <w:pStyle w:val="bodytext"/>
      </w:pPr>
    </w:p>
    <w:p w:rsidR="00CD3C5D" w:rsidRDefault="00CD3C5D">
      <w:pPr>
        <w:rPr>
          <w:rFonts w:ascii="ZapfDingbatsITC" w:hAnsi="ZapfDingbatsITC" w:cs="ZapfDingbatsITC"/>
          <w:caps/>
          <w:color w:val="45473F"/>
          <w:sz w:val="34"/>
          <w:szCs w:val="34"/>
          <w:lang w:val="en-GB"/>
        </w:rPr>
      </w:pPr>
      <w:r>
        <w:rPr>
          <w:rFonts w:ascii="ZapfDingbatsITC" w:hAnsi="ZapfDingbatsITC" w:cs="ZapfDingbatsITC"/>
          <w:sz w:val="34"/>
          <w:szCs w:val="34"/>
        </w:rPr>
        <w:br w:type="page"/>
      </w:r>
    </w:p>
    <w:p w:rsidR="00DE7D13" w:rsidRDefault="008E383B" w:rsidP="009E2D7F">
      <w:pPr>
        <w:pStyle w:val="Headchapter"/>
        <w:rPr>
          <w:color w:val="00929E"/>
        </w:rPr>
      </w:pPr>
      <w:bookmarkStart w:id="98" w:name="_Toc216322778"/>
      <w:r w:rsidRPr="00CD3C5D">
        <w:rPr>
          <w:rFonts w:ascii="ZapfDingbatsITC" w:hAnsi="ZapfDingbatsITC" w:cs="ZapfDingbatsITC"/>
          <w:color w:val="00929E"/>
          <w:sz w:val="34"/>
          <w:szCs w:val="34"/>
        </w:rPr>
        <w:t></w:t>
      </w:r>
      <w:r w:rsidRPr="009E2D7F">
        <w:rPr>
          <w:color w:val="00929E"/>
        </w:rPr>
        <w:t xml:space="preserve"> Chapter 5</w:t>
      </w:r>
      <w:bookmarkEnd w:id="98"/>
    </w:p>
    <w:p w:rsidR="008E383B" w:rsidRPr="00D32FFE" w:rsidRDefault="008E383B" w:rsidP="009E2D7F">
      <w:pPr>
        <w:pStyle w:val="Headchapter"/>
      </w:pPr>
      <w:bookmarkStart w:id="99" w:name="_Toc216322779"/>
      <w:r w:rsidRPr="00D32FFE">
        <w:t>Number of small businesses by region</w:t>
      </w:r>
      <w:bookmarkEnd w:id="99"/>
    </w:p>
    <w:p w:rsidR="008E383B" w:rsidRPr="008E383B" w:rsidRDefault="008E383B" w:rsidP="008E383B">
      <w:pPr>
        <w:pStyle w:val="heada"/>
      </w:pPr>
      <w:bookmarkStart w:id="100" w:name="_Toc216322780"/>
      <w:r w:rsidRPr="008E383B">
        <w:t>Business numbers by state</w:t>
      </w:r>
      <w:bookmarkEnd w:id="100"/>
    </w:p>
    <w:p w:rsidR="008E383B" w:rsidRPr="008E383B" w:rsidRDefault="008E383B" w:rsidP="008E383B">
      <w:pPr>
        <w:pStyle w:val="bodytext"/>
      </w:pPr>
      <w:r w:rsidRPr="008E383B">
        <w:t xml:space="preserve">The ABS publishes statistics on the number of actively trading businesses by state and territory based on the main state of operation. </w:t>
      </w:r>
    </w:p>
    <w:p w:rsidR="008E383B" w:rsidRPr="008E383B" w:rsidRDefault="008E383B" w:rsidP="008E383B">
      <w:pPr>
        <w:pStyle w:val="bodytext"/>
      </w:pPr>
      <w:r w:rsidRPr="008E383B">
        <w:t>The ABS defines main state as follows: ‘For businesses in the non profiled population, Main State refers to the state or territory of the main business address. For businesses in the profiled population, Main State refers to the state or territory with the highest employment’. A very small percentage of businesses are not associated with a state or territory. They are classified as ‘unknown’ and comprise less than 0.1% of all small businesses.</w:t>
      </w:r>
    </w:p>
    <w:p w:rsidR="008E383B" w:rsidRPr="008E383B" w:rsidRDefault="008E383B" w:rsidP="008E383B">
      <w:pPr>
        <w:pStyle w:val="bodytext"/>
      </w:pPr>
      <w:r w:rsidRPr="008E383B">
        <w:t>Table 11 shows the breakdown of these small business number</w:t>
      </w:r>
      <w:r w:rsidR="00E3125A">
        <w:t xml:space="preserve">s by state and territory and </w:t>
      </w:r>
      <w:r w:rsidR="00E3125A">
        <w:br/>
        <w:t xml:space="preserve">by </w:t>
      </w:r>
      <w:r w:rsidRPr="008E383B">
        <w:t xml:space="preserve">industry. </w:t>
      </w:r>
    </w:p>
    <w:p w:rsidR="008E383B" w:rsidRPr="008E383B" w:rsidRDefault="008E383B" w:rsidP="009E2D7F">
      <w:pPr>
        <w:pStyle w:val="Table"/>
      </w:pPr>
      <w:bookmarkStart w:id="101" w:name="_Toc216327928"/>
      <w:bookmarkStart w:id="102" w:name="_Toc216328694"/>
      <w:bookmarkStart w:id="103" w:name="_Toc216329164"/>
      <w:r w:rsidRPr="008E383B">
        <w:t>Table 11: Estimated number of small businesses by main state of operation and industry</w:t>
      </w:r>
      <w:bookmarkEnd w:id="101"/>
      <w:bookmarkEnd w:id="102"/>
      <w:bookmarkEnd w:id="103"/>
    </w:p>
    <w:p w:rsidR="008E383B" w:rsidRPr="008E383B" w:rsidRDefault="008E383B" w:rsidP="008E383B">
      <w:pPr>
        <w:pStyle w:val="bodytext"/>
      </w:pPr>
      <w:r w:rsidRPr="008E383B">
        <w:t>Operating at end of financial year, 2010–11</w:t>
      </w:r>
    </w:p>
    <w:tbl>
      <w:tblPr>
        <w:tblStyle w:val="TableGrid"/>
        <w:tblW w:w="9214" w:type="dxa"/>
        <w:tblInd w:w="108" w:type="dxa"/>
        <w:tblLayout w:type="fixed"/>
        <w:tblLook w:val="0000" w:firstRow="0" w:lastRow="0" w:firstColumn="0" w:lastColumn="0" w:noHBand="0" w:noVBand="0"/>
      </w:tblPr>
      <w:tblGrid>
        <w:gridCol w:w="1703"/>
        <w:gridCol w:w="722"/>
        <w:gridCol w:w="723"/>
        <w:gridCol w:w="723"/>
        <w:gridCol w:w="723"/>
        <w:gridCol w:w="723"/>
        <w:gridCol w:w="722"/>
        <w:gridCol w:w="723"/>
        <w:gridCol w:w="723"/>
        <w:gridCol w:w="879"/>
        <w:gridCol w:w="850"/>
      </w:tblGrid>
      <w:tr w:rsidR="00D5773B" w:rsidRPr="008E383B" w:rsidTr="00D66BA2">
        <w:trPr>
          <w:trHeight w:val="113"/>
        </w:trPr>
        <w:tc>
          <w:tcPr>
            <w:tcW w:w="1703" w:type="dxa"/>
            <w:shd w:val="clear" w:color="auto" w:fill="00929E"/>
          </w:tcPr>
          <w:p w:rsidR="008E383B" w:rsidRPr="00D5773B" w:rsidRDefault="008E383B" w:rsidP="00E3125A">
            <w:pPr>
              <w:pStyle w:val="TableheadBoldwhite"/>
              <w:rPr>
                <w:sz w:val="12"/>
                <w:szCs w:val="12"/>
              </w:rPr>
            </w:pPr>
            <w:r w:rsidRPr="00D5773B">
              <w:rPr>
                <w:sz w:val="12"/>
                <w:szCs w:val="12"/>
              </w:rPr>
              <w:t> </w:t>
            </w:r>
          </w:p>
        </w:tc>
        <w:tc>
          <w:tcPr>
            <w:tcW w:w="722" w:type="dxa"/>
            <w:shd w:val="clear" w:color="auto" w:fill="00929E"/>
          </w:tcPr>
          <w:p w:rsidR="008E383B" w:rsidRPr="00D5773B" w:rsidRDefault="008E383B" w:rsidP="00E3125A">
            <w:pPr>
              <w:pStyle w:val="TableheadBoldwhite"/>
              <w:rPr>
                <w:sz w:val="12"/>
                <w:szCs w:val="12"/>
              </w:rPr>
            </w:pPr>
            <w:r w:rsidRPr="00D5773B">
              <w:rPr>
                <w:sz w:val="12"/>
                <w:szCs w:val="12"/>
              </w:rPr>
              <w:t>NSW</w:t>
            </w:r>
          </w:p>
        </w:tc>
        <w:tc>
          <w:tcPr>
            <w:tcW w:w="723" w:type="dxa"/>
            <w:shd w:val="clear" w:color="auto" w:fill="00929E"/>
          </w:tcPr>
          <w:p w:rsidR="008E383B" w:rsidRPr="00D5773B" w:rsidRDefault="008E383B" w:rsidP="00E3125A">
            <w:pPr>
              <w:pStyle w:val="TableheadBoldwhite"/>
              <w:rPr>
                <w:sz w:val="12"/>
                <w:szCs w:val="12"/>
              </w:rPr>
            </w:pPr>
            <w:r w:rsidRPr="00D5773B">
              <w:rPr>
                <w:sz w:val="12"/>
                <w:szCs w:val="12"/>
              </w:rPr>
              <w:t>Vic.</w:t>
            </w:r>
          </w:p>
        </w:tc>
        <w:tc>
          <w:tcPr>
            <w:tcW w:w="723" w:type="dxa"/>
            <w:shd w:val="clear" w:color="auto" w:fill="00929E"/>
          </w:tcPr>
          <w:p w:rsidR="008E383B" w:rsidRPr="00D5773B" w:rsidRDefault="008E383B" w:rsidP="00E3125A">
            <w:pPr>
              <w:pStyle w:val="TableheadBoldwhite"/>
              <w:rPr>
                <w:sz w:val="12"/>
                <w:szCs w:val="12"/>
              </w:rPr>
            </w:pPr>
            <w:r w:rsidRPr="00D5773B">
              <w:rPr>
                <w:sz w:val="12"/>
                <w:szCs w:val="12"/>
              </w:rPr>
              <w:t>Qld</w:t>
            </w:r>
          </w:p>
        </w:tc>
        <w:tc>
          <w:tcPr>
            <w:tcW w:w="723" w:type="dxa"/>
            <w:shd w:val="clear" w:color="auto" w:fill="00929E"/>
          </w:tcPr>
          <w:p w:rsidR="008E383B" w:rsidRPr="00D5773B" w:rsidRDefault="008E383B" w:rsidP="00E3125A">
            <w:pPr>
              <w:pStyle w:val="TableheadBoldwhite"/>
              <w:rPr>
                <w:sz w:val="12"/>
                <w:szCs w:val="12"/>
              </w:rPr>
            </w:pPr>
            <w:r w:rsidRPr="00D5773B">
              <w:rPr>
                <w:sz w:val="12"/>
                <w:szCs w:val="12"/>
              </w:rPr>
              <w:t>SA</w:t>
            </w:r>
          </w:p>
        </w:tc>
        <w:tc>
          <w:tcPr>
            <w:tcW w:w="723" w:type="dxa"/>
            <w:shd w:val="clear" w:color="auto" w:fill="00929E"/>
          </w:tcPr>
          <w:p w:rsidR="008E383B" w:rsidRPr="00D5773B" w:rsidRDefault="008E383B" w:rsidP="00E3125A">
            <w:pPr>
              <w:pStyle w:val="TableheadBoldwhite"/>
              <w:rPr>
                <w:sz w:val="12"/>
                <w:szCs w:val="12"/>
              </w:rPr>
            </w:pPr>
            <w:r w:rsidRPr="00D5773B">
              <w:rPr>
                <w:sz w:val="12"/>
                <w:szCs w:val="12"/>
              </w:rPr>
              <w:t>WA</w:t>
            </w:r>
          </w:p>
        </w:tc>
        <w:tc>
          <w:tcPr>
            <w:tcW w:w="722" w:type="dxa"/>
            <w:shd w:val="clear" w:color="auto" w:fill="00929E"/>
          </w:tcPr>
          <w:p w:rsidR="008E383B" w:rsidRPr="00D5773B" w:rsidRDefault="008E383B" w:rsidP="00E3125A">
            <w:pPr>
              <w:pStyle w:val="TableheadBoldwhite"/>
              <w:rPr>
                <w:sz w:val="12"/>
                <w:szCs w:val="12"/>
              </w:rPr>
            </w:pPr>
            <w:r w:rsidRPr="00D5773B">
              <w:rPr>
                <w:sz w:val="12"/>
                <w:szCs w:val="12"/>
              </w:rPr>
              <w:t>Tas.</w:t>
            </w:r>
          </w:p>
        </w:tc>
        <w:tc>
          <w:tcPr>
            <w:tcW w:w="723" w:type="dxa"/>
            <w:shd w:val="clear" w:color="auto" w:fill="00929E"/>
          </w:tcPr>
          <w:p w:rsidR="008E383B" w:rsidRPr="00D5773B" w:rsidRDefault="008E383B" w:rsidP="00E3125A">
            <w:pPr>
              <w:pStyle w:val="TableheadBoldwhite"/>
              <w:rPr>
                <w:sz w:val="12"/>
                <w:szCs w:val="12"/>
              </w:rPr>
            </w:pPr>
            <w:r w:rsidRPr="00D5773B">
              <w:rPr>
                <w:sz w:val="12"/>
                <w:szCs w:val="12"/>
              </w:rPr>
              <w:t>NT</w:t>
            </w:r>
          </w:p>
        </w:tc>
        <w:tc>
          <w:tcPr>
            <w:tcW w:w="723" w:type="dxa"/>
            <w:shd w:val="clear" w:color="auto" w:fill="00929E"/>
          </w:tcPr>
          <w:p w:rsidR="008E383B" w:rsidRPr="00D5773B" w:rsidRDefault="008E383B" w:rsidP="00E3125A">
            <w:pPr>
              <w:pStyle w:val="TableheadBoldwhite"/>
              <w:rPr>
                <w:sz w:val="12"/>
                <w:szCs w:val="12"/>
              </w:rPr>
            </w:pPr>
            <w:r w:rsidRPr="00D5773B">
              <w:rPr>
                <w:sz w:val="12"/>
                <w:szCs w:val="12"/>
              </w:rPr>
              <w:t>ACT</w:t>
            </w:r>
          </w:p>
        </w:tc>
        <w:tc>
          <w:tcPr>
            <w:tcW w:w="879" w:type="dxa"/>
            <w:shd w:val="clear" w:color="auto" w:fill="00929E"/>
          </w:tcPr>
          <w:p w:rsidR="008E383B" w:rsidRPr="00D5773B" w:rsidRDefault="008E383B" w:rsidP="00E3125A">
            <w:pPr>
              <w:pStyle w:val="TableheadBoldwhite"/>
              <w:rPr>
                <w:sz w:val="12"/>
                <w:szCs w:val="12"/>
              </w:rPr>
            </w:pPr>
            <w:r w:rsidRPr="00D5773B">
              <w:rPr>
                <w:sz w:val="12"/>
                <w:szCs w:val="12"/>
              </w:rPr>
              <w:t>Unknown</w:t>
            </w:r>
          </w:p>
        </w:tc>
        <w:tc>
          <w:tcPr>
            <w:tcW w:w="850" w:type="dxa"/>
            <w:shd w:val="clear" w:color="auto" w:fill="00929E"/>
          </w:tcPr>
          <w:p w:rsidR="008E383B" w:rsidRPr="00D5773B" w:rsidRDefault="008E383B" w:rsidP="00E3125A">
            <w:pPr>
              <w:pStyle w:val="TableheadBoldwhite"/>
              <w:rPr>
                <w:sz w:val="12"/>
                <w:szCs w:val="12"/>
              </w:rPr>
            </w:pPr>
            <w:r w:rsidRPr="00D5773B">
              <w:rPr>
                <w:sz w:val="12"/>
                <w:szCs w:val="12"/>
              </w:rPr>
              <w:t>Australia</w:t>
            </w:r>
          </w:p>
        </w:tc>
      </w:tr>
      <w:tr w:rsidR="00D5773B" w:rsidRPr="008E383B" w:rsidTr="00D66BA2">
        <w:trPr>
          <w:trHeight w:val="113"/>
        </w:trPr>
        <w:tc>
          <w:tcPr>
            <w:tcW w:w="1703" w:type="dxa"/>
          </w:tcPr>
          <w:p w:rsidR="008E383B" w:rsidRPr="00D5773B" w:rsidRDefault="008E383B" w:rsidP="00E3125A">
            <w:pPr>
              <w:pStyle w:val="Tablebodyleft"/>
              <w:rPr>
                <w:sz w:val="12"/>
                <w:szCs w:val="12"/>
              </w:rPr>
            </w:pPr>
            <w:r w:rsidRPr="00D5773B">
              <w:rPr>
                <w:sz w:val="12"/>
                <w:szCs w:val="12"/>
              </w:rPr>
              <w:t>Agriculture, forestry and fishing</w:t>
            </w:r>
          </w:p>
        </w:tc>
        <w:tc>
          <w:tcPr>
            <w:tcW w:w="722" w:type="dxa"/>
          </w:tcPr>
          <w:p w:rsidR="008E383B" w:rsidRPr="00D5773B" w:rsidRDefault="008E383B" w:rsidP="00E3125A">
            <w:pPr>
              <w:pStyle w:val="Tablebodyleft"/>
              <w:rPr>
                <w:sz w:val="12"/>
                <w:szCs w:val="12"/>
              </w:rPr>
            </w:pPr>
            <w:r w:rsidRPr="00D5773B">
              <w:rPr>
                <w:sz w:val="12"/>
                <w:szCs w:val="12"/>
              </w:rPr>
              <w:t xml:space="preserve"> 57 957</w:t>
            </w:r>
          </w:p>
        </w:tc>
        <w:tc>
          <w:tcPr>
            <w:tcW w:w="723" w:type="dxa"/>
          </w:tcPr>
          <w:p w:rsidR="008E383B" w:rsidRPr="00D5773B" w:rsidRDefault="008E383B" w:rsidP="00E3125A">
            <w:pPr>
              <w:pStyle w:val="Tablebodyleft"/>
              <w:rPr>
                <w:sz w:val="12"/>
                <w:szCs w:val="12"/>
              </w:rPr>
            </w:pPr>
            <w:r w:rsidRPr="00D5773B">
              <w:rPr>
                <w:sz w:val="12"/>
                <w:szCs w:val="12"/>
              </w:rPr>
              <w:t xml:space="preserve"> 45 084</w:t>
            </w:r>
          </w:p>
        </w:tc>
        <w:tc>
          <w:tcPr>
            <w:tcW w:w="723" w:type="dxa"/>
          </w:tcPr>
          <w:p w:rsidR="008E383B" w:rsidRPr="00D5773B" w:rsidRDefault="008E383B" w:rsidP="00E3125A">
            <w:pPr>
              <w:pStyle w:val="Tablebodyleft"/>
              <w:rPr>
                <w:sz w:val="12"/>
                <w:szCs w:val="12"/>
              </w:rPr>
            </w:pPr>
            <w:r w:rsidRPr="00D5773B">
              <w:rPr>
                <w:sz w:val="12"/>
                <w:szCs w:val="12"/>
              </w:rPr>
              <w:t xml:space="preserve"> 44 370</w:t>
            </w:r>
          </w:p>
        </w:tc>
        <w:tc>
          <w:tcPr>
            <w:tcW w:w="723" w:type="dxa"/>
          </w:tcPr>
          <w:p w:rsidR="008E383B" w:rsidRPr="00D5773B" w:rsidRDefault="008E383B" w:rsidP="00E3125A">
            <w:pPr>
              <w:pStyle w:val="Tablebodyleft"/>
              <w:rPr>
                <w:sz w:val="12"/>
                <w:szCs w:val="12"/>
              </w:rPr>
            </w:pPr>
            <w:r w:rsidRPr="00D5773B">
              <w:rPr>
                <w:sz w:val="12"/>
                <w:szCs w:val="12"/>
              </w:rPr>
              <w:t xml:space="preserve"> 19 503</w:t>
            </w:r>
          </w:p>
        </w:tc>
        <w:tc>
          <w:tcPr>
            <w:tcW w:w="723" w:type="dxa"/>
          </w:tcPr>
          <w:p w:rsidR="008E383B" w:rsidRPr="00D5773B" w:rsidRDefault="008E383B" w:rsidP="00E3125A">
            <w:pPr>
              <w:pStyle w:val="Tablebodyleft"/>
              <w:rPr>
                <w:sz w:val="12"/>
                <w:szCs w:val="12"/>
              </w:rPr>
            </w:pPr>
            <w:r w:rsidRPr="00D5773B">
              <w:rPr>
                <w:sz w:val="12"/>
                <w:szCs w:val="12"/>
              </w:rPr>
              <w:t xml:space="preserve"> 19 426</w:t>
            </w:r>
          </w:p>
        </w:tc>
        <w:tc>
          <w:tcPr>
            <w:tcW w:w="722" w:type="dxa"/>
          </w:tcPr>
          <w:p w:rsidR="008E383B" w:rsidRPr="00D5773B" w:rsidRDefault="008E383B" w:rsidP="00E3125A">
            <w:pPr>
              <w:pStyle w:val="Tablebodyleft"/>
              <w:rPr>
                <w:sz w:val="12"/>
                <w:szCs w:val="12"/>
              </w:rPr>
            </w:pPr>
            <w:r w:rsidRPr="00D5773B">
              <w:rPr>
                <w:sz w:val="12"/>
                <w:szCs w:val="12"/>
              </w:rPr>
              <w:t xml:space="preserve"> 6011</w:t>
            </w:r>
          </w:p>
        </w:tc>
        <w:tc>
          <w:tcPr>
            <w:tcW w:w="723" w:type="dxa"/>
          </w:tcPr>
          <w:p w:rsidR="008E383B" w:rsidRPr="00D5773B" w:rsidRDefault="008E383B" w:rsidP="00E3125A">
            <w:pPr>
              <w:pStyle w:val="Tablebodyleft"/>
              <w:rPr>
                <w:sz w:val="12"/>
                <w:szCs w:val="12"/>
              </w:rPr>
            </w:pPr>
            <w:r w:rsidRPr="00D5773B">
              <w:rPr>
                <w:sz w:val="12"/>
                <w:szCs w:val="12"/>
              </w:rPr>
              <w:t xml:space="preserve"> 1011</w:t>
            </w:r>
          </w:p>
        </w:tc>
        <w:tc>
          <w:tcPr>
            <w:tcW w:w="723" w:type="dxa"/>
          </w:tcPr>
          <w:p w:rsidR="008E383B" w:rsidRPr="00D5773B" w:rsidRDefault="008E383B" w:rsidP="00E3125A">
            <w:pPr>
              <w:pStyle w:val="Tablebodyleft"/>
              <w:rPr>
                <w:sz w:val="12"/>
                <w:szCs w:val="12"/>
              </w:rPr>
            </w:pPr>
            <w:r w:rsidRPr="00D5773B">
              <w:rPr>
                <w:sz w:val="12"/>
                <w:szCs w:val="12"/>
              </w:rPr>
              <w:t xml:space="preserve">  522</w:t>
            </w:r>
          </w:p>
        </w:tc>
        <w:tc>
          <w:tcPr>
            <w:tcW w:w="879" w:type="dxa"/>
          </w:tcPr>
          <w:p w:rsidR="008E383B" w:rsidRPr="00D5773B" w:rsidRDefault="008E383B" w:rsidP="00E3125A">
            <w:pPr>
              <w:pStyle w:val="Tablebodyleft"/>
              <w:rPr>
                <w:sz w:val="12"/>
                <w:szCs w:val="12"/>
              </w:rPr>
            </w:pPr>
            <w:r w:rsidRPr="00D5773B">
              <w:rPr>
                <w:sz w:val="12"/>
                <w:szCs w:val="12"/>
              </w:rPr>
              <w:t xml:space="preserve">  77</w:t>
            </w:r>
          </w:p>
        </w:tc>
        <w:tc>
          <w:tcPr>
            <w:tcW w:w="850" w:type="dxa"/>
          </w:tcPr>
          <w:p w:rsidR="008E383B" w:rsidRPr="00D5773B" w:rsidRDefault="008E383B" w:rsidP="00E3125A">
            <w:pPr>
              <w:pStyle w:val="Tablebodyleft"/>
              <w:rPr>
                <w:sz w:val="12"/>
                <w:szCs w:val="12"/>
              </w:rPr>
            </w:pPr>
            <w:r w:rsidRPr="00D5773B">
              <w:rPr>
                <w:sz w:val="12"/>
                <w:szCs w:val="12"/>
              </w:rPr>
              <w:t xml:space="preserve"> 193 961</w:t>
            </w:r>
          </w:p>
        </w:tc>
      </w:tr>
      <w:tr w:rsidR="00D5773B" w:rsidRPr="008E383B" w:rsidTr="00D66BA2">
        <w:trPr>
          <w:trHeight w:val="113"/>
        </w:trPr>
        <w:tc>
          <w:tcPr>
            <w:tcW w:w="1703" w:type="dxa"/>
          </w:tcPr>
          <w:p w:rsidR="008E383B" w:rsidRPr="00D5773B" w:rsidRDefault="008E383B" w:rsidP="00E3125A">
            <w:pPr>
              <w:pStyle w:val="Tablebodyleft"/>
              <w:rPr>
                <w:sz w:val="12"/>
                <w:szCs w:val="12"/>
              </w:rPr>
            </w:pPr>
            <w:r w:rsidRPr="00D5773B">
              <w:rPr>
                <w:sz w:val="12"/>
                <w:szCs w:val="12"/>
              </w:rPr>
              <w:t>Mining</w:t>
            </w:r>
          </w:p>
        </w:tc>
        <w:tc>
          <w:tcPr>
            <w:tcW w:w="722" w:type="dxa"/>
          </w:tcPr>
          <w:p w:rsidR="008E383B" w:rsidRPr="00D5773B" w:rsidRDefault="008E383B" w:rsidP="00E3125A">
            <w:pPr>
              <w:pStyle w:val="Tablebodyleft"/>
              <w:rPr>
                <w:sz w:val="12"/>
                <w:szCs w:val="12"/>
              </w:rPr>
            </w:pPr>
            <w:r w:rsidRPr="00D5773B">
              <w:rPr>
                <w:sz w:val="12"/>
                <w:szCs w:val="12"/>
              </w:rPr>
              <w:t xml:space="preserve"> 1492</w:t>
            </w:r>
          </w:p>
        </w:tc>
        <w:tc>
          <w:tcPr>
            <w:tcW w:w="723" w:type="dxa"/>
          </w:tcPr>
          <w:p w:rsidR="008E383B" w:rsidRPr="00D5773B" w:rsidRDefault="008E383B" w:rsidP="00E3125A">
            <w:pPr>
              <w:pStyle w:val="Tablebodyleft"/>
              <w:rPr>
                <w:sz w:val="12"/>
                <w:szCs w:val="12"/>
              </w:rPr>
            </w:pPr>
            <w:r w:rsidRPr="00D5773B">
              <w:rPr>
                <w:sz w:val="12"/>
                <w:szCs w:val="12"/>
              </w:rPr>
              <w:t xml:space="preserve">  787</w:t>
            </w:r>
          </w:p>
        </w:tc>
        <w:tc>
          <w:tcPr>
            <w:tcW w:w="723" w:type="dxa"/>
          </w:tcPr>
          <w:p w:rsidR="008E383B" w:rsidRPr="00D5773B" w:rsidRDefault="008E383B" w:rsidP="00E3125A">
            <w:pPr>
              <w:pStyle w:val="Tablebodyleft"/>
              <w:rPr>
                <w:sz w:val="12"/>
                <w:szCs w:val="12"/>
              </w:rPr>
            </w:pPr>
            <w:r w:rsidRPr="00D5773B">
              <w:rPr>
                <w:sz w:val="12"/>
                <w:szCs w:val="12"/>
              </w:rPr>
              <w:t xml:space="preserve"> 1743</w:t>
            </w:r>
          </w:p>
        </w:tc>
        <w:tc>
          <w:tcPr>
            <w:tcW w:w="723" w:type="dxa"/>
          </w:tcPr>
          <w:p w:rsidR="008E383B" w:rsidRPr="00D5773B" w:rsidRDefault="008E383B" w:rsidP="00E3125A">
            <w:pPr>
              <w:pStyle w:val="Tablebodyleft"/>
              <w:rPr>
                <w:sz w:val="12"/>
                <w:szCs w:val="12"/>
              </w:rPr>
            </w:pPr>
            <w:r w:rsidRPr="00D5773B">
              <w:rPr>
                <w:sz w:val="12"/>
                <w:szCs w:val="12"/>
              </w:rPr>
              <w:t xml:space="preserve">  471</w:t>
            </w:r>
          </w:p>
        </w:tc>
        <w:tc>
          <w:tcPr>
            <w:tcW w:w="723" w:type="dxa"/>
          </w:tcPr>
          <w:p w:rsidR="008E383B" w:rsidRPr="00D5773B" w:rsidRDefault="008E383B" w:rsidP="00E3125A">
            <w:pPr>
              <w:pStyle w:val="Tablebodyleft"/>
              <w:rPr>
                <w:sz w:val="12"/>
                <w:szCs w:val="12"/>
              </w:rPr>
            </w:pPr>
            <w:r w:rsidRPr="00D5773B">
              <w:rPr>
                <w:sz w:val="12"/>
                <w:szCs w:val="12"/>
              </w:rPr>
              <w:t xml:space="preserve"> 2764</w:t>
            </w:r>
          </w:p>
        </w:tc>
        <w:tc>
          <w:tcPr>
            <w:tcW w:w="722" w:type="dxa"/>
          </w:tcPr>
          <w:p w:rsidR="008E383B" w:rsidRPr="00D5773B" w:rsidRDefault="008E383B" w:rsidP="00E3125A">
            <w:pPr>
              <w:pStyle w:val="Tablebodyleft"/>
              <w:rPr>
                <w:sz w:val="12"/>
                <w:szCs w:val="12"/>
              </w:rPr>
            </w:pPr>
            <w:r w:rsidRPr="00D5773B">
              <w:rPr>
                <w:sz w:val="12"/>
                <w:szCs w:val="12"/>
              </w:rPr>
              <w:t xml:space="preserve">  138</w:t>
            </w:r>
          </w:p>
        </w:tc>
        <w:tc>
          <w:tcPr>
            <w:tcW w:w="723" w:type="dxa"/>
          </w:tcPr>
          <w:p w:rsidR="008E383B" w:rsidRPr="00D5773B" w:rsidRDefault="008E383B" w:rsidP="00E3125A">
            <w:pPr>
              <w:pStyle w:val="Tablebodyleft"/>
              <w:rPr>
                <w:sz w:val="12"/>
                <w:szCs w:val="12"/>
              </w:rPr>
            </w:pPr>
            <w:r w:rsidRPr="00D5773B">
              <w:rPr>
                <w:sz w:val="12"/>
                <w:szCs w:val="12"/>
              </w:rPr>
              <w:t xml:space="preserve">  83</w:t>
            </w:r>
          </w:p>
        </w:tc>
        <w:tc>
          <w:tcPr>
            <w:tcW w:w="723" w:type="dxa"/>
          </w:tcPr>
          <w:p w:rsidR="008E383B" w:rsidRPr="00D5773B" w:rsidRDefault="008E383B" w:rsidP="00E3125A">
            <w:pPr>
              <w:pStyle w:val="Tablebodyleft"/>
              <w:rPr>
                <w:sz w:val="12"/>
                <w:szCs w:val="12"/>
              </w:rPr>
            </w:pPr>
            <w:r w:rsidRPr="00D5773B">
              <w:rPr>
                <w:sz w:val="12"/>
                <w:szCs w:val="12"/>
              </w:rPr>
              <w:t xml:space="preserve">  22</w:t>
            </w:r>
          </w:p>
        </w:tc>
        <w:tc>
          <w:tcPr>
            <w:tcW w:w="879" w:type="dxa"/>
          </w:tcPr>
          <w:p w:rsidR="008E383B" w:rsidRPr="00D5773B" w:rsidRDefault="008E383B" w:rsidP="00E3125A">
            <w:pPr>
              <w:pStyle w:val="Tablebodyleft"/>
              <w:rPr>
                <w:sz w:val="12"/>
                <w:szCs w:val="12"/>
              </w:rPr>
            </w:pPr>
            <w:r w:rsidRPr="00D5773B">
              <w:rPr>
                <w:sz w:val="12"/>
                <w:szCs w:val="12"/>
              </w:rPr>
              <w:t xml:space="preserve">  9</w:t>
            </w:r>
          </w:p>
        </w:tc>
        <w:tc>
          <w:tcPr>
            <w:tcW w:w="850" w:type="dxa"/>
          </w:tcPr>
          <w:p w:rsidR="008E383B" w:rsidRPr="00D5773B" w:rsidRDefault="008E383B" w:rsidP="00E3125A">
            <w:pPr>
              <w:pStyle w:val="Tablebodyleft"/>
              <w:rPr>
                <w:sz w:val="12"/>
                <w:szCs w:val="12"/>
              </w:rPr>
            </w:pPr>
            <w:r w:rsidRPr="00D5773B">
              <w:rPr>
                <w:sz w:val="12"/>
                <w:szCs w:val="12"/>
              </w:rPr>
              <w:t xml:space="preserve"> 7509</w:t>
            </w:r>
          </w:p>
        </w:tc>
      </w:tr>
      <w:tr w:rsidR="00D5773B" w:rsidRPr="008E383B" w:rsidTr="00D66BA2">
        <w:trPr>
          <w:trHeight w:val="113"/>
        </w:trPr>
        <w:tc>
          <w:tcPr>
            <w:tcW w:w="1703" w:type="dxa"/>
          </w:tcPr>
          <w:p w:rsidR="008E383B" w:rsidRPr="00D5773B" w:rsidRDefault="008E383B" w:rsidP="00E3125A">
            <w:pPr>
              <w:pStyle w:val="Tablebodyleft"/>
              <w:rPr>
                <w:sz w:val="12"/>
                <w:szCs w:val="12"/>
              </w:rPr>
            </w:pPr>
            <w:r w:rsidRPr="00D5773B">
              <w:rPr>
                <w:sz w:val="12"/>
                <w:szCs w:val="12"/>
              </w:rPr>
              <w:t>Manufacturing</w:t>
            </w:r>
          </w:p>
        </w:tc>
        <w:tc>
          <w:tcPr>
            <w:tcW w:w="722" w:type="dxa"/>
          </w:tcPr>
          <w:p w:rsidR="008E383B" w:rsidRPr="00D5773B" w:rsidRDefault="008E383B" w:rsidP="00E3125A">
            <w:pPr>
              <w:pStyle w:val="Tablebodyleft"/>
              <w:rPr>
                <w:sz w:val="12"/>
                <w:szCs w:val="12"/>
              </w:rPr>
            </w:pPr>
            <w:r w:rsidRPr="00D5773B">
              <w:rPr>
                <w:sz w:val="12"/>
                <w:szCs w:val="12"/>
              </w:rPr>
              <w:t xml:space="preserve"> 24 968</w:t>
            </w:r>
          </w:p>
        </w:tc>
        <w:tc>
          <w:tcPr>
            <w:tcW w:w="723" w:type="dxa"/>
          </w:tcPr>
          <w:p w:rsidR="008E383B" w:rsidRPr="00D5773B" w:rsidRDefault="008E383B" w:rsidP="00E3125A">
            <w:pPr>
              <w:pStyle w:val="Tablebodyleft"/>
              <w:rPr>
                <w:sz w:val="12"/>
                <w:szCs w:val="12"/>
              </w:rPr>
            </w:pPr>
            <w:r w:rsidRPr="00D5773B">
              <w:rPr>
                <w:sz w:val="12"/>
                <w:szCs w:val="12"/>
              </w:rPr>
              <w:t xml:space="preserve"> 21 864</w:t>
            </w:r>
          </w:p>
        </w:tc>
        <w:tc>
          <w:tcPr>
            <w:tcW w:w="723" w:type="dxa"/>
          </w:tcPr>
          <w:p w:rsidR="008E383B" w:rsidRPr="00D5773B" w:rsidRDefault="008E383B" w:rsidP="00E3125A">
            <w:pPr>
              <w:pStyle w:val="Tablebodyleft"/>
              <w:rPr>
                <w:sz w:val="12"/>
                <w:szCs w:val="12"/>
              </w:rPr>
            </w:pPr>
            <w:r w:rsidRPr="00D5773B">
              <w:rPr>
                <w:sz w:val="12"/>
                <w:szCs w:val="12"/>
              </w:rPr>
              <w:t xml:space="preserve"> 16 190</w:t>
            </w:r>
          </w:p>
        </w:tc>
        <w:tc>
          <w:tcPr>
            <w:tcW w:w="723" w:type="dxa"/>
          </w:tcPr>
          <w:p w:rsidR="008E383B" w:rsidRPr="00D5773B" w:rsidRDefault="008E383B" w:rsidP="00E3125A">
            <w:pPr>
              <w:pStyle w:val="Tablebodyleft"/>
              <w:rPr>
                <w:sz w:val="12"/>
                <w:szCs w:val="12"/>
              </w:rPr>
            </w:pPr>
            <w:r w:rsidRPr="00D5773B">
              <w:rPr>
                <w:sz w:val="12"/>
                <w:szCs w:val="12"/>
              </w:rPr>
              <w:t xml:space="preserve"> 5957</w:t>
            </w:r>
          </w:p>
        </w:tc>
        <w:tc>
          <w:tcPr>
            <w:tcW w:w="723" w:type="dxa"/>
          </w:tcPr>
          <w:p w:rsidR="008E383B" w:rsidRPr="00D5773B" w:rsidRDefault="008E383B" w:rsidP="00E3125A">
            <w:pPr>
              <w:pStyle w:val="Tablebodyleft"/>
              <w:rPr>
                <w:sz w:val="12"/>
                <w:szCs w:val="12"/>
              </w:rPr>
            </w:pPr>
            <w:r w:rsidRPr="00D5773B">
              <w:rPr>
                <w:sz w:val="12"/>
                <w:szCs w:val="12"/>
              </w:rPr>
              <w:t xml:space="preserve"> 8650</w:t>
            </w:r>
          </w:p>
        </w:tc>
        <w:tc>
          <w:tcPr>
            <w:tcW w:w="722" w:type="dxa"/>
          </w:tcPr>
          <w:p w:rsidR="008E383B" w:rsidRPr="00D5773B" w:rsidRDefault="008E383B" w:rsidP="00E3125A">
            <w:pPr>
              <w:pStyle w:val="Tablebodyleft"/>
              <w:rPr>
                <w:sz w:val="12"/>
                <w:szCs w:val="12"/>
              </w:rPr>
            </w:pPr>
            <w:r w:rsidRPr="00D5773B">
              <w:rPr>
                <w:sz w:val="12"/>
                <w:szCs w:val="12"/>
              </w:rPr>
              <w:t xml:space="preserve"> 1453</w:t>
            </w:r>
          </w:p>
        </w:tc>
        <w:tc>
          <w:tcPr>
            <w:tcW w:w="723" w:type="dxa"/>
          </w:tcPr>
          <w:p w:rsidR="008E383B" w:rsidRPr="00D5773B" w:rsidRDefault="008E383B" w:rsidP="00E3125A">
            <w:pPr>
              <w:pStyle w:val="Tablebodyleft"/>
              <w:rPr>
                <w:sz w:val="12"/>
                <w:szCs w:val="12"/>
              </w:rPr>
            </w:pPr>
            <w:r w:rsidRPr="00D5773B">
              <w:rPr>
                <w:sz w:val="12"/>
                <w:szCs w:val="12"/>
              </w:rPr>
              <w:t xml:space="preserve">  463</w:t>
            </w:r>
          </w:p>
        </w:tc>
        <w:tc>
          <w:tcPr>
            <w:tcW w:w="723" w:type="dxa"/>
          </w:tcPr>
          <w:p w:rsidR="008E383B" w:rsidRPr="00D5773B" w:rsidRDefault="008E383B" w:rsidP="00E3125A">
            <w:pPr>
              <w:pStyle w:val="Tablebodyleft"/>
              <w:rPr>
                <w:sz w:val="12"/>
                <w:szCs w:val="12"/>
              </w:rPr>
            </w:pPr>
            <w:r w:rsidRPr="00D5773B">
              <w:rPr>
                <w:sz w:val="12"/>
                <w:szCs w:val="12"/>
              </w:rPr>
              <w:t xml:space="preserve">  573</w:t>
            </w:r>
          </w:p>
        </w:tc>
        <w:tc>
          <w:tcPr>
            <w:tcW w:w="879" w:type="dxa"/>
          </w:tcPr>
          <w:p w:rsidR="008E383B" w:rsidRPr="00D5773B" w:rsidRDefault="008E383B" w:rsidP="00E3125A">
            <w:pPr>
              <w:pStyle w:val="Tablebodyleft"/>
              <w:rPr>
                <w:sz w:val="12"/>
                <w:szCs w:val="12"/>
              </w:rPr>
            </w:pPr>
            <w:r w:rsidRPr="00D5773B">
              <w:rPr>
                <w:sz w:val="12"/>
                <w:szCs w:val="12"/>
              </w:rPr>
              <w:t xml:space="preserve">  166</w:t>
            </w:r>
          </w:p>
        </w:tc>
        <w:tc>
          <w:tcPr>
            <w:tcW w:w="850" w:type="dxa"/>
          </w:tcPr>
          <w:p w:rsidR="008E383B" w:rsidRPr="00D5773B" w:rsidRDefault="008E383B" w:rsidP="00E3125A">
            <w:pPr>
              <w:pStyle w:val="Tablebodyleft"/>
              <w:rPr>
                <w:sz w:val="12"/>
                <w:szCs w:val="12"/>
              </w:rPr>
            </w:pPr>
            <w:r w:rsidRPr="00D5773B">
              <w:rPr>
                <w:sz w:val="12"/>
                <w:szCs w:val="12"/>
              </w:rPr>
              <w:t xml:space="preserve"> 80 284</w:t>
            </w:r>
          </w:p>
        </w:tc>
      </w:tr>
      <w:tr w:rsidR="00D5773B" w:rsidRPr="008E383B" w:rsidTr="00D66BA2">
        <w:trPr>
          <w:trHeight w:val="113"/>
        </w:trPr>
        <w:tc>
          <w:tcPr>
            <w:tcW w:w="1703" w:type="dxa"/>
          </w:tcPr>
          <w:p w:rsidR="008E383B" w:rsidRPr="00D5773B" w:rsidRDefault="008E383B" w:rsidP="00E3125A">
            <w:pPr>
              <w:pStyle w:val="Tablebodyleft"/>
              <w:rPr>
                <w:sz w:val="12"/>
                <w:szCs w:val="12"/>
              </w:rPr>
            </w:pPr>
            <w:r w:rsidRPr="00D5773B">
              <w:rPr>
                <w:sz w:val="12"/>
                <w:szCs w:val="12"/>
              </w:rPr>
              <w:t>Services industries</w:t>
            </w:r>
          </w:p>
        </w:tc>
        <w:tc>
          <w:tcPr>
            <w:tcW w:w="722" w:type="dxa"/>
          </w:tcPr>
          <w:p w:rsidR="008E383B" w:rsidRPr="00D5773B" w:rsidRDefault="008E383B" w:rsidP="00E3125A">
            <w:pPr>
              <w:pStyle w:val="Tablebodyleft"/>
              <w:rPr>
                <w:sz w:val="12"/>
                <w:szCs w:val="12"/>
              </w:rPr>
            </w:pPr>
            <w:r w:rsidRPr="00D5773B">
              <w:rPr>
                <w:sz w:val="12"/>
                <w:szCs w:val="12"/>
              </w:rPr>
              <w:t xml:space="preserve"> 580 266</w:t>
            </w:r>
          </w:p>
        </w:tc>
        <w:tc>
          <w:tcPr>
            <w:tcW w:w="723" w:type="dxa"/>
          </w:tcPr>
          <w:p w:rsidR="008E383B" w:rsidRPr="00D5773B" w:rsidRDefault="008E383B" w:rsidP="00E3125A">
            <w:pPr>
              <w:pStyle w:val="Tablebodyleft"/>
              <w:rPr>
                <w:sz w:val="12"/>
                <w:szCs w:val="12"/>
              </w:rPr>
            </w:pPr>
            <w:r w:rsidRPr="00D5773B">
              <w:rPr>
                <w:sz w:val="12"/>
                <w:szCs w:val="12"/>
              </w:rPr>
              <w:t xml:space="preserve"> 442 769</w:t>
            </w:r>
          </w:p>
        </w:tc>
        <w:tc>
          <w:tcPr>
            <w:tcW w:w="723" w:type="dxa"/>
          </w:tcPr>
          <w:p w:rsidR="008E383B" w:rsidRPr="00D5773B" w:rsidRDefault="008E383B" w:rsidP="00E3125A">
            <w:pPr>
              <w:pStyle w:val="Tablebodyleft"/>
              <w:rPr>
                <w:sz w:val="12"/>
                <w:szCs w:val="12"/>
              </w:rPr>
            </w:pPr>
            <w:r w:rsidRPr="00D5773B">
              <w:rPr>
                <w:sz w:val="12"/>
                <w:szCs w:val="12"/>
              </w:rPr>
              <w:t xml:space="preserve"> 340 462</w:t>
            </w:r>
          </w:p>
        </w:tc>
        <w:tc>
          <w:tcPr>
            <w:tcW w:w="723" w:type="dxa"/>
          </w:tcPr>
          <w:p w:rsidR="008E383B" w:rsidRPr="00D5773B" w:rsidRDefault="008E383B" w:rsidP="00E3125A">
            <w:pPr>
              <w:pStyle w:val="Tablebodyleft"/>
              <w:rPr>
                <w:sz w:val="12"/>
                <w:szCs w:val="12"/>
              </w:rPr>
            </w:pPr>
            <w:r w:rsidRPr="00D5773B">
              <w:rPr>
                <w:sz w:val="12"/>
                <w:szCs w:val="12"/>
              </w:rPr>
              <w:t xml:space="preserve"> 113 497</w:t>
            </w:r>
          </w:p>
        </w:tc>
        <w:tc>
          <w:tcPr>
            <w:tcW w:w="723" w:type="dxa"/>
          </w:tcPr>
          <w:p w:rsidR="008E383B" w:rsidRPr="00D5773B" w:rsidRDefault="008E383B" w:rsidP="00E3125A">
            <w:pPr>
              <w:pStyle w:val="Tablebodyleft"/>
              <w:rPr>
                <w:sz w:val="12"/>
                <w:szCs w:val="12"/>
              </w:rPr>
            </w:pPr>
            <w:r w:rsidRPr="00D5773B">
              <w:rPr>
                <w:sz w:val="12"/>
                <w:szCs w:val="12"/>
              </w:rPr>
              <w:t xml:space="preserve"> 176 262</w:t>
            </w:r>
          </w:p>
        </w:tc>
        <w:tc>
          <w:tcPr>
            <w:tcW w:w="722" w:type="dxa"/>
          </w:tcPr>
          <w:p w:rsidR="008E383B" w:rsidRPr="00D5773B" w:rsidRDefault="008E383B" w:rsidP="00E3125A">
            <w:pPr>
              <w:pStyle w:val="Tablebodyleft"/>
              <w:rPr>
                <w:sz w:val="12"/>
                <w:szCs w:val="12"/>
              </w:rPr>
            </w:pPr>
            <w:r w:rsidRPr="00D5773B">
              <w:rPr>
                <w:sz w:val="12"/>
                <w:szCs w:val="12"/>
              </w:rPr>
              <w:t xml:space="preserve"> 28 592</w:t>
            </w:r>
          </w:p>
        </w:tc>
        <w:tc>
          <w:tcPr>
            <w:tcW w:w="723" w:type="dxa"/>
          </w:tcPr>
          <w:p w:rsidR="008E383B" w:rsidRPr="00D5773B" w:rsidRDefault="008E383B" w:rsidP="00E3125A">
            <w:pPr>
              <w:pStyle w:val="Tablebodyleft"/>
              <w:rPr>
                <w:sz w:val="12"/>
                <w:szCs w:val="12"/>
              </w:rPr>
            </w:pPr>
            <w:r w:rsidRPr="00D5773B">
              <w:rPr>
                <w:sz w:val="12"/>
                <w:szCs w:val="12"/>
              </w:rPr>
              <w:t xml:space="preserve"> 11 716</w:t>
            </w:r>
          </w:p>
        </w:tc>
        <w:tc>
          <w:tcPr>
            <w:tcW w:w="723" w:type="dxa"/>
          </w:tcPr>
          <w:p w:rsidR="008E383B" w:rsidRPr="00D5773B" w:rsidRDefault="008E383B" w:rsidP="00E3125A">
            <w:pPr>
              <w:pStyle w:val="Tablebodyleft"/>
              <w:rPr>
                <w:sz w:val="12"/>
                <w:szCs w:val="12"/>
              </w:rPr>
            </w:pPr>
            <w:r w:rsidRPr="00D5773B">
              <w:rPr>
                <w:sz w:val="12"/>
                <w:szCs w:val="12"/>
              </w:rPr>
              <w:t xml:space="preserve"> 22 704 </w:t>
            </w:r>
          </w:p>
        </w:tc>
        <w:tc>
          <w:tcPr>
            <w:tcW w:w="879" w:type="dxa"/>
          </w:tcPr>
          <w:p w:rsidR="008E383B" w:rsidRPr="00D5773B" w:rsidRDefault="008E383B" w:rsidP="00E3125A">
            <w:pPr>
              <w:pStyle w:val="Tablebodyleft"/>
              <w:rPr>
                <w:sz w:val="12"/>
                <w:szCs w:val="12"/>
              </w:rPr>
            </w:pPr>
            <w:r w:rsidRPr="00D5773B">
              <w:rPr>
                <w:sz w:val="12"/>
                <w:szCs w:val="12"/>
              </w:rPr>
              <w:t xml:space="preserve">  741</w:t>
            </w:r>
          </w:p>
        </w:tc>
        <w:tc>
          <w:tcPr>
            <w:tcW w:w="850" w:type="dxa"/>
          </w:tcPr>
          <w:p w:rsidR="008E383B" w:rsidRPr="00D5773B" w:rsidRDefault="008E383B" w:rsidP="00E3125A">
            <w:pPr>
              <w:pStyle w:val="Tablebodyleft"/>
              <w:rPr>
                <w:sz w:val="12"/>
                <w:szCs w:val="12"/>
              </w:rPr>
            </w:pPr>
            <w:r w:rsidRPr="00D5773B">
              <w:rPr>
                <w:sz w:val="12"/>
                <w:szCs w:val="12"/>
              </w:rPr>
              <w:t xml:space="preserve"> 1 717 009</w:t>
            </w:r>
          </w:p>
        </w:tc>
      </w:tr>
      <w:tr w:rsidR="00D5773B" w:rsidRPr="008E383B" w:rsidTr="00D66BA2">
        <w:trPr>
          <w:trHeight w:val="113"/>
        </w:trPr>
        <w:tc>
          <w:tcPr>
            <w:tcW w:w="1703" w:type="dxa"/>
          </w:tcPr>
          <w:p w:rsidR="008E383B" w:rsidRPr="00D5773B" w:rsidRDefault="008E383B" w:rsidP="00E3125A">
            <w:pPr>
              <w:pStyle w:val="Tablebodyleft"/>
              <w:rPr>
                <w:sz w:val="12"/>
                <w:szCs w:val="12"/>
              </w:rPr>
            </w:pPr>
            <w:r w:rsidRPr="00D5773B">
              <w:rPr>
                <w:sz w:val="12"/>
                <w:szCs w:val="12"/>
              </w:rPr>
              <w:t>Not classified</w:t>
            </w:r>
          </w:p>
        </w:tc>
        <w:tc>
          <w:tcPr>
            <w:tcW w:w="722" w:type="dxa"/>
          </w:tcPr>
          <w:p w:rsidR="008E383B" w:rsidRPr="00D5773B" w:rsidRDefault="008E383B" w:rsidP="00E3125A">
            <w:pPr>
              <w:pStyle w:val="Tablebodyleft"/>
              <w:rPr>
                <w:sz w:val="12"/>
                <w:szCs w:val="12"/>
              </w:rPr>
            </w:pPr>
            <w:r w:rsidRPr="00D5773B">
              <w:rPr>
                <w:sz w:val="12"/>
                <w:szCs w:val="12"/>
              </w:rPr>
              <w:t xml:space="preserve"> 15 373</w:t>
            </w:r>
          </w:p>
        </w:tc>
        <w:tc>
          <w:tcPr>
            <w:tcW w:w="723" w:type="dxa"/>
          </w:tcPr>
          <w:p w:rsidR="008E383B" w:rsidRPr="00D5773B" w:rsidRDefault="008E383B" w:rsidP="00E3125A">
            <w:pPr>
              <w:pStyle w:val="Tablebodyleft"/>
              <w:rPr>
                <w:sz w:val="12"/>
                <w:szCs w:val="12"/>
              </w:rPr>
            </w:pPr>
            <w:r w:rsidRPr="00D5773B">
              <w:rPr>
                <w:sz w:val="12"/>
                <w:szCs w:val="12"/>
              </w:rPr>
              <w:t xml:space="preserve"> 12 392</w:t>
            </w:r>
          </w:p>
        </w:tc>
        <w:tc>
          <w:tcPr>
            <w:tcW w:w="723" w:type="dxa"/>
          </w:tcPr>
          <w:p w:rsidR="008E383B" w:rsidRPr="00D5773B" w:rsidRDefault="008E383B" w:rsidP="00E3125A">
            <w:pPr>
              <w:pStyle w:val="Tablebodyleft"/>
              <w:rPr>
                <w:sz w:val="12"/>
                <w:szCs w:val="12"/>
              </w:rPr>
            </w:pPr>
            <w:r w:rsidRPr="00D5773B">
              <w:rPr>
                <w:sz w:val="12"/>
                <w:szCs w:val="12"/>
              </w:rPr>
              <w:t xml:space="preserve"> 9196</w:t>
            </w:r>
          </w:p>
        </w:tc>
        <w:tc>
          <w:tcPr>
            <w:tcW w:w="723" w:type="dxa"/>
          </w:tcPr>
          <w:p w:rsidR="008E383B" w:rsidRPr="00D5773B" w:rsidRDefault="008E383B" w:rsidP="00E3125A">
            <w:pPr>
              <w:pStyle w:val="Tablebodyleft"/>
              <w:rPr>
                <w:sz w:val="12"/>
                <w:szCs w:val="12"/>
              </w:rPr>
            </w:pPr>
            <w:r w:rsidRPr="00D5773B">
              <w:rPr>
                <w:sz w:val="12"/>
                <w:szCs w:val="12"/>
              </w:rPr>
              <w:t xml:space="preserve"> 2748</w:t>
            </w:r>
          </w:p>
        </w:tc>
        <w:tc>
          <w:tcPr>
            <w:tcW w:w="723" w:type="dxa"/>
          </w:tcPr>
          <w:p w:rsidR="008E383B" w:rsidRPr="00D5773B" w:rsidRDefault="008E383B" w:rsidP="00E3125A">
            <w:pPr>
              <w:pStyle w:val="Tablebodyleft"/>
              <w:rPr>
                <w:sz w:val="12"/>
                <w:szCs w:val="12"/>
              </w:rPr>
            </w:pPr>
            <w:r w:rsidRPr="00D5773B">
              <w:rPr>
                <w:sz w:val="12"/>
                <w:szCs w:val="12"/>
              </w:rPr>
              <w:t xml:space="preserve"> 5103</w:t>
            </w:r>
          </w:p>
        </w:tc>
        <w:tc>
          <w:tcPr>
            <w:tcW w:w="722" w:type="dxa"/>
          </w:tcPr>
          <w:p w:rsidR="008E383B" w:rsidRPr="00D5773B" w:rsidRDefault="008E383B" w:rsidP="00E3125A">
            <w:pPr>
              <w:pStyle w:val="Tablebodyleft"/>
              <w:rPr>
                <w:sz w:val="12"/>
                <w:szCs w:val="12"/>
              </w:rPr>
            </w:pPr>
            <w:r w:rsidRPr="00D5773B">
              <w:rPr>
                <w:sz w:val="12"/>
                <w:szCs w:val="12"/>
              </w:rPr>
              <w:t xml:space="preserve">  583</w:t>
            </w:r>
          </w:p>
        </w:tc>
        <w:tc>
          <w:tcPr>
            <w:tcW w:w="723" w:type="dxa"/>
          </w:tcPr>
          <w:p w:rsidR="008E383B" w:rsidRPr="00D5773B" w:rsidRDefault="008E383B" w:rsidP="00E3125A">
            <w:pPr>
              <w:pStyle w:val="Tablebodyleft"/>
              <w:rPr>
                <w:sz w:val="12"/>
                <w:szCs w:val="12"/>
              </w:rPr>
            </w:pPr>
            <w:r w:rsidRPr="00D5773B">
              <w:rPr>
                <w:sz w:val="12"/>
                <w:szCs w:val="12"/>
              </w:rPr>
              <w:t xml:space="preserve">  356</w:t>
            </w:r>
          </w:p>
        </w:tc>
        <w:tc>
          <w:tcPr>
            <w:tcW w:w="723" w:type="dxa"/>
          </w:tcPr>
          <w:p w:rsidR="008E383B" w:rsidRPr="00D5773B" w:rsidRDefault="008E383B" w:rsidP="00E3125A">
            <w:pPr>
              <w:pStyle w:val="Tablebodyleft"/>
              <w:rPr>
                <w:sz w:val="12"/>
                <w:szCs w:val="12"/>
              </w:rPr>
            </w:pPr>
            <w:r w:rsidRPr="00D5773B">
              <w:rPr>
                <w:sz w:val="12"/>
                <w:szCs w:val="12"/>
              </w:rPr>
              <w:t xml:space="preserve">  556</w:t>
            </w:r>
          </w:p>
        </w:tc>
        <w:tc>
          <w:tcPr>
            <w:tcW w:w="879" w:type="dxa"/>
          </w:tcPr>
          <w:p w:rsidR="008E383B" w:rsidRPr="00D5773B" w:rsidRDefault="008E383B" w:rsidP="00E3125A">
            <w:pPr>
              <w:pStyle w:val="Tablebodyleft"/>
              <w:rPr>
                <w:sz w:val="12"/>
                <w:szCs w:val="12"/>
              </w:rPr>
            </w:pPr>
            <w:r w:rsidRPr="00D5773B">
              <w:rPr>
                <w:sz w:val="12"/>
                <w:szCs w:val="12"/>
              </w:rPr>
              <w:t xml:space="preserve">  236</w:t>
            </w:r>
          </w:p>
        </w:tc>
        <w:tc>
          <w:tcPr>
            <w:tcW w:w="850" w:type="dxa"/>
          </w:tcPr>
          <w:p w:rsidR="008E383B" w:rsidRPr="00D5773B" w:rsidRDefault="008E383B" w:rsidP="00E3125A">
            <w:pPr>
              <w:pStyle w:val="Tablebodyleft"/>
              <w:rPr>
                <w:sz w:val="12"/>
                <w:szCs w:val="12"/>
              </w:rPr>
            </w:pPr>
            <w:r w:rsidRPr="00D5773B">
              <w:rPr>
                <w:sz w:val="12"/>
                <w:szCs w:val="12"/>
              </w:rPr>
              <w:t xml:space="preserve"> 46 543</w:t>
            </w:r>
          </w:p>
        </w:tc>
      </w:tr>
      <w:tr w:rsidR="00D5773B" w:rsidRPr="008E383B" w:rsidTr="00D66BA2">
        <w:trPr>
          <w:trHeight w:val="113"/>
        </w:trPr>
        <w:tc>
          <w:tcPr>
            <w:tcW w:w="1703" w:type="dxa"/>
            <w:shd w:val="clear" w:color="auto" w:fill="B0D1D1"/>
          </w:tcPr>
          <w:p w:rsidR="008E383B" w:rsidRPr="00D5773B" w:rsidRDefault="008E383B" w:rsidP="00E3125A">
            <w:pPr>
              <w:pStyle w:val="TableheadBLk"/>
              <w:rPr>
                <w:sz w:val="12"/>
                <w:szCs w:val="12"/>
              </w:rPr>
            </w:pPr>
            <w:r w:rsidRPr="00D5773B">
              <w:rPr>
                <w:sz w:val="12"/>
                <w:szCs w:val="12"/>
              </w:rPr>
              <w:t>TOTAL SMALL BUSINESSES</w:t>
            </w:r>
          </w:p>
        </w:tc>
        <w:tc>
          <w:tcPr>
            <w:tcW w:w="722" w:type="dxa"/>
            <w:shd w:val="clear" w:color="auto" w:fill="B0D1D1"/>
          </w:tcPr>
          <w:p w:rsidR="008E383B" w:rsidRPr="00D5773B" w:rsidRDefault="008E383B" w:rsidP="00E3125A">
            <w:pPr>
              <w:pStyle w:val="TableheadBLk"/>
              <w:rPr>
                <w:sz w:val="12"/>
                <w:szCs w:val="12"/>
              </w:rPr>
            </w:pPr>
            <w:r w:rsidRPr="00D5773B">
              <w:rPr>
                <w:sz w:val="12"/>
                <w:szCs w:val="12"/>
              </w:rPr>
              <w:t xml:space="preserve"> 680 056</w:t>
            </w:r>
          </w:p>
        </w:tc>
        <w:tc>
          <w:tcPr>
            <w:tcW w:w="723" w:type="dxa"/>
            <w:shd w:val="clear" w:color="auto" w:fill="B0D1D1"/>
          </w:tcPr>
          <w:p w:rsidR="008E383B" w:rsidRPr="00D5773B" w:rsidRDefault="008E383B" w:rsidP="00E3125A">
            <w:pPr>
              <w:pStyle w:val="TableheadBLk"/>
              <w:rPr>
                <w:sz w:val="12"/>
                <w:szCs w:val="12"/>
              </w:rPr>
            </w:pPr>
            <w:r w:rsidRPr="00D5773B">
              <w:rPr>
                <w:sz w:val="12"/>
                <w:szCs w:val="12"/>
              </w:rPr>
              <w:t xml:space="preserve"> 522 896</w:t>
            </w:r>
          </w:p>
        </w:tc>
        <w:tc>
          <w:tcPr>
            <w:tcW w:w="723" w:type="dxa"/>
            <w:shd w:val="clear" w:color="auto" w:fill="B0D1D1"/>
          </w:tcPr>
          <w:p w:rsidR="008E383B" w:rsidRPr="00D5773B" w:rsidRDefault="008E383B" w:rsidP="00E3125A">
            <w:pPr>
              <w:pStyle w:val="TableheadBLk"/>
              <w:rPr>
                <w:sz w:val="12"/>
                <w:szCs w:val="12"/>
              </w:rPr>
            </w:pPr>
            <w:r w:rsidRPr="00D5773B">
              <w:rPr>
                <w:sz w:val="12"/>
                <w:szCs w:val="12"/>
              </w:rPr>
              <w:t xml:space="preserve"> 411 961</w:t>
            </w:r>
          </w:p>
        </w:tc>
        <w:tc>
          <w:tcPr>
            <w:tcW w:w="723" w:type="dxa"/>
            <w:shd w:val="clear" w:color="auto" w:fill="B0D1D1"/>
          </w:tcPr>
          <w:p w:rsidR="008E383B" w:rsidRPr="00D5773B" w:rsidRDefault="008E383B" w:rsidP="00E3125A">
            <w:pPr>
              <w:pStyle w:val="TableheadBLk"/>
              <w:rPr>
                <w:sz w:val="12"/>
                <w:szCs w:val="12"/>
              </w:rPr>
            </w:pPr>
            <w:r w:rsidRPr="00D5773B">
              <w:rPr>
                <w:sz w:val="12"/>
                <w:szCs w:val="12"/>
              </w:rPr>
              <w:t xml:space="preserve"> 142 176</w:t>
            </w:r>
          </w:p>
        </w:tc>
        <w:tc>
          <w:tcPr>
            <w:tcW w:w="723" w:type="dxa"/>
            <w:shd w:val="clear" w:color="auto" w:fill="B0D1D1"/>
          </w:tcPr>
          <w:p w:rsidR="008E383B" w:rsidRPr="00D5773B" w:rsidRDefault="008E383B" w:rsidP="00E3125A">
            <w:pPr>
              <w:pStyle w:val="TableheadBLk"/>
              <w:rPr>
                <w:sz w:val="12"/>
                <w:szCs w:val="12"/>
              </w:rPr>
            </w:pPr>
            <w:r w:rsidRPr="00D5773B">
              <w:rPr>
                <w:sz w:val="12"/>
                <w:szCs w:val="12"/>
              </w:rPr>
              <w:t xml:space="preserve"> 212 205</w:t>
            </w:r>
          </w:p>
        </w:tc>
        <w:tc>
          <w:tcPr>
            <w:tcW w:w="722" w:type="dxa"/>
            <w:shd w:val="clear" w:color="auto" w:fill="B0D1D1"/>
          </w:tcPr>
          <w:p w:rsidR="008E383B" w:rsidRPr="00D5773B" w:rsidRDefault="008E383B" w:rsidP="00E3125A">
            <w:pPr>
              <w:pStyle w:val="TableheadBLk"/>
              <w:rPr>
                <w:sz w:val="12"/>
                <w:szCs w:val="12"/>
              </w:rPr>
            </w:pPr>
            <w:r w:rsidRPr="00D5773B">
              <w:rPr>
                <w:sz w:val="12"/>
                <w:szCs w:val="12"/>
              </w:rPr>
              <w:t xml:space="preserve"> 36 777</w:t>
            </w:r>
          </w:p>
        </w:tc>
        <w:tc>
          <w:tcPr>
            <w:tcW w:w="723" w:type="dxa"/>
            <w:shd w:val="clear" w:color="auto" w:fill="B0D1D1"/>
          </w:tcPr>
          <w:p w:rsidR="008E383B" w:rsidRPr="00D5773B" w:rsidRDefault="008E383B" w:rsidP="00E3125A">
            <w:pPr>
              <w:pStyle w:val="TableheadBLk"/>
              <w:rPr>
                <w:sz w:val="12"/>
                <w:szCs w:val="12"/>
              </w:rPr>
            </w:pPr>
            <w:r w:rsidRPr="00D5773B">
              <w:rPr>
                <w:sz w:val="12"/>
                <w:szCs w:val="12"/>
              </w:rPr>
              <w:t xml:space="preserve"> 13 629</w:t>
            </w:r>
          </w:p>
        </w:tc>
        <w:tc>
          <w:tcPr>
            <w:tcW w:w="723" w:type="dxa"/>
            <w:shd w:val="clear" w:color="auto" w:fill="B0D1D1"/>
          </w:tcPr>
          <w:p w:rsidR="008E383B" w:rsidRPr="00D5773B" w:rsidRDefault="008E383B" w:rsidP="00E3125A">
            <w:pPr>
              <w:pStyle w:val="TableheadBLk"/>
              <w:rPr>
                <w:sz w:val="12"/>
                <w:szCs w:val="12"/>
              </w:rPr>
            </w:pPr>
            <w:r w:rsidRPr="00D5773B">
              <w:rPr>
                <w:sz w:val="12"/>
                <w:szCs w:val="12"/>
              </w:rPr>
              <w:t xml:space="preserve"> 24 377</w:t>
            </w:r>
          </w:p>
        </w:tc>
        <w:tc>
          <w:tcPr>
            <w:tcW w:w="879" w:type="dxa"/>
            <w:shd w:val="clear" w:color="auto" w:fill="B0D1D1"/>
          </w:tcPr>
          <w:p w:rsidR="008E383B" w:rsidRPr="00D5773B" w:rsidRDefault="008E383B" w:rsidP="00E3125A">
            <w:pPr>
              <w:pStyle w:val="TableheadBLk"/>
              <w:rPr>
                <w:sz w:val="12"/>
                <w:szCs w:val="12"/>
              </w:rPr>
            </w:pPr>
            <w:r w:rsidRPr="00D5773B">
              <w:rPr>
                <w:sz w:val="12"/>
                <w:szCs w:val="12"/>
              </w:rPr>
              <w:t xml:space="preserve"> 1229</w:t>
            </w:r>
          </w:p>
        </w:tc>
        <w:tc>
          <w:tcPr>
            <w:tcW w:w="850" w:type="dxa"/>
            <w:shd w:val="clear" w:color="auto" w:fill="B0D1D1"/>
          </w:tcPr>
          <w:p w:rsidR="008E383B" w:rsidRPr="00D5773B" w:rsidRDefault="008E383B" w:rsidP="00E3125A">
            <w:pPr>
              <w:pStyle w:val="TableheadBLk"/>
              <w:rPr>
                <w:sz w:val="12"/>
                <w:szCs w:val="12"/>
              </w:rPr>
            </w:pPr>
            <w:r w:rsidRPr="00D5773B">
              <w:rPr>
                <w:sz w:val="12"/>
                <w:szCs w:val="12"/>
              </w:rPr>
              <w:t xml:space="preserve"> 2 045 335</w:t>
            </w:r>
          </w:p>
        </w:tc>
      </w:tr>
    </w:tbl>
    <w:p w:rsidR="008E383B" w:rsidRPr="008E383B" w:rsidRDefault="008E383B" w:rsidP="00E536EA">
      <w:pPr>
        <w:pStyle w:val="Notetext"/>
      </w:pPr>
      <w:r w:rsidRPr="003E5069">
        <w:rPr>
          <w:rStyle w:val="Notebold"/>
        </w:rPr>
        <w:t xml:space="preserve">Data source: </w:t>
      </w:r>
      <w:r w:rsidRPr="008E383B">
        <w:t>ABS Cat. No. 8165.0 and DIISRTE calculations.</w:t>
      </w:r>
    </w:p>
    <w:p w:rsidR="008E383B" w:rsidRPr="008E383B" w:rsidRDefault="008E383B" w:rsidP="00E536EA">
      <w:pPr>
        <w:pStyle w:val="Notetext"/>
      </w:pPr>
      <w:r w:rsidRPr="003E5069">
        <w:rPr>
          <w:rStyle w:val="Notebold"/>
        </w:rPr>
        <w:t xml:space="preserve">Note: </w:t>
      </w:r>
      <w:r w:rsidRPr="008E383B">
        <w:t xml:space="preserve">Columns and rows may not sum to total due to rounding. </w:t>
      </w:r>
    </w:p>
    <w:p w:rsidR="008E383B" w:rsidRPr="008E383B" w:rsidRDefault="008E383B" w:rsidP="008E383B">
      <w:pPr>
        <w:pStyle w:val="bodytext"/>
      </w:pPr>
    </w:p>
    <w:p w:rsidR="008E383B" w:rsidRPr="008E383B" w:rsidRDefault="008E383B" w:rsidP="008E383B">
      <w:pPr>
        <w:pStyle w:val="bodytext"/>
      </w:pPr>
      <w:r w:rsidRPr="008E383B">
        <w:t xml:space="preserve">As could be expected, the states with the largest proportion of total businesses in June 2011 (as defined as the main state of operation) are those with the highest populations. Figure 18 indicates that the same is true for small businesses, with the largest number of small businesses in the two most populated states of New South Wales (33.2 per cent) and Victoria (25.6 per cent). While in the more populous states the proportion of small businesses aligns very closely to the proportion each state has of the total Australian population, the smaller states and territories are underrepresented by small businesses relative to population size. Tasmania, accounted for 2.3 per cent of the total Australian population, but accounted for only 1.8 per cent of the small business population in June 2011. Both the Australian Capital Territory and Northern Territory are also underrepresented by small business activity, with the Australian Capital Territory accounting for 1.6 per cent of the total population and 1.2 per cent of small businesses, and the Northern Territory accounting for 1 per cent of total population and 0.7 per cent of small businesses during the same periods. </w:t>
      </w:r>
    </w:p>
    <w:p w:rsidR="00D5773B" w:rsidRDefault="00D5773B">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104" w:name="_Toc216328695"/>
      <w:bookmarkStart w:id="105" w:name="_Toc216329165"/>
      <w:r w:rsidRPr="008E383B">
        <w:t>Figure 18: Small business numbers by state, 2010–11</w:t>
      </w:r>
      <w:bookmarkEnd w:id="104"/>
      <w:bookmarkEnd w:id="105"/>
    </w:p>
    <w:p w:rsidR="008E383B" w:rsidRPr="008E383B" w:rsidRDefault="00D5773B" w:rsidP="008E383B">
      <w:pPr>
        <w:pStyle w:val="bodytext"/>
      </w:pPr>
      <w:r>
        <w:rPr>
          <w:noProof/>
          <w:lang w:val="en-AU" w:eastAsia="en-AU"/>
        </w:rPr>
        <w:drawing>
          <wp:inline distT="0" distB="0" distL="0" distR="0" wp14:anchorId="65912A7B" wp14:editId="56CBEE85">
            <wp:extent cx="1828800" cy="1841500"/>
            <wp:effectExtent l="0" t="0" r="0" b="12700"/>
            <wp:docPr id="18" name="Picture 18" descr="This pie chart shows the proportion of small businesses that are accounted for by each state and territory. New South Wales accounted for 33.2 per cent of small businesses, Victoria accounted for 25.6 per cent, Queensland accounted for 20.1 per cent, South Australia accounted for 7.0 per cent, Western Australia accounted for 10.4 per cent, Tasmania accounted for 1.8 per cent, the Northern Territory accounted for 0.7 per cent, the Australian Capital Territory accounted for 1.2 per cent, with the remainder not classified to a state/territory accounting for 0.1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18.eps"/>
                    <pic:cNvPicPr/>
                  </pic:nvPicPr>
                  <pic:blipFill>
                    <a:blip r:embed="rId29">
                      <a:extLst>
                        <a:ext uri="{28A0092B-C50C-407E-A947-70E740481C1C}">
                          <a14:useLocalDpi xmlns:a14="http://schemas.microsoft.com/office/drawing/2010/main" val="0"/>
                        </a:ext>
                      </a:extLst>
                    </a:blip>
                    <a:stretch>
                      <a:fillRect/>
                    </a:stretch>
                  </pic:blipFill>
                  <pic:spPr>
                    <a:xfrm>
                      <a:off x="0" y="0"/>
                      <a:ext cx="1828800" cy="18415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8165.0 and DIISRTE calculations.</w:t>
      </w:r>
    </w:p>
    <w:p w:rsidR="008E383B" w:rsidRPr="008E383B" w:rsidRDefault="008E383B" w:rsidP="00E536EA">
      <w:pPr>
        <w:pStyle w:val="Notetext"/>
      </w:pPr>
      <w:r w:rsidRPr="003E5069">
        <w:rPr>
          <w:rStyle w:val="Notebold"/>
        </w:rPr>
        <w:t xml:space="preserve">Text description: </w:t>
      </w:r>
      <w:r w:rsidRPr="008E383B">
        <w:t>see Appendix C.</w:t>
      </w:r>
    </w:p>
    <w:p w:rsidR="00D66BA2" w:rsidRDefault="00D66BA2" w:rsidP="008E383B">
      <w:pPr>
        <w:pStyle w:val="bodytext"/>
      </w:pPr>
    </w:p>
    <w:p w:rsidR="008E383B" w:rsidRPr="008E383B" w:rsidRDefault="008E383B" w:rsidP="008E383B">
      <w:pPr>
        <w:pStyle w:val="bodytext"/>
      </w:pPr>
      <w:r w:rsidRPr="008E383B">
        <w:t xml:space="preserve">Figure 19 shows the proportion of small businesses within each industry from each state and territory. Excluding the </w:t>
      </w:r>
      <w:r w:rsidRPr="00DE7D13">
        <w:rPr>
          <w:i/>
        </w:rPr>
        <w:t>mining</w:t>
      </w:r>
      <w:r w:rsidRPr="008E383B">
        <w:t xml:space="preserve"> sector, the number of small businesses in each state is distributed similarly across each industry, with the largest share of small businesses in each industry attributable to New South Wales, followed by Victoria and Queensland. Within the </w:t>
      </w:r>
      <w:r w:rsidRPr="00DE7D13">
        <w:rPr>
          <w:i/>
        </w:rPr>
        <w:t>mining</w:t>
      </w:r>
      <w:r w:rsidRPr="008E383B">
        <w:t xml:space="preserve"> sector, the majority of small businesses were in Western Australia, followed by Queensland, New South Wales and Victoria. On a sectoral basis, there was a stronger than average representation of small businesses in </w:t>
      </w:r>
      <w:r w:rsidRPr="00DE7D13">
        <w:rPr>
          <w:i/>
        </w:rPr>
        <w:t>agriculture, forestry &amp; fishing</w:t>
      </w:r>
      <w:r w:rsidRPr="008E383B">
        <w:t xml:space="preserve"> in South Australia and Tasmania, a weaker than average representation of small businesses in the </w:t>
      </w:r>
      <w:r w:rsidRPr="00DE7D13">
        <w:rPr>
          <w:i/>
        </w:rPr>
        <w:t>mining</w:t>
      </w:r>
      <w:r w:rsidRPr="008E383B">
        <w:t xml:space="preserve"> sector in New South Wales and Victoria and a stronger representation of small businesses in the </w:t>
      </w:r>
      <w:r w:rsidRPr="00DE7D13">
        <w:rPr>
          <w:i/>
        </w:rPr>
        <w:t>mining</w:t>
      </w:r>
      <w:r w:rsidRPr="008E383B">
        <w:t xml:space="preserve"> sector in Western Australia and the Northern Territory.</w:t>
      </w:r>
    </w:p>
    <w:p w:rsidR="00D5773B" w:rsidRDefault="00D5773B">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106" w:name="_Toc216328696"/>
      <w:bookmarkStart w:id="107" w:name="_Toc216329166"/>
      <w:r w:rsidRPr="008E383B">
        <w:t>Figure 19: Breakdown of small businesses within each industry by state, 2010–11</w:t>
      </w:r>
      <w:bookmarkEnd w:id="106"/>
      <w:bookmarkEnd w:id="107"/>
    </w:p>
    <w:p w:rsidR="008E383B" w:rsidRPr="008E383B" w:rsidRDefault="00D5773B" w:rsidP="008E383B">
      <w:pPr>
        <w:pStyle w:val="bodytext"/>
      </w:pPr>
      <w:r>
        <w:rPr>
          <w:noProof/>
          <w:lang w:val="en-AU" w:eastAsia="en-AU"/>
        </w:rPr>
        <w:drawing>
          <wp:inline distT="0" distB="0" distL="0" distR="0" wp14:anchorId="61A5B755" wp14:editId="688A5A8D">
            <wp:extent cx="4191000" cy="4495800"/>
            <wp:effectExtent l="0" t="0" r="0" b="0"/>
            <wp:docPr id="19" name="Picture 19" descr="Figure 19 displays four pie charts showing the state/territory composition of small businesses in each industry.&#10;For agriculture, forestry and fishing:&#10;New South Wales accounted for 29.9 per cent of small businesses operating in the agriculture, forestry and fishing sector, Victoria accounted for 23.2 per cent, Queensland accounted for 22.9 per cent, South Australia accounted for 10.1 per cent, Western Australia accounted for 10.0 per cent, Tasmania accounted for 3.1 per cent, Northern Territory accounted for 0.5 per cent, Australian Capital Territory accounted for 0.3 per cent, Unknown accounted for 0.0 per cent.&#10;For manufacturing:&#10;New South Wales accounted for 31.1 per cent of small businesses operating in the manufacturing sector, Victoria accounted for 27.2 per cent, Queensland accounted for 20.2 per cent, South Australia accounted for 7.4 per cent, Western Australia accounted for 10.8 per cent, Tasmania accounted for 1.8 per cent, Northern Territory accounted for 0.6 per cent, Australian Capital Territory accounted for 0.7 per cent, Unknown accounted for 0.2 per cent.&#10;For mining:&#10;New South Wales accounted for 19.9 per cent of small businesses operating in the mining sector, Victoria accounted for 10.5 per cent, Queensland accounted for 23.2 per cent, South Australia accounted for 6.3 per cent, Western Australia accounted for 36.8 per cent, Tasmania accounted for 1.8 per cent, Northern Territory accounted for 1.1 per cent, Australian Capital Territory accounted for 0.3 per cent, Unknown accounted for 0.1 per cent.&#10;For services:&#10;New South Wales accounted for 33.8 per cent of small businesses operating in the services sectors, Victoria accounted for 25.8 per cent, Queensland accounted for 19.8 per cent, South Australia accounted for 6.6 per cent, Western Australia accounted for 10.3 per cent, Tasmania accounted for 1.7 per cent, Northern Territory accounted for 0.7 per cent, Australian Capital Territory accounted for 1.3 per cent, Unknown accounted for 0.0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19.eps"/>
                    <pic:cNvPicPr/>
                  </pic:nvPicPr>
                  <pic:blipFill>
                    <a:blip r:embed="rId30">
                      <a:extLst>
                        <a:ext uri="{28A0092B-C50C-407E-A947-70E740481C1C}">
                          <a14:useLocalDpi xmlns:a14="http://schemas.microsoft.com/office/drawing/2010/main" val="0"/>
                        </a:ext>
                      </a:extLst>
                    </a:blip>
                    <a:stretch>
                      <a:fillRect/>
                    </a:stretch>
                  </pic:blipFill>
                  <pic:spPr>
                    <a:xfrm>
                      <a:off x="0" y="0"/>
                      <a:ext cx="4191000" cy="44958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8165.0 and DIISRTE calculations.</w:t>
      </w:r>
    </w:p>
    <w:p w:rsidR="008E383B" w:rsidRPr="008E383B" w:rsidRDefault="008E383B" w:rsidP="00E536EA">
      <w:pPr>
        <w:pStyle w:val="Notetext"/>
      </w:pPr>
      <w:r w:rsidRPr="003E5069">
        <w:rPr>
          <w:rStyle w:val="Notebold"/>
        </w:rPr>
        <w:t xml:space="preserve">Text description: </w:t>
      </w:r>
      <w:r w:rsidRPr="008E383B">
        <w:t>see Appendix C.</w:t>
      </w:r>
    </w:p>
    <w:p w:rsidR="00D5773B" w:rsidRDefault="00D5773B" w:rsidP="008E383B">
      <w:pPr>
        <w:pStyle w:val="bodytext"/>
      </w:pPr>
    </w:p>
    <w:p w:rsidR="008E383B" w:rsidRPr="008E383B" w:rsidRDefault="008E383B" w:rsidP="008E383B">
      <w:pPr>
        <w:pStyle w:val="bodytext"/>
      </w:pPr>
      <w:r w:rsidRPr="008E383B">
        <w:t xml:space="preserve">Table 12 shows that the distribution of small businesses across industries within each state generally follows the distribution of small businesses across industries for the whole of Australia. As such, the services sectors comprise the largest proportion of small businesses within each state followed by </w:t>
      </w:r>
      <w:r w:rsidRPr="00DE7D13">
        <w:rPr>
          <w:i/>
        </w:rPr>
        <w:t xml:space="preserve">agriculture, forestry &amp; fishing, manufacturing </w:t>
      </w:r>
      <w:r w:rsidRPr="00DE7D13">
        <w:t>and</w:t>
      </w:r>
      <w:r w:rsidRPr="00DE7D13">
        <w:rPr>
          <w:i/>
        </w:rPr>
        <w:t xml:space="preserve"> mining</w:t>
      </w:r>
      <w:r w:rsidRPr="008E383B">
        <w:t xml:space="preserve">. </w:t>
      </w:r>
    </w:p>
    <w:p w:rsidR="008E383B" w:rsidRPr="008E383B" w:rsidRDefault="008E383B" w:rsidP="008E383B">
      <w:pPr>
        <w:pStyle w:val="bodytext"/>
      </w:pPr>
      <w:r w:rsidRPr="008E383B">
        <w:t xml:space="preserve">Tasmania has the smallest proportion of small businesses in the services sector but the largest proportion of small businesses in the </w:t>
      </w:r>
      <w:r w:rsidRPr="00DE7D13">
        <w:rPr>
          <w:i/>
        </w:rPr>
        <w:t>agriculture, forestry &amp; fishing</w:t>
      </w:r>
      <w:r w:rsidRPr="008E383B">
        <w:t xml:space="preserve"> sector. South Australia shows a similar distribution. Conversely, the Australian Capital Territory has the highest proportion of small businesses in the services sector (over 93 per cent) and the smallest proportion of small businesses in the </w:t>
      </w:r>
      <w:r w:rsidRPr="00DE7D13">
        <w:rPr>
          <w:i/>
        </w:rPr>
        <w:t xml:space="preserve">agriculture, forestry &amp; fishing, mining </w:t>
      </w:r>
      <w:r w:rsidRPr="00DE7D13">
        <w:t>and</w:t>
      </w:r>
      <w:r w:rsidRPr="00DE7D13">
        <w:rPr>
          <w:i/>
        </w:rPr>
        <w:t xml:space="preserve"> manufacturing</w:t>
      </w:r>
      <w:r w:rsidRPr="008E383B">
        <w:t xml:space="preserve"> sectors. Within the larger states, New South Wales, Victoria, Queensland and Western Australia have a similar distribution of small businesses across the industries, with the only notable exception being the higher proportion of small businesses in the </w:t>
      </w:r>
      <w:r w:rsidRPr="00DE7D13">
        <w:rPr>
          <w:i/>
        </w:rPr>
        <w:t>mining</w:t>
      </w:r>
      <w:r w:rsidRPr="008E383B">
        <w:t xml:space="preserve"> sector in Western Australia. The Northern Territory exhibits a similar distribution of small businesses across industries as the larger states, with a slightly stronger emphasis on </w:t>
      </w:r>
      <w:r w:rsidRPr="00D66BA2">
        <w:rPr>
          <w:i/>
        </w:rPr>
        <w:t>mining</w:t>
      </w:r>
      <w:r w:rsidRPr="008E383B">
        <w:t xml:space="preserve"> and a lesser emphasis on </w:t>
      </w:r>
      <w:r w:rsidRPr="00DE7D13">
        <w:rPr>
          <w:i/>
        </w:rPr>
        <w:t>agriculture, forestry &amp; fishing.</w:t>
      </w:r>
      <w:r w:rsidRPr="008E383B">
        <w:t xml:space="preserve"> </w:t>
      </w:r>
    </w:p>
    <w:p w:rsidR="00D5773B" w:rsidRDefault="00D5773B">
      <w:pPr>
        <w:rPr>
          <w:rFonts w:ascii="Arial" w:hAnsi="Arial" w:cs="FFDIN-Bold"/>
          <w:b/>
          <w:bCs/>
          <w:color w:val="000000" w:themeColor="text1"/>
          <w:sz w:val="19"/>
          <w:szCs w:val="19"/>
          <w:lang w:val="en-GB"/>
        </w:rPr>
      </w:pPr>
      <w:r>
        <w:br w:type="page"/>
      </w:r>
    </w:p>
    <w:p w:rsidR="008E383B" w:rsidRPr="008E383B" w:rsidRDefault="008E383B" w:rsidP="009E2D7F">
      <w:pPr>
        <w:pStyle w:val="Table"/>
      </w:pPr>
      <w:bookmarkStart w:id="108" w:name="_Toc216327931"/>
      <w:bookmarkStart w:id="109" w:name="_Toc216328697"/>
      <w:bookmarkStart w:id="110" w:name="_Toc216329167"/>
      <w:r w:rsidRPr="008E383B">
        <w:t>Table 12: Percentage of small businesses within each state by industry, 2010–11</w:t>
      </w:r>
      <w:bookmarkEnd w:id="108"/>
      <w:bookmarkEnd w:id="109"/>
      <w:bookmarkEnd w:id="110"/>
    </w:p>
    <w:tbl>
      <w:tblPr>
        <w:tblStyle w:val="TableGrid"/>
        <w:tblW w:w="0" w:type="auto"/>
        <w:tblInd w:w="108" w:type="dxa"/>
        <w:tblLayout w:type="fixed"/>
        <w:tblLook w:val="0000" w:firstRow="0" w:lastRow="0" w:firstColumn="0" w:lastColumn="0" w:noHBand="0" w:noVBand="0"/>
      </w:tblPr>
      <w:tblGrid>
        <w:gridCol w:w="1026"/>
        <w:gridCol w:w="1247"/>
        <w:gridCol w:w="1247"/>
        <w:gridCol w:w="1248"/>
        <w:gridCol w:w="1247"/>
        <w:gridCol w:w="1247"/>
      </w:tblGrid>
      <w:tr w:rsidR="008E383B" w:rsidRPr="008E383B" w:rsidTr="00D5773B">
        <w:trPr>
          <w:trHeight w:val="226"/>
        </w:trPr>
        <w:tc>
          <w:tcPr>
            <w:tcW w:w="1026" w:type="dxa"/>
            <w:shd w:val="clear" w:color="auto" w:fill="00929E"/>
          </w:tcPr>
          <w:p w:rsidR="008E383B" w:rsidRPr="008E383B" w:rsidRDefault="008E383B" w:rsidP="00D5773B">
            <w:pPr>
              <w:pStyle w:val="TableheadBoldwhite"/>
            </w:pPr>
            <w:r w:rsidRPr="008E383B">
              <w:t> </w:t>
            </w:r>
          </w:p>
        </w:tc>
        <w:tc>
          <w:tcPr>
            <w:tcW w:w="1247" w:type="dxa"/>
            <w:shd w:val="clear" w:color="auto" w:fill="00929E"/>
          </w:tcPr>
          <w:p w:rsidR="008E383B" w:rsidRPr="008E383B" w:rsidRDefault="008E383B" w:rsidP="00D5773B">
            <w:pPr>
              <w:pStyle w:val="TableheadBoldwhite"/>
            </w:pPr>
            <w:r w:rsidRPr="008E383B">
              <w:t>Agriculture, forestry &amp; fishing</w:t>
            </w:r>
            <w:r w:rsidRPr="008E383B">
              <w:br/>
              <w:t>(%)</w:t>
            </w:r>
          </w:p>
        </w:tc>
        <w:tc>
          <w:tcPr>
            <w:tcW w:w="1247" w:type="dxa"/>
            <w:shd w:val="clear" w:color="auto" w:fill="00929E"/>
          </w:tcPr>
          <w:p w:rsidR="008E383B" w:rsidRPr="008E383B" w:rsidRDefault="008E383B" w:rsidP="00D5773B">
            <w:pPr>
              <w:pStyle w:val="TableheadBoldwhite"/>
            </w:pPr>
            <w:r w:rsidRPr="008E383B">
              <w:t>Mining</w:t>
            </w:r>
            <w:r w:rsidRPr="008E383B">
              <w:br/>
              <w:t>(%)</w:t>
            </w:r>
          </w:p>
        </w:tc>
        <w:tc>
          <w:tcPr>
            <w:tcW w:w="1248" w:type="dxa"/>
            <w:shd w:val="clear" w:color="auto" w:fill="00929E"/>
          </w:tcPr>
          <w:p w:rsidR="008E383B" w:rsidRPr="008E383B" w:rsidRDefault="008E383B" w:rsidP="00D5773B">
            <w:pPr>
              <w:pStyle w:val="TableheadBoldwhite"/>
            </w:pPr>
            <w:r w:rsidRPr="008E383B">
              <w:t>Manufacturing</w:t>
            </w:r>
            <w:r w:rsidRPr="008E383B">
              <w:br/>
              <w:t>(%)</w:t>
            </w:r>
          </w:p>
        </w:tc>
        <w:tc>
          <w:tcPr>
            <w:tcW w:w="1247" w:type="dxa"/>
            <w:shd w:val="clear" w:color="auto" w:fill="00929E"/>
          </w:tcPr>
          <w:p w:rsidR="008E383B" w:rsidRPr="008E383B" w:rsidRDefault="008E383B" w:rsidP="00D5773B">
            <w:pPr>
              <w:pStyle w:val="TableheadBoldwhite"/>
            </w:pPr>
            <w:r w:rsidRPr="008E383B">
              <w:t>Services</w:t>
            </w:r>
            <w:r w:rsidRPr="008E383B">
              <w:br/>
              <w:t>(%)</w:t>
            </w:r>
          </w:p>
        </w:tc>
        <w:tc>
          <w:tcPr>
            <w:tcW w:w="1247" w:type="dxa"/>
            <w:shd w:val="clear" w:color="auto" w:fill="00929E"/>
          </w:tcPr>
          <w:p w:rsidR="008E383B" w:rsidRPr="008E383B" w:rsidRDefault="008E383B" w:rsidP="00D5773B">
            <w:pPr>
              <w:pStyle w:val="TableheadBoldwhite"/>
            </w:pPr>
            <w:r w:rsidRPr="008E383B">
              <w:t>Not classified</w:t>
            </w:r>
            <w:r w:rsidRPr="008E383B">
              <w:br/>
              <w:t>(%)</w:t>
            </w:r>
          </w:p>
        </w:tc>
      </w:tr>
      <w:tr w:rsidR="008E383B" w:rsidRPr="008E383B" w:rsidTr="00D5773B">
        <w:trPr>
          <w:trHeight w:val="113"/>
        </w:trPr>
        <w:tc>
          <w:tcPr>
            <w:tcW w:w="1026" w:type="dxa"/>
          </w:tcPr>
          <w:p w:rsidR="008E383B" w:rsidRPr="008E383B" w:rsidRDefault="008E383B" w:rsidP="00D5773B">
            <w:pPr>
              <w:pStyle w:val="Tablebodyleft"/>
            </w:pPr>
            <w:r w:rsidRPr="008E383B">
              <w:t>NSW</w:t>
            </w:r>
          </w:p>
        </w:tc>
        <w:tc>
          <w:tcPr>
            <w:tcW w:w="1247" w:type="dxa"/>
          </w:tcPr>
          <w:p w:rsidR="008E383B" w:rsidRPr="008E383B" w:rsidRDefault="008E383B" w:rsidP="00D5773B">
            <w:pPr>
              <w:pStyle w:val="Tablebodyrt"/>
            </w:pPr>
            <w:r w:rsidRPr="008E383B">
              <w:t>8.5</w:t>
            </w:r>
          </w:p>
        </w:tc>
        <w:tc>
          <w:tcPr>
            <w:tcW w:w="1247" w:type="dxa"/>
          </w:tcPr>
          <w:p w:rsidR="008E383B" w:rsidRPr="008E383B" w:rsidRDefault="008E383B" w:rsidP="00D5773B">
            <w:pPr>
              <w:pStyle w:val="Tablebodyrt"/>
            </w:pPr>
            <w:r w:rsidRPr="008E383B">
              <w:t>0.2</w:t>
            </w:r>
          </w:p>
        </w:tc>
        <w:tc>
          <w:tcPr>
            <w:tcW w:w="1248" w:type="dxa"/>
          </w:tcPr>
          <w:p w:rsidR="008E383B" w:rsidRPr="008E383B" w:rsidRDefault="008E383B" w:rsidP="00D5773B">
            <w:pPr>
              <w:pStyle w:val="Tablebodyrt"/>
            </w:pPr>
            <w:r w:rsidRPr="008E383B">
              <w:t>3.7</w:t>
            </w:r>
          </w:p>
        </w:tc>
        <w:tc>
          <w:tcPr>
            <w:tcW w:w="1247" w:type="dxa"/>
          </w:tcPr>
          <w:p w:rsidR="008E383B" w:rsidRPr="008E383B" w:rsidRDefault="008E383B" w:rsidP="00D5773B">
            <w:pPr>
              <w:pStyle w:val="Tablebodyrt"/>
            </w:pPr>
            <w:r w:rsidRPr="008E383B">
              <w:t>85.3</w:t>
            </w:r>
          </w:p>
        </w:tc>
        <w:tc>
          <w:tcPr>
            <w:tcW w:w="1247" w:type="dxa"/>
          </w:tcPr>
          <w:p w:rsidR="008E383B" w:rsidRPr="008E383B" w:rsidRDefault="008E383B" w:rsidP="00D5773B">
            <w:pPr>
              <w:pStyle w:val="Tablebodyrt"/>
            </w:pPr>
            <w:r w:rsidRPr="008E383B">
              <w:t>2.3</w:t>
            </w:r>
          </w:p>
        </w:tc>
      </w:tr>
      <w:tr w:rsidR="008E383B" w:rsidRPr="008E383B" w:rsidTr="00D5773B">
        <w:trPr>
          <w:trHeight w:val="113"/>
        </w:trPr>
        <w:tc>
          <w:tcPr>
            <w:tcW w:w="1026" w:type="dxa"/>
          </w:tcPr>
          <w:p w:rsidR="008E383B" w:rsidRPr="008E383B" w:rsidRDefault="008E383B" w:rsidP="00D5773B">
            <w:pPr>
              <w:pStyle w:val="Tablebodyleft"/>
            </w:pPr>
            <w:r w:rsidRPr="008E383B">
              <w:t>Vic</w:t>
            </w:r>
          </w:p>
        </w:tc>
        <w:tc>
          <w:tcPr>
            <w:tcW w:w="1247" w:type="dxa"/>
          </w:tcPr>
          <w:p w:rsidR="008E383B" w:rsidRPr="008E383B" w:rsidRDefault="008E383B" w:rsidP="00D5773B">
            <w:pPr>
              <w:pStyle w:val="Tablebodyrt"/>
            </w:pPr>
            <w:r w:rsidRPr="008E383B">
              <w:t>8.6</w:t>
            </w:r>
          </w:p>
        </w:tc>
        <w:tc>
          <w:tcPr>
            <w:tcW w:w="1247" w:type="dxa"/>
          </w:tcPr>
          <w:p w:rsidR="008E383B" w:rsidRPr="008E383B" w:rsidRDefault="008E383B" w:rsidP="00D5773B">
            <w:pPr>
              <w:pStyle w:val="Tablebodyrt"/>
            </w:pPr>
            <w:r w:rsidRPr="008E383B">
              <w:t>0.2</w:t>
            </w:r>
          </w:p>
        </w:tc>
        <w:tc>
          <w:tcPr>
            <w:tcW w:w="1248" w:type="dxa"/>
          </w:tcPr>
          <w:p w:rsidR="008E383B" w:rsidRPr="008E383B" w:rsidRDefault="008E383B" w:rsidP="00D5773B">
            <w:pPr>
              <w:pStyle w:val="Tablebodyrt"/>
            </w:pPr>
            <w:r w:rsidRPr="008E383B">
              <w:t>4.2</w:t>
            </w:r>
          </w:p>
        </w:tc>
        <w:tc>
          <w:tcPr>
            <w:tcW w:w="1247" w:type="dxa"/>
          </w:tcPr>
          <w:p w:rsidR="008E383B" w:rsidRPr="008E383B" w:rsidRDefault="008E383B" w:rsidP="00D5773B">
            <w:pPr>
              <w:pStyle w:val="Tablebodyrt"/>
            </w:pPr>
            <w:r w:rsidRPr="008E383B">
              <w:t>84.7</w:t>
            </w:r>
          </w:p>
        </w:tc>
        <w:tc>
          <w:tcPr>
            <w:tcW w:w="1247" w:type="dxa"/>
          </w:tcPr>
          <w:p w:rsidR="008E383B" w:rsidRPr="008E383B" w:rsidRDefault="008E383B" w:rsidP="00D5773B">
            <w:pPr>
              <w:pStyle w:val="Tablebodyrt"/>
            </w:pPr>
            <w:r w:rsidRPr="008E383B">
              <w:t>2.4</w:t>
            </w:r>
          </w:p>
        </w:tc>
      </w:tr>
      <w:tr w:rsidR="008E383B" w:rsidRPr="008E383B" w:rsidTr="00D5773B">
        <w:trPr>
          <w:trHeight w:val="113"/>
        </w:trPr>
        <w:tc>
          <w:tcPr>
            <w:tcW w:w="1026" w:type="dxa"/>
          </w:tcPr>
          <w:p w:rsidR="008E383B" w:rsidRPr="008E383B" w:rsidRDefault="008E383B" w:rsidP="00D5773B">
            <w:pPr>
              <w:pStyle w:val="Tablebodyleft"/>
            </w:pPr>
            <w:r w:rsidRPr="008E383B">
              <w:t>Qld</w:t>
            </w:r>
          </w:p>
        </w:tc>
        <w:tc>
          <w:tcPr>
            <w:tcW w:w="1247" w:type="dxa"/>
          </w:tcPr>
          <w:p w:rsidR="008E383B" w:rsidRPr="008E383B" w:rsidRDefault="008E383B" w:rsidP="00D5773B">
            <w:pPr>
              <w:pStyle w:val="Tablebodyrt"/>
            </w:pPr>
            <w:r w:rsidRPr="008E383B">
              <w:t>10.8</w:t>
            </w:r>
          </w:p>
        </w:tc>
        <w:tc>
          <w:tcPr>
            <w:tcW w:w="1247" w:type="dxa"/>
          </w:tcPr>
          <w:p w:rsidR="008E383B" w:rsidRPr="008E383B" w:rsidRDefault="008E383B" w:rsidP="00D5773B">
            <w:pPr>
              <w:pStyle w:val="Tablebodyrt"/>
            </w:pPr>
            <w:r w:rsidRPr="008E383B">
              <w:t>0.4</w:t>
            </w:r>
          </w:p>
        </w:tc>
        <w:tc>
          <w:tcPr>
            <w:tcW w:w="1248" w:type="dxa"/>
          </w:tcPr>
          <w:p w:rsidR="008E383B" w:rsidRPr="008E383B" w:rsidRDefault="008E383B" w:rsidP="00D5773B">
            <w:pPr>
              <w:pStyle w:val="Tablebodyrt"/>
            </w:pPr>
            <w:r w:rsidRPr="008E383B">
              <w:t>3.9</w:t>
            </w:r>
          </w:p>
        </w:tc>
        <w:tc>
          <w:tcPr>
            <w:tcW w:w="1247" w:type="dxa"/>
          </w:tcPr>
          <w:p w:rsidR="008E383B" w:rsidRPr="008E383B" w:rsidRDefault="008E383B" w:rsidP="00D5773B">
            <w:pPr>
              <w:pStyle w:val="Tablebodyrt"/>
            </w:pPr>
            <w:r w:rsidRPr="008E383B">
              <w:t>82.6</w:t>
            </w:r>
          </w:p>
        </w:tc>
        <w:tc>
          <w:tcPr>
            <w:tcW w:w="1247" w:type="dxa"/>
          </w:tcPr>
          <w:p w:rsidR="008E383B" w:rsidRPr="008E383B" w:rsidRDefault="008E383B" w:rsidP="00D5773B">
            <w:pPr>
              <w:pStyle w:val="Tablebodyrt"/>
            </w:pPr>
            <w:r w:rsidRPr="008E383B">
              <w:t>2.2</w:t>
            </w:r>
          </w:p>
        </w:tc>
      </w:tr>
      <w:tr w:rsidR="008E383B" w:rsidRPr="008E383B" w:rsidTr="00D5773B">
        <w:trPr>
          <w:trHeight w:val="113"/>
        </w:trPr>
        <w:tc>
          <w:tcPr>
            <w:tcW w:w="1026" w:type="dxa"/>
          </w:tcPr>
          <w:p w:rsidR="008E383B" w:rsidRPr="008E383B" w:rsidRDefault="008E383B" w:rsidP="00D5773B">
            <w:pPr>
              <w:pStyle w:val="Tablebodyleft"/>
            </w:pPr>
            <w:r w:rsidRPr="008E383B">
              <w:t>SA</w:t>
            </w:r>
          </w:p>
        </w:tc>
        <w:tc>
          <w:tcPr>
            <w:tcW w:w="1247" w:type="dxa"/>
          </w:tcPr>
          <w:p w:rsidR="008E383B" w:rsidRPr="008E383B" w:rsidRDefault="008E383B" w:rsidP="00D5773B">
            <w:pPr>
              <w:pStyle w:val="Tablebodyrt"/>
            </w:pPr>
            <w:r w:rsidRPr="008E383B">
              <w:t>13.7</w:t>
            </w:r>
          </w:p>
        </w:tc>
        <w:tc>
          <w:tcPr>
            <w:tcW w:w="1247" w:type="dxa"/>
          </w:tcPr>
          <w:p w:rsidR="008E383B" w:rsidRPr="008E383B" w:rsidRDefault="008E383B" w:rsidP="00D5773B">
            <w:pPr>
              <w:pStyle w:val="Tablebodyrt"/>
            </w:pPr>
            <w:r w:rsidRPr="008E383B">
              <w:t>0.3</w:t>
            </w:r>
          </w:p>
        </w:tc>
        <w:tc>
          <w:tcPr>
            <w:tcW w:w="1248" w:type="dxa"/>
          </w:tcPr>
          <w:p w:rsidR="008E383B" w:rsidRPr="008E383B" w:rsidRDefault="008E383B" w:rsidP="00D5773B">
            <w:pPr>
              <w:pStyle w:val="Tablebodyrt"/>
            </w:pPr>
            <w:r w:rsidRPr="008E383B">
              <w:t>4.2</w:t>
            </w:r>
          </w:p>
        </w:tc>
        <w:tc>
          <w:tcPr>
            <w:tcW w:w="1247" w:type="dxa"/>
          </w:tcPr>
          <w:p w:rsidR="008E383B" w:rsidRPr="008E383B" w:rsidRDefault="008E383B" w:rsidP="00D5773B">
            <w:pPr>
              <w:pStyle w:val="Tablebodyrt"/>
            </w:pPr>
            <w:r w:rsidRPr="008E383B">
              <w:t>79.8</w:t>
            </w:r>
          </w:p>
        </w:tc>
        <w:tc>
          <w:tcPr>
            <w:tcW w:w="1247" w:type="dxa"/>
          </w:tcPr>
          <w:p w:rsidR="008E383B" w:rsidRPr="008E383B" w:rsidRDefault="008E383B" w:rsidP="00D5773B">
            <w:pPr>
              <w:pStyle w:val="Tablebodyrt"/>
            </w:pPr>
            <w:r w:rsidRPr="008E383B">
              <w:t>1.9</w:t>
            </w:r>
          </w:p>
        </w:tc>
      </w:tr>
      <w:tr w:rsidR="008E383B" w:rsidRPr="008E383B" w:rsidTr="00D5773B">
        <w:trPr>
          <w:trHeight w:val="113"/>
        </w:trPr>
        <w:tc>
          <w:tcPr>
            <w:tcW w:w="1026" w:type="dxa"/>
          </w:tcPr>
          <w:p w:rsidR="008E383B" w:rsidRPr="008E383B" w:rsidRDefault="008E383B" w:rsidP="00D5773B">
            <w:pPr>
              <w:pStyle w:val="Tablebodyleft"/>
            </w:pPr>
            <w:r w:rsidRPr="008E383B">
              <w:t>WA</w:t>
            </w:r>
          </w:p>
        </w:tc>
        <w:tc>
          <w:tcPr>
            <w:tcW w:w="1247" w:type="dxa"/>
          </w:tcPr>
          <w:p w:rsidR="008E383B" w:rsidRPr="008E383B" w:rsidRDefault="008E383B" w:rsidP="00D5773B">
            <w:pPr>
              <w:pStyle w:val="Tablebodyrt"/>
            </w:pPr>
            <w:r w:rsidRPr="008E383B">
              <w:t>9.2</w:t>
            </w:r>
          </w:p>
        </w:tc>
        <w:tc>
          <w:tcPr>
            <w:tcW w:w="1247" w:type="dxa"/>
          </w:tcPr>
          <w:p w:rsidR="008E383B" w:rsidRPr="008E383B" w:rsidRDefault="008E383B" w:rsidP="00D5773B">
            <w:pPr>
              <w:pStyle w:val="Tablebodyrt"/>
            </w:pPr>
            <w:r w:rsidRPr="008E383B">
              <w:t>1.3</w:t>
            </w:r>
          </w:p>
        </w:tc>
        <w:tc>
          <w:tcPr>
            <w:tcW w:w="1248" w:type="dxa"/>
          </w:tcPr>
          <w:p w:rsidR="008E383B" w:rsidRPr="008E383B" w:rsidRDefault="008E383B" w:rsidP="00D5773B">
            <w:pPr>
              <w:pStyle w:val="Tablebodyrt"/>
            </w:pPr>
            <w:r w:rsidRPr="008E383B">
              <w:t>4.1</w:t>
            </w:r>
          </w:p>
        </w:tc>
        <w:tc>
          <w:tcPr>
            <w:tcW w:w="1247" w:type="dxa"/>
          </w:tcPr>
          <w:p w:rsidR="008E383B" w:rsidRPr="008E383B" w:rsidRDefault="008E383B" w:rsidP="00D5773B">
            <w:pPr>
              <w:pStyle w:val="Tablebodyrt"/>
            </w:pPr>
            <w:r w:rsidRPr="008E383B">
              <w:t>83.1</w:t>
            </w:r>
          </w:p>
        </w:tc>
        <w:tc>
          <w:tcPr>
            <w:tcW w:w="1247" w:type="dxa"/>
          </w:tcPr>
          <w:p w:rsidR="008E383B" w:rsidRPr="008E383B" w:rsidRDefault="008E383B" w:rsidP="00D5773B">
            <w:pPr>
              <w:pStyle w:val="Tablebodyrt"/>
            </w:pPr>
            <w:r w:rsidRPr="008E383B">
              <w:t>2.4</w:t>
            </w:r>
          </w:p>
        </w:tc>
      </w:tr>
      <w:tr w:rsidR="008E383B" w:rsidRPr="008E383B" w:rsidTr="00D5773B">
        <w:trPr>
          <w:trHeight w:val="113"/>
        </w:trPr>
        <w:tc>
          <w:tcPr>
            <w:tcW w:w="1026" w:type="dxa"/>
          </w:tcPr>
          <w:p w:rsidR="008E383B" w:rsidRPr="008E383B" w:rsidRDefault="008E383B" w:rsidP="00D5773B">
            <w:pPr>
              <w:pStyle w:val="Tablebodyleft"/>
            </w:pPr>
            <w:r w:rsidRPr="008E383B">
              <w:t>Tas</w:t>
            </w:r>
          </w:p>
        </w:tc>
        <w:tc>
          <w:tcPr>
            <w:tcW w:w="1247" w:type="dxa"/>
          </w:tcPr>
          <w:p w:rsidR="008E383B" w:rsidRPr="008E383B" w:rsidRDefault="008E383B" w:rsidP="00D5773B">
            <w:pPr>
              <w:pStyle w:val="Tablebodyrt"/>
            </w:pPr>
            <w:r w:rsidRPr="008E383B">
              <w:t>16.3</w:t>
            </w:r>
          </w:p>
        </w:tc>
        <w:tc>
          <w:tcPr>
            <w:tcW w:w="1247" w:type="dxa"/>
          </w:tcPr>
          <w:p w:rsidR="008E383B" w:rsidRPr="008E383B" w:rsidRDefault="008E383B" w:rsidP="00D5773B">
            <w:pPr>
              <w:pStyle w:val="Tablebodyrt"/>
            </w:pPr>
            <w:r w:rsidRPr="008E383B">
              <w:t>0.4</w:t>
            </w:r>
          </w:p>
        </w:tc>
        <w:tc>
          <w:tcPr>
            <w:tcW w:w="1248" w:type="dxa"/>
          </w:tcPr>
          <w:p w:rsidR="008E383B" w:rsidRPr="008E383B" w:rsidRDefault="008E383B" w:rsidP="00D5773B">
            <w:pPr>
              <w:pStyle w:val="Tablebodyrt"/>
            </w:pPr>
            <w:r w:rsidRPr="008E383B">
              <w:t>4.0</w:t>
            </w:r>
          </w:p>
        </w:tc>
        <w:tc>
          <w:tcPr>
            <w:tcW w:w="1247" w:type="dxa"/>
          </w:tcPr>
          <w:p w:rsidR="008E383B" w:rsidRPr="008E383B" w:rsidRDefault="008E383B" w:rsidP="00D5773B">
            <w:pPr>
              <w:pStyle w:val="Tablebodyrt"/>
            </w:pPr>
            <w:r w:rsidRPr="008E383B">
              <w:t>77.7</w:t>
            </w:r>
          </w:p>
        </w:tc>
        <w:tc>
          <w:tcPr>
            <w:tcW w:w="1247" w:type="dxa"/>
          </w:tcPr>
          <w:p w:rsidR="008E383B" w:rsidRPr="008E383B" w:rsidRDefault="008E383B" w:rsidP="00D5773B">
            <w:pPr>
              <w:pStyle w:val="Tablebodyrt"/>
            </w:pPr>
            <w:r w:rsidRPr="008E383B">
              <w:t>1.6</w:t>
            </w:r>
          </w:p>
        </w:tc>
      </w:tr>
      <w:tr w:rsidR="008E383B" w:rsidRPr="008E383B" w:rsidTr="00D5773B">
        <w:trPr>
          <w:trHeight w:val="113"/>
        </w:trPr>
        <w:tc>
          <w:tcPr>
            <w:tcW w:w="1026" w:type="dxa"/>
          </w:tcPr>
          <w:p w:rsidR="008E383B" w:rsidRPr="008E383B" w:rsidRDefault="008E383B" w:rsidP="00D5773B">
            <w:pPr>
              <w:pStyle w:val="Tablebodyleft"/>
            </w:pPr>
            <w:r w:rsidRPr="008E383B">
              <w:t>NT</w:t>
            </w:r>
          </w:p>
        </w:tc>
        <w:tc>
          <w:tcPr>
            <w:tcW w:w="1247" w:type="dxa"/>
          </w:tcPr>
          <w:p w:rsidR="008E383B" w:rsidRPr="008E383B" w:rsidRDefault="008E383B" w:rsidP="00D5773B">
            <w:pPr>
              <w:pStyle w:val="Tablebodyrt"/>
            </w:pPr>
            <w:r w:rsidRPr="008E383B">
              <w:t>7.4</w:t>
            </w:r>
          </w:p>
        </w:tc>
        <w:tc>
          <w:tcPr>
            <w:tcW w:w="1247" w:type="dxa"/>
          </w:tcPr>
          <w:p w:rsidR="008E383B" w:rsidRPr="008E383B" w:rsidRDefault="008E383B" w:rsidP="00D5773B">
            <w:pPr>
              <w:pStyle w:val="Tablebodyrt"/>
            </w:pPr>
            <w:r w:rsidRPr="008E383B">
              <w:t>0.6</w:t>
            </w:r>
          </w:p>
        </w:tc>
        <w:tc>
          <w:tcPr>
            <w:tcW w:w="1248" w:type="dxa"/>
          </w:tcPr>
          <w:p w:rsidR="008E383B" w:rsidRPr="008E383B" w:rsidRDefault="008E383B" w:rsidP="00D5773B">
            <w:pPr>
              <w:pStyle w:val="Tablebodyrt"/>
            </w:pPr>
            <w:r w:rsidRPr="008E383B">
              <w:t>3.4</w:t>
            </w:r>
          </w:p>
        </w:tc>
        <w:tc>
          <w:tcPr>
            <w:tcW w:w="1247" w:type="dxa"/>
          </w:tcPr>
          <w:p w:rsidR="008E383B" w:rsidRPr="008E383B" w:rsidRDefault="008E383B" w:rsidP="00D5773B">
            <w:pPr>
              <w:pStyle w:val="Tablebodyrt"/>
            </w:pPr>
            <w:r w:rsidRPr="008E383B">
              <w:t>86.0</w:t>
            </w:r>
          </w:p>
        </w:tc>
        <w:tc>
          <w:tcPr>
            <w:tcW w:w="1247" w:type="dxa"/>
          </w:tcPr>
          <w:p w:rsidR="008E383B" w:rsidRPr="008E383B" w:rsidRDefault="008E383B" w:rsidP="00D5773B">
            <w:pPr>
              <w:pStyle w:val="Tablebodyrt"/>
            </w:pPr>
            <w:r w:rsidRPr="008E383B">
              <w:t>2.6</w:t>
            </w:r>
          </w:p>
        </w:tc>
      </w:tr>
      <w:tr w:rsidR="008E383B" w:rsidRPr="008E383B" w:rsidTr="00D5773B">
        <w:trPr>
          <w:trHeight w:val="113"/>
        </w:trPr>
        <w:tc>
          <w:tcPr>
            <w:tcW w:w="1026" w:type="dxa"/>
          </w:tcPr>
          <w:p w:rsidR="008E383B" w:rsidRPr="008E383B" w:rsidRDefault="008E383B" w:rsidP="00D5773B">
            <w:pPr>
              <w:pStyle w:val="Tablebodyleft"/>
            </w:pPr>
            <w:r w:rsidRPr="008E383B">
              <w:t>ACT</w:t>
            </w:r>
          </w:p>
        </w:tc>
        <w:tc>
          <w:tcPr>
            <w:tcW w:w="1247" w:type="dxa"/>
          </w:tcPr>
          <w:p w:rsidR="008E383B" w:rsidRPr="008E383B" w:rsidRDefault="008E383B" w:rsidP="00D5773B">
            <w:pPr>
              <w:pStyle w:val="Tablebodyrt"/>
            </w:pPr>
            <w:r w:rsidRPr="008E383B">
              <w:t>2.1</w:t>
            </w:r>
          </w:p>
        </w:tc>
        <w:tc>
          <w:tcPr>
            <w:tcW w:w="1247" w:type="dxa"/>
          </w:tcPr>
          <w:p w:rsidR="008E383B" w:rsidRPr="008E383B" w:rsidRDefault="008E383B" w:rsidP="00D5773B">
            <w:pPr>
              <w:pStyle w:val="Tablebodyrt"/>
            </w:pPr>
            <w:r w:rsidRPr="008E383B">
              <w:t>0.1</w:t>
            </w:r>
          </w:p>
        </w:tc>
        <w:tc>
          <w:tcPr>
            <w:tcW w:w="1248" w:type="dxa"/>
          </w:tcPr>
          <w:p w:rsidR="008E383B" w:rsidRPr="008E383B" w:rsidRDefault="008E383B" w:rsidP="00D5773B">
            <w:pPr>
              <w:pStyle w:val="Tablebodyrt"/>
            </w:pPr>
            <w:r w:rsidRPr="008E383B">
              <w:t>2.4</w:t>
            </w:r>
          </w:p>
        </w:tc>
        <w:tc>
          <w:tcPr>
            <w:tcW w:w="1247" w:type="dxa"/>
          </w:tcPr>
          <w:p w:rsidR="008E383B" w:rsidRPr="008E383B" w:rsidRDefault="008E383B" w:rsidP="00D5773B">
            <w:pPr>
              <w:pStyle w:val="Tablebodyrt"/>
            </w:pPr>
            <w:r w:rsidRPr="008E383B">
              <w:t>93.1</w:t>
            </w:r>
          </w:p>
        </w:tc>
        <w:tc>
          <w:tcPr>
            <w:tcW w:w="1247" w:type="dxa"/>
          </w:tcPr>
          <w:p w:rsidR="008E383B" w:rsidRPr="008E383B" w:rsidRDefault="008E383B" w:rsidP="00D5773B">
            <w:pPr>
              <w:pStyle w:val="Tablebodyrt"/>
            </w:pPr>
            <w:r w:rsidRPr="008E383B">
              <w:t>2.3</w:t>
            </w:r>
          </w:p>
        </w:tc>
      </w:tr>
      <w:tr w:rsidR="008E383B" w:rsidRPr="008E383B" w:rsidTr="00D5773B">
        <w:trPr>
          <w:trHeight w:val="113"/>
        </w:trPr>
        <w:tc>
          <w:tcPr>
            <w:tcW w:w="1026" w:type="dxa"/>
          </w:tcPr>
          <w:p w:rsidR="008E383B" w:rsidRPr="008E383B" w:rsidRDefault="008E383B" w:rsidP="00D5773B">
            <w:pPr>
              <w:pStyle w:val="Tablebodyleft"/>
            </w:pPr>
            <w:r w:rsidRPr="008E383B">
              <w:t>Unknown</w:t>
            </w:r>
          </w:p>
        </w:tc>
        <w:tc>
          <w:tcPr>
            <w:tcW w:w="1247" w:type="dxa"/>
          </w:tcPr>
          <w:p w:rsidR="008E383B" w:rsidRPr="008E383B" w:rsidRDefault="008E383B" w:rsidP="00D5773B">
            <w:pPr>
              <w:pStyle w:val="Tablebodyrt"/>
            </w:pPr>
            <w:r w:rsidRPr="008E383B">
              <w:t>6.3</w:t>
            </w:r>
          </w:p>
        </w:tc>
        <w:tc>
          <w:tcPr>
            <w:tcW w:w="1247" w:type="dxa"/>
          </w:tcPr>
          <w:p w:rsidR="008E383B" w:rsidRPr="008E383B" w:rsidRDefault="008E383B" w:rsidP="00D5773B">
            <w:pPr>
              <w:pStyle w:val="Tablebodyrt"/>
            </w:pPr>
            <w:r w:rsidRPr="008E383B">
              <w:t>0.7</w:t>
            </w:r>
          </w:p>
        </w:tc>
        <w:tc>
          <w:tcPr>
            <w:tcW w:w="1248" w:type="dxa"/>
          </w:tcPr>
          <w:p w:rsidR="008E383B" w:rsidRPr="008E383B" w:rsidRDefault="008E383B" w:rsidP="00D5773B">
            <w:pPr>
              <w:pStyle w:val="Tablebodyrt"/>
            </w:pPr>
            <w:r w:rsidRPr="008E383B">
              <w:t>13.5</w:t>
            </w:r>
          </w:p>
        </w:tc>
        <w:tc>
          <w:tcPr>
            <w:tcW w:w="1247" w:type="dxa"/>
          </w:tcPr>
          <w:p w:rsidR="008E383B" w:rsidRPr="008E383B" w:rsidRDefault="008E383B" w:rsidP="00D5773B">
            <w:pPr>
              <w:pStyle w:val="Tablebodyrt"/>
            </w:pPr>
            <w:r w:rsidRPr="008E383B">
              <w:t>60.3</w:t>
            </w:r>
          </w:p>
        </w:tc>
        <w:tc>
          <w:tcPr>
            <w:tcW w:w="1247" w:type="dxa"/>
          </w:tcPr>
          <w:p w:rsidR="008E383B" w:rsidRPr="008E383B" w:rsidRDefault="008E383B" w:rsidP="00D5773B">
            <w:pPr>
              <w:pStyle w:val="Tablebodyrt"/>
            </w:pPr>
            <w:r w:rsidRPr="008E383B">
              <w:t>19.2</w:t>
            </w:r>
          </w:p>
        </w:tc>
      </w:tr>
    </w:tbl>
    <w:p w:rsidR="008E383B" w:rsidRPr="008E383B" w:rsidRDefault="008E383B" w:rsidP="00E536EA">
      <w:pPr>
        <w:pStyle w:val="Notetext"/>
      </w:pPr>
      <w:r w:rsidRPr="003E5069">
        <w:rPr>
          <w:rStyle w:val="Notebold"/>
        </w:rPr>
        <w:t xml:space="preserve">Data source: </w:t>
      </w:r>
      <w:r w:rsidRPr="008E383B">
        <w:t>ABS Cat. No. 8165.0 and DIISRTE calculations.</w:t>
      </w:r>
    </w:p>
    <w:p w:rsidR="008E383B" w:rsidRPr="008E383B" w:rsidRDefault="008E383B" w:rsidP="008E383B">
      <w:pPr>
        <w:pStyle w:val="bodytext"/>
      </w:pPr>
    </w:p>
    <w:tbl>
      <w:tblPr>
        <w:tblW w:w="0" w:type="auto"/>
        <w:tblInd w:w="113" w:type="dxa"/>
        <w:shd w:val="clear" w:color="00A065" w:fill="B0D1D1"/>
        <w:tblLayout w:type="fixed"/>
        <w:tblCellMar>
          <w:left w:w="0" w:type="dxa"/>
          <w:right w:w="0" w:type="dxa"/>
        </w:tblCellMar>
        <w:tblLook w:val="0000" w:firstRow="0" w:lastRow="0" w:firstColumn="0" w:lastColumn="0" w:noHBand="0" w:noVBand="0"/>
      </w:tblPr>
      <w:tblGrid>
        <w:gridCol w:w="7370"/>
      </w:tblGrid>
      <w:tr w:rsidR="008E383B" w:rsidRPr="008E383B" w:rsidTr="00D5773B">
        <w:trPr>
          <w:trHeight w:val="2322"/>
        </w:trPr>
        <w:tc>
          <w:tcPr>
            <w:tcW w:w="7370" w:type="dxa"/>
            <w:shd w:val="clear" w:color="00A065" w:fill="B0D1D1"/>
            <w:tcMar>
              <w:top w:w="113" w:type="dxa"/>
              <w:left w:w="113" w:type="dxa"/>
              <w:bottom w:w="113" w:type="dxa"/>
              <w:right w:w="113" w:type="dxa"/>
            </w:tcMar>
          </w:tcPr>
          <w:p w:rsidR="008E383B" w:rsidRPr="008E383B" w:rsidRDefault="008E383B" w:rsidP="008E383B">
            <w:pPr>
              <w:pStyle w:val="headb"/>
            </w:pPr>
            <w:r w:rsidRPr="008E383B">
              <w:t>Number of businesses by region</w:t>
            </w:r>
          </w:p>
          <w:p w:rsidR="008E383B" w:rsidRPr="008E383B" w:rsidRDefault="008E383B" w:rsidP="008E383B">
            <w:pPr>
              <w:pStyle w:val="bodytext"/>
            </w:pPr>
            <w:r w:rsidRPr="008E383B">
              <w:t>The Australian Bureau of Statistics publishes regional business data by Statistical Area Level 2 (SA2). DIISRTE has transformed this data using correspondence files to federal electorate divisions and local government areas. Please refer to Appendix B for statistical tables, assumptions and methodology notes.</w:t>
            </w:r>
          </w:p>
          <w:p w:rsidR="008E383B" w:rsidRPr="008E383B" w:rsidRDefault="008E383B" w:rsidP="00E536EA">
            <w:pPr>
              <w:pStyle w:val="Notetext"/>
            </w:pPr>
            <w:r w:rsidRPr="003E5069">
              <w:rPr>
                <w:rStyle w:val="Notebold"/>
              </w:rPr>
              <w:t xml:space="preserve">Data source: </w:t>
            </w:r>
            <w:r w:rsidRPr="008E383B">
              <w:t>ABS Cat. No. 8165.0; ABS Cat. No. 1270.0.55.006.</w:t>
            </w:r>
          </w:p>
        </w:tc>
      </w:tr>
    </w:tbl>
    <w:p w:rsidR="00AD4B46" w:rsidRDefault="00AD4B46" w:rsidP="008E383B">
      <w:pPr>
        <w:pStyle w:val="bodytext"/>
      </w:pPr>
    </w:p>
    <w:p w:rsidR="00AD4B46" w:rsidRDefault="00AD4B46">
      <w:pPr>
        <w:rPr>
          <w:rFonts w:ascii="Arial" w:hAnsi="Arial" w:cs="FFDIN-Light"/>
          <w:color w:val="000000" w:themeColor="text1"/>
          <w:sz w:val="19"/>
          <w:szCs w:val="19"/>
          <w:lang w:val="en-GB"/>
        </w:rPr>
      </w:pPr>
      <w:r>
        <w:br w:type="page"/>
      </w:r>
    </w:p>
    <w:p w:rsidR="00DE7D13" w:rsidRDefault="008E383B" w:rsidP="009E2D7F">
      <w:pPr>
        <w:pStyle w:val="Headchapter"/>
        <w:rPr>
          <w:color w:val="00929E"/>
        </w:rPr>
      </w:pPr>
      <w:bookmarkStart w:id="111" w:name="_Toc216322781"/>
      <w:r w:rsidRPr="00AD4B46">
        <w:rPr>
          <w:rFonts w:ascii="ZapfDingbatsITC" w:hAnsi="ZapfDingbatsITC" w:cs="ZapfDingbatsITC"/>
          <w:color w:val="00929E"/>
          <w:sz w:val="34"/>
          <w:szCs w:val="34"/>
        </w:rPr>
        <w:t></w:t>
      </w:r>
      <w:r w:rsidRPr="009E2D7F">
        <w:rPr>
          <w:color w:val="00929E"/>
        </w:rPr>
        <w:t xml:space="preserve"> Chapter 6</w:t>
      </w:r>
      <w:bookmarkEnd w:id="111"/>
    </w:p>
    <w:p w:rsidR="008E383B" w:rsidRPr="00D32FFE" w:rsidRDefault="008E383B" w:rsidP="009E2D7F">
      <w:pPr>
        <w:pStyle w:val="Headchapter"/>
      </w:pPr>
      <w:bookmarkStart w:id="112" w:name="_Toc216322782"/>
      <w:r w:rsidRPr="00D32FFE">
        <w:t>Business entries and exits</w:t>
      </w:r>
      <w:bookmarkEnd w:id="112"/>
    </w:p>
    <w:p w:rsidR="008E383B" w:rsidRPr="008E383B" w:rsidRDefault="008E383B" w:rsidP="008E383B">
      <w:pPr>
        <w:pStyle w:val="bodytext"/>
      </w:pPr>
      <w:r w:rsidRPr="008E383B">
        <w:t>The most recent data available pertaining to business entries and exits was released by the ABS for the period from June 2007 to June 2011. Major events and methodological changes during this period make it difficult to identify any long-term trends in business entries and exits. For instance, the global financial crisis and recovery falls within this data period. Weather events (e.g. floods) may have also impacted on results in particular states and territories. Also, a methodological change by the ABS saw a noticeable increase in business entries in 2009–10 as more businesses were brought into the scope of the publication</w:t>
      </w:r>
      <w:r w:rsidRPr="008E383B">
        <w:rPr>
          <w:vertAlign w:val="superscript"/>
        </w:rPr>
        <w:footnoteReference w:id="29"/>
      </w:r>
      <w:r w:rsidRPr="008E383B">
        <w:t>.</w:t>
      </w:r>
    </w:p>
    <w:p w:rsidR="008E383B" w:rsidRPr="008E383B" w:rsidRDefault="008E383B" w:rsidP="008E383B">
      <w:pPr>
        <w:pStyle w:val="bodytext"/>
      </w:pPr>
      <w:r w:rsidRPr="008E383B">
        <w:t>The ABS uses the following definitions:</w:t>
      </w:r>
    </w:p>
    <w:p w:rsidR="008E383B" w:rsidRPr="008E383B" w:rsidRDefault="008E383B" w:rsidP="00AD4B46">
      <w:pPr>
        <w:pStyle w:val="bodybullet0"/>
      </w:pPr>
      <w:r w:rsidRPr="008E383B">
        <w:t>A business entry is defined as a business which is actively trading on the business register as at 1 June in the reference year, but not actively trading as at 1 June the previous year.</w:t>
      </w:r>
    </w:p>
    <w:p w:rsidR="008E383B" w:rsidRPr="008E383B" w:rsidRDefault="008E383B" w:rsidP="00AD4B46">
      <w:pPr>
        <w:pStyle w:val="bodybullet0"/>
      </w:pPr>
      <w:r w:rsidRPr="008E383B">
        <w:t>A business exit is defined as a business which was actively trading on the business register as at 1 June in the previous year, but not actively trading as at 1 June in the reference year.</w:t>
      </w:r>
    </w:p>
    <w:p w:rsidR="008E383B" w:rsidRPr="008E383B" w:rsidRDefault="008E383B" w:rsidP="00AD4B46">
      <w:pPr>
        <w:pStyle w:val="bodybullet0"/>
      </w:pPr>
      <w:r w:rsidRPr="008E383B">
        <w:t>A surviving business is defined as a business which is active on the ABS business register as at 1 June of the current year and also active in the previous year.</w:t>
      </w:r>
    </w:p>
    <w:p w:rsidR="008E383B" w:rsidRPr="008E383B" w:rsidRDefault="008E383B" w:rsidP="008E383B">
      <w:pPr>
        <w:pStyle w:val="bodytext"/>
      </w:pPr>
      <w:r w:rsidRPr="008E383B">
        <w:t xml:space="preserve">It is important to note that a business exit is not the same as a business failure. There are a number of reasons why a business may exit, including the sale of a business or changes to a business structure. Either of these occurrences would result in a business exit, but neither would count as a business failure, as discussed in Chapter 1. </w:t>
      </w:r>
    </w:p>
    <w:p w:rsidR="008E383B" w:rsidRPr="008E383B" w:rsidRDefault="008E383B" w:rsidP="008E383B">
      <w:pPr>
        <w:pStyle w:val="bodytext"/>
      </w:pPr>
      <w:r w:rsidRPr="008E383B">
        <w:t xml:space="preserve">A discussion of the ABS measure of “survival rates” is also provided in this chapter. Statistics on survival rates should not be taken to imply that businesses that “survive” are necessarily successful or that businesses that cease operation or do not “survive” are necessarily failures. Similarly to business exit statistics, there are a range of reasons for why businesses continue operating, not all of which can be considered measures of success. </w:t>
      </w:r>
    </w:p>
    <w:p w:rsidR="00DE7D13" w:rsidRDefault="00DE7D13">
      <w:pPr>
        <w:rPr>
          <w:rFonts w:ascii="Arial" w:hAnsi="Arial" w:cs="FFDIN-Regular"/>
          <w:caps/>
          <w:color w:val="00929E"/>
          <w:sz w:val="22"/>
          <w:szCs w:val="26"/>
          <w:lang w:val="en-GB"/>
        </w:rPr>
      </w:pPr>
      <w:r>
        <w:br w:type="page"/>
      </w:r>
    </w:p>
    <w:p w:rsidR="008E383B" w:rsidRPr="008E383B" w:rsidRDefault="008E383B" w:rsidP="008E383B">
      <w:pPr>
        <w:pStyle w:val="heada"/>
      </w:pPr>
      <w:bookmarkStart w:id="113" w:name="_Toc216322783"/>
      <w:r w:rsidRPr="008E383B">
        <w:t>Small business entries and exits</w:t>
      </w:r>
      <w:bookmarkEnd w:id="113"/>
    </w:p>
    <w:p w:rsidR="008E383B" w:rsidRPr="008E383B" w:rsidRDefault="008E383B" w:rsidP="008E383B">
      <w:pPr>
        <w:pStyle w:val="headb"/>
      </w:pPr>
      <w:r w:rsidRPr="008E383B">
        <w:t>Business entries</w:t>
      </w:r>
    </w:p>
    <w:p w:rsidR="008E383B" w:rsidRPr="008E383B" w:rsidRDefault="008E383B" w:rsidP="008E383B">
      <w:pPr>
        <w:pStyle w:val="bodytext"/>
      </w:pPr>
      <w:r w:rsidRPr="008E383B">
        <w:t xml:space="preserve">In the 2010–11 financial year, 2 037 988 small businesses were operating at the start of the financial year. In 2010–11, most small business entries (94.6 per cent) occurred in the non-employing and employing micro business population, which comprises businesses employing between 0–4 employees. This was followed by the remainder of small businesses employing 5–19 employees, which accounted for 5.4 per cent of small business entries (see Table 13). </w:t>
      </w:r>
    </w:p>
    <w:p w:rsidR="008E383B" w:rsidRPr="00AD4B46" w:rsidRDefault="008E383B" w:rsidP="00AD4B46">
      <w:pPr>
        <w:pStyle w:val="bodytext"/>
      </w:pPr>
      <w:r w:rsidRPr="008E383B">
        <w:t xml:space="preserve">In the ABS publication </w:t>
      </w:r>
      <w:r w:rsidRPr="00DE7D13">
        <w:rPr>
          <w:i/>
        </w:rPr>
        <w:t>Counts of Australian Businesses, including entries and exits (Cat. No. 8165.0),</w:t>
      </w:r>
      <w:r w:rsidRPr="008E383B">
        <w:t xml:space="preserve"> a business entry is defined as an actively trading newly registered ABN. This measurement has its limitations as all ABN registrations may not be a genuine new business. For example, if a business was to register for a new ABN as the result of a merger or acquisition, a new business entry would be counted, even if the activities of the business remain unchanged. Also, if a business was to register a new ABN for whatever reason, an entry would be counted even if the new ABN is entirely owned by the existing business. It is probable that a large proportion of large business “entries” are previously medium businesses that have undergone a merger or acquisition process where the “new” business has registered for a new ABN. This type of activity would appear as “exits” from the medium business category and an “entry” to the large business category. The ABS however, does not provide information on the extent of this phenomenon. These limitations need to be considered when interpreting these statistics. </w:t>
      </w:r>
    </w:p>
    <w:p w:rsidR="008E383B" w:rsidRPr="008E383B" w:rsidRDefault="008E383B" w:rsidP="008E383B">
      <w:pPr>
        <w:pStyle w:val="headb"/>
      </w:pPr>
      <w:r w:rsidRPr="008E383B">
        <w:t>Business exits</w:t>
      </w:r>
    </w:p>
    <w:p w:rsidR="008E383B" w:rsidRPr="008E383B" w:rsidRDefault="008E383B" w:rsidP="008E383B">
      <w:pPr>
        <w:pStyle w:val="bodytext"/>
      </w:pPr>
      <w:r w:rsidRPr="008E383B">
        <w:t xml:space="preserve">The largest amount of small business exits (94.8 per cent) occurred in the non-employing and employing micro business population, with the remainder of small businesses accounting for a smaller 5.2 per cent of all small business exits. </w:t>
      </w:r>
    </w:p>
    <w:p w:rsidR="008E383B" w:rsidRPr="008E383B" w:rsidRDefault="008E383B" w:rsidP="008E383B">
      <w:pPr>
        <w:pStyle w:val="bodytext"/>
      </w:pPr>
      <w:r w:rsidRPr="008E383B">
        <w:t>After accounting for net movements of “surviving” businesses</w:t>
      </w:r>
      <w:r w:rsidRPr="008E383B">
        <w:rPr>
          <w:vertAlign w:val="superscript"/>
        </w:rPr>
        <w:footnoteReference w:id="30"/>
      </w:r>
      <w:r w:rsidRPr="008E383B">
        <w:t xml:space="preserve">, there were 7347 more small businesses in operation at the end of the financial year 2010–11, than at the beginning of the financial year. Businesses which change their size category over time (based on the number of persons employed) are captured in the net movement of surviving businesses. Businesses whose size category changes are counted as outflows from their original category and inflows to their new category. For example, a business that was non-employing in 2009–10 and takes on 3 employees in 2010–11 will be an outflow from the non-employing category and an inflow to the 1–4 category in 2010–11. Similarly, a business that was classified as a medium business in 2009–10, and takes on sufficient additional employees, will be an outflow from the medium business category and an inflow to the large business category in 2010–11. </w:t>
      </w:r>
    </w:p>
    <w:p w:rsidR="00DE7D13" w:rsidRDefault="00DE7D13">
      <w:pPr>
        <w:rPr>
          <w:rFonts w:ascii="Arial" w:hAnsi="Arial" w:cs="FFDIN-Bold"/>
          <w:b/>
          <w:bCs/>
          <w:color w:val="000000" w:themeColor="text1"/>
          <w:sz w:val="19"/>
          <w:szCs w:val="19"/>
          <w:lang w:val="en-GB"/>
        </w:rPr>
      </w:pPr>
      <w:r>
        <w:br w:type="page"/>
      </w:r>
    </w:p>
    <w:p w:rsidR="00AD4B46" w:rsidRPr="008E383B" w:rsidRDefault="008E383B" w:rsidP="00AD4B46">
      <w:pPr>
        <w:pStyle w:val="Table"/>
      </w:pPr>
      <w:bookmarkStart w:id="114" w:name="_Toc216327932"/>
      <w:bookmarkStart w:id="115" w:name="_Toc216328698"/>
      <w:bookmarkStart w:id="116" w:name="_Toc216329168"/>
      <w:r w:rsidRPr="00AD4B46">
        <w:t>Table 13: Business entries and exits by employment size, 2010–11</w:t>
      </w:r>
      <w:r w:rsidRPr="008E383B">
        <w:rPr>
          <w:vertAlign w:val="superscript"/>
        </w:rPr>
        <w:footnoteReference w:id="31"/>
      </w:r>
      <w:bookmarkEnd w:id="114"/>
      <w:bookmarkEnd w:id="115"/>
      <w:bookmarkEnd w:id="116"/>
    </w:p>
    <w:tbl>
      <w:tblPr>
        <w:tblStyle w:val="TableGrid"/>
        <w:tblW w:w="9498" w:type="dxa"/>
        <w:tblInd w:w="108" w:type="dxa"/>
        <w:tblLayout w:type="fixed"/>
        <w:tblLook w:val="0000" w:firstRow="0" w:lastRow="0" w:firstColumn="0" w:lastColumn="0" w:noHBand="0" w:noVBand="0"/>
      </w:tblPr>
      <w:tblGrid>
        <w:gridCol w:w="1312"/>
        <w:gridCol w:w="1400"/>
        <w:gridCol w:w="974"/>
        <w:gridCol w:w="797"/>
        <w:gridCol w:w="1199"/>
        <w:gridCol w:w="1389"/>
        <w:gridCol w:w="1293"/>
        <w:gridCol w:w="1134"/>
      </w:tblGrid>
      <w:tr w:rsidR="00E32C40" w:rsidRPr="00AD4B46" w:rsidTr="00E32C40">
        <w:trPr>
          <w:trHeight w:val="60"/>
        </w:trPr>
        <w:tc>
          <w:tcPr>
            <w:tcW w:w="1312" w:type="dxa"/>
            <w:shd w:val="clear" w:color="auto" w:fill="00929E"/>
          </w:tcPr>
          <w:p w:rsidR="008E383B" w:rsidRPr="00AD4B46" w:rsidRDefault="008E383B" w:rsidP="00AD4B46">
            <w:pPr>
              <w:pStyle w:val="TableheadBoldwhite"/>
            </w:pPr>
          </w:p>
        </w:tc>
        <w:tc>
          <w:tcPr>
            <w:tcW w:w="1400" w:type="dxa"/>
            <w:shd w:val="clear" w:color="auto" w:fill="00929E"/>
          </w:tcPr>
          <w:p w:rsidR="008E383B" w:rsidRPr="00AD4B46" w:rsidRDefault="008E383B" w:rsidP="00AD4B46">
            <w:pPr>
              <w:pStyle w:val="TableheadBoldwhite"/>
            </w:pPr>
            <w:r w:rsidRPr="00AD4B46">
              <w:t>Operating at the start of the financial year</w:t>
            </w:r>
          </w:p>
        </w:tc>
        <w:tc>
          <w:tcPr>
            <w:tcW w:w="974" w:type="dxa"/>
            <w:shd w:val="clear" w:color="auto" w:fill="00929E"/>
          </w:tcPr>
          <w:p w:rsidR="008E383B" w:rsidRPr="00AD4B46" w:rsidRDefault="008E383B" w:rsidP="00AD4B46">
            <w:pPr>
              <w:pStyle w:val="TableheadBoldwhite"/>
            </w:pPr>
            <w:r w:rsidRPr="00AD4B46">
              <w:t>Entries</w:t>
            </w:r>
          </w:p>
        </w:tc>
        <w:tc>
          <w:tcPr>
            <w:tcW w:w="797" w:type="dxa"/>
            <w:shd w:val="clear" w:color="auto" w:fill="00929E"/>
          </w:tcPr>
          <w:p w:rsidR="008E383B" w:rsidRPr="00AD4B46" w:rsidRDefault="008E383B" w:rsidP="00AD4B46">
            <w:pPr>
              <w:pStyle w:val="TableheadBoldwhite"/>
            </w:pPr>
            <w:r w:rsidRPr="00AD4B46">
              <w:t>Exits</w:t>
            </w:r>
          </w:p>
        </w:tc>
        <w:tc>
          <w:tcPr>
            <w:tcW w:w="1199" w:type="dxa"/>
            <w:shd w:val="clear" w:color="auto" w:fill="00929E"/>
          </w:tcPr>
          <w:p w:rsidR="008E383B" w:rsidRPr="00AD4B46" w:rsidRDefault="008E383B" w:rsidP="00AD4B46">
            <w:pPr>
              <w:pStyle w:val="TableheadBoldwhite"/>
            </w:pPr>
            <w:r w:rsidRPr="00AD4B46">
              <w:t>Net movement of surviving businesses</w:t>
            </w:r>
            <w:r w:rsidRPr="00AD4B46">
              <w:rPr>
                <w:vertAlign w:val="superscript"/>
              </w:rPr>
              <w:t>31</w:t>
            </w:r>
          </w:p>
        </w:tc>
        <w:tc>
          <w:tcPr>
            <w:tcW w:w="1389" w:type="dxa"/>
            <w:shd w:val="clear" w:color="auto" w:fill="00929E"/>
          </w:tcPr>
          <w:p w:rsidR="008E383B" w:rsidRPr="00AD4B46" w:rsidRDefault="008E383B" w:rsidP="00AD4B46">
            <w:pPr>
              <w:pStyle w:val="TableheadBoldwhite"/>
            </w:pPr>
            <w:r w:rsidRPr="00AD4B46">
              <w:t>Operating at the end of the financial year</w:t>
            </w:r>
          </w:p>
        </w:tc>
        <w:tc>
          <w:tcPr>
            <w:tcW w:w="1293" w:type="dxa"/>
            <w:shd w:val="clear" w:color="auto" w:fill="00929E"/>
          </w:tcPr>
          <w:p w:rsidR="008E383B" w:rsidRPr="00AD4B46" w:rsidRDefault="008E383B" w:rsidP="00AD4B46">
            <w:pPr>
              <w:pStyle w:val="TableheadBoldwhite"/>
            </w:pPr>
            <w:r w:rsidRPr="00AD4B46">
              <w:t>Entry rate %</w:t>
            </w:r>
          </w:p>
        </w:tc>
        <w:tc>
          <w:tcPr>
            <w:tcW w:w="1134" w:type="dxa"/>
            <w:shd w:val="clear" w:color="auto" w:fill="00929E"/>
          </w:tcPr>
          <w:p w:rsidR="008E383B" w:rsidRPr="00AD4B46" w:rsidRDefault="008E383B" w:rsidP="00AD4B46">
            <w:pPr>
              <w:pStyle w:val="TableheadBoldwhite"/>
            </w:pPr>
            <w:r w:rsidRPr="00AD4B46">
              <w:t>Exit rate %</w:t>
            </w:r>
          </w:p>
        </w:tc>
      </w:tr>
      <w:tr w:rsidR="00E32C40" w:rsidRPr="008E383B" w:rsidTr="00E32C40">
        <w:trPr>
          <w:trHeight w:val="60"/>
        </w:trPr>
        <w:tc>
          <w:tcPr>
            <w:tcW w:w="1312" w:type="dxa"/>
          </w:tcPr>
          <w:p w:rsidR="008E383B" w:rsidRPr="008E383B" w:rsidRDefault="008E383B" w:rsidP="00E32C40">
            <w:pPr>
              <w:pStyle w:val="Tablebodyleft"/>
            </w:pPr>
            <w:r w:rsidRPr="008E383B">
              <w:t>Non employing</w:t>
            </w:r>
          </w:p>
        </w:tc>
        <w:tc>
          <w:tcPr>
            <w:tcW w:w="1400" w:type="dxa"/>
          </w:tcPr>
          <w:p w:rsidR="008E383B" w:rsidRPr="008E383B" w:rsidRDefault="008E383B" w:rsidP="00E32C40">
            <w:pPr>
              <w:pStyle w:val="Tablebodyrt"/>
            </w:pPr>
            <w:r w:rsidRPr="008E383B">
              <w:t>1 303 040</w:t>
            </w:r>
          </w:p>
        </w:tc>
        <w:tc>
          <w:tcPr>
            <w:tcW w:w="974" w:type="dxa"/>
          </w:tcPr>
          <w:p w:rsidR="008E383B" w:rsidRPr="008E383B" w:rsidRDefault="008E383B" w:rsidP="00E32C40">
            <w:pPr>
              <w:pStyle w:val="Tablebodyrt"/>
            </w:pPr>
            <w:r w:rsidRPr="008E383B">
              <w:t>198 769</w:t>
            </w:r>
          </w:p>
        </w:tc>
        <w:tc>
          <w:tcPr>
            <w:tcW w:w="797" w:type="dxa"/>
          </w:tcPr>
          <w:p w:rsidR="008E383B" w:rsidRPr="008E383B" w:rsidRDefault="008E383B" w:rsidP="00E32C40">
            <w:pPr>
              <w:pStyle w:val="Tablebodyrt"/>
            </w:pPr>
            <w:r w:rsidRPr="008E383B">
              <w:t>219 574</w:t>
            </w:r>
          </w:p>
        </w:tc>
        <w:tc>
          <w:tcPr>
            <w:tcW w:w="1199" w:type="dxa"/>
          </w:tcPr>
          <w:p w:rsidR="008E383B" w:rsidRPr="008E383B" w:rsidRDefault="008E383B" w:rsidP="00E32C40">
            <w:pPr>
              <w:pStyle w:val="Tablebodyrt"/>
            </w:pPr>
            <w:r w:rsidRPr="008E383B">
              <w:t>23 788</w:t>
            </w:r>
          </w:p>
        </w:tc>
        <w:tc>
          <w:tcPr>
            <w:tcW w:w="1389" w:type="dxa"/>
          </w:tcPr>
          <w:p w:rsidR="008E383B" w:rsidRPr="008E383B" w:rsidRDefault="008E383B" w:rsidP="00E32C40">
            <w:pPr>
              <w:pStyle w:val="Tablebodyrt"/>
            </w:pPr>
            <w:r w:rsidRPr="008E383B">
              <w:t>1 306 023</w:t>
            </w:r>
          </w:p>
        </w:tc>
        <w:tc>
          <w:tcPr>
            <w:tcW w:w="1293" w:type="dxa"/>
          </w:tcPr>
          <w:p w:rsidR="008E383B" w:rsidRPr="008E383B" w:rsidRDefault="008E383B" w:rsidP="00E32C40">
            <w:pPr>
              <w:pStyle w:val="Tablebodyrt"/>
            </w:pPr>
            <w:r w:rsidRPr="008E383B">
              <w:t>15.3</w:t>
            </w:r>
          </w:p>
        </w:tc>
        <w:tc>
          <w:tcPr>
            <w:tcW w:w="1134" w:type="dxa"/>
          </w:tcPr>
          <w:p w:rsidR="008E383B" w:rsidRPr="008E383B" w:rsidRDefault="008E383B" w:rsidP="00E32C40">
            <w:pPr>
              <w:pStyle w:val="Tablebodyrt"/>
            </w:pPr>
            <w:r w:rsidRPr="008E383B">
              <w:t>16.9</w:t>
            </w:r>
          </w:p>
        </w:tc>
      </w:tr>
      <w:tr w:rsidR="00E32C40" w:rsidRPr="008E383B" w:rsidTr="00E32C40">
        <w:trPr>
          <w:trHeight w:val="60"/>
        </w:trPr>
        <w:tc>
          <w:tcPr>
            <w:tcW w:w="1312" w:type="dxa"/>
          </w:tcPr>
          <w:p w:rsidR="008E383B" w:rsidRPr="008E383B" w:rsidRDefault="008E383B" w:rsidP="00E32C40">
            <w:pPr>
              <w:pStyle w:val="Tablebodyleft"/>
            </w:pPr>
            <w:r w:rsidRPr="008E383B">
              <w:t>Employing</w:t>
            </w:r>
          </w:p>
        </w:tc>
        <w:tc>
          <w:tcPr>
            <w:tcW w:w="1400" w:type="dxa"/>
          </w:tcPr>
          <w:p w:rsidR="008E383B" w:rsidRPr="008E383B" w:rsidRDefault="008E383B" w:rsidP="00E32C40">
            <w:pPr>
              <w:pStyle w:val="Tablebodyrt"/>
              <w:rPr>
                <w:rFonts w:ascii="TimesNewRomanPSMT" w:hAnsi="TimesNewRomanPSMT" w:cs="Times New Roman"/>
              </w:rPr>
            </w:pPr>
          </w:p>
        </w:tc>
        <w:tc>
          <w:tcPr>
            <w:tcW w:w="974" w:type="dxa"/>
          </w:tcPr>
          <w:p w:rsidR="008E383B" w:rsidRPr="008E383B" w:rsidRDefault="008E383B" w:rsidP="00E32C40">
            <w:pPr>
              <w:pStyle w:val="Tablebodyrt"/>
              <w:rPr>
                <w:rFonts w:ascii="TimesNewRomanPSMT" w:hAnsi="TimesNewRomanPSMT" w:cs="Times New Roman"/>
              </w:rPr>
            </w:pPr>
          </w:p>
        </w:tc>
        <w:tc>
          <w:tcPr>
            <w:tcW w:w="797" w:type="dxa"/>
          </w:tcPr>
          <w:p w:rsidR="008E383B" w:rsidRPr="008E383B" w:rsidRDefault="008E383B" w:rsidP="00E32C40">
            <w:pPr>
              <w:pStyle w:val="Tablebodyrt"/>
              <w:rPr>
                <w:rFonts w:ascii="TimesNewRomanPSMT" w:hAnsi="TimesNewRomanPSMT" w:cs="Times New Roman"/>
              </w:rPr>
            </w:pPr>
          </w:p>
        </w:tc>
        <w:tc>
          <w:tcPr>
            <w:tcW w:w="1199" w:type="dxa"/>
          </w:tcPr>
          <w:p w:rsidR="008E383B" w:rsidRPr="008E383B" w:rsidRDefault="008E383B" w:rsidP="00E32C40">
            <w:pPr>
              <w:pStyle w:val="Tablebodyrt"/>
              <w:rPr>
                <w:rFonts w:ascii="TimesNewRomanPSMT" w:hAnsi="TimesNewRomanPSMT" w:cs="Times New Roman"/>
              </w:rPr>
            </w:pPr>
          </w:p>
        </w:tc>
        <w:tc>
          <w:tcPr>
            <w:tcW w:w="1389" w:type="dxa"/>
          </w:tcPr>
          <w:p w:rsidR="008E383B" w:rsidRPr="008E383B" w:rsidRDefault="008E383B" w:rsidP="00E32C40">
            <w:pPr>
              <w:pStyle w:val="Tablebodyrt"/>
              <w:rPr>
                <w:rFonts w:ascii="TimesNewRomanPSMT" w:hAnsi="TimesNewRomanPSMT" w:cs="Times New Roman"/>
              </w:rPr>
            </w:pPr>
          </w:p>
        </w:tc>
        <w:tc>
          <w:tcPr>
            <w:tcW w:w="1293" w:type="dxa"/>
          </w:tcPr>
          <w:p w:rsidR="008E383B" w:rsidRPr="008E383B" w:rsidRDefault="008E383B" w:rsidP="00E32C40">
            <w:pPr>
              <w:pStyle w:val="Tablebodyrt"/>
              <w:rPr>
                <w:rFonts w:ascii="TimesNewRomanPSMT" w:hAnsi="TimesNewRomanPSMT" w:cs="Times New Roman"/>
              </w:rPr>
            </w:pPr>
          </w:p>
        </w:tc>
        <w:tc>
          <w:tcPr>
            <w:tcW w:w="1134" w:type="dxa"/>
          </w:tcPr>
          <w:p w:rsidR="008E383B" w:rsidRPr="008E383B" w:rsidRDefault="008E383B" w:rsidP="00E32C40">
            <w:pPr>
              <w:pStyle w:val="Tablebodyrt"/>
              <w:rPr>
                <w:rFonts w:ascii="TimesNewRomanPSMT" w:hAnsi="TimesNewRomanPSMT" w:cs="Times New Roman"/>
              </w:rPr>
            </w:pPr>
          </w:p>
        </w:tc>
      </w:tr>
      <w:tr w:rsidR="00E32C40" w:rsidRPr="008E383B" w:rsidTr="00E32C40">
        <w:trPr>
          <w:trHeight w:val="60"/>
        </w:trPr>
        <w:tc>
          <w:tcPr>
            <w:tcW w:w="1312" w:type="dxa"/>
          </w:tcPr>
          <w:p w:rsidR="008E383B" w:rsidRPr="008E383B" w:rsidRDefault="008E383B" w:rsidP="00E32C40">
            <w:pPr>
              <w:pStyle w:val="Tablebodyleft"/>
            </w:pPr>
            <w:r w:rsidRPr="008E383B">
              <w:t xml:space="preserve">  1-4</w:t>
            </w:r>
          </w:p>
        </w:tc>
        <w:tc>
          <w:tcPr>
            <w:tcW w:w="1400" w:type="dxa"/>
          </w:tcPr>
          <w:p w:rsidR="008E383B" w:rsidRPr="008E383B" w:rsidRDefault="008E383B" w:rsidP="00E32C40">
            <w:pPr>
              <w:pStyle w:val="Tablebodyrt"/>
            </w:pPr>
            <w:r w:rsidRPr="008E383B">
              <w:t>506 272</w:t>
            </w:r>
          </w:p>
        </w:tc>
        <w:tc>
          <w:tcPr>
            <w:tcW w:w="974" w:type="dxa"/>
          </w:tcPr>
          <w:p w:rsidR="008E383B" w:rsidRPr="008E383B" w:rsidRDefault="008E383B" w:rsidP="00E32C40">
            <w:pPr>
              <w:pStyle w:val="Tablebodyrt"/>
            </w:pPr>
            <w:r w:rsidRPr="008E383B">
              <w:t>76 414</w:t>
            </w:r>
          </w:p>
        </w:tc>
        <w:tc>
          <w:tcPr>
            <w:tcW w:w="797" w:type="dxa"/>
          </w:tcPr>
          <w:p w:rsidR="008E383B" w:rsidRPr="008E383B" w:rsidRDefault="008E383B" w:rsidP="00E32C40">
            <w:pPr>
              <w:pStyle w:val="Tablebodyrt"/>
            </w:pPr>
            <w:r w:rsidRPr="008E383B">
              <w:t>48 303</w:t>
            </w:r>
          </w:p>
        </w:tc>
        <w:tc>
          <w:tcPr>
            <w:tcW w:w="1199" w:type="dxa"/>
          </w:tcPr>
          <w:p w:rsidR="008E383B" w:rsidRPr="008E383B" w:rsidRDefault="008E383B" w:rsidP="00E32C40">
            <w:pPr>
              <w:pStyle w:val="Tablebodyrt"/>
            </w:pPr>
            <w:r w:rsidRPr="008E383B">
              <w:t>–25 709</w:t>
            </w:r>
          </w:p>
        </w:tc>
        <w:tc>
          <w:tcPr>
            <w:tcW w:w="1389" w:type="dxa"/>
          </w:tcPr>
          <w:p w:rsidR="008E383B" w:rsidRPr="008E383B" w:rsidRDefault="008E383B" w:rsidP="00E32C40">
            <w:pPr>
              <w:pStyle w:val="Tablebodyrt"/>
            </w:pPr>
            <w:r w:rsidRPr="008E383B">
              <w:t>508 674</w:t>
            </w:r>
          </w:p>
        </w:tc>
        <w:tc>
          <w:tcPr>
            <w:tcW w:w="1293" w:type="dxa"/>
          </w:tcPr>
          <w:p w:rsidR="008E383B" w:rsidRPr="008E383B" w:rsidRDefault="008E383B" w:rsidP="00E32C40">
            <w:pPr>
              <w:pStyle w:val="Tablebodyrt"/>
            </w:pPr>
            <w:r w:rsidRPr="008E383B">
              <w:t>15.1</w:t>
            </w:r>
          </w:p>
        </w:tc>
        <w:tc>
          <w:tcPr>
            <w:tcW w:w="1134" w:type="dxa"/>
          </w:tcPr>
          <w:p w:rsidR="008E383B" w:rsidRPr="008E383B" w:rsidRDefault="008E383B" w:rsidP="00E32C40">
            <w:pPr>
              <w:pStyle w:val="Tablebodyrt"/>
            </w:pPr>
            <w:r w:rsidRPr="008E383B">
              <w:t>9.5</w:t>
            </w:r>
          </w:p>
        </w:tc>
      </w:tr>
      <w:tr w:rsidR="00E32C40" w:rsidRPr="008E383B" w:rsidTr="00E32C40">
        <w:trPr>
          <w:trHeight w:val="60"/>
        </w:trPr>
        <w:tc>
          <w:tcPr>
            <w:tcW w:w="1312" w:type="dxa"/>
          </w:tcPr>
          <w:p w:rsidR="008E383B" w:rsidRPr="008E383B" w:rsidRDefault="008E383B" w:rsidP="00E32C40">
            <w:pPr>
              <w:pStyle w:val="Tablebodyleft"/>
            </w:pPr>
            <w:r w:rsidRPr="008E383B">
              <w:t xml:space="preserve">  5-19</w:t>
            </w:r>
          </w:p>
        </w:tc>
        <w:tc>
          <w:tcPr>
            <w:tcW w:w="1400" w:type="dxa"/>
          </w:tcPr>
          <w:p w:rsidR="008E383B" w:rsidRPr="008E383B" w:rsidRDefault="008E383B" w:rsidP="00E32C40">
            <w:pPr>
              <w:pStyle w:val="Tablebodyrt"/>
            </w:pPr>
            <w:r w:rsidRPr="008E383B">
              <w:t>228 676</w:t>
            </w:r>
          </w:p>
        </w:tc>
        <w:tc>
          <w:tcPr>
            <w:tcW w:w="974" w:type="dxa"/>
          </w:tcPr>
          <w:p w:rsidR="008E383B" w:rsidRPr="008E383B" w:rsidRDefault="008E383B" w:rsidP="00E32C40">
            <w:pPr>
              <w:pStyle w:val="Tablebodyrt"/>
            </w:pPr>
            <w:r w:rsidRPr="008E383B">
              <w:t>15 833</w:t>
            </w:r>
          </w:p>
        </w:tc>
        <w:tc>
          <w:tcPr>
            <w:tcW w:w="797" w:type="dxa"/>
          </w:tcPr>
          <w:p w:rsidR="008E383B" w:rsidRPr="008E383B" w:rsidRDefault="008E383B" w:rsidP="00E32C40">
            <w:pPr>
              <w:pStyle w:val="Tablebodyrt"/>
            </w:pPr>
            <w:r w:rsidRPr="008E383B">
              <w:t>14 555</w:t>
            </w:r>
          </w:p>
        </w:tc>
        <w:tc>
          <w:tcPr>
            <w:tcW w:w="1199" w:type="dxa"/>
          </w:tcPr>
          <w:p w:rsidR="008E383B" w:rsidRPr="008E383B" w:rsidRDefault="008E383B" w:rsidP="00E32C40">
            <w:pPr>
              <w:pStyle w:val="Tablebodyrt"/>
            </w:pPr>
            <w:r w:rsidRPr="008E383B">
              <w:t>684</w:t>
            </w:r>
          </w:p>
        </w:tc>
        <w:tc>
          <w:tcPr>
            <w:tcW w:w="1389" w:type="dxa"/>
          </w:tcPr>
          <w:p w:rsidR="008E383B" w:rsidRPr="008E383B" w:rsidRDefault="008E383B" w:rsidP="00E32C40">
            <w:pPr>
              <w:pStyle w:val="Tablebodyrt"/>
            </w:pPr>
            <w:r w:rsidRPr="008E383B">
              <w:t>230 638</w:t>
            </w:r>
          </w:p>
        </w:tc>
        <w:tc>
          <w:tcPr>
            <w:tcW w:w="1293" w:type="dxa"/>
          </w:tcPr>
          <w:p w:rsidR="008E383B" w:rsidRPr="008E383B" w:rsidRDefault="008E383B" w:rsidP="00E32C40">
            <w:pPr>
              <w:pStyle w:val="Tablebodyrt"/>
            </w:pPr>
            <w:r w:rsidRPr="008E383B">
              <w:t>6.9</w:t>
            </w:r>
          </w:p>
        </w:tc>
        <w:tc>
          <w:tcPr>
            <w:tcW w:w="1134" w:type="dxa"/>
          </w:tcPr>
          <w:p w:rsidR="008E383B" w:rsidRPr="008E383B" w:rsidRDefault="008E383B" w:rsidP="00E32C40">
            <w:pPr>
              <w:pStyle w:val="Tablebodyrt"/>
            </w:pPr>
            <w:r w:rsidRPr="008E383B">
              <w:t>6.4</w:t>
            </w:r>
          </w:p>
        </w:tc>
      </w:tr>
      <w:tr w:rsidR="00E32C40" w:rsidRPr="008E383B" w:rsidTr="00E32C40">
        <w:trPr>
          <w:trHeight w:val="60"/>
        </w:trPr>
        <w:tc>
          <w:tcPr>
            <w:tcW w:w="1312" w:type="dxa"/>
          </w:tcPr>
          <w:p w:rsidR="008E383B" w:rsidRPr="008E383B" w:rsidRDefault="008E383B" w:rsidP="00E32C40">
            <w:pPr>
              <w:pStyle w:val="TableheadBLk"/>
            </w:pPr>
            <w:r w:rsidRPr="008E383B">
              <w:t>Total small business</w:t>
            </w:r>
          </w:p>
        </w:tc>
        <w:tc>
          <w:tcPr>
            <w:tcW w:w="1400" w:type="dxa"/>
          </w:tcPr>
          <w:p w:rsidR="008E383B" w:rsidRPr="008E383B" w:rsidRDefault="008E383B" w:rsidP="00E32C40">
            <w:pPr>
              <w:pStyle w:val="TableheadBLk"/>
              <w:jc w:val="right"/>
            </w:pPr>
            <w:r w:rsidRPr="008E383B">
              <w:t>2 037 988</w:t>
            </w:r>
          </w:p>
        </w:tc>
        <w:tc>
          <w:tcPr>
            <w:tcW w:w="974" w:type="dxa"/>
          </w:tcPr>
          <w:p w:rsidR="008E383B" w:rsidRPr="008E383B" w:rsidRDefault="008E383B" w:rsidP="00E32C40">
            <w:pPr>
              <w:pStyle w:val="TableheadBLk"/>
              <w:jc w:val="right"/>
            </w:pPr>
            <w:r w:rsidRPr="008E383B">
              <w:t>291 016</w:t>
            </w:r>
          </w:p>
        </w:tc>
        <w:tc>
          <w:tcPr>
            <w:tcW w:w="797" w:type="dxa"/>
          </w:tcPr>
          <w:p w:rsidR="008E383B" w:rsidRPr="008E383B" w:rsidRDefault="008E383B" w:rsidP="00E32C40">
            <w:pPr>
              <w:pStyle w:val="TableheadBLk"/>
              <w:jc w:val="right"/>
            </w:pPr>
            <w:r w:rsidRPr="008E383B">
              <w:t>282 432</w:t>
            </w:r>
          </w:p>
        </w:tc>
        <w:tc>
          <w:tcPr>
            <w:tcW w:w="1199" w:type="dxa"/>
          </w:tcPr>
          <w:p w:rsidR="008E383B" w:rsidRPr="008E383B" w:rsidRDefault="008E383B" w:rsidP="00E32C40">
            <w:pPr>
              <w:pStyle w:val="TableheadBLk"/>
              <w:jc w:val="right"/>
            </w:pPr>
            <w:r w:rsidRPr="008E383B">
              <w:t>–1 237</w:t>
            </w:r>
          </w:p>
        </w:tc>
        <w:tc>
          <w:tcPr>
            <w:tcW w:w="1389" w:type="dxa"/>
          </w:tcPr>
          <w:p w:rsidR="008E383B" w:rsidRPr="008E383B" w:rsidRDefault="008E383B" w:rsidP="00E32C40">
            <w:pPr>
              <w:pStyle w:val="TableheadBLk"/>
              <w:jc w:val="right"/>
            </w:pPr>
            <w:r w:rsidRPr="008E383B">
              <w:t>2 045 335</w:t>
            </w:r>
          </w:p>
        </w:tc>
        <w:tc>
          <w:tcPr>
            <w:tcW w:w="1293" w:type="dxa"/>
          </w:tcPr>
          <w:p w:rsidR="008E383B" w:rsidRPr="008E383B" w:rsidRDefault="008E383B" w:rsidP="00E32C40">
            <w:pPr>
              <w:pStyle w:val="TableheadBLk"/>
              <w:jc w:val="right"/>
            </w:pPr>
            <w:r w:rsidRPr="008E383B">
              <w:t>14.3</w:t>
            </w:r>
          </w:p>
        </w:tc>
        <w:tc>
          <w:tcPr>
            <w:tcW w:w="1134" w:type="dxa"/>
          </w:tcPr>
          <w:p w:rsidR="008E383B" w:rsidRPr="008E383B" w:rsidRDefault="008E383B" w:rsidP="00E32C40">
            <w:pPr>
              <w:pStyle w:val="TableheadBLk"/>
              <w:jc w:val="right"/>
            </w:pPr>
            <w:r w:rsidRPr="008E383B">
              <w:t>13.9</w:t>
            </w:r>
          </w:p>
        </w:tc>
      </w:tr>
      <w:tr w:rsidR="00E32C40" w:rsidRPr="008E383B" w:rsidTr="00E32C40">
        <w:trPr>
          <w:trHeight w:val="60"/>
        </w:trPr>
        <w:tc>
          <w:tcPr>
            <w:tcW w:w="1312" w:type="dxa"/>
          </w:tcPr>
          <w:p w:rsidR="008E383B" w:rsidRPr="008E383B" w:rsidRDefault="008E383B" w:rsidP="00E32C40">
            <w:pPr>
              <w:pStyle w:val="Tablebodyleft"/>
            </w:pPr>
            <w:r w:rsidRPr="008E383B">
              <w:t>Total medium businesses (20-199)</w:t>
            </w:r>
          </w:p>
        </w:tc>
        <w:tc>
          <w:tcPr>
            <w:tcW w:w="1400" w:type="dxa"/>
          </w:tcPr>
          <w:p w:rsidR="008E383B" w:rsidRPr="008E383B" w:rsidRDefault="008E383B" w:rsidP="00E32C40">
            <w:pPr>
              <w:pStyle w:val="Tablebodyrt"/>
            </w:pPr>
            <w:r w:rsidRPr="008E383B">
              <w:t>80 787</w:t>
            </w:r>
          </w:p>
        </w:tc>
        <w:tc>
          <w:tcPr>
            <w:tcW w:w="974" w:type="dxa"/>
          </w:tcPr>
          <w:p w:rsidR="008E383B" w:rsidRPr="008E383B" w:rsidRDefault="008E383B" w:rsidP="00E32C40">
            <w:pPr>
              <w:pStyle w:val="Tablebodyrt"/>
            </w:pPr>
            <w:r w:rsidRPr="008E383B">
              <w:t>2 804</w:t>
            </w:r>
          </w:p>
        </w:tc>
        <w:tc>
          <w:tcPr>
            <w:tcW w:w="797" w:type="dxa"/>
          </w:tcPr>
          <w:p w:rsidR="008E383B" w:rsidRPr="008E383B" w:rsidRDefault="008E383B" w:rsidP="00E32C40">
            <w:pPr>
              <w:pStyle w:val="Tablebodyrt"/>
            </w:pPr>
            <w:r w:rsidRPr="008E383B">
              <w:t>3 734</w:t>
            </w:r>
          </w:p>
        </w:tc>
        <w:tc>
          <w:tcPr>
            <w:tcW w:w="1199" w:type="dxa"/>
          </w:tcPr>
          <w:p w:rsidR="008E383B" w:rsidRPr="008E383B" w:rsidRDefault="008E383B" w:rsidP="00E32C40">
            <w:pPr>
              <w:pStyle w:val="Tablebodyrt"/>
            </w:pPr>
            <w:r w:rsidRPr="008E383B">
              <w:t>1 149</w:t>
            </w:r>
          </w:p>
        </w:tc>
        <w:tc>
          <w:tcPr>
            <w:tcW w:w="1389" w:type="dxa"/>
          </w:tcPr>
          <w:p w:rsidR="008E383B" w:rsidRPr="008E383B" w:rsidRDefault="008E383B" w:rsidP="00E32C40">
            <w:pPr>
              <w:pStyle w:val="Tablebodyrt"/>
            </w:pPr>
            <w:r w:rsidRPr="008E383B">
              <w:t>81 006</w:t>
            </w:r>
          </w:p>
        </w:tc>
        <w:tc>
          <w:tcPr>
            <w:tcW w:w="1293" w:type="dxa"/>
          </w:tcPr>
          <w:p w:rsidR="008E383B" w:rsidRPr="008E383B" w:rsidRDefault="008E383B" w:rsidP="00E32C40">
            <w:pPr>
              <w:pStyle w:val="Tablebodyrt"/>
            </w:pPr>
            <w:r w:rsidRPr="008E383B">
              <w:t>3.5</w:t>
            </w:r>
          </w:p>
        </w:tc>
        <w:tc>
          <w:tcPr>
            <w:tcW w:w="1134" w:type="dxa"/>
          </w:tcPr>
          <w:p w:rsidR="008E383B" w:rsidRPr="008E383B" w:rsidRDefault="008E383B" w:rsidP="00E32C40">
            <w:pPr>
              <w:pStyle w:val="Tablebodyrt"/>
            </w:pPr>
            <w:r w:rsidRPr="008E383B">
              <w:t>4.6</w:t>
            </w:r>
          </w:p>
        </w:tc>
      </w:tr>
      <w:tr w:rsidR="00E32C40" w:rsidRPr="008E383B" w:rsidTr="00E32C40">
        <w:trPr>
          <w:trHeight w:val="60"/>
        </w:trPr>
        <w:tc>
          <w:tcPr>
            <w:tcW w:w="1312" w:type="dxa"/>
          </w:tcPr>
          <w:p w:rsidR="008E383B" w:rsidRPr="008E383B" w:rsidRDefault="008E383B" w:rsidP="00E32C40">
            <w:pPr>
              <w:pStyle w:val="Tablebodyleft"/>
            </w:pPr>
            <w:r w:rsidRPr="008E383B">
              <w:t>Total large businesses (200 +)</w:t>
            </w:r>
          </w:p>
        </w:tc>
        <w:tc>
          <w:tcPr>
            <w:tcW w:w="1400" w:type="dxa"/>
          </w:tcPr>
          <w:p w:rsidR="008E383B" w:rsidRPr="008E383B" w:rsidRDefault="008E383B" w:rsidP="00E32C40">
            <w:pPr>
              <w:pStyle w:val="Tablebodyrt"/>
            </w:pPr>
            <w:r w:rsidRPr="008E383B">
              <w:t>5 875</w:t>
            </w:r>
          </w:p>
        </w:tc>
        <w:tc>
          <w:tcPr>
            <w:tcW w:w="974" w:type="dxa"/>
          </w:tcPr>
          <w:p w:rsidR="008E383B" w:rsidRPr="008E383B" w:rsidRDefault="008E383B" w:rsidP="00E32C40">
            <w:pPr>
              <w:pStyle w:val="Tablebodyrt"/>
            </w:pPr>
            <w:r w:rsidRPr="008E383B">
              <w:t>390</w:t>
            </w:r>
          </w:p>
        </w:tc>
        <w:tc>
          <w:tcPr>
            <w:tcW w:w="797" w:type="dxa"/>
          </w:tcPr>
          <w:p w:rsidR="008E383B" w:rsidRPr="008E383B" w:rsidRDefault="008E383B" w:rsidP="00E32C40">
            <w:pPr>
              <w:pStyle w:val="Tablebodyrt"/>
            </w:pPr>
            <w:r w:rsidRPr="008E383B">
              <w:t>282</w:t>
            </w:r>
          </w:p>
        </w:tc>
        <w:tc>
          <w:tcPr>
            <w:tcW w:w="1199" w:type="dxa"/>
          </w:tcPr>
          <w:p w:rsidR="008E383B" w:rsidRPr="008E383B" w:rsidRDefault="008E383B" w:rsidP="00E32C40">
            <w:pPr>
              <w:pStyle w:val="Tablebodyrt"/>
            </w:pPr>
            <w:r w:rsidRPr="008E383B">
              <w:t>88</w:t>
            </w:r>
          </w:p>
        </w:tc>
        <w:tc>
          <w:tcPr>
            <w:tcW w:w="1389" w:type="dxa"/>
          </w:tcPr>
          <w:p w:rsidR="008E383B" w:rsidRPr="008E383B" w:rsidRDefault="008E383B" w:rsidP="00E32C40">
            <w:pPr>
              <w:pStyle w:val="Tablebodyrt"/>
            </w:pPr>
            <w:r w:rsidRPr="008E383B">
              <w:t>6 071</w:t>
            </w:r>
          </w:p>
        </w:tc>
        <w:tc>
          <w:tcPr>
            <w:tcW w:w="1293" w:type="dxa"/>
          </w:tcPr>
          <w:p w:rsidR="008E383B" w:rsidRPr="008E383B" w:rsidRDefault="008E383B" w:rsidP="00E32C40">
            <w:pPr>
              <w:pStyle w:val="Tablebodyrt"/>
            </w:pPr>
            <w:r w:rsidRPr="008E383B">
              <w:t>6.6</w:t>
            </w:r>
          </w:p>
        </w:tc>
        <w:tc>
          <w:tcPr>
            <w:tcW w:w="1134" w:type="dxa"/>
          </w:tcPr>
          <w:p w:rsidR="008E383B" w:rsidRPr="008E383B" w:rsidRDefault="008E383B" w:rsidP="00E32C40">
            <w:pPr>
              <w:pStyle w:val="Tablebodyrt"/>
            </w:pPr>
            <w:r w:rsidRPr="008E383B">
              <w:t>4.8</w:t>
            </w:r>
          </w:p>
        </w:tc>
      </w:tr>
      <w:tr w:rsidR="00E32C40" w:rsidRPr="008E383B" w:rsidTr="00E32C40">
        <w:trPr>
          <w:trHeight w:val="60"/>
        </w:trPr>
        <w:tc>
          <w:tcPr>
            <w:tcW w:w="1312" w:type="dxa"/>
          </w:tcPr>
          <w:p w:rsidR="008E383B" w:rsidRPr="008E383B" w:rsidRDefault="008E383B" w:rsidP="00E32C40">
            <w:pPr>
              <w:pStyle w:val="TableheadBLk"/>
            </w:pPr>
            <w:r w:rsidRPr="008E383B">
              <w:t>Total</w:t>
            </w:r>
          </w:p>
        </w:tc>
        <w:tc>
          <w:tcPr>
            <w:tcW w:w="1400" w:type="dxa"/>
          </w:tcPr>
          <w:p w:rsidR="008E383B" w:rsidRPr="008E383B" w:rsidRDefault="008E383B" w:rsidP="00E32C40">
            <w:pPr>
              <w:pStyle w:val="TableheadBLk"/>
              <w:jc w:val="right"/>
            </w:pPr>
            <w:r w:rsidRPr="008E383B">
              <w:t>2 124 650</w:t>
            </w:r>
          </w:p>
        </w:tc>
        <w:tc>
          <w:tcPr>
            <w:tcW w:w="974" w:type="dxa"/>
          </w:tcPr>
          <w:p w:rsidR="008E383B" w:rsidRPr="008E383B" w:rsidRDefault="008E383B" w:rsidP="00E32C40">
            <w:pPr>
              <w:pStyle w:val="TableheadBLk"/>
              <w:jc w:val="right"/>
            </w:pPr>
            <w:r w:rsidRPr="008E383B">
              <w:t>294 210</w:t>
            </w:r>
          </w:p>
        </w:tc>
        <w:tc>
          <w:tcPr>
            <w:tcW w:w="797" w:type="dxa"/>
          </w:tcPr>
          <w:p w:rsidR="008E383B" w:rsidRPr="008E383B" w:rsidRDefault="008E383B" w:rsidP="00E32C40">
            <w:pPr>
              <w:pStyle w:val="TableheadBLk"/>
              <w:jc w:val="right"/>
            </w:pPr>
            <w:r w:rsidRPr="008E383B">
              <w:t>286 448</w:t>
            </w:r>
          </w:p>
        </w:tc>
        <w:tc>
          <w:tcPr>
            <w:tcW w:w="1199" w:type="dxa"/>
          </w:tcPr>
          <w:p w:rsidR="008E383B" w:rsidRPr="008E383B" w:rsidRDefault="008E383B" w:rsidP="00E32C40">
            <w:pPr>
              <w:pStyle w:val="TableheadBLk"/>
              <w:jc w:val="right"/>
            </w:pPr>
            <w:r w:rsidRPr="008E383B">
              <w:t>–</w:t>
            </w:r>
          </w:p>
        </w:tc>
        <w:tc>
          <w:tcPr>
            <w:tcW w:w="1389" w:type="dxa"/>
          </w:tcPr>
          <w:p w:rsidR="008E383B" w:rsidRPr="008E383B" w:rsidRDefault="008E383B" w:rsidP="00E32C40">
            <w:pPr>
              <w:pStyle w:val="TableheadBLk"/>
              <w:jc w:val="right"/>
            </w:pPr>
            <w:r w:rsidRPr="008E383B">
              <w:t>2 132 412</w:t>
            </w:r>
          </w:p>
        </w:tc>
        <w:tc>
          <w:tcPr>
            <w:tcW w:w="1293" w:type="dxa"/>
          </w:tcPr>
          <w:p w:rsidR="008E383B" w:rsidRPr="008E383B" w:rsidRDefault="008E383B" w:rsidP="00E32C40">
            <w:pPr>
              <w:pStyle w:val="TableheadBLk"/>
              <w:jc w:val="right"/>
            </w:pPr>
            <w:r w:rsidRPr="008E383B">
              <w:t>13.9</w:t>
            </w:r>
          </w:p>
        </w:tc>
        <w:tc>
          <w:tcPr>
            <w:tcW w:w="1134" w:type="dxa"/>
          </w:tcPr>
          <w:p w:rsidR="008E383B" w:rsidRPr="008E383B" w:rsidRDefault="008E383B" w:rsidP="00E32C40">
            <w:pPr>
              <w:pStyle w:val="TableheadBLk"/>
              <w:jc w:val="right"/>
            </w:pPr>
            <w:r w:rsidRPr="008E383B">
              <w:t>13.5</w:t>
            </w:r>
          </w:p>
        </w:tc>
      </w:tr>
    </w:tbl>
    <w:p w:rsidR="008E383B" w:rsidRPr="008E383B" w:rsidRDefault="008E383B" w:rsidP="00E536EA">
      <w:pPr>
        <w:pStyle w:val="Notetext"/>
      </w:pPr>
      <w:r w:rsidRPr="003E5069">
        <w:rPr>
          <w:rStyle w:val="Notebold"/>
        </w:rPr>
        <w:t xml:space="preserve">Data source: </w:t>
      </w:r>
      <w:r w:rsidRPr="008E383B">
        <w:t>ABS Cat. No. 8165.0 and DIISRTE calculations.</w:t>
      </w:r>
    </w:p>
    <w:p w:rsidR="00E32C40" w:rsidRDefault="00E32C40">
      <w:pPr>
        <w:rPr>
          <w:rFonts w:ascii="Arial" w:hAnsi="Arial" w:cs="FFDIN-Regular"/>
          <w:caps/>
          <w:color w:val="00929E"/>
          <w:sz w:val="26"/>
          <w:szCs w:val="26"/>
          <w:lang w:val="en-GB"/>
        </w:rPr>
      </w:pPr>
      <w:r>
        <w:br w:type="page"/>
      </w:r>
    </w:p>
    <w:p w:rsidR="008E383B" w:rsidRPr="008E383B" w:rsidRDefault="008E383B" w:rsidP="008E383B">
      <w:pPr>
        <w:pStyle w:val="heada"/>
      </w:pPr>
      <w:bookmarkStart w:id="117" w:name="_Toc216322784"/>
      <w:r w:rsidRPr="008E383B">
        <w:t>“Survival” rates</w:t>
      </w:r>
      <w:bookmarkEnd w:id="117"/>
    </w:p>
    <w:p w:rsidR="008E383B" w:rsidRPr="008E383B" w:rsidRDefault="008E383B" w:rsidP="008E383B">
      <w:pPr>
        <w:pStyle w:val="bodytext"/>
      </w:pPr>
      <w:r w:rsidRPr="008E383B">
        <w:t>Unlike the entries and exits analysis, the survival rate analysis used in the ABS publication Cat. No 8165.0 and shown in Table 14, does not take into account the movement of businesses between size categories. Changes between employment size ranges are held to the original employment size range at the point of registration. For example, if a business was counted in the small business category in June 2007 and subsequently hired additional staff such that they were then classified as a medium business, they would not be counted as a medium business but continue to be counted as small. Therefore, these statistics do not take into account any movements between size categories from June 2007 to June 2011. As such, caution should be used when interpreting these statistics.</w:t>
      </w:r>
    </w:p>
    <w:p w:rsidR="008E383B" w:rsidRPr="008E383B" w:rsidRDefault="008E383B" w:rsidP="008E383B">
      <w:pPr>
        <w:pStyle w:val="bodytext"/>
      </w:pPr>
      <w:r w:rsidRPr="008E383B">
        <w:t>Table 14 shows the aggregate survival rates for the Australian economy as a whole and depicts the proportion of businesses that were operating in June 2007 and continued operating to June</w:t>
      </w:r>
      <w:r w:rsidRPr="008E383B">
        <w:rPr>
          <w:rtl/>
          <w:lang w:bidi="ar-YE"/>
        </w:rPr>
        <w:t> </w:t>
      </w:r>
      <w:r w:rsidRPr="008E383B">
        <w:t>2011. As can be seen from this table, the survival rate for small businesses is lower than for medium and large businesses. Also, the survival rate for medium businesses is slightly higher than that of large businesses during this time period.</w:t>
      </w:r>
    </w:p>
    <w:p w:rsidR="008E383B" w:rsidRPr="008E383B" w:rsidRDefault="008E383B" w:rsidP="009E2D7F">
      <w:pPr>
        <w:pStyle w:val="Table"/>
      </w:pPr>
      <w:bookmarkStart w:id="118" w:name="_Toc216327933"/>
      <w:bookmarkStart w:id="119" w:name="_Toc216328699"/>
      <w:bookmarkStart w:id="120" w:name="_Toc216329169"/>
      <w:r w:rsidRPr="008E383B">
        <w:t>Table 14: Business “survival” rates by employment size between June 2007 to June 2011</w:t>
      </w:r>
      <w:bookmarkEnd w:id="118"/>
      <w:bookmarkEnd w:id="119"/>
      <w:bookmarkEnd w:id="120"/>
    </w:p>
    <w:tbl>
      <w:tblPr>
        <w:tblStyle w:val="TableGrid"/>
        <w:tblW w:w="8114" w:type="dxa"/>
        <w:tblInd w:w="108" w:type="dxa"/>
        <w:tblLayout w:type="fixed"/>
        <w:tblLook w:val="0000" w:firstRow="0" w:lastRow="0" w:firstColumn="0" w:lastColumn="0" w:noHBand="0" w:noVBand="0"/>
      </w:tblPr>
      <w:tblGrid>
        <w:gridCol w:w="2028"/>
        <w:gridCol w:w="2029"/>
        <w:gridCol w:w="2028"/>
        <w:gridCol w:w="2029"/>
      </w:tblGrid>
      <w:tr w:rsidR="008E383B" w:rsidRPr="008E383B" w:rsidTr="00E32C40">
        <w:trPr>
          <w:trHeight w:val="113"/>
        </w:trPr>
        <w:tc>
          <w:tcPr>
            <w:tcW w:w="2028" w:type="dxa"/>
            <w:shd w:val="clear" w:color="auto" w:fill="00929E"/>
          </w:tcPr>
          <w:p w:rsidR="008E383B" w:rsidRPr="008E383B" w:rsidRDefault="008E383B" w:rsidP="00E32C40">
            <w:pPr>
              <w:pStyle w:val="TableheadBoldwhite"/>
            </w:pPr>
          </w:p>
        </w:tc>
        <w:tc>
          <w:tcPr>
            <w:tcW w:w="2029" w:type="dxa"/>
            <w:shd w:val="clear" w:color="auto" w:fill="00929E"/>
          </w:tcPr>
          <w:p w:rsidR="008E383B" w:rsidRPr="008E383B" w:rsidRDefault="008E383B" w:rsidP="00E32C40">
            <w:pPr>
              <w:pStyle w:val="TableheadBoldwhite"/>
              <w:rPr>
                <w:rFonts w:ascii="FFDIN-Bold" w:hAnsi="FFDIN-Bold"/>
                <w:color w:val="FFFFFF"/>
              </w:rPr>
            </w:pPr>
            <w:r w:rsidRPr="008E383B">
              <w:rPr>
                <w:rFonts w:ascii="FFDIN-Bold" w:hAnsi="FFDIN-Bold"/>
                <w:color w:val="FFFFFF"/>
              </w:rPr>
              <w:t xml:space="preserve">Number of businesses operating in June 2007 </w:t>
            </w:r>
          </w:p>
        </w:tc>
        <w:tc>
          <w:tcPr>
            <w:tcW w:w="2028" w:type="dxa"/>
            <w:shd w:val="clear" w:color="auto" w:fill="00929E"/>
          </w:tcPr>
          <w:p w:rsidR="008E383B" w:rsidRPr="008E383B" w:rsidRDefault="008E383B" w:rsidP="00E32C40">
            <w:pPr>
              <w:pStyle w:val="TableheadBoldwhite"/>
              <w:rPr>
                <w:rFonts w:ascii="FFDIN-Bold" w:hAnsi="FFDIN-Bold"/>
                <w:color w:val="FFFFFF"/>
              </w:rPr>
            </w:pPr>
            <w:r w:rsidRPr="008E383B">
              <w:rPr>
                <w:rFonts w:ascii="FFDIN-Bold" w:hAnsi="FFDIN-Bold"/>
                <w:color w:val="FFFFFF"/>
              </w:rPr>
              <w:t>Number of businesses that continued to operate to June 2011</w:t>
            </w:r>
          </w:p>
        </w:tc>
        <w:tc>
          <w:tcPr>
            <w:tcW w:w="2029" w:type="dxa"/>
            <w:shd w:val="clear" w:color="auto" w:fill="00929E"/>
          </w:tcPr>
          <w:p w:rsidR="008E383B" w:rsidRPr="008E383B" w:rsidRDefault="008E383B" w:rsidP="00E32C40">
            <w:pPr>
              <w:pStyle w:val="TableheadBoldwhite"/>
              <w:rPr>
                <w:rFonts w:ascii="FFDIN-Bold" w:hAnsi="FFDIN-Bold"/>
                <w:color w:val="FFFFFF"/>
              </w:rPr>
            </w:pPr>
            <w:r w:rsidRPr="008E383B">
              <w:rPr>
                <w:rFonts w:ascii="FFDIN-Bold" w:hAnsi="FFDIN-Bold"/>
                <w:color w:val="FFFFFF"/>
              </w:rPr>
              <w:t>“Survival” rate (%)</w:t>
            </w:r>
          </w:p>
        </w:tc>
      </w:tr>
      <w:tr w:rsidR="008E383B" w:rsidRPr="008E383B" w:rsidTr="00E32C40">
        <w:trPr>
          <w:trHeight w:val="113"/>
        </w:trPr>
        <w:tc>
          <w:tcPr>
            <w:tcW w:w="2028" w:type="dxa"/>
          </w:tcPr>
          <w:p w:rsidR="008E383B" w:rsidRPr="008E383B" w:rsidRDefault="008E383B" w:rsidP="00E32C40">
            <w:pPr>
              <w:pStyle w:val="Tablebodyleft"/>
            </w:pPr>
            <w:r w:rsidRPr="008E383B">
              <w:t>Small (0–19)</w:t>
            </w:r>
          </w:p>
        </w:tc>
        <w:tc>
          <w:tcPr>
            <w:tcW w:w="2029" w:type="dxa"/>
          </w:tcPr>
          <w:p w:rsidR="008E383B" w:rsidRPr="008E383B" w:rsidRDefault="008E383B" w:rsidP="00E32C40">
            <w:pPr>
              <w:pStyle w:val="Tablebodyrt"/>
            </w:pPr>
            <w:r w:rsidRPr="008E383B">
              <w:t>1 985 822</w:t>
            </w:r>
          </w:p>
        </w:tc>
        <w:tc>
          <w:tcPr>
            <w:tcW w:w="2028" w:type="dxa"/>
          </w:tcPr>
          <w:p w:rsidR="008E383B" w:rsidRPr="008E383B" w:rsidRDefault="008E383B" w:rsidP="00E32C40">
            <w:pPr>
              <w:pStyle w:val="Tablebodyrt"/>
            </w:pPr>
            <w:r w:rsidRPr="008E383B">
              <w:t>1 185 997</w:t>
            </w:r>
          </w:p>
        </w:tc>
        <w:tc>
          <w:tcPr>
            <w:tcW w:w="2029" w:type="dxa"/>
          </w:tcPr>
          <w:p w:rsidR="008E383B" w:rsidRPr="008E383B" w:rsidRDefault="008E383B" w:rsidP="00E32C40">
            <w:pPr>
              <w:pStyle w:val="Tablebodyrt"/>
            </w:pPr>
            <w:r w:rsidRPr="008E383B">
              <w:t>59.7</w:t>
            </w:r>
          </w:p>
        </w:tc>
      </w:tr>
      <w:tr w:rsidR="008E383B" w:rsidRPr="008E383B" w:rsidTr="00E32C40">
        <w:trPr>
          <w:trHeight w:val="113"/>
        </w:trPr>
        <w:tc>
          <w:tcPr>
            <w:tcW w:w="2028" w:type="dxa"/>
          </w:tcPr>
          <w:p w:rsidR="008E383B" w:rsidRPr="008E383B" w:rsidRDefault="008E383B" w:rsidP="00E32C40">
            <w:pPr>
              <w:pStyle w:val="Tablebodyleft"/>
            </w:pPr>
            <w:r w:rsidRPr="008E383B">
              <w:t>Medium (20–199)</w:t>
            </w:r>
          </w:p>
        </w:tc>
        <w:tc>
          <w:tcPr>
            <w:tcW w:w="2029" w:type="dxa"/>
          </w:tcPr>
          <w:p w:rsidR="008E383B" w:rsidRPr="008E383B" w:rsidRDefault="008E383B" w:rsidP="00E32C40">
            <w:pPr>
              <w:pStyle w:val="Tablebodyrt"/>
            </w:pPr>
            <w:r w:rsidRPr="008E383B">
              <w:t>82 071</w:t>
            </w:r>
          </w:p>
        </w:tc>
        <w:tc>
          <w:tcPr>
            <w:tcW w:w="2028" w:type="dxa"/>
          </w:tcPr>
          <w:p w:rsidR="008E383B" w:rsidRPr="008E383B" w:rsidRDefault="008E383B" w:rsidP="00E32C40">
            <w:pPr>
              <w:pStyle w:val="Tablebodyrt"/>
            </w:pPr>
            <w:r w:rsidRPr="008E383B">
              <w:t>62 243</w:t>
            </w:r>
          </w:p>
        </w:tc>
        <w:tc>
          <w:tcPr>
            <w:tcW w:w="2029" w:type="dxa"/>
          </w:tcPr>
          <w:p w:rsidR="008E383B" w:rsidRPr="008E383B" w:rsidRDefault="008E383B" w:rsidP="00E32C40">
            <w:pPr>
              <w:pStyle w:val="Tablebodyrt"/>
            </w:pPr>
            <w:r w:rsidRPr="008E383B">
              <w:t>75.8</w:t>
            </w:r>
          </w:p>
        </w:tc>
      </w:tr>
      <w:tr w:rsidR="008E383B" w:rsidRPr="008E383B" w:rsidTr="00E32C40">
        <w:trPr>
          <w:trHeight w:val="113"/>
        </w:trPr>
        <w:tc>
          <w:tcPr>
            <w:tcW w:w="2028" w:type="dxa"/>
          </w:tcPr>
          <w:p w:rsidR="008E383B" w:rsidRPr="008E383B" w:rsidRDefault="008E383B" w:rsidP="00E32C40">
            <w:pPr>
              <w:pStyle w:val="Tablebodyleft"/>
            </w:pPr>
            <w:r w:rsidRPr="008E383B">
              <w:t>Large (200+)</w:t>
            </w:r>
          </w:p>
        </w:tc>
        <w:tc>
          <w:tcPr>
            <w:tcW w:w="2029" w:type="dxa"/>
          </w:tcPr>
          <w:p w:rsidR="008E383B" w:rsidRPr="008E383B" w:rsidRDefault="008E383B" w:rsidP="00E32C40">
            <w:pPr>
              <w:pStyle w:val="Tablebodyrt"/>
            </w:pPr>
            <w:r w:rsidRPr="008E383B">
              <w:t>5 900</w:t>
            </w:r>
          </w:p>
        </w:tc>
        <w:tc>
          <w:tcPr>
            <w:tcW w:w="2028" w:type="dxa"/>
          </w:tcPr>
          <w:p w:rsidR="008E383B" w:rsidRPr="008E383B" w:rsidRDefault="008E383B" w:rsidP="00E32C40">
            <w:pPr>
              <w:pStyle w:val="Tablebodyrt"/>
            </w:pPr>
            <w:r w:rsidRPr="008E383B">
              <w:t>4 386</w:t>
            </w:r>
          </w:p>
        </w:tc>
        <w:tc>
          <w:tcPr>
            <w:tcW w:w="2029" w:type="dxa"/>
          </w:tcPr>
          <w:p w:rsidR="008E383B" w:rsidRPr="008E383B" w:rsidRDefault="008E383B" w:rsidP="00E32C40">
            <w:pPr>
              <w:pStyle w:val="Tablebodyrt"/>
            </w:pPr>
            <w:r w:rsidRPr="008E383B">
              <w:t>74.3</w:t>
            </w:r>
          </w:p>
        </w:tc>
      </w:tr>
      <w:tr w:rsidR="008E383B" w:rsidRPr="008E383B" w:rsidTr="00E32C40">
        <w:trPr>
          <w:trHeight w:val="113"/>
        </w:trPr>
        <w:tc>
          <w:tcPr>
            <w:tcW w:w="2028" w:type="dxa"/>
          </w:tcPr>
          <w:p w:rsidR="008E383B" w:rsidRPr="008E383B" w:rsidRDefault="008E383B" w:rsidP="00E32C40">
            <w:pPr>
              <w:pStyle w:val="TableheadBLk"/>
              <w:rPr>
                <w:rFonts w:ascii="FFDIN-Light" w:hAnsi="FFDIN-Light" w:cs="FFDIN-Light"/>
              </w:rPr>
            </w:pPr>
            <w:r w:rsidRPr="008E383B">
              <w:t>Total</w:t>
            </w:r>
          </w:p>
        </w:tc>
        <w:tc>
          <w:tcPr>
            <w:tcW w:w="2029" w:type="dxa"/>
          </w:tcPr>
          <w:p w:rsidR="008E383B" w:rsidRPr="008E383B" w:rsidRDefault="008E383B" w:rsidP="00E32C40">
            <w:pPr>
              <w:pStyle w:val="TableheadBLk"/>
              <w:jc w:val="right"/>
              <w:rPr>
                <w:rFonts w:ascii="FFDIN-Light" w:hAnsi="FFDIN-Light" w:cs="FFDIN-Light"/>
              </w:rPr>
            </w:pPr>
            <w:r w:rsidRPr="008E383B">
              <w:t>2 073 793</w:t>
            </w:r>
          </w:p>
        </w:tc>
        <w:tc>
          <w:tcPr>
            <w:tcW w:w="2028" w:type="dxa"/>
          </w:tcPr>
          <w:p w:rsidR="008E383B" w:rsidRPr="008E383B" w:rsidRDefault="008E383B" w:rsidP="00E32C40">
            <w:pPr>
              <w:pStyle w:val="TableheadBLk"/>
              <w:jc w:val="right"/>
              <w:rPr>
                <w:rFonts w:ascii="FFDIN-Light" w:hAnsi="FFDIN-Light" w:cs="FFDIN-Light"/>
              </w:rPr>
            </w:pPr>
            <w:r w:rsidRPr="008E383B">
              <w:t>1 252 626</w:t>
            </w:r>
          </w:p>
        </w:tc>
        <w:tc>
          <w:tcPr>
            <w:tcW w:w="2029" w:type="dxa"/>
          </w:tcPr>
          <w:p w:rsidR="008E383B" w:rsidRPr="008E383B" w:rsidRDefault="008E383B" w:rsidP="00E32C40">
            <w:pPr>
              <w:pStyle w:val="TableheadBLk"/>
              <w:jc w:val="right"/>
              <w:rPr>
                <w:rFonts w:ascii="FFDIN-Light" w:hAnsi="FFDIN-Light" w:cs="FFDIN-Light"/>
              </w:rPr>
            </w:pPr>
            <w:r w:rsidRPr="008E383B">
              <w:t>60.4</w:t>
            </w:r>
          </w:p>
        </w:tc>
      </w:tr>
    </w:tbl>
    <w:p w:rsidR="008E383B" w:rsidRPr="008E383B" w:rsidRDefault="008E383B" w:rsidP="00E536EA">
      <w:pPr>
        <w:pStyle w:val="Notetext"/>
      </w:pPr>
      <w:r w:rsidRPr="003E5069">
        <w:rPr>
          <w:rStyle w:val="Notebold"/>
        </w:rPr>
        <w:t xml:space="preserve">Data source: </w:t>
      </w:r>
      <w:r w:rsidRPr="008E383B">
        <w:t>ABS Cat. No. 8165.0 and DIISRTE calculations.</w:t>
      </w:r>
    </w:p>
    <w:p w:rsidR="00D20591" w:rsidRDefault="00D20591" w:rsidP="008E383B">
      <w:pPr>
        <w:pStyle w:val="bodytext"/>
      </w:pPr>
    </w:p>
    <w:p w:rsidR="008E383B" w:rsidRPr="008E383B" w:rsidRDefault="008E383B" w:rsidP="008E383B">
      <w:pPr>
        <w:pStyle w:val="bodytext"/>
      </w:pPr>
      <w:r w:rsidRPr="008E383B">
        <w:t>Figure 20 shows a breakdown of small business</w:t>
      </w:r>
      <w:r w:rsidRPr="008E383B">
        <w:rPr>
          <w:vertAlign w:val="superscript"/>
        </w:rPr>
        <w:footnoteReference w:id="32"/>
      </w:r>
      <w:r w:rsidRPr="008E383B">
        <w:t xml:space="preserve"> survival rates by state from June 2007 to June 2011 (i.e. the percentage of businesses operating at the end of June 2007 that continued to operate to June 2011). The Northern Territory reported the lowest survival rate during this period (54.3 per cent), followed by the Australian Capital Territory (55.7 per cent) and Queensland (57.8 per cent). The highest survival rates were reported by Tasmania (62.5 per cent), followed closely by South Australia (62.4 per cent) and Victoria (60.7 per cent). </w:t>
      </w:r>
    </w:p>
    <w:p w:rsidR="008E383B" w:rsidRPr="008E383B" w:rsidRDefault="008E383B" w:rsidP="008E383B">
      <w:pPr>
        <w:pStyle w:val="bodytext"/>
      </w:pPr>
      <w:r w:rsidRPr="008E383B">
        <w:t xml:space="preserve">Figure 20 also shows the number of businesses that were operating in each state and territory in June 2007 that ceased operating by June 2011. As expected, the states and territories with larger small business populations reported higher numbers of businesses which ceased operating during this time period. </w:t>
      </w:r>
    </w:p>
    <w:p w:rsidR="00E32C40" w:rsidRDefault="00E32C40">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121" w:name="_Toc216328700"/>
      <w:bookmarkStart w:id="122" w:name="_Toc216329170"/>
      <w:r w:rsidRPr="008E383B">
        <w:t>Figure 20: Small business survival rates by state/territory between June 2007 to June 2011</w:t>
      </w:r>
      <w:bookmarkEnd w:id="121"/>
      <w:bookmarkEnd w:id="122"/>
    </w:p>
    <w:p w:rsidR="008E383B" w:rsidRPr="008E383B" w:rsidRDefault="00E32C40" w:rsidP="008E383B">
      <w:pPr>
        <w:pStyle w:val="bodytext"/>
      </w:pPr>
      <w:r>
        <w:rPr>
          <w:noProof/>
          <w:lang w:val="en-AU" w:eastAsia="en-AU"/>
        </w:rPr>
        <w:drawing>
          <wp:inline distT="0" distB="0" distL="0" distR="0" wp14:anchorId="4730267C" wp14:editId="1EC0C531">
            <wp:extent cx="4686300" cy="2425700"/>
            <wp:effectExtent l="0" t="0" r="12700" b="12700"/>
            <wp:docPr id="20" name="Picture 20" descr="This bar chart displays the small business “survival rates” by state/territory between June 2007 and June 2011.&#10;The Northern Territory reported the lowest survival rate during this period (54.3 per cent), followed by the Australian Capital Territory (55.7 per cent), Queensland (57.8 per cent) and Western Australia (58.9 per cent). The highest survival rates were reported by Tasmania (62.5 per cent), followed closely by South Australia (62.4 per cent), Victoria (60.7 per cent) and New South Wales (59.8 per cent). &#10;Figure 20 also shows the number of businesses that were operating in each state and territory in June 2007 that ceased operating by June 2011. New South Wales reported that 269 065 small businesses that were operating in June 2007 had ceased operation by June 2011, Victoria reported 195 292 small businesses, Queensland reported 169 421, South Australia reported 52 986, Western Australia reported 82 913, Tasmania reported 13 939, the Northern Territory reported 6028 and the Australian Capital Territory reported 10 5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20.eps"/>
                    <pic:cNvPicPr/>
                  </pic:nvPicPr>
                  <pic:blipFill>
                    <a:blip r:embed="rId31">
                      <a:extLst>
                        <a:ext uri="{28A0092B-C50C-407E-A947-70E740481C1C}">
                          <a14:useLocalDpi xmlns:a14="http://schemas.microsoft.com/office/drawing/2010/main" val="0"/>
                        </a:ext>
                      </a:extLst>
                    </a:blip>
                    <a:stretch>
                      <a:fillRect/>
                    </a:stretch>
                  </pic:blipFill>
                  <pic:spPr>
                    <a:xfrm>
                      <a:off x="0" y="0"/>
                      <a:ext cx="4686300" cy="24257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 xml:space="preserve">ABS Cat. No. 8165.0 and DIISRTE calculations. </w:t>
      </w:r>
    </w:p>
    <w:p w:rsidR="008E383B" w:rsidRPr="008E383B" w:rsidRDefault="008E383B" w:rsidP="00E536EA">
      <w:pPr>
        <w:pStyle w:val="Notetext"/>
      </w:pPr>
      <w:r w:rsidRPr="003E5069">
        <w:rPr>
          <w:rStyle w:val="Notebold"/>
        </w:rPr>
        <w:t xml:space="preserve">Note: </w:t>
      </w:r>
      <w:r w:rsidRPr="008E383B">
        <w:t>Excludes businesses currently not classified to a particular state.</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bodytext"/>
      </w:pPr>
      <w:r w:rsidRPr="008E383B">
        <w:t>Figure 21 shows the percentage of businesses operating at the end of June 2007 that continued to operate to June 2011 across the major industries. Small business survival rates were generally lower across the major industries, except for agriculture, forestry and fishing. Mirroring the aggregate figures for Australia, medium businesses have reported relatively higher survival rates across all industry sectors, except for mining.</w:t>
      </w:r>
    </w:p>
    <w:p w:rsidR="008E383B" w:rsidRPr="008E383B" w:rsidRDefault="008E383B" w:rsidP="00E536EA">
      <w:pPr>
        <w:pStyle w:val="Table"/>
      </w:pPr>
      <w:bookmarkStart w:id="123" w:name="_Toc216328701"/>
      <w:bookmarkStart w:id="124" w:name="_Toc216329171"/>
      <w:r w:rsidRPr="008E383B">
        <w:t>Figure 21: Survival rates by industry and business size between June 2007 to June 2011</w:t>
      </w:r>
      <w:bookmarkEnd w:id="123"/>
      <w:bookmarkEnd w:id="124"/>
    </w:p>
    <w:p w:rsidR="008E383B" w:rsidRPr="008E383B" w:rsidRDefault="00E32C40" w:rsidP="008E383B">
      <w:pPr>
        <w:pStyle w:val="bodytext"/>
      </w:pPr>
      <w:r>
        <w:rPr>
          <w:noProof/>
          <w:lang w:val="en-AU" w:eastAsia="en-AU"/>
        </w:rPr>
        <w:drawing>
          <wp:inline distT="0" distB="0" distL="0" distR="0" wp14:anchorId="0E63E6DD" wp14:editId="6459A6D7">
            <wp:extent cx="4686300" cy="2438400"/>
            <wp:effectExtent l="0" t="0" r="12700" b="0"/>
            <wp:docPr id="21" name="Picture 21" descr="This bar chart displays the percentage of businesses operating at the end of June 2007 that continued to operate to June 2011 across the major industries. For agriculture, forestry and fishing, 69.5 per cent of small businesses, 79.9 per cent of medium businesses and 60.5 per cent of large businesses continued to operate over this time period. For mining, 59.8 per cent of small businesses, 62.8 per cent of medium businesses and 66.1 per cent of large businesses continued to operate. For manufacturing, 60.7 per cent of small businesses, 79.1 per cent of medium businesses and 61.8 per cent of large businesses continued to operate. For services, 59.0 per cent of small businesses, 74.0 per cent of medium businesses and 63.2 per cent of large businesses continued to oper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21.eps"/>
                    <pic:cNvPicPr/>
                  </pic:nvPicPr>
                  <pic:blipFill>
                    <a:blip r:embed="rId32">
                      <a:extLst>
                        <a:ext uri="{28A0092B-C50C-407E-A947-70E740481C1C}">
                          <a14:useLocalDpi xmlns:a14="http://schemas.microsoft.com/office/drawing/2010/main" val="0"/>
                        </a:ext>
                      </a:extLst>
                    </a:blip>
                    <a:stretch>
                      <a:fillRect/>
                    </a:stretch>
                  </pic:blipFill>
                  <pic:spPr>
                    <a:xfrm>
                      <a:off x="0" y="0"/>
                      <a:ext cx="4686300" cy="24384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8165.0 and DIISRTE calculations.</w:t>
      </w:r>
    </w:p>
    <w:p w:rsidR="008E383B" w:rsidRPr="008E383B" w:rsidRDefault="008E383B" w:rsidP="00E536EA">
      <w:pPr>
        <w:pStyle w:val="Notetext"/>
      </w:pPr>
      <w:r w:rsidRPr="003E5069">
        <w:rPr>
          <w:rStyle w:val="Notebold"/>
        </w:rPr>
        <w:t xml:space="preserve">Note: </w:t>
      </w:r>
      <w:r w:rsidRPr="008E383B">
        <w:t>Excludes businesses currently not classified to a particular industry.</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bodytext"/>
      </w:pPr>
    </w:p>
    <w:p w:rsidR="00E32C40" w:rsidRDefault="00E32C40">
      <w:pPr>
        <w:rPr>
          <w:rFonts w:ascii="ZapfDingbatsITC" w:hAnsi="ZapfDingbatsITC" w:cs="ZapfDingbatsITC"/>
          <w:caps/>
          <w:color w:val="45473F"/>
          <w:sz w:val="34"/>
          <w:szCs w:val="34"/>
          <w:lang w:val="en-GB"/>
        </w:rPr>
      </w:pPr>
      <w:r>
        <w:rPr>
          <w:rFonts w:ascii="ZapfDingbatsITC" w:hAnsi="ZapfDingbatsITC" w:cs="ZapfDingbatsITC"/>
          <w:sz w:val="34"/>
          <w:szCs w:val="34"/>
        </w:rPr>
        <w:br w:type="page"/>
      </w:r>
    </w:p>
    <w:p w:rsidR="00DE7D13" w:rsidRDefault="008E383B" w:rsidP="009E2D7F">
      <w:pPr>
        <w:pStyle w:val="Headchapter"/>
        <w:rPr>
          <w:color w:val="00929E"/>
        </w:rPr>
      </w:pPr>
      <w:bookmarkStart w:id="125" w:name="_Toc216322785"/>
      <w:r w:rsidRPr="00E32C40">
        <w:rPr>
          <w:rFonts w:ascii="ZapfDingbatsITC" w:hAnsi="ZapfDingbatsITC" w:cs="ZapfDingbatsITC"/>
          <w:color w:val="00929E"/>
          <w:sz w:val="34"/>
          <w:szCs w:val="34"/>
        </w:rPr>
        <w:t></w:t>
      </w:r>
      <w:r w:rsidRPr="009E2D7F">
        <w:rPr>
          <w:color w:val="00929E"/>
        </w:rPr>
        <w:t xml:space="preserve"> Chapter 7</w:t>
      </w:r>
      <w:bookmarkEnd w:id="125"/>
    </w:p>
    <w:p w:rsidR="008E383B" w:rsidRPr="00D32FFE" w:rsidRDefault="008E383B" w:rsidP="009E2D7F">
      <w:pPr>
        <w:pStyle w:val="Headchapter"/>
      </w:pPr>
      <w:bookmarkStart w:id="126" w:name="_Toc216322786"/>
      <w:r w:rsidRPr="00D32FFE">
        <w:t>Independent contractors and other business operators</w:t>
      </w:r>
      <w:bookmarkEnd w:id="126"/>
    </w:p>
    <w:p w:rsidR="008E383B" w:rsidRPr="008E383B" w:rsidRDefault="008E383B" w:rsidP="008E383B">
      <w:pPr>
        <w:pStyle w:val="bodytext"/>
      </w:pPr>
      <w:r w:rsidRPr="008E383B">
        <w:t>According to the ABS publication</w:t>
      </w:r>
      <w:r w:rsidRPr="00DE7D13">
        <w:rPr>
          <w:i/>
        </w:rPr>
        <w:t>, Forms of Employment</w:t>
      </w:r>
      <w:r w:rsidRPr="008E383B">
        <w:rPr>
          <w:vertAlign w:val="superscript"/>
        </w:rPr>
        <w:footnoteReference w:id="33"/>
      </w:r>
      <w:r w:rsidRPr="008E383B">
        <w:t xml:space="preserve">, </w:t>
      </w:r>
      <w:r w:rsidRPr="002A00D1">
        <w:rPr>
          <w:rStyle w:val="BoldBody"/>
        </w:rPr>
        <w:t xml:space="preserve">independent contractors </w:t>
      </w:r>
      <w:r w:rsidRPr="008E383B">
        <w:t>are defined as people who operate their own business and who contract to perform services for others without having the legal status of an employee. They are therefore engaged by a client, rather than an employer. Independent contractors are engaged under a contract for services (a commercial contract), whereas employees are engaged under a contract of service (an employment contract). Independent contractor employment may take a variety of forms, for example, they may have a direct relationship with a client or work through an intermediary. Although, independent contractors may have employees, they typically spend most of their time directly engaged with clients or on client tasks, rather than managing staff.</w:t>
      </w:r>
    </w:p>
    <w:p w:rsidR="008E383B" w:rsidRPr="008E383B" w:rsidRDefault="008E383B" w:rsidP="008E383B">
      <w:pPr>
        <w:pStyle w:val="bodytext"/>
      </w:pPr>
      <w:r w:rsidRPr="008E383B">
        <w:t xml:space="preserve">In the same ABS publication, </w:t>
      </w:r>
      <w:r w:rsidRPr="002A00D1">
        <w:rPr>
          <w:rStyle w:val="BoldBody"/>
        </w:rPr>
        <w:t xml:space="preserve">other business operators </w:t>
      </w:r>
      <w:r w:rsidRPr="008E383B">
        <w:t xml:space="preserve">are defined as people who operate their own business, with or without employees, but who are not operating as independent contractors. Other business operators are distinguished from independent contractors in that they generally generate their income from managing their staff or from selling goods or services to the public, rather than providing a labour service directly to a client. Other business operators typically spend little time working on client tasks, with most of their time spent on managing their employees and/or business. </w:t>
      </w:r>
    </w:p>
    <w:p w:rsidR="008E383B" w:rsidRPr="008E383B" w:rsidRDefault="008E383B" w:rsidP="008E383B">
      <w:pPr>
        <w:pStyle w:val="bodytext"/>
      </w:pPr>
      <w:r w:rsidRPr="008E383B">
        <w:t>This chapter presents some key characteristics of independent contractors and other business operators assuming that most, if not all, of these are in effect small business operators.</w:t>
      </w:r>
    </w:p>
    <w:p w:rsidR="008E383B" w:rsidRPr="008E383B" w:rsidRDefault="008E383B" w:rsidP="008E383B">
      <w:pPr>
        <w:pStyle w:val="heada"/>
      </w:pPr>
      <w:bookmarkStart w:id="127" w:name="_Toc216322787"/>
      <w:r w:rsidRPr="008E383B">
        <w:t>Demographics</w:t>
      </w:r>
      <w:bookmarkEnd w:id="127"/>
    </w:p>
    <w:p w:rsidR="008E383B" w:rsidRPr="008E383B" w:rsidRDefault="008E383B" w:rsidP="008E383B">
      <w:pPr>
        <w:pStyle w:val="bodytext"/>
      </w:pPr>
      <w:r w:rsidRPr="008E383B">
        <w:t>In November 2011, there were 1 026 900 independent contractors and 1 040 300 other business operators in Australia (see Figure 22).</w:t>
      </w:r>
    </w:p>
    <w:p w:rsidR="008E383B" w:rsidRPr="008E383B" w:rsidRDefault="008E383B" w:rsidP="00E536EA">
      <w:pPr>
        <w:pStyle w:val="Table"/>
      </w:pPr>
      <w:bookmarkStart w:id="128" w:name="_Toc216328702"/>
      <w:bookmarkStart w:id="129" w:name="_Toc216329172"/>
      <w:r w:rsidRPr="008E383B">
        <w:t>Figure 22: Gender distribution of independent contractors and other business operators, November 2011</w:t>
      </w:r>
      <w:bookmarkEnd w:id="128"/>
      <w:bookmarkEnd w:id="129"/>
    </w:p>
    <w:p w:rsidR="008E383B" w:rsidRPr="008E383B" w:rsidRDefault="00E32C40" w:rsidP="008E383B">
      <w:pPr>
        <w:pStyle w:val="bodytext"/>
      </w:pPr>
      <w:r>
        <w:rPr>
          <w:noProof/>
          <w:lang w:val="en-AU" w:eastAsia="en-AU"/>
        </w:rPr>
        <w:drawing>
          <wp:inline distT="0" distB="0" distL="0" distR="0" wp14:anchorId="3704B86D" wp14:editId="5E626F3A">
            <wp:extent cx="4229100" cy="1778000"/>
            <wp:effectExtent l="0" t="0" r="12700" b="0"/>
            <wp:docPr id="22" name="Picture 22" descr="These two pie charts display the gender distribution of independent contractors and other business operators as at November 2011. Males accounted for 72.6 per cent of independent contractors and females accounted for 27.4 per cent. Males accounted for 61.8 per cent of other business operators and females accounted for 38.2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22.eps"/>
                    <pic:cNvPicPr/>
                  </pic:nvPicPr>
                  <pic:blipFill>
                    <a:blip r:embed="rId33">
                      <a:extLst>
                        <a:ext uri="{28A0092B-C50C-407E-A947-70E740481C1C}">
                          <a14:useLocalDpi xmlns:a14="http://schemas.microsoft.com/office/drawing/2010/main" val="0"/>
                        </a:ext>
                      </a:extLst>
                    </a:blip>
                    <a:stretch>
                      <a:fillRect/>
                    </a:stretch>
                  </pic:blipFill>
                  <pic:spPr>
                    <a:xfrm>
                      <a:off x="0" y="0"/>
                      <a:ext cx="4229100" cy="17780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E536EA">
        <w:t>ABS Cat. No. 6359.0.</w:t>
      </w:r>
      <w:r w:rsidRPr="00E536EA">
        <w:br/>
      </w:r>
      <w:r w:rsidRPr="003E5069">
        <w:rPr>
          <w:rStyle w:val="Notebold"/>
        </w:rPr>
        <w:t xml:space="preserve">Text description: </w:t>
      </w:r>
      <w:r w:rsidRPr="008E383B">
        <w:t>see Appendix C.</w:t>
      </w:r>
    </w:p>
    <w:p w:rsidR="00E32C40" w:rsidRDefault="00E32C40">
      <w:pPr>
        <w:rPr>
          <w:rFonts w:ascii="Arial" w:hAnsi="Arial" w:cs="FFDIN-Light"/>
          <w:color w:val="000000" w:themeColor="text1"/>
          <w:sz w:val="19"/>
          <w:szCs w:val="19"/>
          <w:lang w:val="en-GB"/>
        </w:rPr>
      </w:pPr>
      <w:r>
        <w:br w:type="page"/>
      </w:r>
    </w:p>
    <w:p w:rsidR="008E383B" w:rsidRPr="008E383B" w:rsidRDefault="008E383B" w:rsidP="008E383B">
      <w:pPr>
        <w:pStyle w:val="bodytext"/>
      </w:pPr>
      <w:r w:rsidRPr="008E383B">
        <w:t>Over half of independent contractors and other busi</w:t>
      </w:r>
      <w:r w:rsidR="00E32C40">
        <w:t xml:space="preserve">ness operators fell within the </w:t>
      </w:r>
      <w:r w:rsidRPr="008E383B">
        <w:t>35-54 year age bracket, while over 70 per cent of these groups were born in Australia (see Table 15).</w:t>
      </w:r>
    </w:p>
    <w:p w:rsidR="008E383B" w:rsidRPr="008E383B" w:rsidRDefault="008E383B" w:rsidP="00E536EA">
      <w:pPr>
        <w:pStyle w:val="Table"/>
      </w:pPr>
      <w:bookmarkStart w:id="130" w:name="_Toc216327937"/>
      <w:bookmarkStart w:id="131" w:name="_Toc216328703"/>
      <w:bookmarkStart w:id="132" w:name="_Toc216329173"/>
      <w:r w:rsidRPr="008E383B">
        <w:t>Table 15: Distribution of independent contractors and other business operators by age groups and country of birth, November 2011</w:t>
      </w:r>
      <w:bookmarkEnd w:id="130"/>
      <w:bookmarkEnd w:id="131"/>
      <w:bookmarkEnd w:id="132"/>
    </w:p>
    <w:tbl>
      <w:tblPr>
        <w:tblStyle w:val="TableGrid"/>
        <w:tblW w:w="0" w:type="auto"/>
        <w:tblInd w:w="108" w:type="dxa"/>
        <w:tblLayout w:type="fixed"/>
        <w:tblLook w:val="0000" w:firstRow="0" w:lastRow="0" w:firstColumn="0" w:lastColumn="0" w:noHBand="0" w:noVBand="0"/>
      </w:tblPr>
      <w:tblGrid>
        <w:gridCol w:w="2727"/>
        <w:gridCol w:w="1134"/>
        <w:gridCol w:w="1133"/>
        <w:gridCol w:w="1134"/>
        <w:gridCol w:w="1134"/>
      </w:tblGrid>
      <w:tr w:rsidR="008E383B" w:rsidRPr="008E383B" w:rsidTr="00E32C40">
        <w:trPr>
          <w:trHeight w:val="113"/>
        </w:trPr>
        <w:tc>
          <w:tcPr>
            <w:tcW w:w="2727" w:type="dxa"/>
            <w:vMerge w:val="restart"/>
            <w:shd w:val="clear" w:color="auto" w:fill="00929E"/>
          </w:tcPr>
          <w:p w:rsidR="008E383B" w:rsidRPr="008E383B" w:rsidRDefault="008E383B" w:rsidP="008E383B">
            <w:pPr>
              <w:widowControl w:val="0"/>
              <w:autoSpaceDE w:val="0"/>
              <w:autoSpaceDN w:val="0"/>
              <w:adjustRightInd w:val="0"/>
              <w:rPr>
                <w:rFonts w:ascii="TimesNewRomanPSMT" w:hAnsi="TimesNewRomanPSMT" w:cs="Times New Roman"/>
              </w:rPr>
            </w:pPr>
          </w:p>
        </w:tc>
        <w:tc>
          <w:tcPr>
            <w:tcW w:w="2267" w:type="dxa"/>
            <w:gridSpan w:val="2"/>
            <w:shd w:val="clear" w:color="auto" w:fill="00929E"/>
          </w:tcPr>
          <w:p w:rsidR="008E383B" w:rsidRPr="008E383B" w:rsidRDefault="008E383B" w:rsidP="00E32C40">
            <w:pPr>
              <w:widowControl w:val="0"/>
              <w:suppressAutoHyphens/>
              <w:autoSpaceDE w:val="0"/>
              <w:autoSpaceDN w:val="0"/>
              <w:adjustRightInd w:val="0"/>
              <w:spacing w:line="200" w:lineRule="atLeast"/>
              <w:jc w:val="center"/>
              <w:textAlignment w:val="center"/>
              <w:rPr>
                <w:rFonts w:ascii="FFDIN-Bold" w:hAnsi="FFDIN-Bold" w:cs="FFDIN-Bold"/>
                <w:b/>
                <w:bCs/>
                <w:color w:val="FFFFFF"/>
                <w:sz w:val="16"/>
                <w:szCs w:val="16"/>
                <w:lang w:val="en-GB"/>
              </w:rPr>
            </w:pPr>
            <w:r w:rsidRPr="008E383B">
              <w:rPr>
                <w:rFonts w:ascii="FFDIN-Bold" w:hAnsi="FFDIN-Bold" w:cs="FFDIN-Bold"/>
                <w:b/>
                <w:bCs/>
                <w:color w:val="FFFFFF"/>
                <w:sz w:val="16"/>
                <w:szCs w:val="16"/>
                <w:lang w:val="en-GB"/>
              </w:rPr>
              <w:t>Independent contractors</w:t>
            </w:r>
          </w:p>
        </w:tc>
        <w:tc>
          <w:tcPr>
            <w:tcW w:w="2268" w:type="dxa"/>
            <w:gridSpan w:val="2"/>
            <w:shd w:val="clear" w:color="auto" w:fill="00929E"/>
          </w:tcPr>
          <w:p w:rsidR="008E383B" w:rsidRPr="008E383B" w:rsidRDefault="008E383B" w:rsidP="00E32C40">
            <w:pPr>
              <w:widowControl w:val="0"/>
              <w:suppressAutoHyphens/>
              <w:autoSpaceDE w:val="0"/>
              <w:autoSpaceDN w:val="0"/>
              <w:adjustRightInd w:val="0"/>
              <w:spacing w:line="200" w:lineRule="atLeast"/>
              <w:jc w:val="center"/>
              <w:textAlignment w:val="center"/>
              <w:rPr>
                <w:rFonts w:ascii="FFDIN-Bold" w:hAnsi="FFDIN-Bold" w:cs="FFDIN-Bold"/>
                <w:b/>
                <w:bCs/>
                <w:color w:val="FFFFFF"/>
                <w:sz w:val="16"/>
                <w:szCs w:val="16"/>
                <w:lang w:val="en-GB"/>
              </w:rPr>
            </w:pPr>
            <w:r w:rsidRPr="008E383B">
              <w:rPr>
                <w:rFonts w:ascii="FFDIN-Bold" w:hAnsi="FFDIN-Bold" w:cs="FFDIN-Bold"/>
                <w:b/>
                <w:bCs/>
                <w:color w:val="FFFFFF"/>
                <w:sz w:val="16"/>
                <w:szCs w:val="16"/>
                <w:lang w:val="en-GB"/>
              </w:rPr>
              <w:t>Other business operators</w:t>
            </w:r>
          </w:p>
        </w:tc>
      </w:tr>
      <w:tr w:rsidR="008E383B" w:rsidRPr="008E383B" w:rsidTr="00E32C40">
        <w:trPr>
          <w:trHeight w:val="113"/>
        </w:trPr>
        <w:tc>
          <w:tcPr>
            <w:tcW w:w="2727" w:type="dxa"/>
            <w:vMerge/>
            <w:shd w:val="clear" w:color="auto" w:fill="00929E"/>
          </w:tcPr>
          <w:p w:rsidR="008E383B" w:rsidRPr="008E383B" w:rsidRDefault="008E383B" w:rsidP="008E383B">
            <w:pPr>
              <w:widowControl w:val="0"/>
              <w:autoSpaceDE w:val="0"/>
              <w:autoSpaceDN w:val="0"/>
              <w:adjustRightInd w:val="0"/>
              <w:rPr>
                <w:rFonts w:ascii="TimesNewRomanPSMT" w:hAnsi="TimesNewRomanPSMT" w:cs="Times New Roman"/>
              </w:rPr>
            </w:pPr>
          </w:p>
        </w:tc>
        <w:tc>
          <w:tcPr>
            <w:tcW w:w="1134" w:type="dxa"/>
            <w:shd w:val="clear" w:color="auto" w:fill="00929E"/>
          </w:tcPr>
          <w:p w:rsidR="008E383B" w:rsidRPr="008E383B" w:rsidRDefault="008E383B" w:rsidP="00E32C40">
            <w:pPr>
              <w:widowControl w:val="0"/>
              <w:suppressAutoHyphens/>
              <w:autoSpaceDE w:val="0"/>
              <w:autoSpaceDN w:val="0"/>
              <w:adjustRightInd w:val="0"/>
              <w:spacing w:line="200" w:lineRule="atLeast"/>
              <w:jc w:val="center"/>
              <w:textAlignment w:val="center"/>
              <w:rPr>
                <w:rFonts w:ascii="FFDIN-Bold" w:hAnsi="FFDIN-Bold" w:cs="FFDIN-Bold"/>
                <w:b/>
                <w:bCs/>
                <w:color w:val="FFFFFF"/>
                <w:sz w:val="16"/>
                <w:szCs w:val="16"/>
                <w:lang w:val="en-GB"/>
              </w:rPr>
            </w:pPr>
            <w:r w:rsidRPr="008E383B">
              <w:rPr>
                <w:rFonts w:ascii="FFDIN-Bold" w:hAnsi="FFDIN-Bold" w:cs="FFDIN-Bold"/>
                <w:b/>
                <w:bCs/>
                <w:color w:val="FFFFFF"/>
                <w:sz w:val="16"/>
                <w:szCs w:val="16"/>
                <w:lang w:val="en-GB"/>
              </w:rPr>
              <w:t>‘000</w:t>
            </w:r>
          </w:p>
        </w:tc>
        <w:tc>
          <w:tcPr>
            <w:tcW w:w="1133" w:type="dxa"/>
            <w:shd w:val="clear" w:color="auto" w:fill="00929E"/>
          </w:tcPr>
          <w:p w:rsidR="008E383B" w:rsidRPr="008E383B" w:rsidRDefault="008E383B" w:rsidP="00E32C40">
            <w:pPr>
              <w:widowControl w:val="0"/>
              <w:suppressAutoHyphens/>
              <w:autoSpaceDE w:val="0"/>
              <w:autoSpaceDN w:val="0"/>
              <w:adjustRightInd w:val="0"/>
              <w:spacing w:line="200" w:lineRule="atLeast"/>
              <w:jc w:val="center"/>
              <w:textAlignment w:val="center"/>
              <w:rPr>
                <w:rFonts w:ascii="FFDIN-Bold" w:hAnsi="FFDIN-Bold" w:cs="FFDIN-Bold"/>
                <w:b/>
                <w:bCs/>
                <w:color w:val="FFFFFF"/>
                <w:sz w:val="16"/>
                <w:szCs w:val="16"/>
                <w:lang w:val="en-GB"/>
              </w:rPr>
            </w:pPr>
            <w:r w:rsidRPr="008E383B">
              <w:rPr>
                <w:rFonts w:ascii="FFDIN-Bold" w:hAnsi="FFDIN-Bold" w:cs="FFDIN-Bold"/>
                <w:b/>
                <w:bCs/>
                <w:color w:val="FFFFFF"/>
                <w:sz w:val="16"/>
                <w:szCs w:val="16"/>
                <w:lang w:val="en-GB"/>
              </w:rPr>
              <w:t>%</w:t>
            </w:r>
          </w:p>
        </w:tc>
        <w:tc>
          <w:tcPr>
            <w:tcW w:w="1134" w:type="dxa"/>
            <w:shd w:val="clear" w:color="auto" w:fill="00929E"/>
          </w:tcPr>
          <w:p w:rsidR="008E383B" w:rsidRPr="008E383B" w:rsidRDefault="008E383B" w:rsidP="00E32C40">
            <w:pPr>
              <w:widowControl w:val="0"/>
              <w:suppressAutoHyphens/>
              <w:autoSpaceDE w:val="0"/>
              <w:autoSpaceDN w:val="0"/>
              <w:adjustRightInd w:val="0"/>
              <w:spacing w:line="200" w:lineRule="atLeast"/>
              <w:jc w:val="center"/>
              <w:textAlignment w:val="center"/>
              <w:rPr>
                <w:rFonts w:ascii="FFDIN-Bold" w:hAnsi="FFDIN-Bold" w:cs="FFDIN-Bold"/>
                <w:b/>
                <w:bCs/>
                <w:color w:val="FFFFFF"/>
                <w:sz w:val="16"/>
                <w:szCs w:val="16"/>
                <w:lang w:val="en-GB"/>
              </w:rPr>
            </w:pPr>
            <w:r w:rsidRPr="008E383B">
              <w:rPr>
                <w:rFonts w:ascii="FFDIN-Bold" w:hAnsi="FFDIN-Bold" w:cs="FFDIN-Bold"/>
                <w:b/>
                <w:bCs/>
                <w:color w:val="FFFFFF"/>
                <w:sz w:val="16"/>
                <w:szCs w:val="16"/>
                <w:lang w:val="en-GB"/>
              </w:rPr>
              <w:t>‘000</w:t>
            </w:r>
          </w:p>
        </w:tc>
        <w:tc>
          <w:tcPr>
            <w:tcW w:w="1134" w:type="dxa"/>
            <w:shd w:val="clear" w:color="auto" w:fill="00929E"/>
          </w:tcPr>
          <w:p w:rsidR="008E383B" w:rsidRPr="008E383B" w:rsidRDefault="008E383B" w:rsidP="00E32C40">
            <w:pPr>
              <w:widowControl w:val="0"/>
              <w:suppressAutoHyphens/>
              <w:autoSpaceDE w:val="0"/>
              <w:autoSpaceDN w:val="0"/>
              <w:adjustRightInd w:val="0"/>
              <w:spacing w:line="200" w:lineRule="atLeast"/>
              <w:jc w:val="center"/>
              <w:textAlignment w:val="center"/>
              <w:rPr>
                <w:rFonts w:ascii="FFDIN-Bold" w:hAnsi="FFDIN-Bold" w:cs="FFDIN-Bold"/>
                <w:b/>
                <w:bCs/>
                <w:color w:val="FFFFFF"/>
                <w:sz w:val="16"/>
                <w:szCs w:val="16"/>
                <w:lang w:val="en-GB"/>
              </w:rPr>
            </w:pPr>
            <w:r w:rsidRPr="008E383B">
              <w:rPr>
                <w:rFonts w:ascii="FFDIN-Bold" w:hAnsi="FFDIN-Bold" w:cs="FFDIN-Bold"/>
                <w:b/>
                <w:bCs/>
                <w:color w:val="FFFFFF"/>
                <w:sz w:val="16"/>
                <w:szCs w:val="16"/>
                <w:lang w:val="en-GB"/>
              </w:rPr>
              <w:t>%</w:t>
            </w:r>
          </w:p>
        </w:tc>
      </w:tr>
      <w:tr w:rsidR="008E383B" w:rsidRPr="008E383B" w:rsidTr="00DE7D13">
        <w:trPr>
          <w:trHeight w:val="113"/>
        </w:trPr>
        <w:tc>
          <w:tcPr>
            <w:tcW w:w="7262" w:type="dxa"/>
            <w:gridSpan w:val="5"/>
            <w:shd w:val="clear" w:color="auto" w:fill="B0D1D1"/>
          </w:tcPr>
          <w:p w:rsidR="008E383B" w:rsidRPr="008E383B" w:rsidRDefault="008E383B" w:rsidP="00E32C40">
            <w:pPr>
              <w:pStyle w:val="TableheadBLk"/>
              <w:rPr>
                <w:rFonts w:ascii="FFDIN-Light" w:hAnsi="FFDIN-Light" w:cs="FFDIN-Light"/>
              </w:rPr>
            </w:pPr>
            <w:r w:rsidRPr="008E383B">
              <w:t>Age group</w:t>
            </w:r>
          </w:p>
        </w:tc>
      </w:tr>
      <w:tr w:rsidR="008E383B" w:rsidRPr="008E383B" w:rsidTr="00E32C40">
        <w:trPr>
          <w:trHeight w:val="113"/>
        </w:trPr>
        <w:tc>
          <w:tcPr>
            <w:tcW w:w="2727" w:type="dxa"/>
          </w:tcPr>
          <w:p w:rsidR="008E383B" w:rsidRPr="008E383B" w:rsidRDefault="008E383B" w:rsidP="00E32C40">
            <w:pPr>
              <w:pStyle w:val="Tablebodyleft"/>
            </w:pPr>
            <w:r w:rsidRPr="008E383B">
              <w:t>15-19</w:t>
            </w:r>
          </w:p>
        </w:tc>
        <w:tc>
          <w:tcPr>
            <w:tcW w:w="1134" w:type="dxa"/>
          </w:tcPr>
          <w:p w:rsidR="008E383B" w:rsidRPr="008E383B" w:rsidRDefault="008E383B" w:rsidP="00E32C40">
            <w:pPr>
              <w:pStyle w:val="Tablebodyrt"/>
            </w:pPr>
            <w:r w:rsidRPr="008E383B">
              <w:t>6.3</w:t>
            </w:r>
            <w:r w:rsidRPr="008E383B">
              <w:rPr>
                <w:vertAlign w:val="superscript"/>
              </w:rPr>
              <w:t>(a)</w:t>
            </w:r>
          </w:p>
        </w:tc>
        <w:tc>
          <w:tcPr>
            <w:tcW w:w="1133" w:type="dxa"/>
          </w:tcPr>
          <w:p w:rsidR="008E383B" w:rsidRPr="008E383B" w:rsidRDefault="008E383B" w:rsidP="00E32C40">
            <w:pPr>
              <w:pStyle w:val="Tablebodyrt"/>
            </w:pPr>
            <w:r w:rsidRPr="008E383B">
              <w:t>0.6</w:t>
            </w:r>
            <w:r w:rsidRPr="008E383B">
              <w:rPr>
                <w:vertAlign w:val="superscript"/>
              </w:rPr>
              <w:t>(a)</w:t>
            </w:r>
          </w:p>
        </w:tc>
        <w:tc>
          <w:tcPr>
            <w:tcW w:w="1134" w:type="dxa"/>
          </w:tcPr>
          <w:p w:rsidR="008E383B" w:rsidRPr="008E383B" w:rsidRDefault="008E383B" w:rsidP="00E32C40">
            <w:pPr>
              <w:pStyle w:val="Tablebodyrt"/>
            </w:pPr>
            <w:r w:rsidRPr="008E383B">
              <w:t>3.1</w:t>
            </w:r>
            <w:r w:rsidRPr="008E383B">
              <w:rPr>
                <w:vertAlign w:val="superscript"/>
              </w:rPr>
              <w:t>(a)</w:t>
            </w:r>
          </w:p>
        </w:tc>
        <w:tc>
          <w:tcPr>
            <w:tcW w:w="1134" w:type="dxa"/>
          </w:tcPr>
          <w:p w:rsidR="008E383B" w:rsidRPr="008E383B" w:rsidRDefault="008E383B" w:rsidP="00E32C40">
            <w:pPr>
              <w:pStyle w:val="Tablebodyrt"/>
            </w:pPr>
            <w:r w:rsidRPr="008E383B">
              <w:t>0.3</w:t>
            </w:r>
            <w:r w:rsidRPr="008E383B">
              <w:rPr>
                <w:vertAlign w:val="superscript"/>
              </w:rPr>
              <w:t>(a)</w:t>
            </w:r>
          </w:p>
        </w:tc>
      </w:tr>
      <w:tr w:rsidR="008E383B" w:rsidRPr="008E383B" w:rsidTr="00E32C40">
        <w:trPr>
          <w:trHeight w:val="113"/>
        </w:trPr>
        <w:tc>
          <w:tcPr>
            <w:tcW w:w="2727" w:type="dxa"/>
          </w:tcPr>
          <w:p w:rsidR="008E383B" w:rsidRPr="008E383B" w:rsidRDefault="008E383B" w:rsidP="00E32C40">
            <w:pPr>
              <w:pStyle w:val="Tablebodyleft"/>
            </w:pPr>
            <w:r w:rsidRPr="008E383B">
              <w:t>20-24</w:t>
            </w:r>
          </w:p>
        </w:tc>
        <w:tc>
          <w:tcPr>
            <w:tcW w:w="1134" w:type="dxa"/>
          </w:tcPr>
          <w:p w:rsidR="008E383B" w:rsidRPr="008E383B" w:rsidRDefault="008E383B" w:rsidP="00E32C40">
            <w:pPr>
              <w:pStyle w:val="Tablebodyrt"/>
            </w:pPr>
            <w:r w:rsidRPr="008E383B">
              <w:t>44.1</w:t>
            </w:r>
          </w:p>
        </w:tc>
        <w:tc>
          <w:tcPr>
            <w:tcW w:w="1133" w:type="dxa"/>
          </w:tcPr>
          <w:p w:rsidR="008E383B" w:rsidRPr="008E383B" w:rsidRDefault="008E383B" w:rsidP="00E32C40">
            <w:pPr>
              <w:pStyle w:val="Tablebodyrt"/>
            </w:pPr>
            <w:r w:rsidRPr="008E383B">
              <w:t>4.3</w:t>
            </w:r>
          </w:p>
        </w:tc>
        <w:tc>
          <w:tcPr>
            <w:tcW w:w="1134" w:type="dxa"/>
          </w:tcPr>
          <w:p w:rsidR="008E383B" w:rsidRPr="008E383B" w:rsidRDefault="008E383B" w:rsidP="00E32C40">
            <w:pPr>
              <w:pStyle w:val="Tablebodyrt"/>
            </w:pPr>
            <w:r w:rsidRPr="008E383B">
              <w:t>10.2</w:t>
            </w:r>
          </w:p>
        </w:tc>
        <w:tc>
          <w:tcPr>
            <w:tcW w:w="1134" w:type="dxa"/>
          </w:tcPr>
          <w:p w:rsidR="008E383B" w:rsidRPr="008E383B" w:rsidRDefault="008E383B" w:rsidP="00E32C40">
            <w:pPr>
              <w:pStyle w:val="Tablebodyrt"/>
            </w:pPr>
            <w:r w:rsidRPr="008E383B">
              <w:t>1.0</w:t>
            </w:r>
          </w:p>
        </w:tc>
      </w:tr>
      <w:tr w:rsidR="008E383B" w:rsidRPr="008E383B" w:rsidTr="00E32C40">
        <w:trPr>
          <w:trHeight w:val="113"/>
        </w:trPr>
        <w:tc>
          <w:tcPr>
            <w:tcW w:w="2727" w:type="dxa"/>
          </w:tcPr>
          <w:p w:rsidR="008E383B" w:rsidRPr="008E383B" w:rsidRDefault="008E383B" w:rsidP="00E32C40">
            <w:pPr>
              <w:pStyle w:val="Tablebodyleft"/>
            </w:pPr>
            <w:r w:rsidRPr="008E383B">
              <w:t>25-34</w:t>
            </w:r>
          </w:p>
        </w:tc>
        <w:tc>
          <w:tcPr>
            <w:tcW w:w="1134" w:type="dxa"/>
          </w:tcPr>
          <w:p w:rsidR="008E383B" w:rsidRPr="008E383B" w:rsidRDefault="008E383B" w:rsidP="00E32C40">
            <w:pPr>
              <w:pStyle w:val="Tablebodyrt"/>
            </w:pPr>
            <w:r w:rsidRPr="008E383B">
              <w:t>176.5</w:t>
            </w:r>
          </w:p>
        </w:tc>
        <w:tc>
          <w:tcPr>
            <w:tcW w:w="1133" w:type="dxa"/>
          </w:tcPr>
          <w:p w:rsidR="008E383B" w:rsidRPr="008E383B" w:rsidRDefault="008E383B" w:rsidP="00E32C40">
            <w:pPr>
              <w:pStyle w:val="Tablebodyrt"/>
            </w:pPr>
            <w:r w:rsidRPr="008E383B">
              <w:t>17.2</w:t>
            </w:r>
          </w:p>
        </w:tc>
        <w:tc>
          <w:tcPr>
            <w:tcW w:w="1134" w:type="dxa"/>
          </w:tcPr>
          <w:p w:rsidR="008E383B" w:rsidRPr="008E383B" w:rsidRDefault="008E383B" w:rsidP="00E32C40">
            <w:pPr>
              <w:pStyle w:val="Tablebodyrt"/>
            </w:pPr>
            <w:r w:rsidRPr="008E383B">
              <w:t>126.5</w:t>
            </w:r>
          </w:p>
        </w:tc>
        <w:tc>
          <w:tcPr>
            <w:tcW w:w="1134" w:type="dxa"/>
          </w:tcPr>
          <w:p w:rsidR="008E383B" w:rsidRPr="008E383B" w:rsidRDefault="008E383B" w:rsidP="00E32C40">
            <w:pPr>
              <w:pStyle w:val="Tablebodyrt"/>
            </w:pPr>
            <w:r w:rsidRPr="008E383B">
              <w:t>12.2</w:t>
            </w:r>
          </w:p>
        </w:tc>
      </w:tr>
      <w:tr w:rsidR="008E383B" w:rsidRPr="008E383B" w:rsidTr="00E32C40">
        <w:trPr>
          <w:trHeight w:val="113"/>
        </w:trPr>
        <w:tc>
          <w:tcPr>
            <w:tcW w:w="2727" w:type="dxa"/>
          </w:tcPr>
          <w:p w:rsidR="008E383B" w:rsidRPr="008E383B" w:rsidRDefault="008E383B" w:rsidP="00E32C40">
            <w:pPr>
              <w:pStyle w:val="Tablebodyleft"/>
            </w:pPr>
            <w:r w:rsidRPr="008E383B">
              <w:t>35-44</w:t>
            </w:r>
          </w:p>
        </w:tc>
        <w:tc>
          <w:tcPr>
            <w:tcW w:w="1134" w:type="dxa"/>
          </w:tcPr>
          <w:p w:rsidR="008E383B" w:rsidRPr="008E383B" w:rsidRDefault="008E383B" w:rsidP="00E32C40">
            <w:pPr>
              <w:pStyle w:val="Tablebodyrt"/>
            </w:pPr>
            <w:r w:rsidRPr="008E383B">
              <w:t>259.5</w:t>
            </w:r>
          </w:p>
        </w:tc>
        <w:tc>
          <w:tcPr>
            <w:tcW w:w="1133" w:type="dxa"/>
          </w:tcPr>
          <w:p w:rsidR="008E383B" w:rsidRPr="008E383B" w:rsidRDefault="008E383B" w:rsidP="00E32C40">
            <w:pPr>
              <w:pStyle w:val="Tablebodyrt"/>
            </w:pPr>
            <w:r w:rsidRPr="008E383B">
              <w:t>25.3</w:t>
            </w:r>
          </w:p>
        </w:tc>
        <w:tc>
          <w:tcPr>
            <w:tcW w:w="1134" w:type="dxa"/>
          </w:tcPr>
          <w:p w:rsidR="008E383B" w:rsidRPr="008E383B" w:rsidRDefault="008E383B" w:rsidP="00E32C40">
            <w:pPr>
              <w:pStyle w:val="Tablebodyrt"/>
            </w:pPr>
            <w:r w:rsidRPr="008E383B">
              <w:t>257.0</w:t>
            </w:r>
          </w:p>
        </w:tc>
        <w:tc>
          <w:tcPr>
            <w:tcW w:w="1134" w:type="dxa"/>
          </w:tcPr>
          <w:p w:rsidR="008E383B" w:rsidRPr="008E383B" w:rsidRDefault="008E383B" w:rsidP="00E32C40">
            <w:pPr>
              <w:pStyle w:val="Tablebodyrt"/>
            </w:pPr>
            <w:r w:rsidRPr="008E383B">
              <w:t>24.7</w:t>
            </w:r>
          </w:p>
        </w:tc>
      </w:tr>
      <w:tr w:rsidR="008E383B" w:rsidRPr="008E383B" w:rsidTr="00E32C40">
        <w:trPr>
          <w:trHeight w:val="113"/>
        </w:trPr>
        <w:tc>
          <w:tcPr>
            <w:tcW w:w="2727" w:type="dxa"/>
          </w:tcPr>
          <w:p w:rsidR="008E383B" w:rsidRPr="008E383B" w:rsidRDefault="008E383B" w:rsidP="00E32C40">
            <w:pPr>
              <w:pStyle w:val="Tablebodyleft"/>
            </w:pPr>
            <w:r w:rsidRPr="008E383B">
              <w:t>45-54</w:t>
            </w:r>
          </w:p>
        </w:tc>
        <w:tc>
          <w:tcPr>
            <w:tcW w:w="1134" w:type="dxa"/>
          </w:tcPr>
          <w:p w:rsidR="008E383B" w:rsidRPr="008E383B" w:rsidRDefault="008E383B" w:rsidP="00E32C40">
            <w:pPr>
              <w:pStyle w:val="Tablebodyrt"/>
            </w:pPr>
            <w:r w:rsidRPr="008E383B">
              <w:t>263.3</w:t>
            </w:r>
          </w:p>
        </w:tc>
        <w:tc>
          <w:tcPr>
            <w:tcW w:w="1133" w:type="dxa"/>
          </w:tcPr>
          <w:p w:rsidR="008E383B" w:rsidRPr="008E383B" w:rsidRDefault="008E383B" w:rsidP="00E32C40">
            <w:pPr>
              <w:pStyle w:val="Tablebodyrt"/>
            </w:pPr>
            <w:r w:rsidRPr="008E383B">
              <w:t>25.6</w:t>
            </w:r>
          </w:p>
        </w:tc>
        <w:tc>
          <w:tcPr>
            <w:tcW w:w="1134" w:type="dxa"/>
          </w:tcPr>
          <w:p w:rsidR="008E383B" w:rsidRPr="008E383B" w:rsidRDefault="008E383B" w:rsidP="00E32C40">
            <w:pPr>
              <w:pStyle w:val="Tablebodyrt"/>
            </w:pPr>
            <w:r w:rsidRPr="008E383B">
              <w:t>311.1</w:t>
            </w:r>
          </w:p>
        </w:tc>
        <w:tc>
          <w:tcPr>
            <w:tcW w:w="1134" w:type="dxa"/>
          </w:tcPr>
          <w:p w:rsidR="008E383B" w:rsidRPr="008E383B" w:rsidRDefault="008E383B" w:rsidP="00E32C40">
            <w:pPr>
              <w:pStyle w:val="Tablebodyrt"/>
            </w:pPr>
            <w:r w:rsidRPr="008E383B">
              <w:t>29.9</w:t>
            </w:r>
          </w:p>
        </w:tc>
      </w:tr>
      <w:tr w:rsidR="008E383B" w:rsidRPr="008E383B" w:rsidTr="00E32C40">
        <w:trPr>
          <w:trHeight w:val="113"/>
        </w:trPr>
        <w:tc>
          <w:tcPr>
            <w:tcW w:w="2727" w:type="dxa"/>
          </w:tcPr>
          <w:p w:rsidR="008E383B" w:rsidRPr="008E383B" w:rsidRDefault="008E383B" w:rsidP="00E32C40">
            <w:pPr>
              <w:pStyle w:val="Tablebodyleft"/>
            </w:pPr>
            <w:r w:rsidRPr="008E383B">
              <w:t>55-59</w:t>
            </w:r>
          </w:p>
        </w:tc>
        <w:tc>
          <w:tcPr>
            <w:tcW w:w="1134" w:type="dxa"/>
          </w:tcPr>
          <w:p w:rsidR="008E383B" w:rsidRPr="008E383B" w:rsidRDefault="008E383B" w:rsidP="00E32C40">
            <w:pPr>
              <w:pStyle w:val="Tablebodyrt"/>
            </w:pPr>
            <w:r w:rsidRPr="008E383B">
              <w:t>115.1</w:t>
            </w:r>
          </w:p>
        </w:tc>
        <w:tc>
          <w:tcPr>
            <w:tcW w:w="1133" w:type="dxa"/>
          </w:tcPr>
          <w:p w:rsidR="008E383B" w:rsidRPr="008E383B" w:rsidRDefault="008E383B" w:rsidP="00E32C40">
            <w:pPr>
              <w:pStyle w:val="Tablebodyrt"/>
            </w:pPr>
            <w:r w:rsidRPr="008E383B">
              <w:t>11.2</w:t>
            </w:r>
          </w:p>
        </w:tc>
        <w:tc>
          <w:tcPr>
            <w:tcW w:w="1134" w:type="dxa"/>
          </w:tcPr>
          <w:p w:rsidR="008E383B" w:rsidRPr="008E383B" w:rsidRDefault="008E383B" w:rsidP="00E32C40">
            <w:pPr>
              <w:pStyle w:val="Tablebodyrt"/>
            </w:pPr>
            <w:r w:rsidRPr="008E383B">
              <w:t>119.5</w:t>
            </w:r>
          </w:p>
        </w:tc>
        <w:tc>
          <w:tcPr>
            <w:tcW w:w="1134" w:type="dxa"/>
          </w:tcPr>
          <w:p w:rsidR="008E383B" w:rsidRPr="008E383B" w:rsidRDefault="008E383B" w:rsidP="00E32C40">
            <w:pPr>
              <w:pStyle w:val="Tablebodyrt"/>
            </w:pPr>
            <w:r w:rsidRPr="008E383B">
              <w:t>11.5</w:t>
            </w:r>
          </w:p>
        </w:tc>
      </w:tr>
      <w:tr w:rsidR="008E383B" w:rsidRPr="008E383B" w:rsidTr="00E32C40">
        <w:trPr>
          <w:trHeight w:val="113"/>
        </w:trPr>
        <w:tc>
          <w:tcPr>
            <w:tcW w:w="2727" w:type="dxa"/>
          </w:tcPr>
          <w:p w:rsidR="008E383B" w:rsidRPr="008E383B" w:rsidRDefault="008E383B" w:rsidP="00E32C40">
            <w:pPr>
              <w:pStyle w:val="Tablebodyleft"/>
            </w:pPr>
            <w:r w:rsidRPr="008E383B">
              <w:t>60-64</w:t>
            </w:r>
          </w:p>
        </w:tc>
        <w:tc>
          <w:tcPr>
            <w:tcW w:w="1134" w:type="dxa"/>
          </w:tcPr>
          <w:p w:rsidR="008E383B" w:rsidRPr="008E383B" w:rsidRDefault="008E383B" w:rsidP="00E32C40">
            <w:pPr>
              <w:pStyle w:val="Tablebodyrt"/>
            </w:pPr>
            <w:r w:rsidRPr="008E383B">
              <w:t>93.2</w:t>
            </w:r>
          </w:p>
        </w:tc>
        <w:tc>
          <w:tcPr>
            <w:tcW w:w="1133" w:type="dxa"/>
          </w:tcPr>
          <w:p w:rsidR="008E383B" w:rsidRPr="008E383B" w:rsidRDefault="008E383B" w:rsidP="00E32C40">
            <w:pPr>
              <w:pStyle w:val="Tablebodyrt"/>
            </w:pPr>
            <w:r w:rsidRPr="008E383B">
              <w:t>9.1</w:t>
            </w:r>
          </w:p>
        </w:tc>
        <w:tc>
          <w:tcPr>
            <w:tcW w:w="1134" w:type="dxa"/>
          </w:tcPr>
          <w:p w:rsidR="008E383B" w:rsidRPr="008E383B" w:rsidRDefault="008E383B" w:rsidP="00E32C40">
            <w:pPr>
              <w:pStyle w:val="Tablebodyrt"/>
            </w:pPr>
            <w:r w:rsidRPr="008E383B">
              <w:t>107.9</w:t>
            </w:r>
          </w:p>
        </w:tc>
        <w:tc>
          <w:tcPr>
            <w:tcW w:w="1134" w:type="dxa"/>
          </w:tcPr>
          <w:p w:rsidR="008E383B" w:rsidRPr="008E383B" w:rsidRDefault="008E383B" w:rsidP="00E32C40">
            <w:pPr>
              <w:pStyle w:val="Tablebodyrt"/>
            </w:pPr>
            <w:r w:rsidRPr="008E383B">
              <w:t>10.4</w:t>
            </w:r>
          </w:p>
        </w:tc>
      </w:tr>
      <w:tr w:rsidR="008E383B" w:rsidRPr="008E383B" w:rsidTr="00E32C40">
        <w:trPr>
          <w:trHeight w:val="113"/>
        </w:trPr>
        <w:tc>
          <w:tcPr>
            <w:tcW w:w="2727" w:type="dxa"/>
          </w:tcPr>
          <w:p w:rsidR="008E383B" w:rsidRPr="008E383B" w:rsidRDefault="008E383B" w:rsidP="00E32C40">
            <w:pPr>
              <w:pStyle w:val="Tablebodyleft"/>
            </w:pPr>
            <w:r w:rsidRPr="008E383B">
              <w:t>65 and over</w:t>
            </w:r>
          </w:p>
        </w:tc>
        <w:tc>
          <w:tcPr>
            <w:tcW w:w="1134" w:type="dxa"/>
          </w:tcPr>
          <w:p w:rsidR="008E383B" w:rsidRPr="008E383B" w:rsidRDefault="008E383B" w:rsidP="00E32C40">
            <w:pPr>
              <w:pStyle w:val="Tablebodyrt"/>
            </w:pPr>
            <w:r w:rsidRPr="008E383B">
              <w:t>68.8</w:t>
            </w:r>
          </w:p>
        </w:tc>
        <w:tc>
          <w:tcPr>
            <w:tcW w:w="1133" w:type="dxa"/>
          </w:tcPr>
          <w:p w:rsidR="008E383B" w:rsidRPr="008E383B" w:rsidRDefault="008E383B" w:rsidP="00E32C40">
            <w:pPr>
              <w:pStyle w:val="Tablebodyrt"/>
            </w:pPr>
            <w:r w:rsidRPr="008E383B">
              <w:t>6.7</w:t>
            </w:r>
          </w:p>
        </w:tc>
        <w:tc>
          <w:tcPr>
            <w:tcW w:w="1134" w:type="dxa"/>
          </w:tcPr>
          <w:p w:rsidR="008E383B" w:rsidRPr="008E383B" w:rsidRDefault="008E383B" w:rsidP="00E32C40">
            <w:pPr>
              <w:pStyle w:val="Tablebodyrt"/>
            </w:pPr>
            <w:r w:rsidRPr="008E383B">
              <w:t>105.1</w:t>
            </w:r>
          </w:p>
        </w:tc>
        <w:tc>
          <w:tcPr>
            <w:tcW w:w="1134" w:type="dxa"/>
          </w:tcPr>
          <w:p w:rsidR="008E383B" w:rsidRPr="008E383B" w:rsidRDefault="008E383B" w:rsidP="00E32C40">
            <w:pPr>
              <w:pStyle w:val="Tablebodyrt"/>
            </w:pPr>
            <w:r w:rsidRPr="008E383B">
              <w:t>10.1</w:t>
            </w:r>
          </w:p>
        </w:tc>
      </w:tr>
      <w:tr w:rsidR="008E383B" w:rsidRPr="008E383B" w:rsidTr="00DE7D13">
        <w:trPr>
          <w:trHeight w:val="113"/>
        </w:trPr>
        <w:tc>
          <w:tcPr>
            <w:tcW w:w="7262" w:type="dxa"/>
            <w:gridSpan w:val="5"/>
            <w:shd w:val="clear" w:color="auto" w:fill="B0D1D1"/>
          </w:tcPr>
          <w:p w:rsidR="008E383B" w:rsidRPr="008E383B" w:rsidRDefault="008E383B" w:rsidP="00E32C40">
            <w:pPr>
              <w:pStyle w:val="TableheadBLk"/>
              <w:rPr>
                <w:rFonts w:ascii="FFDIN-Light" w:hAnsi="FFDIN-Light" w:cs="FFDIN-Light"/>
              </w:rPr>
            </w:pPr>
            <w:r w:rsidRPr="004211B5">
              <w:t>Country of birth</w:t>
            </w:r>
            <w:r w:rsidRPr="008E383B">
              <w:rPr>
                <w:vertAlign w:val="superscript"/>
              </w:rPr>
              <w:t>(b)</w:t>
            </w:r>
          </w:p>
        </w:tc>
      </w:tr>
      <w:tr w:rsidR="008E383B" w:rsidRPr="008E383B" w:rsidTr="00E32C40">
        <w:trPr>
          <w:trHeight w:val="113"/>
        </w:trPr>
        <w:tc>
          <w:tcPr>
            <w:tcW w:w="2727" w:type="dxa"/>
          </w:tcPr>
          <w:p w:rsidR="008E383B" w:rsidRPr="008E383B" w:rsidRDefault="008E383B" w:rsidP="00E32C40">
            <w:pPr>
              <w:pStyle w:val="Tablebodyleft"/>
            </w:pPr>
            <w:r w:rsidRPr="008E383B">
              <w:t>Australia</w:t>
            </w:r>
          </w:p>
        </w:tc>
        <w:tc>
          <w:tcPr>
            <w:tcW w:w="1134" w:type="dxa"/>
          </w:tcPr>
          <w:p w:rsidR="008E383B" w:rsidRPr="008E383B" w:rsidRDefault="008E383B" w:rsidP="00E32C40">
            <w:pPr>
              <w:pStyle w:val="Tablebodyrt"/>
            </w:pPr>
            <w:r w:rsidRPr="008E383B">
              <w:t>724.9</w:t>
            </w:r>
          </w:p>
        </w:tc>
        <w:tc>
          <w:tcPr>
            <w:tcW w:w="1133" w:type="dxa"/>
          </w:tcPr>
          <w:p w:rsidR="008E383B" w:rsidRPr="008E383B" w:rsidRDefault="008E383B" w:rsidP="00E32C40">
            <w:pPr>
              <w:pStyle w:val="Tablebodyrt"/>
            </w:pPr>
            <w:r w:rsidRPr="008E383B">
              <w:t>70.6</w:t>
            </w:r>
          </w:p>
        </w:tc>
        <w:tc>
          <w:tcPr>
            <w:tcW w:w="1134" w:type="dxa"/>
          </w:tcPr>
          <w:p w:rsidR="008E383B" w:rsidRPr="008E383B" w:rsidRDefault="008E383B" w:rsidP="00E32C40">
            <w:pPr>
              <w:pStyle w:val="Tablebodyrt"/>
            </w:pPr>
            <w:r w:rsidRPr="008E383B">
              <w:t>738.7</w:t>
            </w:r>
          </w:p>
        </w:tc>
        <w:tc>
          <w:tcPr>
            <w:tcW w:w="1134" w:type="dxa"/>
          </w:tcPr>
          <w:p w:rsidR="008E383B" w:rsidRPr="008E383B" w:rsidRDefault="008E383B" w:rsidP="00E32C40">
            <w:pPr>
              <w:pStyle w:val="Tablebodyrt"/>
            </w:pPr>
            <w:r w:rsidRPr="008E383B">
              <w:t>71.0</w:t>
            </w:r>
          </w:p>
        </w:tc>
      </w:tr>
      <w:tr w:rsidR="008E383B" w:rsidRPr="008E383B" w:rsidTr="00E32C40">
        <w:trPr>
          <w:trHeight w:val="113"/>
        </w:trPr>
        <w:tc>
          <w:tcPr>
            <w:tcW w:w="2727" w:type="dxa"/>
          </w:tcPr>
          <w:p w:rsidR="008E383B" w:rsidRPr="008E383B" w:rsidRDefault="008E383B" w:rsidP="00E32C40">
            <w:pPr>
              <w:pStyle w:val="Tablebodyleft"/>
            </w:pPr>
            <w:r w:rsidRPr="008E383B">
              <w:t>Overseas</w:t>
            </w:r>
          </w:p>
        </w:tc>
        <w:tc>
          <w:tcPr>
            <w:tcW w:w="1134" w:type="dxa"/>
          </w:tcPr>
          <w:p w:rsidR="008E383B" w:rsidRPr="008E383B" w:rsidRDefault="008E383B" w:rsidP="00E32C40">
            <w:pPr>
              <w:pStyle w:val="Tablebodyrt"/>
            </w:pPr>
            <w:r w:rsidRPr="008E383B">
              <w:t>301.9</w:t>
            </w:r>
          </w:p>
        </w:tc>
        <w:tc>
          <w:tcPr>
            <w:tcW w:w="1133" w:type="dxa"/>
          </w:tcPr>
          <w:p w:rsidR="008E383B" w:rsidRPr="008E383B" w:rsidRDefault="008E383B" w:rsidP="00E32C40">
            <w:pPr>
              <w:pStyle w:val="Tablebodyrt"/>
            </w:pPr>
            <w:r w:rsidRPr="008E383B">
              <w:t>29.4</w:t>
            </w:r>
          </w:p>
        </w:tc>
        <w:tc>
          <w:tcPr>
            <w:tcW w:w="1134" w:type="dxa"/>
          </w:tcPr>
          <w:p w:rsidR="008E383B" w:rsidRPr="008E383B" w:rsidRDefault="008E383B" w:rsidP="00E32C40">
            <w:pPr>
              <w:pStyle w:val="Tablebodyrt"/>
            </w:pPr>
            <w:r w:rsidRPr="008E383B">
              <w:t>301.6</w:t>
            </w:r>
          </w:p>
        </w:tc>
        <w:tc>
          <w:tcPr>
            <w:tcW w:w="1134" w:type="dxa"/>
          </w:tcPr>
          <w:p w:rsidR="008E383B" w:rsidRPr="008E383B" w:rsidRDefault="008E383B" w:rsidP="00E32C40">
            <w:pPr>
              <w:pStyle w:val="Tablebodyrt"/>
            </w:pPr>
            <w:r w:rsidRPr="008E383B">
              <w:t>29.0</w:t>
            </w:r>
          </w:p>
        </w:tc>
      </w:tr>
      <w:tr w:rsidR="008E383B" w:rsidRPr="008E383B" w:rsidTr="00E32C40">
        <w:trPr>
          <w:trHeight w:val="113"/>
        </w:trPr>
        <w:tc>
          <w:tcPr>
            <w:tcW w:w="2727" w:type="dxa"/>
          </w:tcPr>
          <w:p w:rsidR="008E383B" w:rsidRPr="008E383B" w:rsidRDefault="008E383B" w:rsidP="00E32C40">
            <w:pPr>
              <w:pStyle w:val="TableheadBLk"/>
              <w:rPr>
                <w:rFonts w:ascii="FFDIN-Light" w:hAnsi="FFDIN-Light" w:cs="FFDIN-Light"/>
              </w:rPr>
            </w:pPr>
            <w:r w:rsidRPr="004211B5">
              <w:t>Total</w:t>
            </w:r>
            <w:r w:rsidRPr="008E383B">
              <w:rPr>
                <w:vertAlign w:val="superscript"/>
              </w:rPr>
              <w:t>(c)</w:t>
            </w:r>
          </w:p>
        </w:tc>
        <w:tc>
          <w:tcPr>
            <w:tcW w:w="1134" w:type="dxa"/>
          </w:tcPr>
          <w:p w:rsidR="008E383B" w:rsidRPr="008E383B" w:rsidRDefault="008E383B" w:rsidP="00E32C40">
            <w:pPr>
              <w:pStyle w:val="TableheadBLk"/>
              <w:jc w:val="right"/>
              <w:rPr>
                <w:rFonts w:ascii="FFDIN-Light" w:hAnsi="FFDIN-Light" w:cs="FFDIN-Light"/>
              </w:rPr>
            </w:pPr>
            <w:r w:rsidRPr="008E383B">
              <w:t>1026.9</w:t>
            </w:r>
          </w:p>
        </w:tc>
        <w:tc>
          <w:tcPr>
            <w:tcW w:w="1133" w:type="dxa"/>
          </w:tcPr>
          <w:p w:rsidR="008E383B" w:rsidRPr="008E383B" w:rsidRDefault="008E383B" w:rsidP="00E32C40">
            <w:pPr>
              <w:pStyle w:val="TableheadBLk"/>
              <w:jc w:val="right"/>
              <w:rPr>
                <w:rFonts w:ascii="FFDIN-Light" w:hAnsi="FFDIN-Light" w:cs="FFDIN-Light"/>
              </w:rPr>
            </w:pPr>
            <w:r w:rsidRPr="008E383B">
              <w:t>100.0</w:t>
            </w:r>
          </w:p>
        </w:tc>
        <w:tc>
          <w:tcPr>
            <w:tcW w:w="1134" w:type="dxa"/>
          </w:tcPr>
          <w:p w:rsidR="008E383B" w:rsidRPr="008E383B" w:rsidRDefault="008E383B" w:rsidP="00E32C40">
            <w:pPr>
              <w:pStyle w:val="TableheadBLk"/>
              <w:jc w:val="right"/>
              <w:rPr>
                <w:rFonts w:ascii="FFDIN-Light" w:hAnsi="FFDIN-Light" w:cs="FFDIN-Light"/>
              </w:rPr>
            </w:pPr>
            <w:r w:rsidRPr="008E383B">
              <w:t>1040.3</w:t>
            </w:r>
          </w:p>
        </w:tc>
        <w:tc>
          <w:tcPr>
            <w:tcW w:w="1134" w:type="dxa"/>
          </w:tcPr>
          <w:p w:rsidR="008E383B" w:rsidRPr="008E383B" w:rsidRDefault="008E383B" w:rsidP="00E32C40">
            <w:pPr>
              <w:pStyle w:val="TableheadBLk"/>
              <w:jc w:val="right"/>
              <w:rPr>
                <w:rFonts w:ascii="FFDIN-Light" w:hAnsi="FFDIN-Light" w:cs="FFDIN-Light"/>
              </w:rPr>
            </w:pPr>
            <w:r w:rsidRPr="008E383B">
              <w:t>100.0</w:t>
            </w:r>
          </w:p>
        </w:tc>
      </w:tr>
    </w:tbl>
    <w:p w:rsidR="008E383B" w:rsidRPr="008E383B" w:rsidRDefault="008E383B" w:rsidP="00E536EA">
      <w:pPr>
        <w:pStyle w:val="Notetext"/>
      </w:pPr>
      <w:r w:rsidRPr="003E5069">
        <w:rPr>
          <w:rStyle w:val="Notebold"/>
        </w:rPr>
        <w:t xml:space="preserve">Data source: </w:t>
      </w:r>
      <w:r w:rsidRPr="008E383B">
        <w:t>ABS Cat. No. 6359.0</w:t>
      </w:r>
    </w:p>
    <w:p w:rsidR="008E383B" w:rsidRPr="008E383B" w:rsidRDefault="008E383B" w:rsidP="00E536EA">
      <w:pPr>
        <w:pStyle w:val="Notetext"/>
      </w:pPr>
      <w:r w:rsidRPr="003E5069">
        <w:rPr>
          <w:rStyle w:val="Notebold"/>
        </w:rPr>
        <w:t xml:space="preserve">Notes: </w:t>
      </w:r>
      <w:r w:rsidRPr="008E383B">
        <w:t>(a) Estimate has a relative standard error of 25 to 50 per cent and should be used with caution. (b) Excludes persons whose country of birth was inadequately described. (c) Individual numbers may not add to the total due to rounding.</w:t>
      </w:r>
    </w:p>
    <w:p w:rsidR="008E383B" w:rsidRPr="008E383B" w:rsidRDefault="008E383B" w:rsidP="008E383B">
      <w:pPr>
        <w:pStyle w:val="heada"/>
      </w:pPr>
      <w:bookmarkStart w:id="133" w:name="_Toc216322788"/>
      <w:r w:rsidRPr="008E383B">
        <w:t>Work pattern</w:t>
      </w:r>
      <w:bookmarkEnd w:id="133"/>
    </w:p>
    <w:p w:rsidR="008E383B" w:rsidRPr="008E383B" w:rsidRDefault="008E383B" w:rsidP="008E383B">
      <w:pPr>
        <w:pStyle w:val="bodytext"/>
      </w:pPr>
      <w:r w:rsidRPr="008E383B">
        <w:t>About 49 per cent of independent contractors worked 35 hours or less per week in the main job; while around 39 per cent of other business operators worked 35 hours or less per week.</w:t>
      </w:r>
    </w:p>
    <w:p w:rsidR="008E383B" w:rsidRPr="008E383B" w:rsidRDefault="008E383B" w:rsidP="008E383B">
      <w:pPr>
        <w:pStyle w:val="bodytext"/>
      </w:pPr>
      <w:r w:rsidRPr="008E383B">
        <w:t>Nearly half of all independent contractors (about 49 per cent) were in the current business continuously for five years or less, while about 39 per cent were in the same business for 10 years or more. In contrast, about 38 per cent of other business operators were in the same business for five or fewer years and almost half (about 49 per cent) were in the current business for 10 or more years (see Table 16).</w:t>
      </w:r>
    </w:p>
    <w:p w:rsidR="006E7659" w:rsidRDefault="006E7659">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134" w:name="_Toc216327938"/>
      <w:bookmarkStart w:id="135" w:name="_Toc216328704"/>
      <w:bookmarkStart w:id="136" w:name="_Toc216329174"/>
      <w:r w:rsidRPr="008E383B">
        <w:t>Table 16: Distribution of independent contractors and other business operators by </w:t>
      </w:r>
      <w:r w:rsidR="00AE4B0A">
        <w:br/>
      </w:r>
      <w:r w:rsidRPr="008E383B">
        <w:t>work patterns, November 2011</w:t>
      </w:r>
      <w:bookmarkEnd w:id="134"/>
      <w:bookmarkEnd w:id="135"/>
      <w:bookmarkEnd w:id="136"/>
    </w:p>
    <w:tbl>
      <w:tblPr>
        <w:tblStyle w:val="TableGrid"/>
        <w:tblW w:w="0" w:type="auto"/>
        <w:tblInd w:w="108" w:type="dxa"/>
        <w:tblLayout w:type="fixed"/>
        <w:tblLook w:val="0000" w:firstRow="0" w:lastRow="0" w:firstColumn="0" w:lastColumn="0" w:noHBand="0" w:noVBand="0"/>
      </w:tblPr>
      <w:tblGrid>
        <w:gridCol w:w="2727"/>
        <w:gridCol w:w="1134"/>
        <w:gridCol w:w="1133"/>
        <w:gridCol w:w="1134"/>
        <w:gridCol w:w="1134"/>
      </w:tblGrid>
      <w:tr w:rsidR="008E383B" w:rsidRPr="008E383B" w:rsidTr="006E7659">
        <w:trPr>
          <w:trHeight w:val="113"/>
        </w:trPr>
        <w:tc>
          <w:tcPr>
            <w:tcW w:w="2727" w:type="dxa"/>
            <w:vMerge w:val="restart"/>
            <w:shd w:val="clear" w:color="auto" w:fill="00929E"/>
          </w:tcPr>
          <w:p w:rsidR="008E383B" w:rsidRPr="008E383B" w:rsidRDefault="008E383B" w:rsidP="006E7659">
            <w:pPr>
              <w:pStyle w:val="TableheadBoldwhite"/>
            </w:pPr>
          </w:p>
        </w:tc>
        <w:tc>
          <w:tcPr>
            <w:tcW w:w="2267" w:type="dxa"/>
            <w:gridSpan w:val="2"/>
            <w:shd w:val="clear" w:color="auto" w:fill="00929E"/>
          </w:tcPr>
          <w:p w:rsidR="008E383B" w:rsidRPr="008E383B" w:rsidRDefault="008E383B" w:rsidP="00365B54">
            <w:pPr>
              <w:pStyle w:val="TableheadBoldwhite"/>
              <w:jc w:val="center"/>
              <w:rPr>
                <w:rFonts w:ascii="FFDIN-Bold" w:hAnsi="FFDIN-Bold"/>
                <w:color w:val="FFFFFF"/>
              </w:rPr>
            </w:pPr>
            <w:r w:rsidRPr="008E383B">
              <w:rPr>
                <w:rFonts w:ascii="FFDIN-Bold" w:hAnsi="FFDIN-Bold"/>
                <w:color w:val="FFFFFF"/>
              </w:rPr>
              <w:t>Independent contractors</w:t>
            </w:r>
          </w:p>
        </w:tc>
        <w:tc>
          <w:tcPr>
            <w:tcW w:w="2268" w:type="dxa"/>
            <w:gridSpan w:val="2"/>
            <w:shd w:val="clear" w:color="auto" w:fill="00929E"/>
          </w:tcPr>
          <w:p w:rsidR="008E383B" w:rsidRPr="008E383B" w:rsidRDefault="008E383B" w:rsidP="00365B54">
            <w:pPr>
              <w:pStyle w:val="TableheadBoldwhite"/>
              <w:jc w:val="center"/>
              <w:rPr>
                <w:rFonts w:ascii="FFDIN-Bold" w:hAnsi="FFDIN-Bold"/>
                <w:color w:val="FFFFFF"/>
              </w:rPr>
            </w:pPr>
            <w:r w:rsidRPr="008E383B">
              <w:rPr>
                <w:rFonts w:ascii="FFDIN-Bold" w:hAnsi="FFDIN-Bold"/>
                <w:color w:val="FFFFFF"/>
              </w:rPr>
              <w:t>Other business operators</w:t>
            </w:r>
          </w:p>
        </w:tc>
      </w:tr>
      <w:tr w:rsidR="008E383B" w:rsidRPr="008E383B" w:rsidTr="006E7659">
        <w:trPr>
          <w:trHeight w:val="113"/>
        </w:trPr>
        <w:tc>
          <w:tcPr>
            <w:tcW w:w="2727" w:type="dxa"/>
            <w:vMerge/>
            <w:shd w:val="clear" w:color="auto" w:fill="00929E"/>
          </w:tcPr>
          <w:p w:rsidR="008E383B" w:rsidRPr="008E383B" w:rsidRDefault="008E383B" w:rsidP="006E7659">
            <w:pPr>
              <w:pStyle w:val="TableheadBoldwhite"/>
            </w:pPr>
          </w:p>
        </w:tc>
        <w:tc>
          <w:tcPr>
            <w:tcW w:w="1134" w:type="dxa"/>
            <w:shd w:val="clear" w:color="auto" w:fill="00929E"/>
          </w:tcPr>
          <w:p w:rsidR="008E383B" w:rsidRPr="008E383B" w:rsidRDefault="008E383B" w:rsidP="006E7659">
            <w:pPr>
              <w:pStyle w:val="TableheadBoldwhite"/>
              <w:rPr>
                <w:rFonts w:ascii="FFDIN-Bold" w:hAnsi="FFDIN-Bold"/>
                <w:color w:val="FFFFFF"/>
              </w:rPr>
            </w:pPr>
            <w:r w:rsidRPr="008E383B">
              <w:rPr>
                <w:rFonts w:ascii="FFDIN-Bold" w:hAnsi="FFDIN-Bold"/>
                <w:color w:val="FFFFFF"/>
              </w:rPr>
              <w:t>‘000</w:t>
            </w:r>
          </w:p>
        </w:tc>
        <w:tc>
          <w:tcPr>
            <w:tcW w:w="1133" w:type="dxa"/>
            <w:shd w:val="clear" w:color="auto" w:fill="00929E"/>
          </w:tcPr>
          <w:p w:rsidR="008E383B" w:rsidRPr="008E383B" w:rsidRDefault="008E383B" w:rsidP="006E7659">
            <w:pPr>
              <w:pStyle w:val="TableheadBoldwhite"/>
              <w:rPr>
                <w:rFonts w:ascii="FFDIN-Bold" w:hAnsi="FFDIN-Bold"/>
                <w:color w:val="FFFFFF"/>
              </w:rPr>
            </w:pPr>
            <w:r w:rsidRPr="008E383B">
              <w:rPr>
                <w:rFonts w:ascii="FFDIN-Bold" w:hAnsi="FFDIN-Bold"/>
                <w:color w:val="FFFFFF"/>
              </w:rPr>
              <w:t>%</w:t>
            </w:r>
          </w:p>
        </w:tc>
        <w:tc>
          <w:tcPr>
            <w:tcW w:w="1134" w:type="dxa"/>
            <w:shd w:val="clear" w:color="auto" w:fill="00929E"/>
          </w:tcPr>
          <w:p w:rsidR="008E383B" w:rsidRPr="008E383B" w:rsidRDefault="008E383B" w:rsidP="006E7659">
            <w:pPr>
              <w:pStyle w:val="TableheadBoldwhite"/>
              <w:rPr>
                <w:rFonts w:ascii="FFDIN-Bold" w:hAnsi="FFDIN-Bold"/>
                <w:color w:val="FFFFFF"/>
              </w:rPr>
            </w:pPr>
            <w:r w:rsidRPr="008E383B">
              <w:rPr>
                <w:rFonts w:ascii="FFDIN-Bold" w:hAnsi="FFDIN-Bold"/>
                <w:color w:val="FFFFFF"/>
              </w:rPr>
              <w:t>‘000</w:t>
            </w:r>
          </w:p>
        </w:tc>
        <w:tc>
          <w:tcPr>
            <w:tcW w:w="1134" w:type="dxa"/>
            <w:shd w:val="clear" w:color="auto" w:fill="00929E"/>
          </w:tcPr>
          <w:p w:rsidR="008E383B" w:rsidRPr="008E383B" w:rsidRDefault="008E383B" w:rsidP="006E7659">
            <w:pPr>
              <w:pStyle w:val="TableheadBoldwhite"/>
              <w:rPr>
                <w:rFonts w:ascii="FFDIN-Bold" w:hAnsi="FFDIN-Bold"/>
                <w:color w:val="FFFFFF"/>
              </w:rPr>
            </w:pPr>
            <w:r w:rsidRPr="008E383B">
              <w:rPr>
                <w:rFonts w:ascii="FFDIN-Bold" w:hAnsi="FFDIN-Bold"/>
                <w:color w:val="FFFFFF"/>
              </w:rPr>
              <w:t>%</w:t>
            </w:r>
          </w:p>
        </w:tc>
      </w:tr>
      <w:tr w:rsidR="008E383B" w:rsidRPr="008E383B" w:rsidTr="00AE4B0A">
        <w:trPr>
          <w:trHeight w:val="113"/>
        </w:trPr>
        <w:tc>
          <w:tcPr>
            <w:tcW w:w="7262" w:type="dxa"/>
            <w:gridSpan w:val="5"/>
            <w:shd w:val="clear" w:color="auto" w:fill="B0D1D1"/>
          </w:tcPr>
          <w:p w:rsidR="008E383B" w:rsidRPr="008E383B" w:rsidRDefault="008E383B" w:rsidP="004211B5">
            <w:pPr>
              <w:pStyle w:val="TableheadBLk"/>
              <w:rPr>
                <w:rFonts w:ascii="FFDIN-Light" w:hAnsi="FFDIN-Light" w:cs="FFDIN-Light"/>
              </w:rPr>
            </w:pPr>
            <w:r w:rsidRPr="008E383B">
              <w:t>Hours worked in main job</w:t>
            </w:r>
          </w:p>
        </w:tc>
      </w:tr>
      <w:tr w:rsidR="008E383B" w:rsidRPr="008E383B" w:rsidTr="006E7659">
        <w:trPr>
          <w:trHeight w:val="113"/>
        </w:trPr>
        <w:tc>
          <w:tcPr>
            <w:tcW w:w="2727" w:type="dxa"/>
          </w:tcPr>
          <w:p w:rsidR="008E383B" w:rsidRPr="008E383B" w:rsidRDefault="008E383B" w:rsidP="00365B54">
            <w:pPr>
              <w:pStyle w:val="Tablebodyleft"/>
            </w:pPr>
            <w:r w:rsidRPr="008E383B">
              <w:t>Less than 1 hour/no hours</w:t>
            </w:r>
          </w:p>
        </w:tc>
        <w:tc>
          <w:tcPr>
            <w:tcW w:w="1134" w:type="dxa"/>
          </w:tcPr>
          <w:p w:rsidR="008E383B" w:rsidRPr="008E383B" w:rsidRDefault="008E383B" w:rsidP="006E7659">
            <w:pPr>
              <w:pStyle w:val="Tablebodyrt"/>
            </w:pPr>
            <w:r w:rsidRPr="008E383B">
              <w:t>60.9</w:t>
            </w:r>
          </w:p>
        </w:tc>
        <w:tc>
          <w:tcPr>
            <w:tcW w:w="1133" w:type="dxa"/>
          </w:tcPr>
          <w:p w:rsidR="008E383B" w:rsidRPr="008E383B" w:rsidRDefault="008E383B" w:rsidP="006E7659">
            <w:pPr>
              <w:pStyle w:val="Tablebodyrt"/>
            </w:pPr>
            <w:r w:rsidRPr="008E383B">
              <w:t>5.9</w:t>
            </w:r>
          </w:p>
        </w:tc>
        <w:tc>
          <w:tcPr>
            <w:tcW w:w="1134" w:type="dxa"/>
          </w:tcPr>
          <w:p w:rsidR="008E383B" w:rsidRPr="008E383B" w:rsidRDefault="008E383B" w:rsidP="006E7659">
            <w:pPr>
              <w:pStyle w:val="Tablebodyrt"/>
            </w:pPr>
            <w:r w:rsidRPr="008E383B">
              <w:t>42.5</w:t>
            </w:r>
          </w:p>
        </w:tc>
        <w:tc>
          <w:tcPr>
            <w:tcW w:w="1134" w:type="dxa"/>
          </w:tcPr>
          <w:p w:rsidR="008E383B" w:rsidRPr="008E383B" w:rsidRDefault="008E383B" w:rsidP="006E7659">
            <w:pPr>
              <w:pStyle w:val="Tablebodyrt"/>
            </w:pPr>
            <w:r w:rsidRPr="008E383B">
              <w:t>4.1</w:t>
            </w:r>
          </w:p>
        </w:tc>
      </w:tr>
      <w:tr w:rsidR="008E383B" w:rsidRPr="008E383B" w:rsidTr="006E7659">
        <w:trPr>
          <w:trHeight w:val="113"/>
        </w:trPr>
        <w:tc>
          <w:tcPr>
            <w:tcW w:w="2727" w:type="dxa"/>
          </w:tcPr>
          <w:p w:rsidR="008E383B" w:rsidRPr="008E383B" w:rsidRDefault="008E383B" w:rsidP="00365B54">
            <w:pPr>
              <w:pStyle w:val="Tablebodyleft"/>
            </w:pPr>
            <w:r w:rsidRPr="008E383B">
              <w:t>1-14</w:t>
            </w:r>
          </w:p>
        </w:tc>
        <w:tc>
          <w:tcPr>
            <w:tcW w:w="1134" w:type="dxa"/>
          </w:tcPr>
          <w:p w:rsidR="008E383B" w:rsidRPr="008E383B" w:rsidRDefault="008E383B" w:rsidP="006E7659">
            <w:pPr>
              <w:pStyle w:val="Tablebodyrt"/>
            </w:pPr>
            <w:r w:rsidRPr="008E383B">
              <w:t>134.0</w:t>
            </w:r>
          </w:p>
        </w:tc>
        <w:tc>
          <w:tcPr>
            <w:tcW w:w="1133" w:type="dxa"/>
          </w:tcPr>
          <w:p w:rsidR="008E383B" w:rsidRPr="008E383B" w:rsidRDefault="008E383B" w:rsidP="006E7659">
            <w:pPr>
              <w:pStyle w:val="Tablebodyrt"/>
            </w:pPr>
            <w:r w:rsidRPr="008E383B">
              <w:t>13.0</w:t>
            </w:r>
          </w:p>
        </w:tc>
        <w:tc>
          <w:tcPr>
            <w:tcW w:w="1134" w:type="dxa"/>
          </w:tcPr>
          <w:p w:rsidR="008E383B" w:rsidRPr="008E383B" w:rsidRDefault="008E383B" w:rsidP="006E7659">
            <w:pPr>
              <w:pStyle w:val="Tablebodyrt"/>
            </w:pPr>
            <w:r w:rsidRPr="008E383B">
              <w:t>100.6</w:t>
            </w:r>
          </w:p>
        </w:tc>
        <w:tc>
          <w:tcPr>
            <w:tcW w:w="1134" w:type="dxa"/>
          </w:tcPr>
          <w:p w:rsidR="008E383B" w:rsidRPr="008E383B" w:rsidRDefault="008E383B" w:rsidP="006E7659">
            <w:pPr>
              <w:pStyle w:val="Tablebodyrt"/>
            </w:pPr>
            <w:r w:rsidRPr="008E383B">
              <w:t>9.7</w:t>
            </w:r>
          </w:p>
        </w:tc>
      </w:tr>
      <w:tr w:rsidR="008E383B" w:rsidRPr="008E383B" w:rsidTr="006E7659">
        <w:trPr>
          <w:trHeight w:val="113"/>
        </w:trPr>
        <w:tc>
          <w:tcPr>
            <w:tcW w:w="2727" w:type="dxa"/>
          </w:tcPr>
          <w:p w:rsidR="008E383B" w:rsidRPr="008E383B" w:rsidRDefault="008E383B" w:rsidP="00365B54">
            <w:pPr>
              <w:pStyle w:val="Tablebodyleft"/>
            </w:pPr>
            <w:r w:rsidRPr="008E383B">
              <w:t>15-19</w:t>
            </w:r>
          </w:p>
        </w:tc>
        <w:tc>
          <w:tcPr>
            <w:tcW w:w="1134" w:type="dxa"/>
          </w:tcPr>
          <w:p w:rsidR="008E383B" w:rsidRPr="008E383B" w:rsidRDefault="008E383B" w:rsidP="006E7659">
            <w:pPr>
              <w:pStyle w:val="Tablebodyrt"/>
            </w:pPr>
            <w:r w:rsidRPr="008E383B">
              <w:t>65.4</w:t>
            </w:r>
          </w:p>
        </w:tc>
        <w:tc>
          <w:tcPr>
            <w:tcW w:w="1133" w:type="dxa"/>
          </w:tcPr>
          <w:p w:rsidR="008E383B" w:rsidRPr="008E383B" w:rsidRDefault="008E383B" w:rsidP="006E7659">
            <w:pPr>
              <w:pStyle w:val="Tablebodyrt"/>
            </w:pPr>
            <w:r w:rsidRPr="008E383B">
              <w:t>6.4</w:t>
            </w:r>
          </w:p>
        </w:tc>
        <w:tc>
          <w:tcPr>
            <w:tcW w:w="1134" w:type="dxa"/>
          </w:tcPr>
          <w:p w:rsidR="008E383B" w:rsidRPr="008E383B" w:rsidRDefault="008E383B" w:rsidP="006E7659">
            <w:pPr>
              <w:pStyle w:val="Tablebodyrt"/>
            </w:pPr>
            <w:r w:rsidRPr="008E383B">
              <w:t>42.7</w:t>
            </w:r>
          </w:p>
        </w:tc>
        <w:tc>
          <w:tcPr>
            <w:tcW w:w="1134" w:type="dxa"/>
          </w:tcPr>
          <w:p w:rsidR="008E383B" w:rsidRPr="008E383B" w:rsidRDefault="008E383B" w:rsidP="006E7659">
            <w:pPr>
              <w:pStyle w:val="Tablebodyrt"/>
            </w:pPr>
            <w:r w:rsidRPr="008E383B">
              <w:t>4.1</w:t>
            </w:r>
          </w:p>
        </w:tc>
      </w:tr>
      <w:tr w:rsidR="008E383B" w:rsidRPr="008E383B" w:rsidTr="006E7659">
        <w:trPr>
          <w:trHeight w:val="113"/>
        </w:trPr>
        <w:tc>
          <w:tcPr>
            <w:tcW w:w="2727" w:type="dxa"/>
          </w:tcPr>
          <w:p w:rsidR="008E383B" w:rsidRPr="008E383B" w:rsidRDefault="008E383B" w:rsidP="00365B54">
            <w:pPr>
              <w:pStyle w:val="Tablebodyleft"/>
            </w:pPr>
            <w:r w:rsidRPr="008E383B">
              <w:t>20-24</w:t>
            </w:r>
          </w:p>
        </w:tc>
        <w:tc>
          <w:tcPr>
            <w:tcW w:w="1134" w:type="dxa"/>
          </w:tcPr>
          <w:p w:rsidR="008E383B" w:rsidRPr="008E383B" w:rsidRDefault="008E383B" w:rsidP="006E7659">
            <w:pPr>
              <w:pStyle w:val="Tablebodyrt"/>
            </w:pPr>
            <w:r w:rsidRPr="008E383B">
              <w:t>79.2</w:t>
            </w:r>
          </w:p>
        </w:tc>
        <w:tc>
          <w:tcPr>
            <w:tcW w:w="1133" w:type="dxa"/>
          </w:tcPr>
          <w:p w:rsidR="008E383B" w:rsidRPr="008E383B" w:rsidRDefault="008E383B" w:rsidP="006E7659">
            <w:pPr>
              <w:pStyle w:val="Tablebodyrt"/>
            </w:pPr>
            <w:r w:rsidRPr="008E383B">
              <w:t>7.7</w:t>
            </w:r>
          </w:p>
        </w:tc>
        <w:tc>
          <w:tcPr>
            <w:tcW w:w="1134" w:type="dxa"/>
          </w:tcPr>
          <w:p w:rsidR="008E383B" w:rsidRPr="008E383B" w:rsidRDefault="008E383B" w:rsidP="006E7659">
            <w:pPr>
              <w:pStyle w:val="Tablebodyrt"/>
            </w:pPr>
            <w:r w:rsidRPr="008E383B">
              <w:t>70.1</w:t>
            </w:r>
          </w:p>
        </w:tc>
        <w:tc>
          <w:tcPr>
            <w:tcW w:w="1134" w:type="dxa"/>
          </w:tcPr>
          <w:p w:rsidR="008E383B" w:rsidRPr="008E383B" w:rsidRDefault="008E383B" w:rsidP="006E7659">
            <w:pPr>
              <w:pStyle w:val="Tablebodyrt"/>
            </w:pPr>
            <w:r w:rsidRPr="008E383B">
              <w:t>6.7</w:t>
            </w:r>
          </w:p>
        </w:tc>
      </w:tr>
      <w:tr w:rsidR="008E383B" w:rsidRPr="008E383B" w:rsidTr="006E7659">
        <w:trPr>
          <w:trHeight w:val="113"/>
        </w:trPr>
        <w:tc>
          <w:tcPr>
            <w:tcW w:w="2727" w:type="dxa"/>
          </w:tcPr>
          <w:p w:rsidR="008E383B" w:rsidRPr="008E383B" w:rsidRDefault="008E383B" w:rsidP="00365B54">
            <w:pPr>
              <w:pStyle w:val="Tablebodyleft"/>
            </w:pPr>
            <w:r w:rsidRPr="008E383B">
              <w:t>25-29</w:t>
            </w:r>
          </w:p>
        </w:tc>
        <w:tc>
          <w:tcPr>
            <w:tcW w:w="1134" w:type="dxa"/>
          </w:tcPr>
          <w:p w:rsidR="008E383B" w:rsidRPr="008E383B" w:rsidRDefault="008E383B" w:rsidP="006E7659">
            <w:pPr>
              <w:pStyle w:val="Tablebodyrt"/>
            </w:pPr>
            <w:r w:rsidRPr="008E383B">
              <w:t>49.3</w:t>
            </w:r>
          </w:p>
        </w:tc>
        <w:tc>
          <w:tcPr>
            <w:tcW w:w="1133" w:type="dxa"/>
          </w:tcPr>
          <w:p w:rsidR="008E383B" w:rsidRPr="008E383B" w:rsidRDefault="008E383B" w:rsidP="006E7659">
            <w:pPr>
              <w:pStyle w:val="Tablebodyrt"/>
            </w:pPr>
            <w:r w:rsidRPr="008E383B">
              <w:t>4.8</w:t>
            </w:r>
          </w:p>
        </w:tc>
        <w:tc>
          <w:tcPr>
            <w:tcW w:w="1134" w:type="dxa"/>
          </w:tcPr>
          <w:p w:rsidR="008E383B" w:rsidRPr="008E383B" w:rsidRDefault="008E383B" w:rsidP="006E7659">
            <w:pPr>
              <w:pStyle w:val="Tablebodyrt"/>
            </w:pPr>
            <w:r w:rsidRPr="008E383B">
              <w:t>47.5</w:t>
            </w:r>
          </w:p>
        </w:tc>
        <w:tc>
          <w:tcPr>
            <w:tcW w:w="1134" w:type="dxa"/>
          </w:tcPr>
          <w:p w:rsidR="008E383B" w:rsidRPr="008E383B" w:rsidRDefault="008E383B" w:rsidP="006E7659">
            <w:pPr>
              <w:pStyle w:val="Tablebodyrt"/>
            </w:pPr>
            <w:r w:rsidRPr="008E383B">
              <w:t>4.6</w:t>
            </w:r>
          </w:p>
        </w:tc>
      </w:tr>
      <w:tr w:rsidR="008E383B" w:rsidRPr="008E383B" w:rsidTr="006E7659">
        <w:trPr>
          <w:trHeight w:val="113"/>
        </w:trPr>
        <w:tc>
          <w:tcPr>
            <w:tcW w:w="2727" w:type="dxa"/>
          </w:tcPr>
          <w:p w:rsidR="008E383B" w:rsidRPr="008E383B" w:rsidRDefault="008E383B" w:rsidP="00365B54">
            <w:pPr>
              <w:pStyle w:val="Tablebodyleft"/>
            </w:pPr>
            <w:r w:rsidRPr="008E383B">
              <w:t>30-34</w:t>
            </w:r>
          </w:p>
        </w:tc>
        <w:tc>
          <w:tcPr>
            <w:tcW w:w="1134" w:type="dxa"/>
          </w:tcPr>
          <w:p w:rsidR="008E383B" w:rsidRPr="008E383B" w:rsidRDefault="008E383B" w:rsidP="006E7659">
            <w:pPr>
              <w:pStyle w:val="Tablebodyrt"/>
            </w:pPr>
            <w:r w:rsidRPr="008E383B">
              <w:t>76.4</w:t>
            </w:r>
          </w:p>
        </w:tc>
        <w:tc>
          <w:tcPr>
            <w:tcW w:w="1133" w:type="dxa"/>
          </w:tcPr>
          <w:p w:rsidR="008E383B" w:rsidRPr="008E383B" w:rsidRDefault="008E383B" w:rsidP="006E7659">
            <w:pPr>
              <w:pStyle w:val="Tablebodyrt"/>
            </w:pPr>
            <w:r w:rsidRPr="008E383B">
              <w:t>7.4</w:t>
            </w:r>
          </w:p>
        </w:tc>
        <w:tc>
          <w:tcPr>
            <w:tcW w:w="1134" w:type="dxa"/>
          </w:tcPr>
          <w:p w:rsidR="008E383B" w:rsidRPr="008E383B" w:rsidRDefault="008E383B" w:rsidP="006E7659">
            <w:pPr>
              <w:pStyle w:val="Tablebodyrt"/>
            </w:pPr>
            <w:r w:rsidRPr="008E383B">
              <w:t>60.7</w:t>
            </w:r>
          </w:p>
        </w:tc>
        <w:tc>
          <w:tcPr>
            <w:tcW w:w="1134" w:type="dxa"/>
          </w:tcPr>
          <w:p w:rsidR="008E383B" w:rsidRPr="008E383B" w:rsidRDefault="008E383B" w:rsidP="006E7659">
            <w:pPr>
              <w:pStyle w:val="Tablebodyrt"/>
            </w:pPr>
            <w:r w:rsidRPr="008E383B">
              <w:t>5.8</w:t>
            </w:r>
          </w:p>
        </w:tc>
      </w:tr>
      <w:tr w:rsidR="008E383B" w:rsidRPr="008E383B" w:rsidTr="006E7659">
        <w:trPr>
          <w:trHeight w:val="113"/>
        </w:trPr>
        <w:tc>
          <w:tcPr>
            <w:tcW w:w="2727" w:type="dxa"/>
          </w:tcPr>
          <w:p w:rsidR="008E383B" w:rsidRPr="008E383B" w:rsidRDefault="008E383B" w:rsidP="00365B54">
            <w:pPr>
              <w:pStyle w:val="Tablebodyleft"/>
            </w:pPr>
            <w:r w:rsidRPr="008E383B">
              <w:t>35</w:t>
            </w:r>
          </w:p>
        </w:tc>
        <w:tc>
          <w:tcPr>
            <w:tcW w:w="1134" w:type="dxa"/>
          </w:tcPr>
          <w:p w:rsidR="008E383B" w:rsidRPr="008E383B" w:rsidRDefault="008E383B" w:rsidP="006E7659">
            <w:pPr>
              <w:pStyle w:val="Tablebodyrt"/>
            </w:pPr>
            <w:r w:rsidRPr="008E383B">
              <w:t>37.0</w:t>
            </w:r>
          </w:p>
        </w:tc>
        <w:tc>
          <w:tcPr>
            <w:tcW w:w="1133" w:type="dxa"/>
          </w:tcPr>
          <w:p w:rsidR="008E383B" w:rsidRPr="008E383B" w:rsidRDefault="008E383B" w:rsidP="006E7659">
            <w:pPr>
              <w:pStyle w:val="Tablebodyrt"/>
            </w:pPr>
            <w:r w:rsidRPr="008E383B">
              <w:t>3.6</w:t>
            </w:r>
          </w:p>
        </w:tc>
        <w:tc>
          <w:tcPr>
            <w:tcW w:w="1134" w:type="dxa"/>
          </w:tcPr>
          <w:p w:rsidR="008E383B" w:rsidRPr="008E383B" w:rsidRDefault="008E383B" w:rsidP="006E7659">
            <w:pPr>
              <w:pStyle w:val="Tablebodyrt"/>
            </w:pPr>
            <w:r w:rsidRPr="008E383B">
              <w:t>36.4</w:t>
            </w:r>
          </w:p>
        </w:tc>
        <w:tc>
          <w:tcPr>
            <w:tcW w:w="1134" w:type="dxa"/>
          </w:tcPr>
          <w:p w:rsidR="008E383B" w:rsidRPr="008E383B" w:rsidRDefault="008E383B" w:rsidP="006E7659">
            <w:pPr>
              <w:pStyle w:val="Tablebodyrt"/>
            </w:pPr>
            <w:r w:rsidRPr="008E383B">
              <w:t>3.5</w:t>
            </w:r>
          </w:p>
        </w:tc>
      </w:tr>
      <w:tr w:rsidR="008E383B" w:rsidRPr="008E383B" w:rsidTr="006E7659">
        <w:trPr>
          <w:trHeight w:val="113"/>
        </w:trPr>
        <w:tc>
          <w:tcPr>
            <w:tcW w:w="2727" w:type="dxa"/>
          </w:tcPr>
          <w:p w:rsidR="008E383B" w:rsidRPr="008E383B" w:rsidRDefault="008E383B" w:rsidP="00365B54">
            <w:pPr>
              <w:pStyle w:val="Tablebodyleft"/>
            </w:pPr>
            <w:r w:rsidRPr="008E383B">
              <w:t>36-39</w:t>
            </w:r>
          </w:p>
        </w:tc>
        <w:tc>
          <w:tcPr>
            <w:tcW w:w="1134" w:type="dxa"/>
          </w:tcPr>
          <w:p w:rsidR="008E383B" w:rsidRPr="008E383B" w:rsidRDefault="008E383B" w:rsidP="006E7659">
            <w:pPr>
              <w:pStyle w:val="Tablebodyrt"/>
            </w:pPr>
            <w:r w:rsidRPr="008E383B">
              <w:t>45.6</w:t>
            </w:r>
          </w:p>
        </w:tc>
        <w:tc>
          <w:tcPr>
            <w:tcW w:w="1133" w:type="dxa"/>
          </w:tcPr>
          <w:p w:rsidR="008E383B" w:rsidRPr="008E383B" w:rsidRDefault="008E383B" w:rsidP="006E7659">
            <w:pPr>
              <w:pStyle w:val="Tablebodyrt"/>
            </w:pPr>
            <w:r w:rsidRPr="008E383B">
              <w:t>4.4</w:t>
            </w:r>
          </w:p>
        </w:tc>
        <w:tc>
          <w:tcPr>
            <w:tcW w:w="1134" w:type="dxa"/>
          </w:tcPr>
          <w:p w:rsidR="008E383B" w:rsidRPr="008E383B" w:rsidRDefault="008E383B" w:rsidP="006E7659">
            <w:pPr>
              <w:pStyle w:val="Tablebodyrt"/>
            </w:pPr>
            <w:r w:rsidRPr="008E383B">
              <w:t>32.2</w:t>
            </w:r>
          </w:p>
        </w:tc>
        <w:tc>
          <w:tcPr>
            <w:tcW w:w="1134" w:type="dxa"/>
          </w:tcPr>
          <w:p w:rsidR="008E383B" w:rsidRPr="008E383B" w:rsidRDefault="008E383B" w:rsidP="006E7659">
            <w:pPr>
              <w:pStyle w:val="Tablebodyrt"/>
            </w:pPr>
            <w:r w:rsidRPr="008E383B">
              <w:t>3.1</w:t>
            </w:r>
          </w:p>
        </w:tc>
      </w:tr>
      <w:tr w:rsidR="008E383B" w:rsidRPr="008E383B" w:rsidTr="006E7659">
        <w:trPr>
          <w:trHeight w:val="113"/>
        </w:trPr>
        <w:tc>
          <w:tcPr>
            <w:tcW w:w="2727" w:type="dxa"/>
          </w:tcPr>
          <w:p w:rsidR="008E383B" w:rsidRPr="008E383B" w:rsidRDefault="008E383B" w:rsidP="00365B54">
            <w:pPr>
              <w:pStyle w:val="Tablebodyleft"/>
            </w:pPr>
            <w:r w:rsidRPr="008E383B">
              <w:t>40</w:t>
            </w:r>
          </w:p>
        </w:tc>
        <w:tc>
          <w:tcPr>
            <w:tcW w:w="1134" w:type="dxa"/>
          </w:tcPr>
          <w:p w:rsidR="008E383B" w:rsidRPr="008E383B" w:rsidRDefault="008E383B" w:rsidP="006E7659">
            <w:pPr>
              <w:pStyle w:val="Tablebodyrt"/>
            </w:pPr>
            <w:r w:rsidRPr="008E383B">
              <w:t>125.5</w:t>
            </w:r>
          </w:p>
        </w:tc>
        <w:tc>
          <w:tcPr>
            <w:tcW w:w="1133" w:type="dxa"/>
          </w:tcPr>
          <w:p w:rsidR="008E383B" w:rsidRPr="008E383B" w:rsidRDefault="008E383B" w:rsidP="006E7659">
            <w:pPr>
              <w:pStyle w:val="Tablebodyrt"/>
            </w:pPr>
            <w:r w:rsidRPr="008E383B">
              <w:t>12.2</w:t>
            </w:r>
          </w:p>
        </w:tc>
        <w:tc>
          <w:tcPr>
            <w:tcW w:w="1134" w:type="dxa"/>
          </w:tcPr>
          <w:p w:rsidR="008E383B" w:rsidRPr="008E383B" w:rsidRDefault="008E383B" w:rsidP="006E7659">
            <w:pPr>
              <w:pStyle w:val="Tablebodyrt"/>
            </w:pPr>
            <w:r w:rsidRPr="008E383B">
              <w:t>123.8</w:t>
            </w:r>
          </w:p>
        </w:tc>
        <w:tc>
          <w:tcPr>
            <w:tcW w:w="1134" w:type="dxa"/>
          </w:tcPr>
          <w:p w:rsidR="008E383B" w:rsidRPr="008E383B" w:rsidRDefault="008E383B" w:rsidP="006E7659">
            <w:pPr>
              <w:pStyle w:val="Tablebodyrt"/>
            </w:pPr>
            <w:r w:rsidRPr="008E383B">
              <w:t>11.9</w:t>
            </w:r>
          </w:p>
        </w:tc>
      </w:tr>
      <w:tr w:rsidR="008E383B" w:rsidRPr="008E383B" w:rsidTr="006E7659">
        <w:trPr>
          <w:trHeight w:val="113"/>
        </w:trPr>
        <w:tc>
          <w:tcPr>
            <w:tcW w:w="2727" w:type="dxa"/>
          </w:tcPr>
          <w:p w:rsidR="008E383B" w:rsidRPr="008E383B" w:rsidRDefault="008E383B" w:rsidP="00365B54">
            <w:pPr>
              <w:pStyle w:val="Tablebodyleft"/>
            </w:pPr>
            <w:r w:rsidRPr="008E383B">
              <w:t>41-44</w:t>
            </w:r>
          </w:p>
        </w:tc>
        <w:tc>
          <w:tcPr>
            <w:tcW w:w="1134" w:type="dxa"/>
          </w:tcPr>
          <w:p w:rsidR="008E383B" w:rsidRPr="008E383B" w:rsidRDefault="008E383B" w:rsidP="006E7659">
            <w:pPr>
              <w:pStyle w:val="Tablebodyrt"/>
            </w:pPr>
            <w:r w:rsidRPr="008E383B">
              <w:t>19.2</w:t>
            </w:r>
          </w:p>
        </w:tc>
        <w:tc>
          <w:tcPr>
            <w:tcW w:w="1133" w:type="dxa"/>
          </w:tcPr>
          <w:p w:rsidR="008E383B" w:rsidRPr="008E383B" w:rsidRDefault="008E383B" w:rsidP="006E7659">
            <w:pPr>
              <w:pStyle w:val="Tablebodyrt"/>
            </w:pPr>
            <w:r w:rsidRPr="008E383B">
              <w:t>1.9</w:t>
            </w:r>
          </w:p>
        </w:tc>
        <w:tc>
          <w:tcPr>
            <w:tcW w:w="1134" w:type="dxa"/>
          </w:tcPr>
          <w:p w:rsidR="008E383B" w:rsidRPr="008E383B" w:rsidRDefault="008E383B" w:rsidP="006E7659">
            <w:pPr>
              <w:pStyle w:val="Tablebodyrt"/>
            </w:pPr>
            <w:r w:rsidRPr="008E383B">
              <w:t>19.9</w:t>
            </w:r>
          </w:p>
        </w:tc>
        <w:tc>
          <w:tcPr>
            <w:tcW w:w="1134" w:type="dxa"/>
          </w:tcPr>
          <w:p w:rsidR="008E383B" w:rsidRPr="008E383B" w:rsidRDefault="008E383B" w:rsidP="006E7659">
            <w:pPr>
              <w:pStyle w:val="Tablebodyrt"/>
            </w:pPr>
            <w:r w:rsidRPr="008E383B">
              <w:t>1.9</w:t>
            </w:r>
          </w:p>
        </w:tc>
      </w:tr>
      <w:tr w:rsidR="008E383B" w:rsidRPr="008E383B" w:rsidTr="006E7659">
        <w:trPr>
          <w:trHeight w:val="113"/>
        </w:trPr>
        <w:tc>
          <w:tcPr>
            <w:tcW w:w="2727" w:type="dxa"/>
          </w:tcPr>
          <w:p w:rsidR="008E383B" w:rsidRPr="008E383B" w:rsidRDefault="008E383B" w:rsidP="00365B54">
            <w:pPr>
              <w:pStyle w:val="Tablebodyleft"/>
            </w:pPr>
            <w:r w:rsidRPr="008E383B">
              <w:t>45-48</w:t>
            </w:r>
          </w:p>
        </w:tc>
        <w:tc>
          <w:tcPr>
            <w:tcW w:w="1134" w:type="dxa"/>
          </w:tcPr>
          <w:p w:rsidR="008E383B" w:rsidRPr="008E383B" w:rsidRDefault="008E383B" w:rsidP="006E7659">
            <w:pPr>
              <w:pStyle w:val="Tablebodyrt"/>
            </w:pPr>
            <w:r w:rsidRPr="008E383B">
              <w:t>76.0</w:t>
            </w:r>
          </w:p>
        </w:tc>
        <w:tc>
          <w:tcPr>
            <w:tcW w:w="1133" w:type="dxa"/>
          </w:tcPr>
          <w:p w:rsidR="008E383B" w:rsidRPr="008E383B" w:rsidRDefault="008E383B" w:rsidP="006E7659">
            <w:pPr>
              <w:pStyle w:val="Tablebodyrt"/>
            </w:pPr>
            <w:r w:rsidRPr="008E383B">
              <w:t>7.4</w:t>
            </w:r>
          </w:p>
        </w:tc>
        <w:tc>
          <w:tcPr>
            <w:tcW w:w="1134" w:type="dxa"/>
          </w:tcPr>
          <w:p w:rsidR="008E383B" w:rsidRPr="008E383B" w:rsidRDefault="008E383B" w:rsidP="006E7659">
            <w:pPr>
              <w:pStyle w:val="Tablebodyrt"/>
            </w:pPr>
            <w:r w:rsidRPr="008E383B">
              <w:t>66.7</w:t>
            </w:r>
          </w:p>
        </w:tc>
        <w:tc>
          <w:tcPr>
            <w:tcW w:w="1134" w:type="dxa"/>
          </w:tcPr>
          <w:p w:rsidR="008E383B" w:rsidRPr="008E383B" w:rsidRDefault="008E383B" w:rsidP="006E7659">
            <w:pPr>
              <w:pStyle w:val="Tablebodyrt"/>
            </w:pPr>
            <w:r w:rsidRPr="008E383B">
              <w:t>6.4</w:t>
            </w:r>
          </w:p>
        </w:tc>
      </w:tr>
      <w:tr w:rsidR="008E383B" w:rsidRPr="008E383B" w:rsidTr="006E7659">
        <w:trPr>
          <w:trHeight w:val="113"/>
        </w:trPr>
        <w:tc>
          <w:tcPr>
            <w:tcW w:w="2727" w:type="dxa"/>
          </w:tcPr>
          <w:p w:rsidR="008E383B" w:rsidRPr="008E383B" w:rsidRDefault="008E383B" w:rsidP="00365B54">
            <w:pPr>
              <w:pStyle w:val="Tablebodyleft"/>
            </w:pPr>
            <w:r w:rsidRPr="008E383B">
              <w:t>49 or more</w:t>
            </w:r>
          </w:p>
        </w:tc>
        <w:tc>
          <w:tcPr>
            <w:tcW w:w="1134" w:type="dxa"/>
          </w:tcPr>
          <w:p w:rsidR="008E383B" w:rsidRPr="008E383B" w:rsidRDefault="008E383B" w:rsidP="006E7659">
            <w:pPr>
              <w:pStyle w:val="Tablebodyrt"/>
            </w:pPr>
            <w:r w:rsidRPr="008E383B">
              <w:t>258.4</w:t>
            </w:r>
          </w:p>
        </w:tc>
        <w:tc>
          <w:tcPr>
            <w:tcW w:w="1133" w:type="dxa"/>
          </w:tcPr>
          <w:p w:rsidR="008E383B" w:rsidRPr="008E383B" w:rsidRDefault="008E383B" w:rsidP="006E7659">
            <w:pPr>
              <w:pStyle w:val="Tablebodyrt"/>
            </w:pPr>
            <w:r w:rsidRPr="008E383B">
              <w:t>25.2</w:t>
            </w:r>
          </w:p>
        </w:tc>
        <w:tc>
          <w:tcPr>
            <w:tcW w:w="1134" w:type="dxa"/>
          </w:tcPr>
          <w:p w:rsidR="008E383B" w:rsidRPr="008E383B" w:rsidRDefault="008E383B" w:rsidP="006E7659">
            <w:pPr>
              <w:pStyle w:val="Tablebodyrt"/>
            </w:pPr>
            <w:r w:rsidRPr="008E383B">
              <w:t>397.2</w:t>
            </w:r>
          </w:p>
        </w:tc>
        <w:tc>
          <w:tcPr>
            <w:tcW w:w="1134" w:type="dxa"/>
          </w:tcPr>
          <w:p w:rsidR="008E383B" w:rsidRPr="008E383B" w:rsidRDefault="008E383B" w:rsidP="006E7659">
            <w:pPr>
              <w:pStyle w:val="Tablebodyrt"/>
            </w:pPr>
            <w:r w:rsidRPr="008E383B">
              <w:t>38.2</w:t>
            </w:r>
          </w:p>
        </w:tc>
      </w:tr>
      <w:tr w:rsidR="008E383B" w:rsidRPr="008E383B" w:rsidTr="00AE4B0A">
        <w:trPr>
          <w:trHeight w:val="113"/>
        </w:trPr>
        <w:tc>
          <w:tcPr>
            <w:tcW w:w="7262" w:type="dxa"/>
            <w:gridSpan w:val="5"/>
            <w:shd w:val="clear" w:color="auto" w:fill="B0D1D1"/>
          </w:tcPr>
          <w:p w:rsidR="008E383B" w:rsidRPr="008E383B" w:rsidRDefault="008E383B" w:rsidP="00365B54">
            <w:pPr>
              <w:pStyle w:val="TableheadBLk"/>
              <w:rPr>
                <w:rFonts w:ascii="FFDIN-Light" w:hAnsi="FFDIN-Light" w:cs="FFDIN-Light"/>
              </w:rPr>
            </w:pPr>
            <w:r w:rsidRPr="008E383B">
              <w:t>Continuous duration with current business</w:t>
            </w:r>
          </w:p>
        </w:tc>
      </w:tr>
      <w:tr w:rsidR="008E383B" w:rsidRPr="008E383B" w:rsidTr="006E7659">
        <w:trPr>
          <w:trHeight w:val="113"/>
        </w:trPr>
        <w:tc>
          <w:tcPr>
            <w:tcW w:w="2727" w:type="dxa"/>
          </w:tcPr>
          <w:p w:rsidR="008E383B" w:rsidRPr="008E383B" w:rsidRDefault="008E383B" w:rsidP="00365B54">
            <w:pPr>
              <w:pStyle w:val="Tablebodyleft"/>
            </w:pPr>
            <w:r w:rsidRPr="008E383B">
              <w:t>Fewer than 12 months</w:t>
            </w:r>
          </w:p>
        </w:tc>
        <w:tc>
          <w:tcPr>
            <w:tcW w:w="1134" w:type="dxa"/>
          </w:tcPr>
          <w:p w:rsidR="008E383B" w:rsidRPr="008E383B" w:rsidRDefault="008E383B" w:rsidP="006E7659">
            <w:pPr>
              <w:pStyle w:val="Tablebodyrt"/>
            </w:pPr>
            <w:r w:rsidRPr="008E383B">
              <w:t>144.2</w:t>
            </w:r>
          </w:p>
        </w:tc>
        <w:tc>
          <w:tcPr>
            <w:tcW w:w="1133" w:type="dxa"/>
          </w:tcPr>
          <w:p w:rsidR="008E383B" w:rsidRPr="008E383B" w:rsidRDefault="008E383B" w:rsidP="006E7659">
            <w:pPr>
              <w:pStyle w:val="Tablebodyrt"/>
            </w:pPr>
            <w:r w:rsidRPr="008E383B">
              <w:t>14.0</w:t>
            </w:r>
          </w:p>
        </w:tc>
        <w:tc>
          <w:tcPr>
            <w:tcW w:w="1134" w:type="dxa"/>
          </w:tcPr>
          <w:p w:rsidR="008E383B" w:rsidRPr="008E383B" w:rsidRDefault="008E383B" w:rsidP="006E7659">
            <w:pPr>
              <w:pStyle w:val="Tablebodyrt"/>
            </w:pPr>
            <w:r w:rsidRPr="008E383B">
              <w:t>78.3</w:t>
            </w:r>
          </w:p>
        </w:tc>
        <w:tc>
          <w:tcPr>
            <w:tcW w:w="1134" w:type="dxa"/>
          </w:tcPr>
          <w:p w:rsidR="008E383B" w:rsidRPr="008E383B" w:rsidRDefault="008E383B" w:rsidP="006E7659">
            <w:pPr>
              <w:pStyle w:val="Tablebodyrt"/>
            </w:pPr>
            <w:r w:rsidRPr="008E383B">
              <w:t>7.5</w:t>
            </w:r>
          </w:p>
        </w:tc>
      </w:tr>
      <w:tr w:rsidR="008E383B" w:rsidRPr="008E383B" w:rsidTr="006E7659">
        <w:trPr>
          <w:trHeight w:val="113"/>
        </w:trPr>
        <w:tc>
          <w:tcPr>
            <w:tcW w:w="2727" w:type="dxa"/>
          </w:tcPr>
          <w:p w:rsidR="008E383B" w:rsidRPr="008E383B" w:rsidRDefault="008E383B" w:rsidP="00365B54">
            <w:pPr>
              <w:pStyle w:val="Tablebodyleft"/>
            </w:pPr>
            <w:r w:rsidRPr="008E383B">
              <w:t>1-2 years</w:t>
            </w:r>
          </w:p>
        </w:tc>
        <w:tc>
          <w:tcPr>
            <w:tcW w:w="1134" w:type="dxa"/>
          </w:tcPr>
          <w:p w:rsidR="008E383B" w:rsidRPr="008E383B" w:rsidRDefault="008E383B" w:rsidP="006E7659">
            <w:pPr>
              <w:pStyle w:val="Tablebodyrt"/>
            </w:pPr>
            <w:r w:rsidRPr="008E383B">
              <w:t>157.9</w:t>
            </w:r>
          </w:p>
        </w:tc>
        <w:tc>
          <w:tcPr>
            <w:tcW w:w="1133" w:type="dxa"/>
          </w:tcPr>
          <w:p w:rsidR="008E383B" w:rsidRPr="008E383B" w:rsidRDefault="008E383B" w:rsidP="006E7659">
            <w:pPr>
              <w:pStyle w:val="Tablebodyrt"/>
            </w:pPr>
            <w:r w:rsidRPr="008E383B">
              <w:t>15.4</w:t>
            </w:r>
          </w:p>
        </w:tc>
        <w:tc>
          <w:tcPr>
            <w:tcW w:w="1134" w:type="dxa"/>
          </w:tcPr>
          <w:p w:rsidR="008E383B" w:rsidRPr="008E383B" w:rsidRDefault="008E383B" w:rsidP="006E7659">
            <w:pPr>
              <w:pStyle w:val="Tablebodyrt"/>
            </w:pPr>
            <w:r w:rsidRPr="008E383B">
              <w:t>127.7</w:t>
            </w:r>
          </w:p>
        </w:tc>
        <w:tc>
          <w:tcPr>
            <w:tcW w:w="1134" w:type="dxa"/>
          </w:tcPr>
          <w:p w:rsidR="008E383B" w:rsidRPr="008E383B" w:rsidRDefault="008E383B" w:rsidP="006E7659">
            <w:pPr>
              <w:pStyle w:val="Tablebodyrt"/>
            </w:pPr>
            <w:r w:rsidRPr="008E383B">
              <w:t>12.3</w:t>
            </w:r>
          </w:p>
        </w:tc>
      </w:tr>
      <w:tr w:rsidR="008E383B" w:rsidRPr="008E383B" w:rsidTr="006E7659">
        <w:trPr>
          <w:trHeight w:val="113"/>
        </w:trPr>
        <w:tc>
          <w:tcPr>
            <w:tcW w:w="2727" w:type="dxa"/>
          </w:tcPr>
          <w:p w:rsidR="008E383B" w:rsidRPr="008E383B" w:rsidRDefault="008E383B" w:rsidP="00365B54">
            <w:pPr>
              <w:pStyle w:val="Tablebodyleft"/>
            </w:pPr>
            <w:r w:rsidRPr="008E383B">
              <w:t>3-5 years</w:t>
            </w:r>
          </w:p>
        </w:tc>
        <w:tc>
          <w:tcPr>
            <w:tcW w:w="1134" w:type="dxa"/>
          </w:tcPr>
          <w:p w:rsidR="008E383B" w:rsidRPr="008E383B" w:rsidRDefault="008E383B" w:rsidP="006E7659">
            <w:pPr>
              <w:pStyle w:val="Tablebodyrt"/>
            </w:pPr>
            <w:r w:rsidRPr="008E383B">
              <w:t>198.2</w:t>
            </w:r>
          </w:p>
        </w:tc>
        <w:tc>
          <w:tcPr>
            <w:tcW w:w="1133" w:type="dxa"/>
          </w:tcPr>
          <w:p w:rsidR="008E383B" w:rsidRPr="008E383B" w:rsidRDefault="008E383B" w:rsidP="006E7659">
            <w:pPr>
              <w:pStyle w:val="Tablebodyrt"/>
            </w:pPr>
            <w:r w:rsidRPr="008E383B">
              <w:t>19.3</w:t>
            </w:r>
          </w:p>
        </w:tc>
        <w:tc>
          <w:tcPr>
            <w:tcW w:w="1134" w:type="dxa"/>
          </w:tcPr>
          <w:p w:rsidR="008E383B" w:rsidRPr="008E383B" w:rsidRDefault="008E383B" w:rsidP="006E7659">
            <w:pPr>
              <w:pStyle w:val="Tablebodyrt"/>
            </w:pPr>
            <w:r w:rsidRPr="008E383B">
              <w:t>186.1</w:t>
            </w:r>
          </w:p>
        </w:tc>
        <w:tc>
          <w:tcPr>
            <w:tcW w:w="1134" w:type="dxa"/>
          </w:tcPr>
          <w:p w:rsidR="008E383B" w:rsidRPr="008E383B" w:rsidRDefault="008E383B" w:rsidP="006E7659">
            <w:pPr>
              <w:pStyle w:val="Tablebodyrt"/>
            </w:pPr>
            <w:r w:rsidRPr="008E383B">
              <w:t>17.9</w:t>
            </w:r>
          </w:p>
        </w:tc>
      </w:tr>
      <w:tr w:rsidR="008E383B" w:rsidRPr="008E383B" w:rsidTr="006E7659">
        <w:trPr>
          <w:trHeight w:val="113"/>
        </w:trPr>
        <w:tc>
          <w:tcPr>
            <w:tcW w:w="2727" w:type="dxa"/>
          </w:tcPr>
          <w:p w:rsidR="008E383B" w:rsidRPr="008E383B" w:rsidRDefault="008E383B" w:rsidP="00365B54">
            <w:pPr>
              <w:pStyle w:val="Tablebodyleft"/>
            </w:pPr>
            <w:r w:rsidRPr="008E383B">
              <w:t>6-9 years</w:t>
            </w:r>
          </w:p>
        </w:tc>
        <w:tc>
          <w:tcPr>
            <w:tcW w:w="1134" w:type="dxa"/>
          </w:tcPr>
          <w:p w:rsidR="008E383B" w:rsidRPr="008E383B" w:rsidRDefault="008E383B" w:rsidP="006E7659">
            <w:pPr>
              <w:pStyle w:val="Tablebodyrt"/>
            </w:pPr>
            <w:r w:rsidRPr="008E383B">
              <w:t>126.6</w:t>
            </w:r>
          </w:p>
        </w:tc>
        <w:tc>
          <w:tcPr>
            <w:tcW w:w="1133" w:type="dxa"/>
          </w:tcPr>
          <w:p w:rsidR="008E383B" w:rsidRPr="008E383B" w:rsidRDefault="008E383B" w:rsidP="006E7659">
            <w:pPr>
              <w:pStyle w:val="Tablebodyrt"/>
            </w:pPr>
            <w:r w:rsidRPr="008E383B">
              <w:t>12.3</w:t>
            </w:r>
          </w:p>
        </w:tc>
        <w:tc>
          <w:tcPr>
            <w:tcW w:w="1134" w:type="dxa"/>
          </w:tcPr>
          <w:p w:rsidR="008E383B" w:rsidRPr="008E383B" w:rsidRDefault="008E383B" w:rsidP="006E7659">
            <w:pPr>
              <w:pStyle w:val="Tablebodyrt"/>
            </w:pPr>
            <w:r w:rsidRPr="008E383B">
              <w:t>135.7</w:t>
            </w:r>
          </w:p>
        </w:tc>
        <w:tc>
          <w:tcPr>
            <w:tcW w:w="1134" w:type="dxa"/>
          </w:tcPr>
          <w:p w:rsidR="008E383B" w:rsidRPr="008E383B" w:rsidRDefault="008E383B" w:rsidP="006E7659">
            <w:pPr>
              <w:pStyle w:val="Tablebodyrt"/>
            </w:pPr>
            <w:r w:rsidRPr="008E383B">
              <w:t>13.0</w:t>
            </w:r>
          </w:p>
        </w:tc>
      </w:tr>
      <w:tr w:rsidR="008E383B" w:rsidRPr="008E383B" w:rsidTr="006E7659">
        <w:trPr>
          <w:trHeight w:val="113"/>
        </w:trPr>
        <w:tc>
          <w:tcPr>
            <w:tcW w:w="2727" w:type="dxa"/>
          </w:tcPr>
          <w:p w:rsidR="008E383B" w:rsidRPr="008E383B" w:rsidRDefault="008E383B" w:rsidP="00365B54">
            <w:pPr>
              <w:pStyle w:val="Tablebodyleft"/>
            </w:pPr>
            <w:r w:rsidRPr="008E383B">
              <w:t>10-20 years</w:t>
            </w:r>
          </w:p>
        </w:tc>
        <w:tc>
          <w:tcPr>
            <w:tcW w:w="1134" w:type="dxa"/>
          </w:tcPr>
          <w:p w:rsidR="008E383B" w:rsidRPr="008E383B" w:rsidRDefault="008E383B" w:rsidP="006E7659">
            <w:pPr>
              <w:pStyle w:val="Tablebodyrt"/>
            </w:pPr>
            <w:r w:rsidRPr="008E383B">
              <w:t>220.2</w:t>
            </w:r>
          </w:p>
        </w:tc>
        <w:tc>
          <w:tcPr>
            <w:tcW w:w="1133" w:type="dxa"/>
          </w:tcPr>
          <w:p w:rsidR="008E383B" w:rsidRPr="008E383B" w:rsidRDefault="008E383B" w:rsidP="006E7659">
            <w:pPr>
              <w:pStyle w:val="Tablebodyrt"/>
            </w:pPr>
            <w:r w:rsidRPr="008E383B">
              <w:t>21.4</w:t>
            </w:r>
          </w:p>
        </w:tc>
        <w:tc>
          <w:tcPr>
            <w:tcW w:w="1134" w:type="dxa"/>
          </w:tcPr>
          <w:p w:rsidR="008E383B" w:rsidRPr="008E383B" w:rsidRDefault="008E383B" w:rsidP="006E7659">
            <w:pPr>
              <w:pStyle w:val="Tablebodyrt"/>
            </w:pPr>
            <w:r w:rsidRPr="008E383B">
              <w:t>244.3</w:t>
            </w:r>
          </w:p>
        </w:tc>
        <w:tc>
          <w:tcPr>
            <w:tcW w:w="1134" w:type="dxa"/>
          </w:tcPr>
          <w:p w:rsidR="008E383B" w:rsidRPr="008E383B" w:rsidRDefault="008E383B" w:rsidP="006E7659">
            <w:pPr>
              <w:pStyle w:val="Tablebodyrt"/>
            </w:pPr>
            <w:r w:rsidRPr="008E383B">
              <w:t>23.5</w:t>
            </w:r>
          </w:p>
        </w:tc>
      </w:tr>
      <w:tr w:rsidR="008E383B" w:rsidRPr="008E383B" w:rsidTr="006E7659">
        <w:trPr>
          <w:trHeight w:val="113"/>
        </w:trPr>
        <w:tc>
          <w:tcPr>
            <w:tcW w:w="2727" w:type="dxa"/>
          </w:tcPr>
          <w:p w:rsidR="008E383B" w:rsidRPr="008E383B" w:rsidRDefault="008E383B" w:rsidP="00365B54">
            <w:pPr>
              <w:pStyle w:val="Tablebodyleft"/>
            </w:pPr>
            <w:r w:rsidRPr="008E383B">
              <w:t>20 years and over</w:t>
            </w:r>
          </w:p>
        </w:tc>
        <w:tc>
          <w:tcPr>
            <w:tcW w:w="1134" w:type="dxa"/>
          </w:tcPr>
          <w:p w:rsidR="008E383B" w:rsidRPr="008E383B" w:rsidRDefault="008E383B" w:rsidP="006E7659">
            <w:pPr>
              <w:pStyle w:val="Tablebodyrt"/>
            </w:pPr>
            <w:r w:rsidRPr="008E383B">
              <w:t>179.8</w:t>
            </w:r>
          </w:p>
        </w:tc>
        <w:tc>
          <w:tcPr>
            <w:tcW w:w="1133" w:type="dxa"/>
          </w:tcPr>
          <w:p w:rsidR="008E383B" w:rsidRPr="008E383B" w:rsidRDefault="008E383B" w:rsidP="006E7659">
            <w:pPr>
              <w:pStyle w:val="Tablebodyrt"/>
            </w:pPr>
            <w:r w:rsidRPr="008E383B">
              <w:t>17.5</w:t>
            </w:r>
          </w:p>
        </w:tc>
        <w:tc>
          <w:tcPr>
            <w:tcW w:w="1134" w:type="dxa"/>
          </w:tcPr>
          <w:p w:rsidR="008E383B" w:rsidRPr="008E383B" w:rsidRDefault="008E383B" w:rsidP="006E7659">
            <w:pPr>
              <w:pStyle w:val="Tablebodyrt"/>
            </w:pPr>
            <w:r w:rsidRPr="008E383B">
              <w:t>268.2</w:t>
            </w:r>
          </w:p>
        </w:tc>
        <w:tc>
          <w:tcPr>
            <w:tcW w:w="1134" w:type="dxa"/>
          </w:tcPr>
          <w:p w:rsidR="008E383B" w:rsidRPr="008E383B" w:rsidRDefault="008E383B" w:rsidP="006E7659">
            <w:pPr>
              <w:pStyle w:val="Tablebodyrt"/>
            </w:pPr>
            <w:r w:rsidRPr="008E383B">
              <w:t>25.8</w:t>
            </w:r>
          </w:p>
        </w:tc>
      </w:tr>
      <w:tr w:rsidR="008E383B" w:rsidRPr="008E383B" w:rsidTr="00AE4B0A">
        <w:trPr>
          <w:trHeight w:val="113"/>
        </w:trPr>
        <w:tc>
          <w:tcPr>
            <w:tcW w:w="7262" w:type="dxa"/>
            <w:gridSpan w:val="5"/>
            <w:shd w:val="clear" w:color="auto" w:fill="B0D1D1"/>
          </w:tcPr>
          <w:p w:rsidR="008E383B" w:rsidRPr="008E383B" w:rsidRDefault="008E383B" w:rsidP="00365B54">
            <w:pPr>
              <w:pStyle w:val="TableheadBLk"/>
              <w:rPr>
                <w:rFonts w:ascii="FFDIN-Light" w:hAnsi="FFDIN-Light" w:cs="FFDIN-Light"/>
              </w:rPr>
            </w:pPr>
            <w:r w:rsidRPr="008E383B">
              <w:t>Expected future duration with current business</w:t>
            </w:r>
          </w:p>
        </w:tc>
      </w:tr>
      <w:tr w:rsidR="008E383B" w:rsidRPr="008E383B" w:rsidTr="006E7659">
        <w:trPr>
          <w:trHeight w:val="113"/>
        </w:trPr>
        <w:tc>
          <w:tcPr>
            <w:tcW w:w="2727" w:type="dxa"/>
          </w:tcPr>
          <w:p w:rsidR="008E383B" w:rsidRPr="008E383B" w:rsidRDefault="008E383B" w:rsidP="00365B54">
            <w:pPr>
              <w:pStyle w:val="Tablebodyleft"/>
            </w:pPr>
            <w:r w:rsidRPr="008E383B">
              <w:t>Expected to be with current business in 12 months</w:t>
            </w:r>
          </w:p>
        </w:tc>
        <w:tc>
          <w:tcPr>
            <w:tcW w:w="1134" w:type="dxa"/>
          </w:tcPr>
          <w:p w:rsidR="008E383B" w:rsidRPr="008E383B" w:rsidRDefault="008E383B" w:rsidP="006E7659">
            <w:pPr>
              <w:pStyle w:val="Tablebodyrt"/>
            </w:pPr>
            <w:r w:rsidRPr="008E383B">
              <w:t>950.4</w:t>
            </w:r>
          </w:p>
        </w:tc>
        <w:tc>
          <w:tcPr>
            <w:tcW w:w="1133" w:type="dxa"/>
          </w:tcPr>
          <w:p w:rsidR="008E383B" w:rsidRPr="008E383B" w:rsidRDefault="008E383B" w:rsidP="006E7659">
            <w:pPr>
              <w:pStyle w:val="Tablebodyrt"/>
            </w:pPr>
            <w:r w:rsidRPr="008E383B">
              <w:t>92.6</w:t>
            </w:r>
          </w:p>
        </w:tc>
        <w:tc>
          <w:tcPr>
            <w:tcW w:w="1134" w:type="dxa"/>
          </w:tcPr>
          <w:p w:rsidR="008E383B" w:rsidRPr="008E383B" w:rsidRDefault="008E383B" w:rsidP="006E7659">
            <w:pPr>
              <w:pStyle w:val="Tablebodyrt"/>
            </w:pPr>
            <w:r w:rsidRPr="008E383B">
              <w:t>998.2</w:t>
            </w:r>
          </w:p>
        </w:tc>
        <w:tc>
          <w:tcPr>
            <w:tcW w:w="1134" w:type="dxa"/>
          </w:tcPr>
          <w:p w:rsidR="008E383B" w:rsidRPr="008E383B" w:rsidRDefault="008E383B" w:rsidP="006E7659">
            <w:pPr>
              <w:pStyle w:val="Tablebodyrt"/>
            </w:pPr>
            <w:r w:rsidRPr="008E383B">
              <w:t>96.0</w:t>
            </w:r>
          </w:p>
        </w:tc>
      </w:tr>
      <w:tr w:rsidR="008E383B" w:rsidRPr="008E383B" w:rsidTr="006E7659">
        <w:trPr>
          <w:trHeight w:val="113"/>
        </w:trPr>
        <w:tc>
          <w:tcPr>
            <w:tcW w:w="2727" w:type="dxa"/>
          </w:tcPr>
          <w:p w:rsidR="008E383B" w:rsidRPr="008E383B" w:rsidRDefault="008E383B" w:rsidP="00365B54">
            <w:pPr>
              <w:pStyle w:val="Tablebodyleft"/>
            </w:pPr>
            <w:r w:rsidRPr="008E383B">
              <w:t>Did not expect to be with current business in 12 months</w:t>
            </w:r>
          </w:p>
        </w:tc>
        <w:tc>
          <w:tcPr>
            <w:tcW w:w="1134" w:type="dxa"/>
          </w:tcPr>
          <w:p w:rsidR="008E383B" w:rsidRPr="008E383B" w:rsidRDefault="008E383B" w:rsidP="006E7659">
            <w:pPr>
              <w:pStyle w:val="Tablebodyrt"/>
            </w:pPr>
            <w:r w:rsidRPr="008E383B">
              <w:t>76.5</w:t>
            </w:r>
          </w:p>
        </w:tc>
        <w:tc>
          <w:tcPr>
            <w:tcW w:w="1133" w:type="dxa"/>
          </w:tcPr>
          <w:p w:rsidR="008E383B" w:rsidRPr="008E383B" w:rsidRDefault="008E383B" w:rsidP="006E7659">
            <w:pPr>
              <w:pStyle w:val="Tablebodyrt"/>
            </w:pPr>
            <w:r w:rsidRPr="008E383B">
              <w:t>7.4</w:t>
            </w:r>
          </w:p>
        </w:tc>
        <w:tc>
          <w:tcPr>
            <w:tcW w:w="1134" w:type="dxa"/>
          </w:tcPr>
          <w:p w:rsidR="008E383B" w:rsidRPr="008E383B" w:rsidRDefault="008E383B" w:rsidP="006E7659">
            <w:pPr>
              <w:pStyle w:val="Tablebodyrt"/>
            </w:pPr>
            <w:r w:rsidRPr="008E383B">
              <w:t>42.1</w:t>
            </w:r>
          </w:p>
        </w:tc>
        <w:tc>
          <w:tcPr>
            <w:tcW w:w="1134" w:type="dxa"/>
          </w:tcPr>
          <w:p w:rsidR="008E383B" w:rsidRPr="008E383B" w:rsidRDefault="008E383B" w:rsidP="006E7659">
            <w:pPr>
              <w:pStyle w:val="Tablebodyrt"/>
            </w:pPr>
            <w:r w:rsidRPr="008E383B">
              <w:t>4.0</w:t>
            </w:r>
          </w:p>
        </w:tc>
      </w:tr>
      <w:tr w:rsidR="008E383B" w:rsidRPr="008E383B" w:rsidTr="006E7659">
        <w:trPr>
          <w:trHeight w:val="113"/>
        </w:trPr>
        <w:tc>
          <w:tcPr>
            <w:tcW w:w="2727" w:type="dxa"/>
          </w:tcPr>
          <w:p w:rsidR="008E383B" w:rsidRPr="008E383B" w:rsidRDefault="008E383B" w:rsidP="00365B54">
            <w:pPr>
              <w:pStyle w:val="TableheadBLk"/>
              <w:rPr>
                <w:rFonts w:ascii="FFDIN-Light" w:hAnsi="FFDIN-Light" w:cs="FFDIN-Light"/>
              </w:rPr>
            </w:pPr>
            <w:r w:rsidRPr="008E383B">
              <w:t>Total</w:t>
            </w:r>
          </w:p>
        </w:tc>
        <w:tc>
          <w:tcPr>
            <w:tcW w:w="1134" w:type="dxa"/>
          </w:tcPr>
          <w:p w:rsidR="008E383B" w:rsidRPr="008E383B" w:rsidRDefault="008E383B" w:rsidP="00365B54">
            <w:pPr>
              <w:pStyle w:val="TableheadBLk"/>
              <w:rPr>
                <w:rFonts w:ascii="FFDIN-Light" w:hAnsi="FFDIN-Light" w:cs="FFDIN-Light"/>
              </w:rPr>
            </w:pPr>
            <w:r w:rsidRPr="008E383B">
              <w:t>1026.9</w:t>
            </w:r>
          </w:p>
        </w:tc>
        <w:tc>
          <w:tcPr>
            <w:tcW w:w="1133" w:type="dxa"/>
          </w:tcPr>
          <w:p w:rsidR="008E383B" w:rsidRPr="008E383B" w:rsidRDefault="008E383B" w:rsidP="00365B54">
            <w:pPr>
              <w:pStyle w:val="TableheadBLk"/>
              <w:rPr>
                <w:rFonts w:ascii="FFDIN-Light" w:hAnsi="FFDIN-Light" w:cs="FFDIN-Light"/>
              </w:rPr>
            </w:pPr>
            <w:r w:rsidRPr="008E383B">
              <w:t>100.0</w:t>
            </w:r>
          </w:p>
        </w:tc>
        <w:tc>
          <w:tcPr>
            <w:tcW w:w="1134" w:type="dxa"/>
          </w:tcPr>
          <w:p w:rsidR="008E383B" w:rsidRPr="008E383B" w:rsidRDefault="008E383B" w:rsidP="00365B54">
            <w:pPr>
              <w:pStyle w:val="TableheadBLk"/>
              <w:rPr>
                <w:rFonts w:ascii="FFDIN-Light" w:hAnsi="FFDIN-Light" w:cs="FFDIN-Light"/>
              </w:rPr>
            </w:pPr>
            <w:r w:rsidRPr="008E383B">
              <w:t>1040.3</w:t>
            </w:r>
          </w:p>
        </w:tc>
        <w:tc>
          <w:tcPr>
            <w:tcW w:w="1134" w:type="dxa"/>
          </w:tcPr>
          <w:p w:rsidR="008E383B" w:rsidRPr="008E383B" w:rsidRDefault="008E383B" w:rsidP="00365B54">
            <w:pPr>
              <w:pStyle w:val="TableheadBLk"/>
              <w:rPr>
                <w:rFonts w:ascii="FFDIN-Light" w:hAnsi="FFDIN-Light" w:cs="FFDIN-Light"/>
              </w:rPr>
            </w:pPr>
            <w:r w:rsidRPr="008E383B">
              <w:t>100.0</w:t>
            </w:r>
          </w:p>
        </w:tc>
      </w:tr>
    </w:tbl>
    <w:p w:rsidR="008E383B" w:rsidRPr="008E383B" w:rsidRDefault="008E383B" w:rsidP="00E536EA">
      <w:pPr>
        <w:pStyle w:val="Notetext"/>
      </w:pPr>
      <w:r w:rsidRPr="003E5069">
        <w:rPr>
          <w:rStyle w:val="Notebold"/>
        </w:rPr>
        <w:t xml:space="preserve">Data source: </w:t>
      </w:r>
      <w:r w:rsidRPr="008E383B">
        <w:t>ABS Cat. No. 6359.0</w:t>
      </w:r>
    </w:p>
    <w:p w:rsidR="008E383B" w:rsidRPr="008E383B" w:rsidRDefault="008E383B" w:rsidP="00E536EA">
      <w:pPr>
        <w:pStyle w:val="Notetext"/>
      </w:pPr>
      <w:r w:rsidRPr="003E5069">
        <w:rPr>
          <w:rStyle w:val="Notebold"/>
        </w:rPr>
        <w:t xml:space="preserve">Note: </w:t>
      </w:r>
      <w:r w:rsidRPr="008E383B">
        <w:t>Individual numbers may not add to the total due to rounding.</w:t>
      </w:r>
    </w:p>
    <w:p w:rsidR="00365B54" w:rsidRDefault="00365B54">
      <w:pPr>
        <w:rPr>
          <w:rFonts w:ascii="Arial" w:hAnsi="Arial" w:cs="FFDIN-Regular"/>
          <w:caps/>
          <w:color w:val="00929E"/>
          <w:sz w:val="26"/>
          <w:szCs w:val="26"/>
          <w:lang w:val="en-GB"/>
        </w:rPr>
      </w:pPr>
      <w:r>
        <w:br w:type="page"/>
      </w:r>
    </w:p>
    <w:p w:rsidR="008E383B" w:rsidRPr="008E383B" w:rsidRDefault="008E383B" w:rsidP="008E383B">
      <w:pPr>
        <w:pStyle w:val="heada"/>
      </w:pPr>
      <w:bookmarkStart w:id="137" w:name="_Toc216322789"/>
      <w:r w:rsidRPr="008E383B">
        <w:t>Industry and occupation of main job</w:t>
      </w:r>
      <w:bookmarkEnd w:id="137"/>
    </w:p>
    <w:p w:rsidR="008E383B" w:rsidRPr="008E383B" w:rsidRDefault="008E383B" w:rsidP="008E383B">
      <w:pPr>
        <w:pStyle w:val="bodytext"/>
      </w:pPr>
      <w:r w:rsidRPr="008E383B">
        <w:t xml:space="preserve">Nearly one third of all independent contractors were engaged in </w:t>
      </w:r>
      <w:r w:rsidRPr="00AE4B0A">
        <w:rPr>
          <w:i/>
        </w:rPr>
        <w:t>construction</w:t>
      </w:r>
      <w:r w:rsidRPr="008E383B">
        <w:t xml:space="preserve"> (32.2 per cent), while another 13 per cent were in </w:t>
      </w:r>
      <w:r w:rsidRPr="00AE4B0A">
        <w:rPr>
          <w:i/>
        </w:rPr>
        <w:t>professional, scientific and technical services</w:t>
      </w:r>
      <w:r w:rsidRPr="008E383B">
        <w:t xml:space="preserve">. Among other business operators, 14.8 per cent were in </w:t>
      </w:r>
      <w:r w:rsidRPr="00AE4B0A">
        <w:rPr>
          <w:i/>
        </w:rPr>
        <w:t>agriculture, forestry and fishing,</w:t>
      </w:r>
      <w:r w:rsidRPr="008E383B">
        <w:t xml:space="preserve"> 11.3 per cent were in </w:t>
      </w:r>
      <w:r w:rsidRPr="00AE4B0A">
        <w:rPr>
          <w:i/>
        </w:rPr>
        <w:t>retail trade</w:t>
      </w:r>
      <w:r w:rsidRPr="008E383B">
        <w:t xml:space="preserve"> and 10.7 per cent were in </w:t>
      </w:r>
      <w:r w:rsidRPr="00AE4B0A">
        <w:rPr>
          <w:i/>
        </w:rPr>
        <w:t>professional, scientific and technical services</w:t>
      </w:r>
      <w:r w:rsidRPr="008E383B">
        <w:t xml:space="preserve">. See Table 17 for </w:t>
      </w:r>
      <w:r w:rsidR="00AE4B0A">
        <w:br/>
      </w:r>
      <w:r w:rsidRPr="008E383B">
        <w:t>further details.</w:t>
      </w:r>
    </w:p>
    <w:p w:rsidR="008E383B" w:rsidRPr="008E383B" w:rsidRDefault="008E383B" w:rsidP="00E536EA">
      <w:pPr>
        <w:pStyle w:val="Table"/>
      </w:pPr>
      <w:bookmarkStart w:id="138" w:name="_Toc216327939"/>
      <w:bookmarkStart w:id="139" w:name="_Toc216328705"/>
      <w:bookmarkStart w:id="140" w:name="_Toc216329175"/>
      <w:r w:rsidRPr="008E383B">
        <w:t>Table 17: Distribution of independent contractors and other business operators by industry and occupation, November 2011</w:t>
      </w:r>
      <w:bookmarkEnd w:id="138"/>
      <w:bookmarkEnd w:id="139"/>
      <w:bookmarkEnd w:id="140"/>
    </w:p>
    <w:p w:rsidR="008E383B" w:rsidRPr="008E383B" w:rsidRDefault="008E383B" w:rsidP="008E383B">
      <w:pPr>
        <w:pStyle w:val="bodytext"/>
      </w:pPr>
    </w:p>
    <w:tbl>
      <w:tblPr>
        <w:tblStyle w:val="TableGrid"/>
        <w:tblW w:w="0" w:type="auto"/>
        <w:tblInd w:w="108" w:type="dxa"/>
        <w:tblLayout w:type="fixed"/>
        <w:tblLook w:val="0000" w:firstRow="0" w:lastRow="0" w:firstColumn="0" w:lastColumn="0" w:noHBand="0" w:noVBand="0"/>
      </w:tblPr>
      <w:tblGrid>
        <w:gridCol w:w="2727"/>
        <w:gridCol w:w="1134"/>
        <w:gridCol w:w="1133"/>
        <w:gridCol w:w="1134"/>
        <w:gridCol w:w="1134"/>
      </w:tblGrid>
      <w:tr w:rsidR="008E383B" w:rsidRPr="008E383B" w:rsidTr="00365B54">
        <w:trPr>
          <w:trHeight w:val="113"/>
        </w:trPr>
        <w:tc>
          <w:tcPr>
            <w:tcW w:w="2727" w:type="dxa"/>
            <w:vMerge w:val="restart"/>
            <w:shd w:val="clear" w:color="auto" w:fill="00929E"/>
          </w:tcPr>
          <w:p w:rsidR="008E383B" w:rsidRPr="008E383B" w:rsidRDefault="008E383B" w:rsidP="00365B54">
            <w:pPr>
              <w:pStyle w:val="TableheadBoldwhite"/>
            </w:pPr>
          </w:p>
        </w:tc>
        <w:tc>
          <w:tcPr>
            <w:tcW w:w="2267" w:type="dxa"/>
            <w:gridSpan w:val="2"/>
            <w:shd w:val="clear" w:color="auto" w:fill="00929E"/>
          </w:tcPr>
          <w:p w:rsidR="008E383B" w:rsidRPr="008E383B" w:rsidRDefault="008E383B" w:rsidP="00365B54">
            <w:pPr>
              <w:pStyle w:val="TableheadBoldwhite"/>
              <w:rPr>
                <w:rFonts w:ascii="FFDIN-Bold" w:hAnsi="FFDIN-Bold"/>
                <w:color w:val="FFFFFF"/>
              </w:rPr>
            </w:pPr>
            <w:r w:rsidRPr="008E383B">
              <w:rPr>
                <w:rFonts w:ascii="FFDIN-Bold" w:hAnsi="FFDIN-Bold"/>
                <w:color w:val="FFFFFF"/>
              </w:rPr>
              <w:t>Independent contractors</w:t>
            </w:r>
          </w:p>
        </w:tc>
        <w:tc>
          <w:tcPr>
            <w:tcW w:w="2268" w:type="dxa"/>
            <w:gridSpan w:val="2"/>
            <w:shd w:val="clear" w:color="auto" w:fill="00929E"/>
          </w:tcPr>
          <w:p w:rsidR="008E383B" w:rsidRPr="008E383B" w:rsidRDefault="008E383B" w:rsidP="00365B54">
            <w:pPr>
              <w:pStyle w:val="TableheadBoldwhite"/>
              <w:rPr>
                <w:rFonts w:ascii="FFDIN-Bold" w:hAnsi="FFDIN-Bold"/>
                <w:color w:val="FFFFFF"/>
              </w:rPr>
            </w:pPr>
            <w:r w:rsidRPr="008E383B">
              <w:rPr>
                <w:rFonts w:ascii="FFDIN-Bold" w:hAnsi="FFDIN-Bold"/>
                <w:color w:val="FFFFFF"/>
              </w:rPr>
              <w:t>Other business operators</w:t>
            </w:r>
          </w:p>
        </w:tc>
      </w:tr>
      <w:tr w:rsidR="008E383B" w:rsidRPr="008E383B" w:rsidTr="00365B54">
        <w:trPr>
          <w:trHeight w:val="113"/>
        </w:trPr>
        <w:tc>
          <w:tcPr>
            <w:tcW w:w="2727" w:type="dxa"/>
            <w:vMerge/>
            <w:shd w:val="clear" w:color="auto" w:fill="00929E"/>
          </w:tcPr>
          <w:p w:rsidR="008E383B" w:rsidRPr="008E383B" w:rsidRDefault="008E383B" w:rsidP="00365B54">
            <w:pPr>
              <w:pStyle w:val="TableheadBoldwhite"/>
            </w:pPr>
          </w:p>
        </w:tc>
        <w:tc>
          <w:tcPr>
            <w:tcW w:w="1134" w:type="dxa"/>
            <w:shd w:val="clear" w:color="auto" w:fill="00929E"/>
          </w:tcPr>
          <w:p w:rsidR="008E383B" w:rsidRPr="008E383B" w:rsidRDefault="008E383B" w:rsidP="00365B54">
            <w:pPr>
              <w:pStyle w:val="TableheadBoldwhite"/>
              <w:rPr>
                <w:rFonts w:ascii="FFDIN-Bold" w:hAnsi="FFDIN-Bold"/>
                <w:color w:val="FFFFFF"/>
              </w:rPr>
            </w:pPr>
            <w:r w:rsidRPr="008E383B">
              <w:rPr>
                <w:rFonts w:ascii="FFDIN-Bold" w:hAnsi="FFDIN-Bold"/>
                <w:color w:val="FFFFFF"/>
              </w:rPr>
              <w:t>‘000</w:t>
            </w:r>
          </w:p>
        </w:tc>
        <w:tc>
          <w:tcPr>
            <w:tcW w:w="1133" w:type="dxa"/>
            <w:shd w:val="clear" w:color="auto" w:fill="00929E"/>
          </w:tcPr>
          <w:p w:rsidR="008E383B" w:rsidRPr="008E383B" w:rsidRDefault="008E383B" w:rsidP="00365B54">
            <w:pPr>
              <w:pStyle w:val="TableheadBoldwhite"/>
              <w:rPr>
                <w:rFonts w:ascii="FFDIN-Bold" w:hAnsi="FFDIN-Bold"/>
                <w:color w:val="FFFFFF"/>
              </w:rPr>
            </w:pPr>
            <w:r w:rsidRPr="008E383B">
              <w:rPr>
                <w:rFonts w:ascii="FFDIN-Bold" w:hAnsi="FFDIN-Bold"/>
                <w:color w:val="FFFFFF"/>
              </w:rPr>
              <w:t>%</w:t>
            </w:r>
          </w:p>
        </w:tc>
        <w:tc>
          <w:tcPr>
            <w:tcW w:w="1134" w:type="dxa"/>
            <w:shd w:val="clear" w:color="auto" w:fill="00929E"/>
          </w:tcPr>
          <w:p w:rsidR="008E383B" w:rsidRPr="008E383B" w:rsidRDefault="008E383B" w:rsidP="00365B54">
            <w:pPr>
              <w:pStyle w:val="TableheadBoldwhite"/>
              <w:rPr>
                <w:rFonts w:ascii="FFDIN-Bold" w:hAnsi="FFDIN-Bold"/>
                <w:color w:val="FFFFFF"/>
              </w:rPr>
            </w:pPr>
            <w:r w:rsidRPr="008E383B">
              <w:rPr>
                <w:rFonts w:ascii="FFDIN-Bold" w:hAnsi="FFDIN-Bold"/>
                <w:color w:val="FFFFFF"/>
              </w:rPr>
              <w:t>‘000</w:t>
            </w:r>
          </w:p>
        </w:tc>
        <w:tc>
          <w:tcPr>
            <w:tcW w:w="1134" w:type="dxa"/>
            <w:shd w:val="clear" w:color="auto" w:fill="00929E"/>
          </w:tcPr>
          <w:p w:rsidR="008E383B" w:rsidRPr="008E383B" w:rsidRDefault="008E383B" w:rsidP="00365B54">
            <w:pPr>
              <w:pStyle w:val="TableheadBoldwhite"/>
              <w:rPr>
                <w:rFonts w:ascii="FFDIN-Bold" w:hAnsi="FFDIN-Bold"/>
                <w:color w:val="FFFFFF"/>
              </w:rPr>
            </w:pPr>
            <w:r w:rsidRPr="008E383B">
              <w:rPr>
                <w:rFonts w:ascii="FFDIN-Bold" w:hAnsi="FFDIN-Bold"/>
                <w:color w:val="FFFFFF"/>
              </w:rPr>
              <w:t>%</w:t>
            </w:r>
          </w:p>
        </w:tc>
      </w:tr>
      <w:tr w:rsidR="008E383B" w:rsidRPr="008E383B" w:rsidTr="00AE4B0A">
        <w:trPr>
          <w:trHeight w:val="113"/>
        </w:trPr>
        <w:tc>
          <w:tcPr>
            <w:tcW w:w="7262" w:type="dxa"/>
            <w:gridSpan w:val="5"/>
            <w:shd w:val="clear" w:color="auto" w:fill="B0D1D1"/>
          </w:tcPr>
          <w:p w:rsidR="008E383B" w:rsidRPr="008E383B" w:rsidRDefault="008E383B" w:rsidP="00365B54">
            <w:pPr>
              <w:pStyle w:val="TableheadBLk"/>
              <w:rPr>
                <w:rFonts w:ascii="FFDIN-Light" w:hAnsi="FFDIN-Light" w:cs="FFDIN-Light"/>
              </w:rPr>
            </w:pPr>
            <w:r w:rsidRPr="008E383B">
              <w:t>Industry of main job</w:t>
            </w:r>
          </w:p>
        </w:tc>
      </w:tr>
      <w:tr w:rsidR="008E383B" w:rsidRPr="008E383B" w:rsidTr="00365B54">
        <w:trPr>
          <w:trHeight w:val="113"/>
        </w:trPr>
        <w:tc>
          <w:tcPr>
            <w:tcW w:w="2727" w:type="dxa"/>
          </w:tcPr>
          <w:p w:rsidR="008E383B" w:rsidRPr="008E383B" w:rsidRDefault="008E383B" w:rsidP="00365B54">
            <w:pPr>
              <w:pStyle w:val="Tablebodyleft"/>
            </w:pPr>
            <w:r w:rsidRPr="008E383B">
              <w:t>Agriculture, forestry and fishing</w:t>
            </w:r>
          </w:p>
        </w:tc>
        <w:tc>
          <w:tcPr>
            <w:tcW w:w="1134" w:type="dxa"/>
          </w:tcPr>
          <w:p w:rsidR="008E383B" w:rsidRPr="008E383B" w:rsidRDefault="008E383B" w:rsidP="00365B54">
            <w:pPr>
              <w:pStyle w:val="Tablebodyrt"/>
            </w:pPr>
            <w:r w:rsidRPr="008E383B">
              <w:t>31.1</w:t>
            </w:r>
          </w:p>
        </w:tc>
        <w:tc>
          <w:tcPr>
            <w:tcW w:w="1133" w:type="dxa"/>
          </w:tcPr>
          <w:p w:rsidR="008E383B" w:rsidRPr="008E383B" w:rsidRDefault="008E383B" w:rsidP="00365B54">
            <w:pPr>
              <w:pStyle w:val="Tablebodyrt"/>
            </w:pPr>
            <w:r w:rsidRPr="008E383B">
              <w:t>3.0</w:t>
            </w:r>
          </w:p>
        </w:tc>
        <w:tc>
          <w:tcPr>
            <w:tcW w:w="1134" w:type="dxa"/>
          </w:tcPr>
          <w:p w:rsidR="008E383B" w:rsidRPr="008E383B" w:rsidRDefault="008E383B" w:rsidP="00365B54">
            <w:pPr>
              <w:pStyle w:val="Tablebodyrt"/>
            </w:pPr>
            <w:r w:rsidRPr="008E383B">
              <w:t>154.0</w:t>
            </w:r>
          </w:p>
        </w:tc>
        <w:tc>
          <w:tcPr>
            <w:tcW w:w="1134" w:type="dxa"/>
          </w:tcPr>
          <w:p w:rsidR="008E383B" w:rsidRPr="008E383B" w:rsidRDefault="008E383B" w:rsidP="00365B54">
            <w:pPr>
              <w:pStyle w:val="Tablebodyrt"/>
            </w:pPr>
            <w:r w:rsidRPr="008E383B">
              <w:t>14.8</w:t>
            </w:r>
          </w:p>
        </w:tc>
      </w:tr>
      <w:tr w:rsidR="008E383B" w:rsidRPr="008E383B" w:rsidTr="00365B54">
        <w:trPr>
          <w:trHeight w:val="113"/>
        </w:trPr>
        <w:tc>
          <w:tcPr>
            <w:tcW w:w="2727" w:type="dxa"/>
          </w:tcPr>
          <w:p w:rsidR="008E383B" w:rsidRPr="008E383B" w:rsidRDefault="008E383B" w:rsidP="00365B54">
            <w:pPr>
              <w:pStyle w:val="Tablebodyleft"/>
            </w:pPr>
            <w:r w:rsidRPr="008E383B">
              <w:t>Mining</w:t>
            </w:r>
          </w:p>
        </w:tc>
        <w:tc>
          <w:tcPr>
            <w:tcW w:w="1134" w:type="dxa"/>
          </w:tcPr>
          <w:p w:rsidR="008E383B" w:rsidRPr="008E383B" w:rsidRDefault="008E383B" w:rsidP="00365B54">
            <w:pPr>
              <w:pStyle w:val="Tablebodyrt"/>
            </w:pPr>
            <w:r w:rsidRPr="008E383B">
              <w:t>5.0</w:t>
            </w:r>
            <w:r w:rsidRPr="008E383B">
              <w:rPr>
                <w:vertAlign w:val="superscript"/>
              </w:rPr>
              <w:t>(a)</w:t>
            </w:r>
          </w:p>
        </w:tc>
        <w:tc>
          <w:tcPr>
            <w:tcW w:w="1133" w:type="dxa"/>
          </w:tcPr>
          <w:p w:rsidR="008E383B" w:rsidRPr="008E383B" w:rsidRDefault="008E383B" w:rsidP="00365B54">
            <w:pPr>
              <w:pStyle w:val="Tablebodyrt"/>
            </w:pPr>
            <w:r w:rsidRPr="008E383B">
              <w:t>0.5</w:t>
            </w:r>
            <w:r w:rsidRPr="008E383B">
              <w:rPr>
                <w:vertAlign w:val="superscript"/>
              </w:rPr>
              <w:t>(a)</w:t>
            </w:r>
          </w:p>
        </w:tc>
        <w:tc>
          <w:tcPr>
            <w:tcW w:w="1134" w:type="dxa"/>
          </w:tcPr>
          <w:p w:rsidR="008E383B" w:rsidRPr="008E383B" w:rsidRDefault="008E383B" w:rsidP="00365B54">
            <w:pPr>
              <w:pStyle w:val="Tablebodyrt"/>
            </w:pPr>
            <w:r w:rsidRPr="008E383B">
              <w:t>3.3</w:t>
            </w:r>
            <w:r w:rsidRPr="008E383B">
              <w:rPr>
                <w:vertAlign w:val="superscript"/>
              </w:rPr>
              <w:t>(a)</w:t>
            </w:r>
          </w:p>
        </w:tc>
        <w:tc>
          <w:tcPr>
            <w:tcW w:w="1134" w:type="dxa"/>
          </w:tcPr>
          <w:p w:rsidR="008E383B" w:rsidRPr="008E383B" w:rsidRDefault="008E383B" w:rsidP="00365B54">
            <w:pPr>
              <w:pStyle w:val="Tablebodyrt"/>
            </w:pPr>
            <w:r w:rsidRPr="008E383B">
              <w:t>0.3</w:t>
            </w:r>
            <w:r w:rsidRPr="008E383B">
              <w:rPr>
                <w:vertAlign w:val="superscript"/>
              </w:rPr>
              <w:t>(a)</w:t>
            </w:r>
          </w:p>
        </w:tc>
      </w:tr>
      <w:tr w:rsidR="008E383B" w:rsidRPr="008E383B" w:rsidTr="00365B54">
        <w:trPr>
          <w:trHeight w:val="113"/>
        </w:trPr>
        <w:tc>
          <w:tcPr>
            <w:tcW w:w="2727" w:type="dxa"/>
          </w:tcPr>
          <w:p w:rsidR="008E383B" w:rsidRPr="008E383B" w:rsidRDefault="008E383B" w:rsidP="00365B54">
            <w:pPr>
              <w:pStyle w:val="Tablebodyleft"/>
            </w:pPr>
            <w:r w:rsidRPr="008E383B">
              <w:t>Manufacturing</w:t>
            </w:r>
          </w:p>
        </w:tc>
        <w:tc>
          <w:tcPr>
            <w:tcW w:w="1134" w:type="dxa"/>
          </w:tcPr>
          <w:p w:rsidR="008E383B" w:rsidRPr="008E383B" w:rsidRDefault="008E383B" w:rsidP="00365B54">
            <w:pPr>
              <w:pStyle w:val="Tablebodyrt"/>
            </w:pPr>
            <w:r w:rsidRPr="008E383B">
              <w:t>41.8</w:t>
            </w:r>
          </w:p>
        </w:tc>
        <w:tc>
          <w:tcPr>
            <w:tcW w:w="1133" w:type="dxa"/>
          </w:tcPr>
          <w:p w:rsidR="008E383B" w:rsidRPr="008E383B" w:rsidRDefault="008E383B" w:rsidP="00365B54">
            <w:pPr>
              <w:pStyle w:val="Tablebodyrt"/>
            </w:pPr>
            <w:r w:rsidRPr="008E383B">
              <w:t>4.1</w:t>
            </w:r>
          </w:p>
        </w:tc>
        <w:tc>
          <w:tcPr>
            <w:tcW w:w="1134" w:type="dxa"/>
          </w:tcPr>
          <w:p w:rsidR="008E383B" w:rsidRPr="008E383B" w:rsidRDefault="008E383B" w:rsidP="00365B54">
            <w:pPr>
              <w:pStyle w:val="Tablebodyrt"/>
            </w:pPr>
            <w:r w:rsidRPr="008E383B">
              <w:t>91.3</w:t>
            </w:r>
          </w:p>
        </w:tc>
        <w:tc>
          <w:tcPr>
            <w:tcW w:w="1134" w:type="dxa"/>
          </w:tcPr>
          <w:p w:rsidR="008E383B" w:rsidRPr="008E383B" w:rsidRDefault="008E383B" w:rsidP="00365B54">
            <w:pPr>
              <w:pStyle w:val="Tablebodyrt"/>
            </w:pPr>
            <w:r w:rsidRPr="008E383B">
              <w:t>8.8</w:t>
            </w:r>
          </w:p>
        </w:tc>
      </w:tr>
      <w:tr w:rsidR="008E383B" w:rsidRPr="008E383B" w:rsidTr="00365B54">
        <w:trPr>
          <w:trHeight w:val="113"/>
        </w:trPr>
        <w:tc>
          <w:tcPr>
            <w:tcW w:w="2727" w:type="dxa"/>
          </w:tcPr>
          <w:p w:rsidR="008E383B" w:rsidRPr="008E383B" w:rsidRDefault="008E383B" w:rsidP="00365B54">
            <w:pPr>
              <w:pStyle w:val="Tablebodyleft"/>
            </w:pPr>
            <w:r w:rsidRPr="008E383B">
              <w:t>Electricity, gas, water and waste services</w:t>
            </w:r>
          </w:p>
        </w:tc>
        <w:tc>
          <w:tcPr>
            <w:tcW w:w="1134" w:type="dxa"/>
          </w:tcPr>
          <w:p w:rsidR="008E383B" w:rsidRPr="008E383B" w:rsidRDefault="008E383B" w:rsidP="00365B54">
            <w:pPr>
              <w:pStyle w:val="Tablebodyrt"/>
            </w:pPr>
            <w:r w:rsidRPr="008E383B">
              <w:t>5.0</w:t>
            </w:r>
            <w:r w:rsidRPr="008E383B">
              <w:rPr>
                <w:vertAlign w:val="superscript"/>
              </w:rPr>
              <w:t>(a)</w:t>
            </w:r>
          </w:p>
        </w:tc>
        <w:tc>
          <w:tcPr>
            <w:tcW w:w="1133" w:type="dxa"/>
          </w:tcPr>
          <w:p w:rsidR="008E383B" w:rsidRPr="008E383B" w:rsidRDefault="008E383B" w:rsidP="00365B54">
            <w:pPr>
              <w:pStyle w:val="Tablebodyrt"/>
            </w:pPr>
            <w:r w:rsidRPr="008E383B">
              <w:t>0.5</w:t>
            </w:r>
            <w:r w:rsidRPr="008E383B">
              <w:rPr>
                <w:vertAlign w:val="superscript"/>
              </w:rPr>
              <w:t>(a)</w:t>
            </w:r>
          </w:p>
        </w:tc>
        <w:tc>
          <w:tcPr>
            <w:tcW w:w="1134" w:type="dxa"/>
          </w:tcPr>
          <w:p w:rsidR="008E383B" w:rsidRPr="008E383B" w:rsidRDefault="008E383B" w:rsidP="00365B54">
            <w:pPr>
              <w:pStyle w:val="Tablebodyrt"/>
            </w:pPr>
            <w:r w:rsidRPr="008E383B">
              <w:t>3.2</w:t>
            </w:r>
            <w:r w:rsidRPr="008E383B">
              <w:rPr>
                <w:vertAlign w:val="superscript"/>
              </w:rPr>
              <w:t>(a)</w:t>
            </w:r>
          </w:p>
        </w:tc>
        <w:tc>
          <w:tcPr>
            <w:tcW w:w="1134" w:type="dxa"/>
          </w:tcPr>
          <w:p w:rsidR="008E383B" w:rsidRPr="008E383B" w:rsidRDefault="008E383B" w:rsidP="00365B54">
            <w:pPr>
              <w:pStyle w:val="Tablebodyrt"/>
            </w:pPr>
            <w:r w:rsidRPr="008E383B">
              <w:t>0.3</w:t>
            </w:r>
            <w:r w:rsidRPr="008E383B">
              <w:rPr>
                <w:vertAlign w:val="superscript"/>
              </w:rPr>
              <w:t>(a)</w:t>
            </w:r>
          </w:p>
        </w:tc>
      </w:tr>
      <w:tr w:rsidR="008E383B" w:rsidRPr="008E383B" w:rsidTr="00365B54">
        <w:trPr>
          <w:trHeight w:val="113"/>
        </w:trPr>
        <w:tc>
          <w:tcPr>
            <w:tcW w:w="2727" w:type="dxa"/>
          </w:tcPr>
          <w:p w:rsidR="008E383B" w:rsidRPr="008E383B" w:rsidRDefault="008E383B" w:rsidP="00365B54">
            <w:pPr>
              <w:pStyle w:val="Tablebodyleft"/>
            </w:pPr>
            <w:r w:rsidRPr="008E383B">
              <w:t>Construction</w:t>
            </w:r>
          </w:p>
        </w:tc>
        <w:tc>
          <w:tcPr>
            <w:tcW w:w="1134" w:type="dxa"/>
          </w:tcPr>
          <w:p w:rsidR="008E383B" w:rsidRPr="008E383B" w:rsidRDefault="008E383B" w:rsidP="00365B54">
            <w:pPr>
              <w:pStyle w:val="Tablebodyrt"/>
            </w:pPr>
            <w:r w:rsidRPr="008E383B">
              <w:t>330.4</w:t>
            </w:r>
          </w:p>
        </w:tc>
        <w:tc>
          <w:tcPr>
            <w:tcW w:w="1133" w:type="dxa"/>
          </w:tcPr>
          <w:p w:rsidR="008E383B" w:rsidRPr="008E383B" w:rsidRDefault="008E383B" w:rsidP="00365B54">
            <w:pPr>
              <w:pStyle w:val="Tablebodyrt"/>
            </w:pPr>
            <w:r w:rsidRPr="008E383B">
              <w:t>32.2</w:t>
            </w:r>
          </w:p>
        </w:tc>
        <w:tc>
          <w:tcPr>
            <w:tcW w:w="1134" w:type="dxa"/>
          </w:tcPr>
          <w:p w:rsidR="008E383B" w:rsidRPr="008E383B" w:rsidRDefault="008E383B" w:rsidP="00365B54">
            <w:pPr>
              <w:pStyle w:val="Tablebodyrt"/>
            </w:pPr>
            <w:r w:rsidRPr="008E383B">
              <w:t>99.9</w:t>
            </w:r>
          </w:p>
        </w:tc>
        <w:tc>
          <w:tcPr>
            <w:tcW w:w="1134" w:type="dxa"/>
          </w:tcPr>
          <w:p w:rsidR="008E383B" w:rsidRPr="008E383B" w:rsidRDefault="008E383B" w:rsidP="00365B54">
            <w:pPr>
              <w:pStyle w:val="Tablebodyrt"/>
            </w:pPr>
            <w:r w:rsidRPr="008E383B">
              <w:t>9.6</w:t>
            </w:r>
          </w:p>
        </w:tc>
      </w:tr>
      <w:tr w:rsidR="008E383B" w:rsidRPr="008E383B" w:rsidTr="00365B54">
        <w:trPr>
          <w:trHeight w:val="113"/>
        </w:trPr>
        <w:tc>
          <w:tcPr>
            <w:tcW w:w="2727" w:type="dxa"/>
          </w:tcPr>
          <w:p w:rsidR="008E383B" w:rsidRPr="008E383B" w:rsidRDefault="008E383B" w:rsidP="00365B54">
            <w:pPr>
              <w:pStyle w:val="Tablebodyleft"/>
            </w:pPr>
            <w:r w:rsidRPr="008E383B">
              <w:t>Wholesale trade</w:t>
            </w:r>
          </w:p>
        </w:tc>
        <w:tc>
          <w:tcPr>
            <w:tcW w:w="1134" w:type="dxa"/>
          </w:tcPr>
          <w:p w:rsidR="008E383B" w:rsidRPr="008E383B" w:rsidRDefault="008E383B" w:rsidP="00365B54">
            <w:pPr>
              <w:pStyle w:val="Tablebodyrt"/>
            </w:pPr>
            <w:r w:rsidRPr="008E383B">
              <w:t>24.0</w:t>
            </w:r>
          </w:p>
        </w:tc>
        <w:tc>
          <w:tcPr>
            <w:tcW w:w="1133" w:type="dxa"/>
          </w:tcPr>
          <w:p w:rsidR="008E383B" w:rsidRPr="008E383B" w:rsidRDefault="008E383B" w:rsidP="00365B54">
            <w:pPr>
              <w:pStyle w:val="Tablebodyrt"/>
            </w:pPr>
            <w:r w:rsidRPr="008E383B">
              <w:t>2.3</w:t>
            </w:r>
          </w:p>
        </w:tc>
        <w:tc>
          <w:tcPr>
            <w:tcW w:w="1134" w:type="dxa"/>
          </w:tcPr>
          <w:p w:rsidR="008E383B" w:rsidRPr="008E383B" w:rsidRDefault="008E383B" w:rsidP="00365B54">
            <w:pPr>
              <w:pStyle w:val="Tablebodyrt"/>
            </w:pPr>
            <w:r w:rsidRPr="008E383B">
              <w:t>57.7</w:t>
            </w:r>
          </w:p>
        </w:tc>
        <w:tc>
          <w:tcPr>
            <w:tcW w:w="1134" w:type="dxa"/>
          </w:tcPr>
          <w:p w:rsidR="008E383B" w:rsidRPr="008E383B" w:rsidRDefault="008E383B" w:rsidP="00365B54">
            <w:pPr>
              <w:pStyle w:val="Tablebodyrt"/>
            </w:pPr>
            <w:r w:rsidRPr="008E383B">
              <w:t>5.5</w:t>
            </w:r>
          </w:p>
        </w:tc>
      </w:tr>
      <w:tr w:rsidR="008E383B" w:rsidRPr="008E383B" w:rsidTr="00365B54">
        <w:trPr>
          <w:trHeight w:val="113"/>
        </w:trPr>
        <w:tc>
          <w:tcPr>
            <w:tcW w:w="2727" w:type="dxa"/>
          </w:tcPr>
          <w:p w:rsidR="008E383B" w:rsidRPr="008E383B" w:rsidRDefault="008E383B" w:rsidP="00365B54">
            <w:pPr>
              <w:pStyle w:val="Tablebodyleft"/>
            </w:pPr>
            <w:r w:rsidRPr="008E383B">
              <w:t>Retail trade</w:t>
            </w:r>
          </w:p>
        </w:tc>
        <w:tc>
          <w:tcPr>
            <w:tcW w:w="1134" w:type="dxa"/>
          </w:tcPr>
          <w:p w:rsidR="008E383B" w:rsidRPr="008E383B" w:rsidRDefault="008E383B" w:rsidP="00365B54">
            <w:pPr>
              <w:pStyle w:val="Tablebodyrt"/>
            </w:pPr>
            <w:r w:rsidRPr="008E383B">
              <w:t>38.6</w:t>
            </w:r>
          </w:p>
        </w:tc>
        <w:tc>
          <w:tcPr>
            <w:tcW w:w="1133" w:type="dxa"/>
          </w:tcPr>
          <w:p w:rsidR="008E383B" w:rsidRPr="008E383B" w:rsidRDefault="008E383B" w:rsidP="00365B54">
            <w:pPr>
              <w:pStyle w:val="Tablebodyrt"/>
            </w:pPr>
            <w:r w:rsidRPr="008E383B">
              <w:t>3.8</w:t>
            </w:r>
          </w:p>
        </w:tc>
        <w:tc>
          <w:tcPr>
            <w:tcW w:w="1134" w:type="dxa"/>
          </w:tcPr>
          <w:p w:rsidR="008E383B" w:rsidRPr="008E383B" w:rsidRDefault="008E383B" w:rsidP="00365B54">
            <w:pPr>
              <w:pStyle w:val="Tablebodyrt"/>
            </w:pPr>
            <w:r w:rsidRPr="008E383B">
              <w:t>118.0</w:t>
            </w:r>
          </w:p>
        </w:tc>
        <w:tc>
          <w:tcPr>
            <w:tcW w:w="1134" w:type="dxa"/>
          </w:tcPr>
          <w:p w:rsidR="008E383B" w:rsidRPr="008E383B" w:rsidRDefault="008E383B" w:rsidP="00365B54">
            <w:pPr>
              <w:pStyle w:val="Tablebodyrt"/>
            </w:pPr>
            <w:r w:rsidRPr="008E383B">
              <w:t>11.3</w:t>
            </w:r>
          </w:p>
        </w:tc>
      </w:tr>
      <w:tr w:rsidR="008E383B" w:rsidRPr="008E383B" w:rsidTr="00365B54">
        <w:trPr>
          <w:trHeight w:val="113"/>
        </w:trPr>
        <w:tc>
          <w:tcPr>
            <w:tcW w:w="2727" w:type="dxa"/>
          </w:tcPr>
          <w:p w:rsidR="008E383B" w:rsidRPr="008E383B" w:rsidRDefault="008E383B" w:rsidP="00365B54">
            <w:pPr>
              <w:pStyle w:val="Tablebodyleft"/>
            </w:pPr>
            <w:r w:rsidRPr="008E383B">
              <w:t>Accommodation and food services</w:t>
            </w:r>
          </w:p>
        </w:tc>
        <w:tc>
          <w:tcPr>
            <w:tcW w:w="1134" w:type="dxa"/>
          </w:tcPr>
          <w:p w:rsidR="008E383B" w:rsidRPr="008E383B" w:rsidRDefault="008E383B" w:rsidP="00365B54">
            <w:pPr>
              <w:pStyle w:val="Tablebodyrt"/>
            </w:pPr>
            <w:r w:rsidRPr="008E383B">
              <w:t>10.6</w:t>
            </w:r>
          </w:p>
        </w:tc>
        <w:tc>
          <w:tcPr>
            <w:tcW w:w="1133" w:type="dxa"/>
          </w:tcPr>
          <w:p w:rsidR="008E383B" w:rsidRPr="008E383B" w:rsidRDefault="008E383B" w:rsidP="00365B54">
            <w:pPr>
              <w:pStyle w:val="Tablebodyrt"/>
            </w:pPr>
            <w:r w:rsidRPr="008E383B">
              <w:t>1.0</w:t>
            </w:r>
          </w:p>
        </w:tc>
        <w:tc>
          <w:tcPr>
            <w:tcW w:w="1134" w:type="dxa"/>
          </w:tcPr>
          <w:p w:rsidR="008E383B" w:rsidRPr="008E383B" w:rsidRDefault="008E383B" w:rsidP="00365B54">
            <w:pPr>
              <w:pStyle w:val="Tablebodyrt"/>
            </w:pPr>
            <w:r w:rsidRPr="008E383B">
              <w:t>70.6</w:t>
            </w:r>
          </w:p>
        </w:tc>
        <w:tc>
          <w:tcPr>
            <w:tcW w:w="1134" w:type="dxa"/>
          </w:tcPr>
          <w:p w:rsidR="008E383B" w:rsidRPr="008E383B" w:rsidRDefault="008E383B" w:rsidP="00365B54">
            <w:pPr>
              <w:pStyle w:val="Tablebodyrt"/>
            </w:pPr>
            <w:r w:rsidRPr="008E383B">
              <w:t>6.8</w:t>
            </w:r>
          </w:p>
        </w:tc>
      </w:tr>
      <w:tr w:rsidR="008E383B" w:rsidRPr="008E383B" w:rsidTr="00365B54">
        <w:trPr>
          <w:trHeight w:val="113"/>
        </w:trPr>
        <w:tc>
          <w:tcPr>
            <w:tcW w:w="2727" w:type="dxa"/>
          </w:tcPr>
          <w:p w:rsidR="008E383B" w:rsidRPr="008E383B" w:rsidRDefault="008E383B" w:rsidP="00365B54">
            <w:pPr>
              <w:pStyle w:val="Tablebodyleft"/>
            </w:pPr>
            <w:r w:rsidRPr="008E383B">
              <w:t>Transport, postal and warehousing</w:t>
            </w:r>
          </w:p>
        </w:tc>
        <w:tc>
          <w:tcPr>
            <w:tcW w:w="1134" w:type="dxa"/>
          </w:tcPr>
          <w:p w:rsidR="008E383B" w:rsidRPr="008E383B" w:rsidRDefault="008E383B" w:rsidP="00365B54">
            <w:pPr>
              <w:pStyle w:val="Tablebodyrt"/>
            </w:pPr>
            <w:r w:rsidRPr="008E383B">
              <w:t>83.8</w:t>
            </w:r>
          </w:p>
        </w:tc>
        <w:tc>
          <w:tcPr>
            <w:tcW w:w="1133" w:type="dxa"/>
          </w:tcPr>
          <w:p w:rsidR="008E383B" w:rsidRPr="008E383B" w:rsidRDefault="008E383B" w:rsidP="00365B54">
            <w:pPr>
              <w:pStyle w:val="Tablebodyrt"/>
            </w:pPr>
            <w:r w:rsidRPr="008E383B">
              <w:t>8.2</w:t>
            </w:r>
          </w:p>
        </w:tc>
        <w:tc>
          <w:tcPr>
            <w:tcW w:w="1134" w:type="dxa"/>
          </w:tcPr>
          <w:p w:rsidR="008E383B" w:rsidRPr="008E383B" w:rsidRDefault="008E383B" w:rsidP="00365B54">
            <w:pPr>
              <w:pStyle w:val="Tablebodyrt"/>
            </w:pPr>
            <w:r w:rsidRPr="008E383B">
              <w:t>33.3</w:t>
            </w:r>
          </w:p>
        </w:tc>
        <w:tc>
          <w:tcPr>
            <w:tcW w:w="1134" w:type="dxa"/>
          </w:tcPr>
          <w:p w:rsidR="008E383B" w:rsidRPr="008E383B" w:rsidRDefault="008E383B" w:rsidP="00365B54">
            <w:pPr>
              <w:pStyle w:val="Tablebodyrt"/>
            </w:pPr>
            <w:r w:rsidRPr="008E383B">
              <w:t>3.2</w:t>
            </w:r>
          </w:p>
        </w:tc>
      </w:tr>
      <w:tr w:rsidR="008E383B" w:rsidRPr="008E383B" w:rsidTr="00365B54">
        <w:trPr>
          <w:trHeight w:val="113"/>
        </w:trPr>
        <w:tc>
          <w:tcPr>
            <w:tcW w:w="2727" w:type="dxa"/>
          </w:tcPr>
          <w:p w:rsidR="008E383B" w:rsidRPr="008E383B" w:rsidRDefault="008E383B" w:rsidP="00365B54">
            <w:pPr>
              <w:pStyle w:val="Tablebodyleft"/>
            </w:pPr>
            <w:r w:rsidRPr="008E383B">
              <w:t>Information media and telecommunications</w:t>
            </w:r>
          </w:p>
        </w:tc>
        <w:tc>
          <w:tcPr>
            <w:tcW w:w="1134" w:type="dxa"/>
          </w:tcPr>
          <w:p w:rsidR="008E383B" w:rsidRPr="008E383B" w:rsidRDefault="008E383B" w:rsidP="00365B54">
            <w:pPr>
              <w:pStyle w:val="Tablebodyrt"/>
            </w:pPr>
            <w:r w:rsidRPr="008E383B">
              <w:t>16.0</w:t>
            </w:r>
          </w:p>
        </w:tc>
        <w:tc>
          <w:tcPr>
            <w:tcW w:w="1133" w:type="dxa"/>
          </w:tcPr>
          <w:p w:rsidR="008E383B" w:rsidRPr="008E383B" w:rsidRDefault="008E383B" w:rsidP="00365B54">
            <w:pPr>
              <w:pStyle w:val="Tablebodyrt"/>
            </w:pPr>
            <w:r w:rsidRPr="008E383B">
              <w:t>1.6</w:t>
            </w:r>
          </w:p>
        </w:tc>
        <w:tc>
          <w:tcPr>
            <w:tcW w:w="1134" w:type="dxa"/>
          </w:tcPr>
          <w:p w:rsidR="008E383B" w:rsidRPr="008E383B" w:rsidRDefault="008E383B" w:rsidP="00365B54">
            <w:pPr>
              <w:pStyle w:val="Tablebodyrt"/>
            </w:pPr>
            <w:r w:rsidRPr="008E383B">
              <w:t>5.5</w:t>
            </w:r>
            <w:r w:rsidRPr="008E383B">
              <w:rPr>
                <w:vertAlign w:val="superscript"/>
              </w:rPr>
              <w:t>(a)</w:t>
            </w:r>
          </w:p>
        </w:tc>
        <w:tc>
          <w:tcPr>
            <w:tcW w:w="1134" w:type="dxa"/>
          </w:tcPr>
          <w:p w:rsidR="008E383B" w:rsidRPr="008E383B" w:rsidRDefault="008E383B" w:rsidP="00365B54">
            <w:pPr>
              <w:pStyle w:val="Tablebodyrt"/>
            </w:pPr>
            <w:r w:rsidRPr="008E383B">
              <w:t>0.5</w:t>
            </w:r>
          </w:p>
        </w:tc>
      </w:tr>
      <w:tr w:rsidR="008E383B" w:rsidRPr="008E383B" w:rsidTr="00365B54">
        <w:trPr>
          <w:trHeight w:val="113"/>
        </w:trPr>
        <w:tc>
          <w:tcPr>
            <w:tcW w:w="2727" w:type="dxa"/>
          </w:tcPr>
          <w:p w:rsidR="008E383B" w:rsidRPr="008E383B" w:rsidRDefault="008E383B" w:rsidP="00365B54">
            <w:pPr>
              <w:pStyle w:val="Tablebodyleft"/>
            </w:pPr>
            <w:r w:rsidRPr="008E383B">
              <w:t>Financial and insurance services</w:t>
            </w:r>
          </w:p>
        </w:tc>
        <w:tc>
          <w:tcPr>
            <w:tcW w:w="1134" w:type="dxa"/>
          </w:tcPr>
          <w:p w:rsidR="008E383B" w:rsidRPr="008E383B" w:rsidRDefault="008E383B" w:rsidP="00365B54">
            <w:pPr>
              <w:pStyle w:val="Tablebodyrt"/>
            </w:pPr>
            <w:r w:rsidRPr="008E383B">
              <w:t>15.9</w:t>
            </w:r>
          </w:p>
        </w:tc>
        <w:tc>
          <w:tcPr>
            <w:tcW w:w="1133" w:type="dxa"/>
          </w:tcPr>
          <w:p w:rsidR="008E383B" w:rsidRPr="008E383B" w:rsidRDefault="008E383B" w:rsidP="00365B54">
            <w:pPr>
              <w:pStyle w:val="Tablebodyrt"/>
            </w:pPr>
            <w:r w:rsidRPr="008E383B">
              <w:t>1.5</w:t>
            </w:r>
          </w:p>
        </w:tc>
        <w:tc>
          <w:tcPr>
            <w:tcW w:w="1134" w:type="dxa"/>
          </w:tcPr>
          <w:p w:rsidR="008E383B" w:rsidRPr="008E383B" w:rsidRDefault="008E383B" w:rsidP="00365B54">
            <w:pPr>
              <w:pStyle w:val="Tablebodyrt"/>
            </w:pPr>
            <w:r w:rsidRPr="008E383B">
              <w:t>24.7</w:t>
            </w:r>
          </w:p>
        </w:tc>
        <w:tc>
          <w:tcPr>
            <w:tcW w:w="1134" w:type="dxa"/>
          </w:tcPr>
          <w:p w:rsidR="008E383B" w:rsidRPr="008E383B" w:rsidRDefault="008E383B" w:rsidP="00365B54">
            <w:pPr>
              <w:pStyle w:val="Tablebodyrt"/>
            </w:pPr>
            <w:r w:rsidRPr="008E383B">
              <w:t>2.4</w:t>
            </w:r>
          </w:p>
        </w:tc>
      </w:tr>
      <w:tr w:rsidR="008E383B" w:rsidRPr="008E383B" w:rsidTr="00365B54">
        <w:trPr>
          <w:trHeight w:val="113"/>
        </w:trPr>
        <w:tc>
          <w:tcPr>
            <w:tcW w:w="2727" w:type="dxa"/>
          </w:tcPr>
          <w:p w:rsidR="008E383B" w:rsidRPr="008E383B" w:rsidRDefault="008E383B" w:rsidP="00365B54">
            <w:pPr>
              <w:pStyle w:val="Tablebodyleft"/>
            </w:pPr>
            <w:r w:rsidRPr="008E383B">
              <w:t>Rental, hiring and real estate services</w:t>
            </w:r>
          </w:p>
        </w:tc>
        <w:tc>
          <w:tcPr>
            <w:tcW w:w="1134" w:type="dxa"/>
          </w:tcPr>
          <w:p w:rsidR="008E383B" w:rsidRPr="008E383B" w:rsidRDefault="008E383B" w:rsidP="00365B54">
            <w:pPr>
              <w:pStyle w:val="Tablebodyrt"/>
            </w:pPr>
            <w:r w:rsidRPr="008E383B">
              <w:t>19.2</w:t>
            </w:r>
          </w:p>
        </w:tc>
        <w:tc>
          <w:tcPr>
            <w:tcW w:w="1133" w:type="dxa"/>
          </w:tcPr>
          <w:p w:rsidR="008E383B" w:rsidRPr="008E383B" w:rsidRDefault="008E383B" w:rsidP="00365B54">
            <w:pPr>
              <w:pStyle w:val="Tablebodyrt"/>
            </w:pPr>
            <w:r w:rsidRPr="008E383B">
              <w:t>1.9</w:t>
            </w:r>
          </w:p>
        </w:tc>
        <w:tc>
          <w:tcPr>
            <w:tcW w:w="1134" w:type="dxa"/>
          </w:tcPr>
          <w:p w:rsidR="008E383B" w:rsidRPr="008E383B" w:rsidRDefault="008E383B" w:rsidP="00365B54">
            <w:pPr>
              <w:pStyle w:val="Tablebodyrt"/>
            </w:pPr>
            <w:r w:rsidRPr="008E383B">
              <w:t>25.5</w:t>
            </w:r>
          </w:p>
        </w:tc>
        <w:tc>
          <w:tcPr>
            <w:tcW w:w="1134" w:type="dxa"/>
          </w:tcPr>
          <w:p w:rsidR="008E383B" w:rsidRPr="008E383B" w:rsidRDefault="008E383B" w:rsidP="00365B54">
            <w:pPr>
              <w:pStyle w:val="Tablebodyrt"/>
            </w:pPr>
            <w:r w:rsidRPr="008E383B">
              <w:t>2.5</w:t>
            </w:r>
          </w:p>
        </w:tc>
      </w:tr>
      <w:tr w:rsidR="008E383B" w:rsidRPr="008E383B" w:rsidTr="00365B54">
        <w:trPr>
          <w:trHeight w:val="113"/>
        </w:trPr>
        <w:tc>
          <w:tcPr>
            <w:tcW w:w="2727" w:type="dxa"/>
          </w:tcPr>
          <w:p w:rsidR="008E383B" w:rsidRPr="008E383B" w:rsidRDefault="008E383B" w:rsidP="00365B54">
            <w:pPr>
              <w:pStyle w:val="Tablebodyleft"/>
            </w:pPr>
            <w:r w:rsidRPr="008E383B">
              <w:t>Professional, scientific and technical services</w:t>
            </w:r>
          </w:p>
        </w:tc>
        <w:tc>
          <w:tcPr>
            <w:tcW w:w="1134" w:type="dxa"/>
          </w:tcPr>
          <w:p w:rsidR="008E383B" w:rsidRPr="008E383B" w:rsidRDefault="008E383B" w:rsidP="00365B54">
            <w:pPr>
              <w:pStyle w:val="Tablebodyrt"/>
            </w:pPr>
            <w:r w:rsidRPr="008E383B">
              <w:t>133.3</w:t>
            </w:r>
          </w:p>
        </w:tc>
        <w:tc>
          <w:tcPr>
            <w:tcW w:w="1133" w:type="dxa"/>
          </w:tcPr>
          <w:p w:rsidR="008E383B" w:rsidRPr="008E383B" w:rsidRDefault="008E383B" w:rsidP="00365B54">
            <w:pPr>
              <w:pStyle w:val="Tablebodyrt"/>
            </w:pPr>
            <w:r w:rsidRPr="008E383B">
              <w:t>13.0</w:t>
            </w:r>
          </w:p>
        </w:tc>
        <w:tc>
          <w:tcPr>
            <w:tcW w:w="1134" w:type="dxa"/>
          </w:tcPr>
          <w:p w:rsidR="008E383B" w:rsidRPr="008E383B" w:rsidRDefault="008E383B" w:rsidP="00365B54">
            <w:pPr>
              <w:pStyle w:val="Tablebodyrt"/>
            </w:pPr>
            <w:r w:rsidRPr="008E383B">
              <w:t>111.1</w:t>
            </w:r>
          </w:p>
        </w:tc>
        <w:tc>
          <w:tcPr>
            <w:tcW w:w="1134" w:type="dxa"/>
          </w:tcPr>
          <w:p w:rsidR="008E383B" w:rsidRPr="008E383B" w:rsidRDefault="008E383B" w:rsidP="00365B54">
            <w:pPr>
              <w:pStyle w:val="Tablebodyrt"/>
            </w:pPr>
            <w:r w:rsidRPr="008E383B">
              <w:t>10.7</w:t>
            </w:r>
          </w:p>
        </w:tc>
      </w:tr>
      <w:tr w:rsidR="008E383B" w:rsidRPr="008E383B" w:rsidTr="00365B54">
        <w:trPr>
          <w:trHeight w:val="113"/>
        </w:trPr>
        <w:tc>
          <w:tcPr>
            <w:tcW w:w="2727" w:type="dxa"/>
          </w:tcPr>
          <w:p w:rsidR="008E383B" w:rsidRPr="008E383B" w:rsidRDefault="008E383B" w:rsidP="00365B54">
            <w:pPr>
              <w:pStyle w:val="Tablebodyleft"/>
            </w:pPr>
            <w:r w:rsidRPr="008E383B">
              <w:t>Administrative and support services</w:t>
            </w:r>
          </w:p>
        </w:tc>
        <w:tc>
          <w:tcPr>
            <w:tcW w:w="1134" w:type="dxa"/>
          </w:tcPr>
          <w:p w:rsidR="008E383B" w:rsidRPr="008E383B" w:rsidRDefault="008E383B" w:rsidP="00365B54">
            <w:pPr>
              <w:pStyle w:val="Tablebodyrt"/>
            </w:pPr>
            <w:r w:rsidRPr="008E383B">
              <w:t>84.0</w:t>
            </w:r>
          </w:p>
        </w:tc>
        <w:tc>
          <w:tcPr>
            <w:tcW w:w="1133" w:type="dxa"/>
          </w:tcPr>
          <w:p w:rsidR="008E383B" w:rsidRPr="008E383B" w:rsidRDefault="008E383B" w:rsidP="00365B54">
            <w:pPr>
              <w:pStyle w:val="Tablebodyrt"/>
            </w:pPr>
            <w:r w:rsidRPr="008E383B">
              <w:t>8.2</w:t>
            </w:r>
          </w:p>
        </w:tc>
        <w:tc>
          <w:tcPr>
            <w:tcW w:w="1134" w:type="dxa"/>
          </w:tcPr>
          <w:p w:rsidR="008E383B" w:rsidRPr="008E383B" w:rsidRDefault="008E383B" w:rsidP="00365B54">
            <w:pPr>
              <w:pStyle w:val="Tablebodyrt"/>
            </w:pPr>
            <w:r w:rsidRPr="008E383B">
              <w:t>37.9</w:t>
            </w:r>
          </w:p>
        </w:tc>
        <w:tc>
          <w:tcPr>
            <w:tcW w:w="1134" w:type="dxa"/>
          </w:tcPr>
          <w:p w:rsidR="008E383B" w:rsidRPr="008E383B" w:rsidRDefault="008E383B" w:rsidP="00365B54">
            <w:pPr>
              <w:pStyle w:val="Tablebodyrt"/>
            </w:pPr>
            <w:r w:rsidRPr="008E383B">
              <w:t>3.6</w:t>
            </w:r>
          </w:p>
        </w:tc>
      </w:tr>
      <w:tr w:rsidR="008E383B" w:rsidRPr="008E383B" w:rsidTr="00365B54">
        <w:trPr>
          <w:trHeight w:val="113"/>
        </w:trPr>
        <w:tc>
          <w:tcPr>
            <w:tcW w:w="2727" w:type="dxa"/>
          </w:tcPr>
          <w:p w:rsidR="008E383B" w:rsidRPr="008E383B" w:rsidRDefault="008E383B" w:rsidP="00365B54">
            <w:pPr>
              <w:pStyle w:val="Tablebodyleft"/>
            </w:pPr>
            <w:r w:rsidRPr="008E383B">
              <w:t>Public administration and safety</w:t>
            </w:r>
          </w:p>
        </w:tc>
        <w:tc>
          <w:tcPr>
            <w:tcW w:w="1134" w:type="dxa"/>
          </w:tcPr>
          <w:p w:rsidR="008E383B" w:rsidRPr="008E383B" w:rsidRDefault="008E383B" w:rsidP="00365B54">
            <w:pPr>
              <w:pStyle w:val="Tablebodyrt"/>
            </w:pPr>
            <w:r w:rsidRPr="008E383B">
              <w:t>12.0</w:t>
            </w:r>
          </w:p>
        </w:tc>
        <w:tc>
          <w:tcPr>
            <w:tcW w:w="1133" w:type="dxa"/>
          </w:tcPr>
          <w:p w:rsidR="008E383B" w:rsidRPr="008E383B" w:rsidRDefault="008E383B" w:rsidP="00365B54">
            <w:pPr>
              <w:pStyle w:val="Tablebodyrt"/>
            </w:pPr>
            <w:r w:rsidRPr="008E383B">
              <w:t>1.2</w:t>
            </w:r>
          </w:p>
        </w:tc>
        <w:tc>
          <w:tcPr>
            <w:tcW w:w="1134" w:type="dxa"/>
          </w:tcPr>
          <w:p w:rsidR="008E383B" w:rsidRPr="008E383B" w:rsidRDefault="008E383B" w:rsidP="00365B54">
            <w:pPr>
              <w:pStyle w:val="Tablebodyrt"/>
            </w:pPr>
            <w:r w:rsidRPr="008E383B">
              <w:t>4.5</w:t>
            </w:r>
            <w:r w:rsidRPr="008E383B">
              <w:rPr>
                <w:vertAlign w:val="superscript"/>
              </w:rPr>
              <w:t>(a)</w:t>
            </w:r>
          </w:p>
        </w:tc>
        <w:tc>
          <w:tcPr>
            <w:tcW w:w="1134" w:type="dxa"/>
          </w:tcPr>
          <w:p w:rsidR="008E383B" w:rsidRPr="008E383B" w:rsidRDefault="008E383B" w:rsidP="00365B54">
            <w:pPr>
              <w:pStyle w:val="Tablebodyrt"/>
            </w:pPr>
            <w:r w:rsidRPr="008E383B">
              <w:t>0.4</w:t>
            </w:r>
            <w:r w:rsidRPr="008E383B">
              <w:rPr>
                <w:vertAlign w:val="superscript"/>
              </w:rPr>
              <w:t>(a)</w:t>
            </w:r>
          </w:p>
        </w:tc>
      </w:tr>
      <w:tr w:rsidR="008E383B" w:rsidRPr="008E383B" w:rsidTr="00365B54">
        <w:trPr>
          <w:trHeight w:val="113"/>
        </w:trPr>
        <w:tc>
          <w:tcPr>
            <w:tcW w:w="2727" w:type="dxa"/>
          </w:tcPr>
          <w:p w:rsidR="008E383B" w:rsidRPr="008E383B" w:rsidRDefault="008E383B" w:rsidP="00365B54">
            <w:pPr>
              <w:pStyle w:val="Tablebodyleft"/>
            </w:pPr>
            <w:r w:rsidRPr="008E383B">
              <w:t>Education and training</w:t>
            </w:r>
          </w:p>
        </w:tc>
        <w:tc>
          <w:tcPr>
            <w:tcW w:w="1134" w:type="dxa"/>
          </w:tcPr>
          <w:p w:rsidR="008E383B" w:rsidRPr="008E383B" w:rsidRDefault="008E383B" w:rsidP="00365B54">
            <w:pPr>
              <w:pStyle w:val="Tablebodyrt"/>
            </w:pPr>
            <w:r w:rsidRPr="008E383B">
              <w:t>36.7</w:t>
            </w:r>
          </w:p>
        </w:tc>
        <w:tc>
          <w:tcPr>
            <w:tcW w:w="1133" w:type="dxa"/>
          </w:tcPr>
          <w:p w:rsidR="008E383B" w:rsidRPr="008E383B" w:rsidRDefault="008E383B" w:rsidP="00365B54">
            <w:pPr>
              <w:pStyle w:val="Tablebodyrt"/>
            </w:pPr>
            <w:r w:rsidRPr="008E383B">
              <w:t>3.6</w:t>
            </w:r>
          </w:p>
        </w:tc>
        <w:tc>
          <w:tcPr>
            <w:tcW w:w="1134" w:type="dxa"/>
          </w:tcPr>
          <w:p w:rsidR="008E383B" w:rsidRPr="008E383B" w:rsidRDefault="008E383B" w:rsidP="00365B54">
            <w:pPr>
              <w:pStyle w:val="Tablebodyrt"/>
            </w:pPr>
            <w:r w:rsidRPr="008E383B">
              <w:t>29.3</w:t>
            </w:r>
          </w:p>
        </w:tc>
        <w:tc>
          <w:tcPr>
            <w:tcW w:w="1134" w:type="dxa"/>
          </w:tcPr>
          <w:p w:rsidR="008E383B" w:rsidRPr="008E383B" w:rsidRDefault="008E383B" w:rsidP="00365B54">
            <w:pPr>
              <w:pStyle w:val="Tablebodyrt"/>
            </w:pPr>
            <w:r w:rsidRPr="008E383B">
              <w:t>2.8</w:t>
            </w:r>
          </w:p>
        </w:tc>
      </w:tr>
      <w:tr w:rsidR="008E383B" w:rsidRPr="008E383B" w:rsidTr="00365B54">
        <w:trPr>
          <w:trHeight w:val="113"/>
        </w:trPr>
        <w:tc>
          <w:tcPr>
            <w:tcW w:w="2727" w:type="dxa"/>
          </w:tcPr>
          <w:p w:rsidR="008E383B" w:rsidRPr="008E383B" w:rsidRDefault="008E383B" w:rsidP="00365B54">
            <w:pPr>
              <w:pStyle w:val="Tablebodyleft"/>
            </w:pPr>
            <w:r w:rsidRPr="008E383B">
              <w:t>Health care and social assistance</w:t>
            </w:r>
          </w:p>
        </w:tc>
        <w:tc>
          <w:tcPr>
            <w:tcW w:w="1134" w:type="dxa"/>
          </w:tcPr>
          <w:p w:rsidR="008E383B" w:rsidRPr="008E383B" w:rsidRDefault="008E383B" w:rsidP="00365B54">
            <w:pPr>
              <w:pStyle w:val="Tablebodyrt"/>
            </w:pPr>
            <w:r w:rsidRPr="008E383B">
              <w:t>59.7</w:t>
            </w:r>
          </w:p>
        </w:tc>
        <w:tc>
          <w:tcPr>
            <w:tcW w:w="1133" w:type="dxa"/>
          </w:tcPr>
          <w:p w:rsidR="008E383B" w:rsidRPr="008E383B" w:rsidRDefault="008E383B" w:rsidP="00365B54">
            <w:pPr>
              <w:pStyle w:val="Tablebodyrt"/>
            </w:pPr>
            <w:r w:rsidRPr="008E383B">
              <w:t>5.8</w:t>
            </w:r>
          </w:p>
        </w:tc>
        <w:tc>
          <w:tcPr>
            <w:tcW w:w="1134" w:type="dxa"/>
          </w:tcPr>
          <w:p w:rsidR="008E383B" w:rsidRPr="008E383B" w:rsidRDefault="008E383B" w:rsidP="00365B54">
            <w:pPr>
              <w:pStyle w:val="Tablebodyrt"/>
            </w:pPr>
            <w:r w:rsidRPr="008E383B">
              <w:t>67.3</w:t>
            </w:r>
          </w:p>
        </w:tc>
        <w:tc>
          <w:tcPr>
            <w:tcW w:w="1134" w:type="dxa"/>
          </w:tcPr>
          <w:p w:rsidR="008E383B" w:rsidRPr="008E383B" w:rsidRDefault="008E383B" w:rsidP="00365B54">
            <w:pPr>
              <w:pStyle w:val="Tablebodyrt"/>
            </w:pPr>
            <w:r w:rsidRPr="008E383B">
              <w:t>6.5</w:t>
            </w:r>
          </w:p>
        </w:tc>
      </w:tr>
      <w:tr w:rsidR="008E383B" w:rsidRPr="008E383B" w:rsidTr="00365B54">
        <w:trPr>
          <w:trHeight w:val="113"/>
        </w:trPr>
        <w:tc>
          <w:tcPr>
            <w:tcW w:w="2727" w:type="dxa"/>
          </w:tcPr>
          <w:p w:rsidR="008E383B" w:rsidRPr="008E383B" w:rsidRDefault="008E383B" w:rsidP="00365B54">
            <w:pPr>
              <w:pStyle w:val="Tablebodyleft"/>
            </w:pPr>
            <w:r w:rsidRPr="008E383B">
              <w:t>Arts and recreation services</w:t>
            </w:r>
          </w:p>
        </w:tc>
        <w:tc>
          <w:tcPr>
            <w:tcW w:w="1134" w:type="dxa"/>
          </w:tcPr>
          <w:p w:rsidR="008E383B" w:rsidRPr="008E383B" w:rsidRDefault="008E383B" w:rsidP="00365B54">
            <w:pPr>
              <w:pStyle w:val="Tablebodyrt"/>
            </w:pPr>
            <w:r w:rsidRPr="008E383B">
              <w:t>21.2</w:t>
            </w:r>
          </w:p>
        </w:tc>
        <w:tc>
          <w:tcPr>
            <w:tcW w:w="1133" w:type="dxa"/>
          </w:tcPr>
          <w:p w:rsidR="008E383B" w:rsidRPr="008E383B" w:rsidRDefault="008E383B" w:rsidP="00365B54">
            <w:pPr>
              <w:pStyle w:val="Tablebodyrt"/>
            </w:pPr>
            <w:r w:rsidRPr="008E383B">
              <w:t>2.1</w:t>
            </w:r>
          </w:p>
        </w:tc>
        <w:tc>
          <w:tcPr>
            <w:tcW w:w="1134" w:type="dxa"/>
          </w:tcPr>
          <w:p w:rsidR="008E383B" w:rsidRPr="008E383B" w:rsidRDefault="008E383B" w:rsidP="00365B54">
            <w:pPr>
              <w:pStyle w:val="Tablebodyrt"/>
            </w:pPr>
            <w:r w:rsidRPr="008E383B">
              <w:t>11.1</w:t>
            </w:r>
          </w:p>
        </w:tc>
        <w:tc>
          <w:tcPr>
            <w:tcW w:w="1134" w:type="dxa"/>
          </w:tcPr>
          <w:p w:rsidR="008E383B" w:rsidRPr="008E383B" w:rsidRDefault="008E383B" w:rsidP="00365B54">
            <w:pPr>
              <w:pStyle w:val="Tablebodyrt"/>
            </w:pPr>
            <w:r w:rsidRPr="008E383B">
              <w:t>1.1</w:t>
            </w:r>
          </w:p>
        </w:tc>
      </w:tr>
      <w:tr w:rsidR="008E383B" w:rsidRPr="008E383B" w:rsidTr="00365B54">
        <w:trPr>
          <w:trHeight w:val="113"/>
        </w:trPr>
        <w:tc>
          <w:tcPr>
            <w:tcW w:w="2727" w:type="dxa"/>
          </w:tcPr>
          <w:p w:rsidR="008E383B" w:rsidRPr="008E383B" w:rsidRDefault="008E383B" w:rsidP="00365B54">
            <w:pPr>
              <w:pStyle w:val="Tablebodyleft"/>
            </w:pPr>
            <w:r w:rsidRPr="008E383B">
              <w:t>Other services</w:t>
            </w:r>
          </w:p>
        </w:tc>
        <w:tc>
          <w:tcPr>
            <w:tcW w:w="1134" w:type="dxa"/>
          </w:tcPr>
          <w:p w:rsidR="008E383B" w:rsidRPr="008E383B" w:rsidRDefault="008E383B" w:rsidP="00365B54">
            <w:pPr>
              <w:pStyle w:val="Tablebodyrt"/>
            </w:pPr>
            <w:r w:rsidRPr="008E383B">
              <w:t>58.5</w:t>
            </w:r>
          </w:p>
        </w:tc>
        <w:tc>
          <w:tcPr>
            <w:tcW w:w="1133" w:type="dxa"/>
          </w:tcPr>
          <w:p w:rsidR="008E383B" w:rsidRPr="008E383B" w:rsidRDefault="008E383B" w:rsidP="00365B54">
            <w:pPr>
              <w:pStyle w:val="Tablebodyrt"/>
            </w:pPr>
            <w:r w:rsidRPr="008E383B">
              <w:t>5.7</w:t>
            </w:r>
          </w:p>
        </w:tc>
        <w:tc>
          <w:tcPr>
            <w:tcW w:w="1134" w:type="dxa"/>
          </w:tcPr>
          <w:p w:rsidR="008E383B" w:rsidRPr="008E383B" w:rsidRDefault="008E383B" w:rsidP="00365B54">
            <w:pPr>
              <w:pStyle w:val="Tablebodyrt"/>
            </w:pPr>
            <w:r w:rsidRPr="008E383B">
              <w:t>92.1</w:t>
            </w:r>
          </w:p>
        </w:tc>
        <w:tc>
          <w:tcPr>
            <w:tcW w:w="1134" w:type="dxa"/>
          </w:tcPr>
          <w:p w:rsidR="008E383B" w:rsidRPr="008E383B" w:rsidRDefault="008E383B" w:rsidP="00365B54">
            <w:pPr>
              <w:pStyle w:val="Tablebodyrt"/>
            </w:pPr>
            <w:r w:rsidRPr="008E383B">
              <w:t>8.9</w:t>
            </w:r>
          </w:p>
        </w:tc>
      </w:tr>
      <w:tr w:rsidR="008E383B" w:rsidRPr="008E383B" w:rsidTr="00365B54">
        <w:trPr>
          <w:trHeight w:val="113"/>
        </w:trPr>
        <w:tc>
          <w:tcPr>
            <w:tcW w:w="2727" w:type="dxa"/>
          </w:tcPr>
          <w:p w:rsidR="008E383B" w:rsidRPr="008E383B" w:rsidRDefault="008E383B" w:rsidP="00365B54">
            <w:pPr>
              <w:pStyle w:val="TableheadBLk"/>
              <w:rPr>
                <w:rFonts w:ascii="FFDIN-Light" w:hAnsi="FFDIN-Light" w:cs="FFDIN-Light"/>
              </w:rPr>
            </w:pPr>
            <w:r w:rsidRPr="004211B5">
              <w:t>Total</w:t>
            </w:r>
            <w:r w:rsidRPr="008E383B">
              <w:rPr>
                <w:vertAlign w:val="superscript"/>
              </w:rPr>
              <w:t>(b)</w:t>
            </w:r>
          </w:p>
        </w:tc>
        <w:tc>
          <w:tcPr>
            <w:tcW w:w="1134" w:type="dxa"/>
          </w:tcPr>
          <w:p w:rsidR="008E383B" w:rsidRPr="008E383B" w:rsidRDefault="008E383B" w:rsidP="00365B54">
            <w:pPr>
              <w:pStyle w:val="TableheadBLk"/>
              <w:jc w:val="right"/>
              <w:rPr>
                <w:rFonts w:ascii="FFDIN-Light" w:hAnsi="FFDIN-Light" w:cs="FFDIN-Light"/>
              </w:rPr>
            </w:pPr>
            <w:r w:rsidRPr="008E383B">
              <w:t>1026.9</w:t>
            </w:r>
          </w:p>
        </w:tc>
        <w:tc>
          <w:tcPr>
            <w:tcW w:w="1133" w:type="dxa"/>
          </w:tcPr>
          <w:p w:rsidR="008E383B" w:rsidRPr="008E383B" w:rsidRDefault="008E383B" w:rsidP="00365B54">
            <w:pPr>
              <w:pStyle w:val="TableheadBLk"/>
              <w:jc w:val="right"/>
              <w:rPr>
                <w:rFonts w:ascii="FFDIN-Light" w:hAnsi="FFDIN-Light" w:cs="FFDIN-Light"/>
              </w:rPr>
            </w:pPr>
            <w:r w:rsidRPr="008E383B">
              <w:t>100.0</w:t>
            </w:r>
          </w:p>
        </w:tc>
        <w:tc>
          <w:tcPr>
            <w:tcW w:w="1134" w:type="dxa"/>
          </w:tcPr>
          <w:p w:rsidR="008E383B" w:rsidRPr="008E383B" w:rsidRDefault="008E383B" w:rsidP="00365B54">
            <w:pPr>
              <w:pStyle w:val="TableheadBLk"/>
              <w:jc w:val="right"/>
              <w:rPr>
                <w:rFonts w:ascii="FFDIN-Light" w:hAnsi="FFDIN-Light" w:cs="FFDIN-Light"/>
              </w:rPr>
            </w:pPr>
            <w:r w:rsidRPr="008E383B">
              <w:t>1040.3</w:t>
            </w:r>
          </w:p>
        </w:tc>
        <w:tc>
          <w:tcPr>
            <w:tcW w:w="1134" w:type="dxa"/>
          </w:tcPr>
          <w:p w:rsidR="008E383B" w:rsidRPr="008E383B" w:rsidRDefault="008E383B" w:rsidP="00365B54">
            <w:pPr>
              <w:pStyle w:val="TableheadBLk"/>
              <w:jc w:val="right"/>
              <w:rPr>
                <w:rFonts w:ascii="FFDIN-Light" w:hAnsi="FFDIN-Light" w:cs="FFDIN-Light"/>
              </w:rPr>
            </w:pPr>
            <w:r w:rsidRPr="008E383B">
              <w:t>100.0</w:t>
            </w:r>
          </w:p>
        </w:tc>
      </w:tr>
    </w:tbl>
    <w:p w:rsidR="008E383B" w:rsidRPr="008E383B" w:rsidRDefault="008E383B" w:rsidP="00E536EA">
      <w:pPr>
        <w:pStyle w:val="Notetext"/>
      </w:pPr>
      <w:r w:rsidRPr="003E5069">
        <w:rPr>
          <w:rStyle w:val="Notebold"/>
        </w:rPr>
        <w:t xml:space="preserve">Data source: </w:t>
      </w:r>
      <w:r w:rsidRPr="008E383B">
        <w:t>ABS Cat. No. 6359.0.</w:t>
      </w:r>
    </w:p>
    <w:p w:rsidR="008E383B" w:rsidRPr="008E383B" w:rsidRDefault="008E383B" w:rsidP="00E536EA">
      <w:pPr>
        <w:pStyle w:val="Notetext"/>
      </w:pPr>
      <w:r w:rsidRPr="003E5069">
        <w:rPr>
          <w:rStyle w:val="Notebold"/>
        </w:rPr>
        <w:t xml:space="preserve">Notes: </w:t>
      </w:r>
      <w:r w:rsidRPr="008E383B">
        <w:t>(a) Estimate has a relative standard error of 25 to 50 per cent and should be used with caution. (b) Individual numbers may not add to the total due to rounding.</w:t>
      </w:r>
    </w:p>
    <w:p w:rsidR="00365B54" w:rsidRDefault="00365B54">
      <w:pPr>
        <w:rPr>
          <w:rFonts w:ascii="Arial" w:hAnsi="Arial" w:cs="FFDIN-Light"/>
          <w:color w:val="000000" w:themeColor="text1"/>
          <w:sz w:val="19"/>
          <w:szCs w:val="19"/>
          <w:lang w:val="en-GB"/>
        </w:rPr>
      </w:pPr>
      <w:r>
        <w:br w:type="page"/>
      </w:r>
    </w:p>
    <w:p w:rsidR="008E383B" w:rsidRPr="008E383B" w:rsidRDefault="008E383B" w:rsidP="008E383B">
      <w:pPr>
        <w:pStyle w:val="bodytext"/>
      </w:pPr>
      <w:r w:rsidRPr="008E383B">
        <w:t xml:space="preserve">Classified by occupational groups, it was found that nearly one third of all independent contractors (32.9 per cent) were </w:t>
      </w:r>
      <w:r w:rsidRPr="00C41C28">
        <w:rPr>
          <w:i/>
        </w:rPr>
        <w:t>managers</w:t>
      </w:r>
      <w:r w:rsidRPr="008E383B">
        <w:t xml:space="preserve"> and </w:t>
      </w:r>
      <w:r w:rsidRPr="00C41C28">
        <w:rPr>
          <w:i/>
        </w:rPr>
        <w:t>professionals</w:t>
      </w:r>
      <w:r w:rsidRPr="008E383B">
        <w:t xml:space="preserve"> (high skill occupations); while 57.8 per cent of other business operators fell in these occupational groups. In addition, while over one fifth of all independent contractors (21.4 per cent) were in low skill occupations (</w:t>
      </w:r>
      <w:r w:rsidRPr="00AE4B0A">
        <w:rPr>
          <w:i/>
        </w:rPr>
        <w:t xml:space="preserve">machinery operators and drivers </w:t>
      </w:r>
      <w:r w:rsidRPr="00AE4B0A">
        <w:t>and</w:t>
      </w:r>
      <w:r w:rsidRPr="00AE4B0A">
        <w:rPr>
          <w:i/>
        </w:rPr>
        <w:t xml:space="preserve"> labourers</w:t>
      </w:r>
      <w:r w:rsidRPr="008E383B">
        <w:t>), only 7.5 per cent other business operators were in this occupation skill category. As such, the remaining 45.7 per cent of independent contractors and 34.8 per cent of other business operators were in medium skill occupations (</w:t>
      </w:r>
      <w:r w:rsidRPr="00AE4B0A">
        <w:rPr>
          <w:i/>
        </w:rPr>
        <w:t xml:space="preserve">technicians and trades workers, community and personal service workers, clerical and administrative workers </w:t>
      </w:r>
      <w:r w:rsidRPr="00C41C28">
        <w:t>and</w:t>
      </w:r>
      <w:r w:rsidRPr="00AE4B0A">
        <w:rPr>
          <w:i/>
        </w:rPr>
        <w:t xml:space="preserve"> sales workers</w:t>
      </w:r>
      <w:r w:rsidRPr="008E383B">
        <w:t>).</w:t>
      </w:r>
      <w:r w:rsidRPr="008E383B">
        <w:rPr>
          <w:vertAlign w:val="superscript"/>
        </w:rPr>
        <w:footnoteReference w:id="34"/>
      </w:r>
      <w:r w:rsidRPr="008E383B">
        <w:t xml:space="preserve"> See Table 18 for further details.</w:t>
      </w:r>
    </w:p>
    <w:p w:rsidR="008E383B" w:rsidRPr="008E383B" w:rsidRDefault="008E383B" w:rsidP="009E2D7F">
      <w:pPr>
        <w:pStyle w:val="Table"/>
      </w:pPr>
      <w:bookmarkStart w:id="141" w:name="_Toc216327940"/>
      <w:bookmarkStart w:id="142" w:name="_Toc216328706"/>
      <w:bookmarkStart w:id="143" w:name="_Toc216329176"/>
      <w:r w:rsidRPr="008E383B">
        <w:t>Table 18: Distribution of independent contractors and other business operators by occupation, November 2011</w:t>
      </w:r>
      <w:bookmarkEnd w:id="141"/>
      <w:bookmarkEnd w:id="142"/>
      <w:bookmarkEnd w:id="143"/>
    </w:p>
    <w:tbl>
      <w:tblPr>
        <w:tblStyle w:val="TableGrid"/>
        <w:tblW w:w="0" w:type="auto"/>
        <w:tblInd w:w="108" w:type="dxa"/>
        <w:tblLayout w:type="fixed"/>
        <w:tblLook w:val="0000" w:firstRow="0" w:lastRow="0" w:firstColumn="0" w:lastColumn="0" w:noHBand="0" w:noVBand="0"/>
      </w:tblPr>
      <w:tblGrid>
        <w:gridCol w:w="3600"/>
        <w:gridCol w:w="1134"/>
        <w:gridCol w:w="1134"/>
        <w:gridCol w:w="1134"/>
        <w:gridCol w:w="1133"/>
      </w:tblGrid>
      <w:tr w:rsidR="008E383B" w:rsidRPr="008E383B" w:rsidTr="00365B54">
        <w:trPr>
          <w:trHeight w:val="113"/>
        </w:trPr>
        <w:tc>
          <w:tcPr>
            <w:tcW w:w="3600" w:type="dxa"/>
            <w:vMerge w:val="restart"/>
            <w:shd w:val="clear" w:color="auto" w:fill="00929E"/>
          </w:tcPr>
          <w:p w:rsidR="008E383B" w:rsidRPr="008E383B" w:rsidRDefault="008E383B" w:rsidP="00365B54">
            <w:pPr>
              <w:pStyle w:val="TableheadBoldwhite"/>
            </w:pPr>
          </w:p>
        </w:tc>
        <w:tc>
          <w:tcPr>
            <w:tcW w:w="2268" w:type="dxa"/>
            <w:gridSpan w:val="2"/>
            <w:shd w:val="clear" w:color="auto" w:fill="00929E"/>
          </w:tcPr>
          <w:p w:rsidR="008E383B" w:rsidRPr="008E383B" w:rsidRDefault="008E383B" w:rsidP="00365B54">
            <w:pPr>
              <w:pStyle w:val="TableheadBoldwhite"/>
              <w:rPr>
                <w:rFonts w:ascii="FFDIN-Bold" w:hAnsi="FFDIN-Bold"/>
                <w:color w:val="FFFFFF"/>
              </w:rPr>
            </w:pPr>
            <w:r w:rsidRPr="008E383B">
              <w:rPr>
                <w:rFonts w:ascii="FFDIN-Bold" w:hAnsi="FFDIN-Bold"/>
                <w:color w:val="FFFFFF"/>
              </w:rPr>
              <w:t>Independent contractors</w:t>
            </w:r>
          </w:p>
        </w:tc>
        <w:tc>
          <w:tcPr>
            <w:tcW w:w="2267" w:type="dxa"/>
            <w:gridSpan w:val="2"/>
            <w:shd w:val="clear" w:color="auto" w:fill="00929E"/>
          </w:tcPr>
          <w:p w:rsidR="008E383B" w:rsidRPr="008E383B" w:rsidRDefault="008E383B" w:rsidP="00365B54">
            <w:pPr>
              <w:pStyle w:val="TableheadBoldwhite"/>
              <w:rPr>
                <w:rFonts w:ascii="FFDIN-Bold" w:hAnsi="FFDIN-Bold"/>
                <w:color w:val="FFFFFF"/>
              </w:rPr>
            </w:pPr>
            <w:r w:rsidRPr="008E383B">
              <w:rPr>
                <w:rFonts w:ascii="FFDIN-Bold" w:hAnsi="FFDIN-Bold"/>
                <w:color w:val="FFFFFF"/>
              </w:rPr>
              <w:t>Other business operators</w:t>
            </w:r>
          </w:p>
        </w:tc>
      </w:tr>
      <w:tr w:rsidR="008E383B" w:rsidRPr="008E383B" w:rsidTr="00365B54">
        <w:trPr>
          <w:trHeight w:val="113"/>
        </w:trPr>
        <w:tc>
          <w:tcPr>
            <w:tcW w:w="3600" w:type="dxa"/>
            <w:vMerge/>
            <w:shd w:val="clear" w:color="auto" w:fill="00929E"/>
          </w:tcPr>
          <w:p w:rsidR="008E383B" w:rsidRPr="008E383B" w:rsidRDefault="008E383B" w:rsidP="00365B54">
            <w:pPr>
              <w:pStyle w:val="TableheadBoldwhite"/>
            </w:pPr>
          </w:p>
        </w:tc>
        <w:tc>
          <w:tcPr>
            <w:tcW w:w="1134" w:type="dxa"/>
            <w:shd w:val="clear" w:color="auto" w:fill="00929E"/>
          </w:tcPr>
          <w:p w:rsidR="008E383B" w:rsidRPr="008E383B" w:rsidRDefault="008E383B" w:rsidP="00365B54">
            <w:pPr>
              <w:pStyle w:val="TableheadBoldwhite"/>
              <w:rPr>
                <w:rFonts w:ascii="FFDIN-Bold" w:hAnsi="FFDIN-Bold"/>
                <w:color w:val="FFFFFF"/>
              </w:rPr>
            </w:pPr>
            <w:r w:rsidRPr="008E383B">
              <w:rPr>
                <w:rFonts w:ascii="FFDIN-Bold" w:hAnsi="FFDIN-Bold"/>
                <w:color w:val="FFFFFF"/>
              </w:rPr>
              <w:t>‘000</w:t>
            </w:r>
          </w:p>
        </w:tc>
        <w:tc>
          <w:tcPr>
            <w:tcW w:w="1134" w:type="dxa"/>
            <w:shd w:val="clear" w:color="auto" w:fill="00929E"/>
          </w:tcPr>
          <w:p w:rsidR="008E383B" w:rsidRPr="008E383B" w:rsidRDefault="008E383B" w:rsidP="00365B54">
            <w:pPr>
              <w:pStyle w:val="TableheadBoldwhite"/>
              <w:rPr>
                <w:rFonts w:ascii="FFDIN-Bold" w:hAnsi="FFDIN-Bold"/>
                <w:color w:val="FFFFFF"/>
              </w:rPr>
            </w:pPr>
            <w:r w:rsidRPr="008E383B">
              <w:rPr>
                <w:rFonts w:ascii="FFDIN-Bold" w:hAnsi="FFDIN-Bold"/>
                <w:color w:val="FFFFFF"/>
              </w:rPr>
              <w:t>%</w:t>
            </w:r>
          </w:p>
        </w:tc>
        <w:tc>
          <w:tcPr>
            <w:tcW w:w="1134" w:type="dxa"/>
            <w:shd w:val="clear" w:color="auto" w:fill="00929E"/>
          </w:tcPr>
          <w:p w:rsidR="008E383B" w:rsidRPr="008E383B" w:rsidRDefault="008E383B" w:rsidP="00365B54">
            <w:pPr>
              <w:pStyle w:val="TableheadBoldwhite"/>
              <w:rPr>
                <w:rFonts w:ascii="FFDIN-Bold" w:hAnsi="FFDIN-Bold"/>
                <w:color w:val="FFFFFF"/>
              </w:rPr>
            </w:pPr>
            <w:r w:rsidRPr="008E383B">
              <w:rPr>
                <w:rFonts w:ascii="FFDIN-Bold" w:hAnsi="FFDIN-Bold"/>
                <w:color w:val="FFFFFF"/>
              </w:rPr>
              <w:t>‘000</w:t>
            </w:r>
          </w:p>
        </w:tc>
        <w:tc>
          <w:tcPr>
            <w:tcW w:w="1133" w:type="dxa"/>
            <w:shd w:val="clear" w:color="auto" w:fill="00929E"/>
          </w:tcPr>
          <w:p w:rsidR="008E383B" w:rsidRPr="008E383B" w:rsidRDefault="008E383B" w:rsidP="00365B54">
            <w:pPr>
              <w:pStyle w:val="TableheadBoldwhite"/>
              <w:rPr>
                <w:rFonts w:ascii="FFDIN-Bold" w:hAnsi="FFDIN-Bold"/>
                <w:color w:val="FFFFFF"/>
              </w:rPr>
            </w:pPr>
            <w:r w:rsidRPr="008E383B">
              <w:rPr>
                <w:rFonts w:ascii="FFDIN-Bold" w:hAnsi="FFDIN-Bold"/>
                <w:color w:val="FFFFFF"/>
              </w:rPr>
              <w:t>%</w:t>
            </w:r>
          </w:p>
        </w:tc>
      </w:tr>
      <w:tr w:rsidR="008E383B" w:rsidRPr="008E383B" w:rsidTr="00AE4B0A">
        <w:trPr>
          <w:trHeight w:val="113"/>
        </w:trPr>
        <w:tc>
          <w:tcPr>
            <w:tcW w:w="8135" w:type="dxa"/>
            <w:gridSpan w:val="5"/>
            <w:shd w:val="clear" w:color="auto" w:fill="B0D1D1"/>
          </w:tcPr>
          <w:p w:rsidR="008E383B" w:rsidRPr="008E383B" w:rsidRDefault="008E383B" w:rsidP="00365B54">
            <w:pPr>
              <w:pStyle w:val="TableheadBLk"/>
              <w:rPr>
                <w:rFonts w:ascii="FFDIN-Light" w:hAnsi="FFDIN-Light" w:cs="FFDIN-Light"/>
              </w:rPr>
            </w:pPr>
            <w:r w:rsidRPr="008E383B">
              <w:t>Occupation of main job</w:t>
            </w:r>
          </w:p>
        </w:tc>
      </w:tr>
      <w:tr w:rsidR="008E383B" w:rsidRPr="008E383B" w:rsidTr="00365B54">
        <w:trPr>
          <w:trHeight w:val="113"/>
        </w:trPr>
        <w:tc>
          <w:tcPr>
            <w:tcW w:w="3600" w:type="dxa"/>
          </w:tcPr>
          <w:p w:rsidR="008E383B" w:rsidRPr="008E383B" w:rsidRDefault="008E383B" w:rsidP="00365B54">
            <w:pPr>
              <w:pStyle w:val="Tablebodyleft"/>
            </w:pPr>
            <w:r w:rsidRPr="008E383B">
              <w:t>Managers</w:t>
            </w:r>
          </w:p>
        </w:tc>
        <w:tc>
          <w:tcPr>
            <w:tcW w:w="1134" w:type="dxa"/>
          </w:tcPr>
          <w:p w:rsidR="008E383B" w:rsidRPr="008E383B" w:rsidRDefault="008E383B" w:rsidP="00365B54">
            <w:pPr>
              <w:pStyle w:val="Tablebodyrt"/>
            </w:pPr>
            <w:r w:rsidRPr="008E383B">
              <w:t>126.4</w:t>
            </w:r>
          </w:p>
        </w:tc>
        <w:tc>
          <w:tcPr>
            <w:tcW w:w="1134" w:type="dxa"/>
          </w:tcPr>
          <w:p w:rsidR="008E383B" w:rsidRPr="008E383B" w:rsidRDefault="008E383B" w:rsidP="00365B54">
            <w:pPr>
              <w:pStyle w:val="Tablebodyrt"/>
            </w:pPr>
            <w:r w:rsidRPr="008E383B">
              <w:t>12.3</w:t>
            </w:r>
          </w:p>
        </w:tc>
        <w:tc>
          <w:tcPr>
            <w:tcW w:w="1134" w:type="dxa"/>
          </w:tcPr>
          <w:p w:rsidR="008E383B" w:rsidRPr="008E383B" w:rsidRDefault="008E383B" w:rsidP="00365B54">
            <w:pPr>
              <w:pStyle w:val="Tablebodyrt"/>
            </w:pPr>
            <w:r w:rsidRPr="008E383B">
              <w:t>411.2</w:t>
            </w:r>
          </w:p>
        </w:tc>
        <w:tc>
          <w:tcPr>
            <w:tcW w:w="1133" w:type="dxa"/>
          </w:tcPr>
          <w:p w:rsidR="008E383B" w:rsidRPr="008E383B" w:rsidRDefault="008E383B" w:rsidP="00365B54">
            <w:pPr>
              <w:pStyle w:val="Tablebodyrt"/>
            </w:pPr>
            <w:r w:rsidRPr="008E383B">
              <w:t>39.5</w:t>
            </w:r>
          </w:p>
        </w:tc>
      </w:tr>
      <w:tr w:rsidR="008E383B" w:rsidRPr="008E383B" w:rsidTr="00365B54">
        <w:trPr>
          <w:trHeight w:val="113"/>
        </w:trPr>
        <w:tc>
          <w:tcPr>
            <w:tcW w:w="3600" w:type="dxa"/>
          </w:tcPr>
          <w:p w:rsidR="008E383B" w:rsidRPr="008E383B" w:rsidRDefault="008E383B" w:rsidP="00365B54">
            <w:pPr>
              <w:pStyle w:val="Tablebodyleft"/>
            </w:pPr>
            <w:r w:rsidRPr="008E383B">
              <w:t>Professionals</w:t>
            </w:r>
          </w:p>
        </w:tc>
        <w:tc>
          <w:tcPr>
            <w:tcW w:w="1134" w:type="dxa"/>
          </w:tcPr>
          <w:p w:rsidR="008E383B" w:rsidRPr="008E383B" w:rsidRDefault="008E383B" w:rsidP="00365B54">
            <w:pPr>
              <w:pStyle w:val="Tablebodyrt"/>
            </w:pPr>
            <w:r w:rsidRPr="008E383B">
              <w:t>211.4</w:t>
            </w:r>
          </w:p>
        </w:tc>
        <w:tc>
          <w:tcPr>
            <w:tcW w:w="1134" w:type="dxa"/>
          </w:tcPr>
          <w:p w:rsidR="008E383B" w:rsidRPr="008E383B" w:rsidRDefault="008E383B" w:rsidP="00365B54">
            <w:pPr>
              <w:pStyle w:val="Tablebodyrt"/>
            </w:pPr>
            <w:r w:rsidRPr="008E383B">
              <w:t>20.6</w:t>
            </w:r>
          </w:p>
        </w:tc>
        <w:tc>
          <w:tcPr>
            <w:tcW w:w="1134" w:type="dxa"/>
          </w:tcPr>
          <w:p w:rsidR="008E383B" w:rsidRPr="008E383B" w:rsidRDefault="008E383B" w:rsidP="00365B54">
            <w:pPr>
              <w:pStyle w:val="Tablebodyrt"/>
            </w:pPr>
            <w:r w:rsidRPr="008E383B">
              <w:t>190.2</w:t>
            </w:r>
          </w:p>
        </w:tc>
        <w:tc>
          <w:tcPr>
            <w:tcW w:w="1133" w:type="dxa"/>
          </w:tcPr>
          <w:p w:rsidR="008E383B" w:rsidRPr="008E383B" w:rsidRDefault="008E383B" w:rsidP="00365B54">
            <w:pPr>
              <w:pStyle w:val="Tablebodyrt"/>
            </w:pPr>
            <w:r w:rsidRPr="008E383B">
              <w:t>18.3</w:t>
            </w:r>
          </w:p>
        </w:tc>
      </w:tr>
      <w:tr w:rsidR="008E383B" w:rsidRPr="008E383B" w:rsidTr="00365B54">
        <w:trPr>
          <w:trHeight w:val="113"/>
        </w:trPr>
        <w:tc>
          <w:tcPr>
            <w:tcW w:w="3600" w:type="dxa"/>
          </w:tcPr>
          <w:p w:rsidR="008E383B" w:rsidRPr="008E383B" w:rsidRDefault="008E383B" w:rsidP="00365B54">
            <w:pPr>
              <w:pStyle w:val="Tablebodyleft"/>
            </w:pPr>
            <w:r w:rsidRPr="008E383B">
              <w:t>Technicians and trades workers</w:t>
            </w:r>
          </w:p>
        </w:tc>
        <w:tc>
          <w:tcPr>
            <w:tcW w:w="1134" w:type="dxa"/>
          </w:tcPr>
          <w:p w:rsidR="008E383B" w:rsidRPr="008E383B" w:rsidRDefault="008E383B" w:rsidP="00365B54">
            <w:pPr>
              <w:pStyle w:val="Tablebodyrt"/>
            </w:pPr>
            <w:r w:rsidRPr="008E383B">
              <w:t>302.8</w:t>
            </w:r>
          </w:p>
        </w:tc>
        <w:tc>
          <w:tcPr>
            <w:tcW w:w="1134" w:type="dxa"/>
          </w:tcPr>
          <w:p w:rsidR="008E383B" w:rsidRPr="008E383B" w:rsidRDefault="008E383B" w:rsidP="00365B54">
            <w:pPr>
              <w:pStyle w:val="Tablebodyrt"/>
            </w:pPr>
            <w:r w:rsidRPr="008E383B">
              <w:t>29.5</w:t>
            </w:r>
          </w:p>
        </w:tc>
        <w:tc>
          <w:tcPr>
            <w:tcW w:w="1134" w:type="dxa"/>
          </w:tcPr>
          <w:p w:rsidR="008E383B" w:rsidRPr="008E383B" w:rsidRDefault="008E383B" w:rsidP="00365B54">
            <w:pPr>
              <w:pStyle w:val="Tablebodyrt"/>
            </w:pPr>
            <w:r w:rsidRPr="008E383B">
              <w:t>147.5</w:t>
            </w:r>
          </w:p>
        </w:tc>
        <w:tc>
          <w:tcPr>
            <w:tcW w:w="1133" w:type="dxa"/>
          </w:tcPr>
          <w:p w:rsidR="008E383B" w:rsidRPr="008E383B" w:rsidRDefault="008E383B" w:rsidP="00365B54">
            <w:pPr>
              <w:pStyle w:val="Tablebodyrt"/>
            </w:pPr>
            <w:r w:rsidRPr="008E383B">
              <w:t>14.2</w:t>
            </w:r>
          </w:p>
        </w:tc>
      </w:tr>
      <w:tr w:rsidR="008E383B" w:rsidRPr="008E383B" w:rsidTr="00365B54">
        <w:trPr>
          <w:trHeight w:val="113"/>
        </w:trPr>
        <w:tc>
          <w:tcPr>
            <w:tcW w:w="3600" w:type="dxa"/>
          </w:tcPr>
          <w:p w:rsidR="008E383B" w:rsidRPr="008E383B" w:rsidRDefault="008E383B" w:rsidP="00365B54">
            <w:pPr>
              <w:pStyle w:val="Tablebodyleft"/>
            </w:pPr>
            <w:r w:rsidRPr="008E383B">
              <w:t>Community and personal service workers</w:t>
            </w:r>
          </w:p>
        </w:tc>
        <w:tc>
          <w:tcPr>
            <w:tcW w:w="1134" w:type="dxa"/>
          </w:tcPr>
          <w:p w:rsidR="008E383B" w:rsidRPr="008E383B" w:rsidRDefault="008E383B" w:rsidP="00365B54">
            <w:pPr>
              <w:pStyle w:val="Tablebodyrt"/>
            </w:pPr>
            <w:r w:rsidRPr="008E383B">
              <w:t>49.7</w:t>
            </w:r>
          </w:p>
        </w:tc>
        <w:tc>
          <w:tcPr>
            <w:tcW w:w="1134" w:type="dxa"/>
          </w:tcPr>
          <w:p w:rsidR="008E383B" w:rsidRPr="008E383B" w:rsidRDefault="008E383B" w:rsidP="00365B54">
            <w:pPr>
              <w:pStyle w:val="Tablebodyrt"/>
            </w:pPr>
            <w:r w:rsidRPr="008E383B">
              <w:t>4.8</w:t>
            </w:r>
          </w:p>
        </w:tc>
        <w:tc>
          <w:tcPr>
            <w:tcW w:w="1134" w:type="dxa"/>
          </w:tcPr>
          <w:p w:rsidR="008E383B" w:rsidRPr="008E383B" w:rsidRDefault="008E383B" w:rsidP="00365B54">
            <w:pPr>
              <w:pStyle w:val="Tablebodyrt"/>
            </w:pPr>
            <w:r w:rsidRPr="008E383B">
              <w:t>44.6</w:t>
            </w:r>
          </w:p>
        </w:tc>
        <w:tc>
          <w:tcPr>
            <w:tcW w:w="1133" w:type="dxa"/>
          </w:tcPr>
          <w:p w:rsidR="008E383B" w:rsidRPr="008E383B" w:rsidRDefault="008E383B" w:rsidP="00365B54">
            <w:pPr>
              <w:pStyle w:val="Tablebodyrt"/>
            </w:pPr>
            <w:r w:rsidRPr="008E383B">
              <w:t>4.3</w:t>
            </w:r>
          </w:p>
        </w:tc>
      </w:tr>
      <w:tr w:rsidR="008E383B" w:rsidRPr="008E383B" w:rsidTr="00365B54">
        <w:trPr>
          <w:trHeight w:val="113"/>
        </w:trPr>
        <w:tc>
          <w:tcPr>
            <w:tcW w:w="3600" w:type="dxa"/>
          </w:tcPr>
          <w:p w:rsidR="008E383B" w:rsidRPr="008E383B" w:rsidRDefault="008E383B" w:rsidP="00365B54">
            <w:pPr>
              <w:pStyle w:val="Tablebodyleft"/>
            </w:pPr>
            <w:r w:rsidRPr="008E383B">
              <w:t>Clerical and administrative workers</w:t>
            </w:r>
          </w:p>
        </w:tc>
        <w:tc>
          <w:tcPr>
            <w:tcW w:w="1134" w:type="dxa"/>
          </w:tcPr>
          <w:p w:rsidR="008E383B" w:rsidRPr="008E383B" w:rsidRDefault="008E383B" w:rsidP="00365B54">
            <w:pPr>
              <w:pStyle w:val="Tablebodyrt"/>
            </w:pPr>
            <w:r w:rsidRPr="008E383B">
              <w:t>80.0</w:t>
            </w:r>
          </w:p>
        </w:tc>
        <w:tc>
          <w:tcPr>
            <w:tcW w:w="1134" w:type="dxa"/>
          </w:tcPr>
          <w:p w:rsidR="008E383B" w:rsidRPr="008E383B" w:rsidRDefault="008E383B" w:rsidP="00365B54">
            <w:pPr>
              <w:pStyle w:val="Tablebodyrt"/>
            </w:pPr>
            <w:r w:rsidRPr="008E383B">
              <w:t>7.8</w:t>
            </w:r>
          </w:p>
        </w:tc>
        <w:tc>
          <w:tcPr>
            <w:tcW w:w="1134" w:type="dxa"/>
          </w:tcPr>
          <w:p w:rsidR="008E383B" w:rsidRPr="008E383B" w:rsidRDefault="008E383B" w:rsidP="00365B54">
            <w:pPr>
              <w:pStyle w:val="Tablebodyrt"/>
            </w:pPr>
            <w:r w:rsidRPr="008E383B">
              <w:t>112.9</w:t>
            </w:r>
          </w:p>
        </w:tc>
        <w:tc>
          <w:tcPr>
            <w:tcW w:w="1133" w:type="dxa"/>
          </w:tcPr>
          <w:p w:rsidR="008E383B" w:rsidRPr="008E383B" w:rsidRDefault="008E383B" w:rsidP="00365B54">
            <w:pPr>
              <w:pStyle w:val="Tablebodyrt"/>
            </w:pPr>
            <w:r w:rsidRPr="008E383B">
              <w:t>10.9</w:t>
            </w:r>
          </w:p>
        </w:tc>
      </w:tr>
      <w:tr w:rsidR="008E383B" w:rsidRPr="008E383B" w:rsidTr="00365B54">
        <w:trPr>
          <w:trHeight w:val="113"/>
        </w:trPr>
        <w:tc>
          <w:tcPr>
            <w:tcW w:w="3600" w:type="dxa"/>
          </w:tcPr>
          <w:p w:rsidR="008E383B" w:rsidRPr="008E383B" w:rsidRDefault="008E383B" w:rsidP="00365B54">
            <w:pPr>
              <w:pStyle w:val="Tablebodyleft"/>
            </w:pPr>
            <w:r w:rsidRPr="008E383B">
              <w:t>Sales workers</w:t>
            </w:r>
          </w:p>
        </w:tc>
        <w:tc>
          <w:tcPr>
            <w:tcW w:w="1134" w:type="dxa"/>
          </w:tcPr>
          <w:p w:rsidR="008E383B" w:rsidRPr="008E383B" w:rsidRDefault="008E383B" w:rsidP="00365B54">
            <w:pPr>
              <w:pStyle w:val="Tablebodyrt"/>
            </w:pPr>
            <w:r w:rsidRPr="008E383B">
              <w:t>36.8</w:t>
            </w:r>
          </w:p>
        </w:tc>
        <w:tc>
          <w:tcPr>
            <w:tcW w:w="1134" w:type="dxa"/>
          </w:tcPr>
          <w:p w:rsidR="008E383B" w:rsidRPr="008E383B" w:rsidRDefault="008E383B" w:rsidP="00365B54">
            <w:pPr>
              <w:pStyle w:val="Tablebodyrt"/>
            </w:pPr>
            <w:r w:rsidRPr="008E383B">
              <w:t>3.6</w:t>
            </w:r>
          </w:p>
        </w:tc>
        <w:tc>
          <w:tcPr>
            <w:tcW w:w="1134" w:type="dxa"/>
          </w:tcPr>
          <w:p w:rsidR="008E383B" w:rsidRPr="008E383B" w:rsidRDefault="008E383B" w:rsidP="00365B54">
            <w:pPr>
              <w:pStyle w:val="Tablebodyrt"/>
            </w:pPr>
            <w:r w:rsidRPr="008E383B">
              <w:t>55.8</w:t>
            </w:r>
          </w:p>
        </w:tc>
        <w:tc>
          <w:tcPr>
            <w:tcW w:w="1133" w:type="dxa"/>
          </w:tcPr>
          <w:p w:rsidR="008E383B" w:rsidRPr="008E383B" w:rsidRDefault="008E383B" w:rsidP="00365B54">
            <w:pPr>
              <w:pStyle w:val="Tablebodyrt"/>
            </w:pPr>
            <w:r w:rsidRPr="008E383B">
              <w:t>5.4</w:t>
            </w:r>
          </w:p>
        </w:tc>
      </w:tr>
      <w:tr w:rsidR="008E383B" w:rsidRPr="008E383B" w:rsidTr="00365B54">
        <w:trPr>
          <w:trHeight w:val="113"/>
        </w:trPr>
        <w:tc>
          <w:tcPr>
            <w:tcW w:w="3600" w:type="dxa"/>
          </w:tcPr>
          <w:p w:rsidR="008E383B" w:rsidRPr="008E383B" w:rsidRDefault="008E383B" w:rsidP="00365B54">
            <w:pPr>
              <w:pStyle w:val="Tablebodyleft"/>
            </w:pPr>
            <w:r w:rsidRPr="008E383B">
              <w:t>Machinery operators and drivers</w:t>
            </w:r>
          </w:p>
        </w:tc>
        <w:tc>
          <w:tcPr>
            <w:tcW w:w="1134" w:type="dxa"/>
          </w:tcPr>
          <w:p w:rsidR="008E383B" w:rsidRPr="008E383B" w:rsidRDefault="008E383B" w:rsidP="00365B54">
            <w:pPr>
              <w:pStyle w:val="Tablebodyrt"/>
            </w:pPr>
            <w:r w:rsidRPr="008E383B">
              <w:t>88.3</w:t>
            </w:r>
          </w:p>
        </w:tc>
        <w:tc>
          <w:tcPr>
            <w:tcW w:w="1134" w:type="dxa"/>
          </w:tcPr>
          <w:p w:rsidR="008E383B" w:rsidRPr="008E383B" w:rsidRDefault="008E383B" w:rsidP="00365B54">
            <w:pPr>
              <w:pStyle w:val="Tablebodyrt"/>
            </w:pPr>
            <w:r w:rsidRPr="008E383B">
              <w:t>8.6</w:t>
            </w:r>
          </w:p>
        </w:tc>
        <w:tc>
          <w:tcPr>
            <w:tcW w:w="1134" w:type="dxa"/>
          </w:tcPr>
          <w:p w:rsidR="008E383B" w:rsidRPr="008E383B" w:rsidRDefault="008E383B" w:rsidP="00365B54">
            <w:pPr>
              <w:pStyle w:val="Tablebodyrt"/>
            </w:pPr>
            <w:r w:rsidRPr="008E383B">
              <w:t>25.3</w:t>
            </w:r>
          </w:p>
        </w:tc>
        <w:tc>
          <w:tcPr>
            <w:tcW w:w="1133" w:type="dxa"/>
          </w:tcPr>
          <w:p w:rsidR="008E383B" w:rsidRPr="008E383B" w:rsidRDefault="008E383B" w:rsidP="00365B54">
            <w:pPr>
              <w:pStyle w:val="Tablebodyrt"/>
            </w:pPr>
            <w:r w:rsidRPr="008E383B">
              <w:t>2.4</w:t>
            </w:r>
          </w:p>
        </w:tc>
      </w:tr>
      <w:tr w:rsidR="008E383B" w:rsidRPr="008E383B" w:rsidTr="00365B54">
        <w:trPr>
          <w:trHeight w:val="113"/>
        </w:trPr>
        <w:tc>
          <w:tcPr>
            <w:tcW w:w="3600" w:type="dxa"/>
          </w:tcPr>
          <w:p w:rsidR="008E383B" w:rsidRPr="008E383B" w:rsidRDefault="008E383B" w:rsidP="00365B54">
            <w:pPr>
              <w:pStyle w:val="Tablebodyleft"/>
            </w:pPr>
            <w:r w:rsidRPr="008E383B">
              <w:t>Labourers</w:t>
            </w:r>
          </w:p>
        </w:tc>
        <w:tc>
          <w:tcPr>
            <w:tcW w:w="1134" w:type="dxa"/>
          </w:tcPr>
          <w:p w:rsidR="008E383B" w:rsidRPr="008E383B" w:rsidRDefault="008E383B" w:rsidP="00365B54">
            <w:pPr>
              <w:pStyle w:val="Tablebodyrt"/>
            </w:pPr>
            <w:r w:rsidRPr="008E383B">
              <w:t>131.4</w:t>
            </w:r>
          </w:p>
        </w:tc>
        <w:tc>
          <w:tcPr>
            <w:tcW w:w="1134" w:type="dxa"/>
          </w:tcPr>
          <w:p w:rsidR="008E383B" w:rsidRPr="008E383B" w:rsidRDefault="008E383B" w:rsidP="00365B54">
            <w:pPr>
              <w:pStyle w:val="Tablebodyrt"/>
            </w:pPr>
            <w:r w:rsidRPr="008E383B">
              <w:t>12.8</w:t>
            </w:r>
          </w:p>
        </w:tc>
        <w:tc>
          <w:tcPr>
            <w:tcW w:w="1134" w:type="dxa"/>
          </w:tcPr>
          <w:p w:rsidR="008E383B" w:rsidRPr="008E383B" w:rsidRDefault="008E383B" w:rsidP="00365B54">
            <w:pPr>
              <w:pStyle w:val="Tablebodyrt"/>
            </w:pPr>
            <w:r w:rsidRPr="008E383B">
              <w:t>52.8</w:t>
            </w:r>
          </w:p>
        </w:tc>
        <w:tc>
          <w:tcPr>
            <w:tcW w:w="1133" w:type="dxa"/>
          </w:tcPr>
          <w:p w:rsidR="008E383B" w:rsidRPr="008E383B" w:rsidRDefault="008E383B" w:rsidP="00365B54">
            <w:pPr>
              <w:pStyle w:val="Tablebodyrt"/>
            </w:pPr>
            <w:r w:rsidRPr="008E383B">
              <w:t>5.1</w:t>
            </w:r>
          </w:p>
        </w:tc>
      </w:tr>
      <w:tr w:rsidR="008E383B" w:rsidRPr="008E383B" w:rsidTr="00365B54">
        <w:trPr>
          <w:trHeight w:val="113"/>
        </w:trPr>
        <w:tc>
          <w:tcPr>
            <w:tcW w:w="3600" w:type="dxa"/>
          </w:tcPr>
          <w:p w:rsidR="008E383B" w:rsidRPr="008E383B" w:rsidRDefault="008E383B" w:rsidP="00365B54">
            <w:pPr>
              <w:pStyle w:val="TableheadBLk"/>
              <w:rPr>
                <w:rFonts w:ascii="FFDIN-Light" w:hAnsi="FFDIN-Light"/>
              </w:rPr>
            </w:pPr>
            <w:r w:rsidRPr="008E383B">
              <w:t>Total</w:t>
            </w:r>
          </w:p>
        </w:tc>
        <w:tc>
          <w:tcPr>
            <w:tcW w:w="1134" w:type="dxa"/>
          </w:tcPr>
          <w:p w:rsidR="008E383B" w:rsidRPr="008E383B" w:rsidRDefault="008E383B" w:rsidP="00365B54">
            <w:pPr>
              <w:pStyle w:val="TableheadBLk"/>
              <w:jc w:val="right"/>
              <w:rPr>
                <w:rFonts w:ascii="FFDIN-Light" w:hAnsi="FFDIN-Light"/>
              </w:rPr>
            </w:pPr>
            <w:r w:rsidRPr="008E383B">
              <w:t>1026.9</w:t>
            </w:r>
          </w:p>
        </w:tc>
        <w:tc>
          <w:tcPr>
            <w:tcW w:w="1134" w:type="dxa"/>
          </w:tcPr>
          <w:p w:rsidR="008E383B" w:rsidRPr="008E383B" w:rsidRDefault="008E383B" w:rsidP="00365B54">
            <w:pPr>
              <w:pStyle w:val="TableheadBLk"/>
              <w:jc w:val="right"/>
              <w:rPr>
                <w:rFonts w:ascii="FFDIN-Light" w:hAnsi="FFDIN-Light"/>
              </w:rPr>
            </w:pPr>
            <w:r w:rsidRPr="008E383B">
              <w:t>100.0</w:t>
            </w:r>
          </w:p>
        </w:tc>
        <w:tc>
          <w:tcPr>
            <w:tcW w:w="1134" w:type="dxa"/>
          </w:tcPr>
          <w:p w:rsidR="008E383B" w:rsidRPr="008E383B" w:rsidRDefault="008E383B" w:rsidP="00365B54">
            <w:pPr>
              <w:pStyle w:val="TableheadBLk"/>
              <w:jc w:val="right"/>
              <w:rPr>
                <w:rFonts w:ascii="FFDIN-Light" w:hAnsi="FFDIN-Light"/>
              </w:rPr>
            </w:pPr>
            <w:r w:rsidRPr="008E383B">
              <w:t>1040.3</w:t>
            </w:r>
          </w:p>
        </w:tc>
        <w:tc>
          <w:tcPr>
            <w:tcW w:w="1133" w:type="dxa"/>
          </w:tcPr>
          <w:p w:rsidR="008E383B" w:rsidRPr="008E383B" w:rsidRDefault="008E383B" w:rsidP="00365B54">
            <w:pPr>
              <w:pStyle w:val="TableheadBLk"/>
              <w:jc w:val="right"/>
              <w:rPr>
                <w:rFonts w:ascii="FFDIN-Light" w:hAnsi="FFDIN-Light"/>
              </w:rPr>
            </w:pPr>
            <w:r w:rsidRPr="008E383B">
              <w:t>100.0</w:t>
            </w:r>
          </w:p>
        </w:tc>
      </w:tr>
    </w:tbl>
    <w:p w:rsidR="008E383B" w:rsidRPr="008E383B" w:rsidRDefault="008E383B" w:rsidP="00E536EA">
      <w:pPr>
        <w:pStyle w:val="Notetext"/>
      </w:pPr>
      <w:r w:rsidRPr="003E5069">
        <w:rPr>
          <w:rStyle w:val="Notebold"/>
        </w:rPr>
        <w:t xml:space="preserve">Data source: </w:t>
      </w:r>
      <w:r w:rsidRPr="008E383B">
        <w:t>ABS Cat. No. 6359.0</w:t>
      </w:r>
    </w:p>
    <w:p w:rsidR="008E383B" w:rsidRPr="008E383B" w:rsidRDefault="008E383B" w:rsidP="00E536EA">
      <w:pPr>
        <w:pStyle w:val="Notetext"/>
      </w:pPr>
      <w:r w:rsidRPr="003E5069">
        <w:rPr>
          <w:rStyle w:val="Notebold"/>
        </w:rPr>
        <w:t xml:space="preserve">Note: </w:t>
      </w:r>
      <w:r w:rsidRPr="008E383B">
        <w:t>Individual numbers may not add to the total due to rounding.</w:t>
      </w:r>
    </w:p>
    <w:p w:rsidR="00365B54" w:rsidRDefault="00365B54">
      <w:pPr>
        <w:rPr>
          <w:rFonts w:ascii="Arial" w:hAnsi="Arial" w:cs="FFDIN-Light"/>
          <w:color w:val="000000"/>
          <w:sz w:val="14"/>
          <w:szCs w:val="14"/>
          <w:lang w:val="en-GB"/>
        </w:rPr>
      </w:pPr>
      <w:r>
        <w:br w:type="page"/>
      </w:r>
    </w:p>
    <w:p w:rsidR="00AE4B0A" w:rsidRDefault="008E383B" w:rsidP="009E2D7F">
      <w:pPr>
        <w:pStyle w:val="Headchapter"/>
        <w:rPr>
          <w:color w:val="00929E"/>
        </w:rPr>
      </w:pPr>
      <w:bookmarkStart w:id="144" w:name="_Toc216322790"/>
      <w:r w:rsidRPr="005A2999">
        <w:rPr>
          <w:rFonts w:ascii="ZapfDingbatsITC" w:hAnsi="ZapfDingbatsITC" w:cs="ZapfDingbatsITC"/>
          <w:color w:val="00929E"/>
          <w:sz w:val="34"/>
          <w:szCs w:val="34"/>
        </w:rPr>
        <w:t></w:t>
      </w:r>
      <w:r w:rsidRPr="009E2D7F">
        <w:rPr>
          <w:color w:val="00929E"/>
        </w:rPr>
        <w:t xml:space="preserve"> Chapter 8</w:t>
      </w:r>
      <w:bookmarkEnd w:id="144"/>
    </w:p>
    <w:p w:rsidR="008E383B" w:rsidRPr="00D32FFE" w:rsidRDefault="008E383B" w:rsidP="009E2D7F">
      <w:pPr>
        <w:pStyle w:val="Headchapter"/>
      </w:pPr>
      <w:bookmarkStart w:id="145" w:name="_Toc216322791"/>
      <w:r w:rsidRPr="00D32FFE">
        <w:t>Business conditions and confidence</w:t>
      </w:r>
      <w:bookmarkEnd w:id="145"/>
    </w:p>
    <w:p w:rsidR="008E383B" w:rsidRPr="008E383B" w:rsidRDefault="008E383B" w:rsidP="008E383B">
      <w:pPr>
        <w:pStyle w:val="bodytext"/>
      </w:pPr>
      <w:r w:rsidRPr="008E383B">
        <w:t xml:space="preserve">A number of surveys of Australian businesses are undertaken by private companies on a monthly and quarterly basis. These surveys are designed to measure and present information about business trends, expectations and overall conditions. A number of organisations, including the Australian Chamber of Commerce and Industry (ACCI), the National Australia Bank (NAB), Sensis and MYOB, among others, undertake surveys specifically targeted towards small and medium businesses. </w:t>
      </w:r>
    </w:p>
    <w:p w:rsidR="008E383B" w:rsidRPr="008E383B" w:rsidRDefault="008E383B" w:rsidP="008E383B">
      <w:pPr>
        <w:pStyle w:val="bodytext"/>
      </w:pPr>
      <w:r w:rsidRPr="008E383B">
        <w:t xml:space="preserve">These surveys measure business confidence, which is often used as an early indicator of the performance of businesses. Surveys are usually released on a more timely basis than official statistics. Business surveys were closely watched during the global financial crisis for this reason, e.g. as it could signal turning points in the business cycle. </w:t>
      </w:r>
    </w:p>
    <w:p w:rsidR="008E383B" w:rsidRPr="008E383B" w:rsidRDefault="008E383B" w:rsidP="008E383B">
      <w:pPr>
        <w:pStyle w:val="bodytext"/>
      </w:pPr>
      <w:r w:rsidRPr="008E383B">
        <w:t xml:space="preserve">The surveys included in this chapter present similar results on recent economic conditions experienced by small and medium businesses, with results generally indicating subdued conditions in the year ending the June quarter 2012. </w:t>
      </w:r>
    </w:p>
    <w:p w:rsidR="008E383B" w:rsidRPr="008E383B" w:rsidRDefault="008E383B" w:rsidP="008E383B">
      <w:pPr>
        <w:pStyle w:val="bodytext"/>
      </w:pPr>
      <w:r w:rsidRPr="008E383B">
        <w:t xml:space="preserve">Small and medium enterprises (or businesses) are referred to as SMEs throughout this chapter. Definitions differ between surveys, so reference to survey definitions should be taken into account when reading this information. </w:t>
      </w:r>
    </w:p>
    <w:p w:rsidR="008E383B" w:rsidRPr="008E383B" w:rsidRDefault="008E383B" w:rsidP="008E383B">
      <w:pPr>
        <w:pStyle w:val="heada"/>
      </w:pPr>
      <w:bookmarkStart w:id="146" w:name="_Toc216322792"/>
      <w:r w:rsidRPr="008E383B">
        <w:t>Small and medium business conditions</w:t>
      </w:r>
      <w:bookmarkEnd w:id="146"/>
    </w:p>
    <w:p w:rsidR="008E383B" w:rsidRPr="008E383B" w:rsidRDefault="008E383B" w:rsidP="008E383B">
      <w:pPr>
        <w:pStyle w:val="bodytext"/>
      </w:pPr>
      <w:r w:rsidRPr="00AE4B0A">
        <w:rPr>
          <w:i/>
        </w:rPr>
        <w:t>Business conditions</w:t>
      </w:r>
      <w:r w:rsidRPr="008E383B">
        <w:t xml:space="preserve"> indices are measures of current market conditions. They are often calculated as a composite index of measures such as labour conditions, profits and sales reported by business owners. Some surveys report these indices as a “net balance” which is obtained by subtracting the percentage of negative responses from the percentage of positive responses.</w:t>
      </w:r>
    </w:p>
    <w:p w:rsidR="008E383B" w:rsidRPr="008E383B" w:rsidRDefault="008E383B" w:rsidP="008E383B">
      <w:pPr>
        <w:pStyle w:val="headb"/>
      </w:pPr>
      <w:r w:rsidRPr="008E383B">
        <w:t>Australian Chamber of Commerce and Industry</w:t>
      </w:r>
    </w:p>
    <w:p w:rsidR="008E383B" w:rsidRPr="008E383B" w:rsidRDefault="008E383B" w:rsidP="008E383B">
      <w:pPr>
        <w:pStyle w:val="bodytext"/>
      </w:pPr>
      <w:r w:rsidRPr="008E383B">
        <w:t>The ACCI Small Business</w:t>
      </w:r>
      <w:r w:rsidRPr="008E383B">
        <w:rPr>
          <w:vertAlign w:val="superscript"/>
        </w:rPr>
        <w:footnoteReference w:id="35"/>
      </w:r>
      <w:r w:rsidRPr="008E383B">
        <w:t xml:space="preserve"> survey results suggest that small business conditions are deteriorating. In the June quarter 2012 survey, ACCI expected conditions to remain subdued, ‘amid rising global economic uncertainties, softening domestic demand and rising input costs’. </w:t>
      </w:r>
    </w:p>
    <w:p w:rsidR="008E383B" w:rsidRPr="008E383B" w:rsidRDefault="008E383B" w:rsidP="008E383B">
      <w:pPr>
        <w:pStyle w:val="bodytext"/>
      </w:pPr>
      <w:r w:rsidRPr="008E383B">
        <w:t>Figure 23 clearly shows the deteriorating conditions associated with the global financial crisis in the period from early 2008 to late 2009. Prior to this period, small businesses were experiencing positive conditions with the index consistently above the neutral level. Although improving to positive conditions in December 2009, this survey reported a worsening in small business conditions in the subsequent surveys.</w:t>
      </w:r>
    </w:p>
    <w:p w:rsidR="008E383B" w:rsidRPr="008E383B" w:rsidRDefault="008E383B" w:rsidP="008E383B">
      <w:pPr>
        <w:pStyle w:val="bodytext"/>
      </w:pPr>
      <w:r w:rsidRPr="008E383B">
        <w:t>The ACCI Small Business Survey also captures small business expectations about business conditions in the next quarter. It is noted in the June quarter 2012 survey that small business conditions are expected to remain below the neutral level of 50 in the September quarter 2012. Business conditions for all businesses were also expected to remain below the neutral level in the September quarter 2012.</w:t>
      </w:r>
    </w:p>
    <w:p w:rsidR="005A2999" w:rsidRDefault="005A2999">
      <w:pPr>
        <w:rPr>
          <w:rFonts w:ascii="Arial" w:hAnsi="Arial" w:cs="FFDIN-Bold"/>
          <w:b/>
          <w:bCs/>
          <w:caps/>
          <w:color w:val="00929E"/>
          <w:sz w:val="19"/>
          <w:szCs w:val="19"/>
          <w:lang w:val="en-GB"/>
        </w:rPr>
      </w:pPr>
      <w:r>
        <w:br w:type="page"/>
      </w:r>
    </w:p>
    <w:p w:rsidR="008E383B" w:rsidRPr="008E383B" w:rsidRDefault="008E383B" w:rsidP="008E383B">
      <w:pPr>
        <w:pStyle w:val="headb"/>
      </w:pPr>
      <w:r w:rsidRPr="008E383B">
        <w:t>National Australia Bank</w:t>
      </w:r>
    </w:p>
    <w:p w:rsidR="008E383B" w:rsidRPr="008E383B" w:rsidRDefault="008E383B" w:rsidP="008E383B">
      <w:pPr>
        <w:pStyle w:val="bodytext"/>
      </w:pPr>
      <w:r w:rsidRPr="008E383B">
        <w:t>The quarterly NAB Small, Medium and Emerging (NAB SME) Business Survey</w:t>
      </w:r>
      <w:r w:rsidRPr="008E383B">
        <w:rPr>
          <w:vertAlign w:val="superscript"/>
        </w:rPr>
        <w:footnoteReference w:id="36"/>
      </w:r>
      <w:r w:rsidRPr="008E383B">
        <w:t xml:space="preserve"> also shows a steep decline in business conditions during the global financial crisis, with conditions starting to decline at the very early onset of the crisis, even before impacts were felt in most official data (see Figure 23). This indicates that sentiment surveys can be a useful forward indicator for turning points in economic conditions.</w:t>
      </w:r>
    </w:p>
    <w:p w:rsidR="008E383B" w:rsidRPr="008E383B" w:rsidRDefault="008E383B" w:rsidP="008E383B">
      <w:pPr>
        <w:pStyle w:val="bodytext"/>
      </w:pPr>
      <w:r w:rsidRPr="008E383B">
        <w:t xml:space="preserve">There was also a decline in SME business conditions in the December quarter 2009. This followed an initial improvement following the global financial crisis. SMEs have reported negative business conditions on balance in five of the six quarters ending the June quarter 2012. </w:t>
      </w:r>
    </w:p>
    <w:p w:rsidR="008E383B" w:rsidRPr="008E383B" w:rsidRDefault="008E383B" w:rsidP="008E383B">
      <w:pPr>
        <w:pStyle w:val="bodytext"/>
      </w:pPr>
      <w:r w:rsidRPr="008E383B">
        <w:t>NAB reported that ‘global economic uncertainty’ was the most significant constraining factor on the ability of SMEs to make long-term decisions in the June quarter 2012. Other constraining factors included ‘demand’ and ‘tax and government policy’.</w:t>
      </w:r>
    </w:p>
    <w:p w:rsidR="008E383B" w:rsidRPr="008E383B" w:rsidRDefault="008E383B" w:rsidP="008E383B">
      <w:pPr>
        <w:pStyle w:val="headb"/>
      </w:pPr>
      <w:r w:rsidRPr="008E383B">
        <w:t>Small and medium business conditions versus total business conditions</w:t>
      </w:r>
    </w:p>
    <w:p w:rsidR="005A2999" w:rsidRDefault="008E383B" w:rsidP="008E383B">
      <w:pPr>
        <w:pStyle w:val="bodytext"/>
      </w:pPr>
      <w:r w:rsidRPr="008E383B">
        <w:t xml:space="preserve">The comparison of SMEs with the whole economy may indicate areas that are more or less challenging to smaller operators. Most conditions indices suggest SMEs are most often experiencing weaker conditions than business as a whole. Over the past five years, ACCI business conditions for all businesses have been generally more positive than small business conditions (Figure 23). NAB business conditions for all businesses were slightly negative in the June quarter 2012 but SME business conditions were more negative in comparison. </w:t>
      </w:r>
    </w:p>
    <w:p w:rsidR="005A2999" w:rsidRDefault="005A2999">
      <w:pPr>
        <w:rPr>
          <w:rFonts w:ascii="Arial" w:hAnsi="Arial" w:cs="FFDIN-Light"/>
          <w:color w:val="000000" w:themeColor="text1"/>
          <w:sz w:val="19"/>
          <w:szCs w:val="19"/>
          <w:lang w:val="en-GB"/>
        </w:rPr>
      </w:pPr>
      <w:r>
        <w:br w:type="page"/>
      </w:r>
    </w:p>
    <w:p w:rsidR="008E383B" w:rsidRPr="008E383B" w:rsidRDefault="008E383B" w:rsidP="00E536EA">
      <w:pPr>
        <w:pStyle w:val="Table"/>
      </w:pPr>
      <w:bookmarkStart w:id="147" w:name="_Toc216328707"/>
      <w:bookmarkStart w:id="148" w:name="_Toc216329177"/>
      <w:r w:rsidRPr="008E383B">
        <w:t>Figure 23: Business conditions, five years to the June quarter 2012</w:t>
      </w:r>
      <w:bookmarkEnd w:id="147"/>
      <w:bookmarkEnd w:id="148"/>
    </w:p>
    <w:p w:rsidR="008E383B" w:rsidRPr="008E383B" w:rsidRDefault="005A2999" w:rsidP="008E383B">
      <w:pPr>
        <w:pStyle w:val="bodytext"/>
      </w:pPr>
      <w:r>
        <w:rPr>
          <w:noProof/>
          <w:lang w:val="en-AU" w:eastAsia="en-AU"/>
        </w:rPr>
        <w:drawing>
          <wp:inline distT="0" distB="0" distL="0" distR="0" wp14:anchorId="4420CC8F" wp14:editId="0151FE35">
            <wp:extent cx="4699000" cy="5397500"/>
            <wp:effectExtent l="0" t="0" r="0" b="12700"/>
            <wp:docPr id="23" name="Picture 23" descr="This line chart shows NAB and ACCI business conditions over the five years to the June quarter 2012. Over the past five years, ACCI business conditions for all businesses have been generally more positive than small business conditions. NAB business conditions for all businesses were slightly negative in the June quarter 2012 but SME business conditions were more negative in comparison. Figure 23 shows the deteriorating conditions associated with the global financial crisis. Prior to this period, small businesses were experiencing positive conditions with the index consistently above the neutral level. Although improving to positive conditions towards the end of 2009, subsequent surveys reported a worsening in condi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23.eps"/>
                    <pic:cNvPicPr/>
                  </pic:nvPicPr>
                  <pic:blipFill>
                    <a:blip r:embed="rId34">
                      <a:extLst>
                        <a:ext uri="{28A0092B-C50C-407E-A947-70E740481C1C}">
                          <a14:useLocalDpi xmlns:a14="http://schemas.microsoft.com/office/drawing/2010/main" val="0"/>
                        </a:ext>
                      </a:extLst>
                    </a:blip>
                    <a:stretch>
                      <a:fillRect/>
                    </a:stretch>
                  </pic:blipFill>
                  <pic:spPr>
                    <a:xfrm>
                      <a:off x="0" y="0"/>
                      <a:ext cx="4699000" cy="53975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Thomson Reuters Datastream; ACCI Small Business Survey; ACCI Business Expectations Survey; NAB Quarterly Business Survey; NAB Quarterly SME Survey.</w:t>
      </w:r>
    </w:p>
    <w:p w:rsidR="008E383B" w:rsidRPr="008E383B" w:rsidRDefault="008E383B" w:rsidP="00E536EA">
      <w:pPr>
        <w:pStyle w:val="Notetext"/>
      </w:pPr>
      <w:r w:rsidRPr="003E5069">
        <w:rPr>
          <w:rStyle w:val="Notebold"/>
        </w:rPr>
        <w:t xml:space="preserve">Text description: </w:t>
      </w:r>
      <w:r w:rsidRPr="008E383B">
        <w:t>see Appendix C.</w:t>
      </w:r>
    </w:p>
    <w:p w:rsidR="005A2999" w:rsidRDefault="005A2999">
      <w:pPr>
        <w:rPr>
          <w:rFonts w:ascii="Arial" w:hAnsi="Arial" w:cs="FFDIN-Regular"/>
          <w:caps/>
          <w:color w:val="00929E"/>
          <w:sz w:val="26"/>
          <w:szCs w:val="26"/>
          <w:lang w:val="en-GB"/>
        </w:rPr>
      </w:pPr>
      <w:r>
        <w:br w:type="page"/>
      </w:r>
    </w:p>
    <w:p w:rsidR="008E383B" w:rsidRPr="008E383B" w:rsidRDefault="008E383B" w:rsidP="008E383B">
      <w:pPr>
        <w:pStyle w:val="heada"/>
      </w:pPr>
      <w:bookmarkStart w:id="149" w:name="_Toc216322793"/>
      <w:r w:rsidRPr="008E383B">
        <w:t>Small and medium business confidence</w:t>
      </w:r>
      <w:bookmarkEnd w:id="149"/>
    </w:p>
    <w:p w:rsidR="008E383B" w:rsidRPr="008E383B" w:rsidRDefault="008E383B" w:rsidP="008E383B">
      <w:pPr>
        <w:pStyle w:val="bodytext"/>
      </w:pPr>
      <w:r w:rsidRPr="00AE4B0A">
        <w:rPr>
          <w:i/>
        </w:rPr>
        <w:t>Business confidence</w:t>
      </w:r>
      <w:r w:rsidRPr="008E383B">
        <w:t xml:space="preserve"> indices provide an indication of sentiment of business owners over the short-term horizon. This information indicates how they expect their businesses to react to the current conditions and the effect the current conditions will have on their business in the near future.</w:t>
      </w:r>
    </w:p>
    <w:p w:rsidR="008E383B" w:rsidRPr="008E383B" w:rsidRDefault="008E383B" w:rsidP="008E383B">
      <w:pPr>
        <w:pStyle w:val="headb"/>
      </w:pPr>
      <w:r w:rsidRPr="008E383B">
        <w:t>Sensis Business Index</w:t>
      </w:r>
    </w:p>
    <w:p w:rsidR="008E383B" w:rsidRPr="008E383B" w:rsidRDefault="008E383B" w:rsidP="008E383B">
      <w:pPr>
        <w:pStyle w:val="bodytext"/>
      </w:pPr>
      <w:r w:rsidRPr="008E383B">
        <w:t>The quarterly Sensis Business Index showed that SME</w:t>
      </w:r>
      <w:r w:rsidRPr="008E383B">
        <w:rPr>
          <w:vertAlign w:val="superscript"/>
        </w:rPr>
        <w:footnoteReference w:id="37"/>
      </w:r>
      <w:r w:rsidRPr="008E383B">
        <w:t xml:space="preserve"> business confidence in their own business prospects has been on a downward trend since the December quarter 2009. Reasons given for the continued decline in confidence in the three months ending July 2012 were a </w:t>
      </w:r>
      <w:r w:rsidRPr="00AE4B0A">
        <w:rPr>
          <w:i/>
        </w:rPr>
        <w:t xml:space="preserve">decrease in business </w:t>
      </w:r>
      <w:r w:rsidRPr="00773257">
        <w:t>and</w:t>
      </w:r>
      <w:r w:rsidRPr="00AE4B0A">
        <w:rPr>
          <w:i/>
        </w:rPr>
        <w:t xml:space="preserve"> consumers not spending</w:t>
      </w:r>
      <w:r w:rsidRPr="008E383B">
        <w:t>.</w:t>
      </w:r>
    </w:p>
    <w:p w:rsidR="008E383B" w:rsidRPr="008E383B" w:rsidRDefault="008E383B" w:rsidP="008E383B">
      <w:pPr>
        <w:pStyle w:val="headb"/>
      </w:pPr>
      <w:r w:rsidRPr="008E383B">
        <w:t>National Australia Bank</w:t>
      </w:r>
    </w:p>
    <w:p w:rsidR="008E383B" w:rsidRPr="008E383B" w:rsidRDefault="008E383B" w:rsidP="008E383B">
      <w:pPr>
        <w:pStyle w:val="bodytext"/>
      </w:pPr>
      <w:r w:rsidRPr="008E383B">
        <w:t>NAB SME business confidence reflected the effect of the global financial crisis well before official data. The ‘recovery’ was also quickly recognised in the survey data, although SME business confidence has trended downwards following this initial recovery to be below the neutral level (Figure 24)</w:t>
      </w:r>
      <w:r w:rsidRPr="008E383B">
        <w:rPr>
          <w:vertAlign w:val="superscript"/>
        </w:rPr>
        <w:footnoteReference w:id="38"/>
      </w:r>
      <w:r w:rsidRPr="008E383B">
        <w:t>. Confidence for all businesses was generally higher in the year ending the June quarter 2012 than SME business confidence.</w:t>
      </w:r>
    </w:p>
    <w:p w:rsidR="008E383B" w:rsidRPr="008E383B" w:rsidRDefault="008E383B" w:rsidP="00E536EA">
      <w:pPr>
        <w:pStyle w:val="Table"/>
      </w:pPr>
      <w:bookmarkStart w:id="150" w:name="_Toc216328708"/>
      <w:bookmarkStart w:id="151" w:name="_Toc216329178"/>
      <w:r w:rsidRPr="008E383B">
        <w:t>Figure 24: Business confidence, five years to the June quarter 2012</w:t>
      </w:r>
      <w:bookmarkEnd w:id="150"/>
      <w:bookmarkEnd w:id="151"/>
    </w:p>
    <w:p w:rsidR="008E383B" w:rsidRPr="008E383B" w:rsidRDefault="005A2999" w:rsidP="008E383B">
      <w:pPr>
        <w:pStyle w:val="bodytext"/>
      </w:pPr>
      <w:r>
        <w:rPr>
          <w:noProof/>
          <w:lang w:val="en-AU" w:eastAsia="en-AU"/>
        </w:rPr>
        <w:drawing>
          <wp:inline distT="0" distB="0" distL="0" distR="0" wp14:anchorId="7B34FDA6" wp14:editId="4191ED94">
            <wp:extent cx="4699000" cy="2628900"/>
            <wp:effectExtent l="0" t="0" r="0" b="12700"/>
            <wp:docPr id="24" name="Picture 24" descr="This line chart shows NAB business confidence over the five years to the June quarter 2012. This chart shows a dip in both NAB SME and NAB general business confidence during the global financial crisis. Following an initial recovery from the global financial crisis, business confidence trended downwards to be below the neutral level. Confidence for all businesses was generally higher in the year ending the June quarter 2012, than SME business confide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24.eps"/>
                    <pic:cNvPicPr/>
                  </pic:nvPicPr>
                  <pic:blipFill>
                    <a:blip r:embed="rId35">
                      <a:extLst>
                        <a:ext uri="{28A0092B-C50C-407E-A947-70E740481C1C}">
                          <a14:useLocalDpi xmlns:a14="http://schemas.microsoft.com/office/drawing/2010/main" val="0"/>
                        </a:ext>
                      </a:extLst>
                    </a:blip>
                    <a:stretch>
                      <a:fillRect/>
                    </a:stretch>
                  </pic:blipFill>
                  <pic:spPr>
                    <a:xfrm>
                      <a:off x="0" y="0"/>
                      <a:ext cx="4699000" cy="26289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Thomson Reuters Datastream; NAB Quarterly Business Survey; NAB Quarterly SME Survey.</w:t>
      </w:r>
    </w:p>
    <w:p w:rsidR="008E383B" w:rsidRPr="008E383B" w:rsidRDefault="008E383B" w:rsidP="00E536EA">
      <w:pPr>
        <w:pStyle w:val="Notetext"/>
      </w:pPr>
      <w:r w:rsidRPr="003E5069">
        <w:rPr>
          <w:rStyle w:val="Notebold"/>
        </w:rPr>
        <w:t xml:space="preserve">Text description: </w:t>
      </w:r>
      <w:r w:rsidRPr="008E383B">
        <w:t>see Appendix C.</w:t>
      </w:r>
    </w:p>
    <w:p w:rsidR="005A2999" w:rsidRDefault="005A2999">
      <w:pPr>
        <w:rPr>
          <w:rFonts w:ascii="Arial" w:hAnsi="Arial" w:cs="FFDIN-Regular"/>
          <w:caps/>
          <w:color w:val="00929E"/>
          <w:sz w:val="26"/>
          <w:szCs w:val="26"/>
          <w:lang w:val="en-GB"/>
        </w:rPr>
      </w:pPr>
      <w:r>
        <w:br w:type="page"/>
      </w:r>
    </w:p>
    <w:p w:rsidR="008E383B" w:rsidRPr="008E383B" w:rsidRDefault="008E383B" w:rsidP="008E383B">
      <w:pPr>
        <w:pStyle w:val="heada"/>
      </w:pPr>
      <w:bookmarkStart w:id="152" w:name="_Toc216322794"/>
      <w:r w:rsidRPr="008E383B">
        <w:t>Employment</w:t>
      </w:r>
      <w:bookmarkEnd w:id="152"/>
    </w:p>
    <w:p w:rsidR="008E383B" w:rsidRPr="008E383B" w:rsidRDefault="008E383B" w:rsidP="008E383B">
      <w:pPr>
        <w:pStyle w:val="bodytext"/>
      </w:pPr>
      <w:r w:rsidRPr="008E383B">
        <w:t>Survey results for employment conditions have been mixed since the global financial crisis, although most indices are still operating at levels below those reported pre-GFC.</w:t>
      </w:r>
    </w:p>
    <w:p w:rsidR="008E383B" w:rsidRPr="008E383B" w:rsidRDefault="008E383B" w:rsidP="008E383B">
      <w:pPr>
        <w:pStyle w:val="headb"/>
      </w:pPr>
      <w:r w:rsidRPr="008E383B">
        <w:t>Sensis</w:t>
      </w:r>
    </w:p>
    <w:p w:rsidR="008E383B" w:rsidRPr="008E383B" w:rsidRDefault="008E383B" w:rsidP="008E383B">
      <w:pPr>
        <w:pStyle w:val="bodytext"/>
      </w:pPr>
      <w:r w:rsidRPr="008E383B">
        <w:t xml:space="preserve">According to the Sensis Business Index, employment conditions deteriorated in the three months ending July 2012, more than reversing the previous quarter’s improvement. Sensis noted, ‘Looking ahead, SMEs were expecting deterioration in employment in both the short and medium terms’. </w:t>
      </w:r>
    </w:p>
    <w:p w:rsidR="008E383B" w:rsidRPr="008E383B" w:rsidRDefault="008E383B" w:rsidP="008E383B">
      <w:pPr>
        <w:pStyle w:val="headb"/>
      </w:pPr>
      <w:r w:rsidRPr="008E383B">
        <w:t>Australian Chamber of Commerce and Industry</w:t>
      </w:r>
    </w:p>
    <w:p w:rsidR="008E383B" w:rsidRPr="008E383B" w:rsidRDefault="008E383B" w:rsidP="008E383B">
      <w:pPr>
        <w:pStyle w:val="bodytext"/>
      </w:pPr>
      <w:r w:rsidRPr="008E383B">
        <w:t>The ACCI Small Business survey results suggest that small business employment conditions have remained in contractionary territory (i.e. below the neutral level) for around four years. Although conditions remain below the neutral level, conditions in the June quarter 2012 were above the trough reported during the global financial crisis (Figure 25). In the June quarter 2012 survey, ACCI expected employment conditions to deteriorate in the September quarter 2012.</w:t>
      </w:r>
    </w:p>
    <w:p w:rsidR="008E383B" w:rsidRPr="008E383B" w:rsidRDefault="008E383B" w:rsidP="008E383B">
      <w:pPr>
        <w:pStyle w:val="headb"/>
      </w:pPr>
      <w:r w:rsidRPr="008E383B">
        <w:t>National Australia Bank</w:t>
      </w:r>
    </w:p>
    <w:p w:rsidR="008E383B" w:rsidRPr="008E383B" w:rsidRDefault="008E383B" w:rsidP="008E383B">
      <w:pPr>
        <w:pStyle w:val="bodytext"/>
      </w:pPr>
      <w:r w:rsidRPr="008E383B">
        <w:t xml:space="preserve">The NAB SME Business Survey reported negative employment conditions in the June quarter 2012. Similarly to most NAB indicators, employment conditions experienced an initial ‘recovery’ following the global financial crisis before slipping down again to be negative on balance. </w:t>
      </w:r>
    </w:p>
    <w:p w:rsidR="008E383B" w:rsidRPr="008E383B" w:rsidRDefault="008E383B" w:rsidP="008E383B">
      <w:pPr>
        <w:pStyle w:val="headb"/>
      </w:pPr>
      <w:r w:rsidRPr="008E383B">
        <w:t>Small business conditions versus total business conditions</w:t>
      </w:r>
    </w:p>
    <w:p w:rsidR="008E383B" w:rsidRPr="008E383B" w:rsidRDefault="008E383B" w:rsidP="008E383B">
      <w:pPr>
        <w:pStyle w:val="bodytext"/>
      </w:pPr>
      <w:r w:rsidRPr="008E383B">
        <w:t xml:space="preserve">There has been a significant gap between the ACCI small business employment index and the ACCI general business employment index over the past three years. This suggests that while staffing levels have fallen in small businesses, staffing levels for medium and large businesses have either increased or remained steady for almost three years. It has only been since the beginning of 2012 that general business employment has fallen below the neutral level—for the first time since the GFC (Figure 25). </w:t>
      </w:r>
    </w:p>
    <w:p w:rsidR="008E383B" w:rsidRPr="008E383B" w:rsidRDefault="008E383B" w:rsidP="00E536EA">
      <w:pPr>
        <w:pStyle w:val="Table"/>
      </w:pPr>
      <w:bookmarkStart w:id="153" w:name="_Toc216328709"/>
      <w:bookmarkStart w:id="154" w:name="_Toc216329179"/>
      <w:r w:rsidRPr="008E383B">
        <w:t>Figure 25: Business employment conditions, five years to the June quarter 2012</w:t>
      </w:r>
      <w:bookmarkEnd w:id="153"/>
      <w:bookmarkEnd w:id="154"/>
    </w:p>
    <w:p w:rsidR="008E383B" w:rsidRPr="008E383B" w:rsidRDefault="005A2999" w:rsidP="008E383B">
      <w:pPr>
        <w:pStyle w:val="bodytext"/>
      </w:pPr>
      <w:r>
        <w:rPr>
          <w:noProof/>
          <w:lang w:val="en-AU" w:eastAsia="en-AU"/>
        </w:rPr>
        <w:drawing>
          <wp:inline distT="0" distB="0" distL="0" distR="0" wp14:anchorId="7BF1EE7F" wp14:editId="77B77597">
            <wp:extent cx="4699000" cy="2451100"/>
            <wp:effectExtent l="0" t="0" r="0" b="12700"/>
            <wp:docPr id="25" name="Picture 25" descr="This line chart shows ACCI business employment over the five years to the June quarter 2012. There has been a significant gap between the ACCI small business employment index and the ACCI general business employment index over the past three years. Small business employment fell below the neutral level during the global financial crisis and has remained there since. It has only been since the beginning of 2012 that general business employment has fallen below the neutral level—for the first time since the global financial cri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25.eps"/>
                    <pic:cNvPicPr/>
                  </pic:nvPicPr>
                  <pic:blipFill>
                    <a:blip r:embed="rId36">
                      <a:extLst>
                        <a:ext uri="{28A0092B-C50C-407E-A947-70E740481C1C}">
                          <a14:useLocalDpi xmlns:a14="http://schemas.microsoft.com/office/drawing/2010/main" val="0"/>
                        </a:ext>
                      </a:extLst>
                    </a:blip>
                    <a:stretch>
                      <a:fillRect/>
                    </a:stretch>
                  </pic:blipFill>
                  <pic:spPr>
                    <a:xfrm>
                      <a:off x="0" y="0"/>
                      <a:ext cx="4699000" cy="24511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Thomson Reuters Datastream; ACCI Small Business Survey; ACCI Business Expectations Survey.</w:t>
      </w:r>
    </w:p>
    <w:p w:rsidR="005A2999" w:rsidRDefault="008E383B" w:rsidP="00E536EA">
      <w:pPr>
        <w:pStyle w:val="Notetext"/>
      </w:pPr>
      <w:r w:rsidRPr="003E5069">
        <w:rPr>
          <w:rStyle w:val="Notebold"/>
        </w:rPr>
        <w:t xml:space="preserve">Text description: </w:t>
      </w:r>
      <w:r w:rsidRPr="008E383B">
        <w:t>see Appendix C.</w:t>
      </w:r>
    </w:p>
    <w:p w:rsidR="005A2999" w:rsidRDefault="005A2999">
      <w:pPr>
        <w:rPr>
          <w:rFonts w:ascii="Arial" w:hAnsi="Arial" w:cs="FFDIN-Light"/>
          <w:color w:val="000000"/>
          <w:sz w:val="14"/>
          <w:szCs w:val="14"/>
          <w:lang w:val="en-GB"/>
        </w:rPr>
      </w:pPr>
      <w:r>
        <w:br w:type="page"/>
      </w:r>
    </w:p>
    <w:p w:rsidR="008E383B" w:rsidRPr="008E383B" w:rsidRDefault="008E383B" w:rsidP="008E383B">
      <w:pPr>
        <w:pStyle w:val="heada"/>
      </w:pPr>
      <w:bookmarkStart w:id="155" w:name="_Toc216322795"/>
      <w:r w:rsidRPr="008E383B">
        <w:t>Profits</w:t>
      </w:r>
      <w:bookmarkEnd w:id="155"/>
    </w:p>
    <w:p w:rsidR="008E383B" w:rsidRPr="008E383B" w:rsidRDefault="008E383B" w:rsidP="008E383B">
      <w:pPr>
        <w:pStyle w:val="bodytext"/>
      </w:pPr>
      <w:r w:rsidRPr="008E383B">
        <w:t xml:space="preserve">Survey results for profitability report that SMEs have been struggling in terms of profitability over the past few years. </w:t>
      </w:r>
    </w:p>
    <w:p w:rsidR="008E383B" w:rsidRPr="008E383B" w:rsidRDefault="008E383B" w:rsidP="008E383B">
      <w:pPr>
        <w:pStyle w:val="headb"/>
      </w:pPr>
      <w:r w:rsidRPr="008E383B">
        <w:t>Sensis</w:t>
      </w:r>
    </w:p>
    <w:p w:rsidR="008E383B" w:rsidRPr="008E383B" w:rsidRDefault="008E383B" w:rsidP="008E383B">
      <w:pPr>
        <w:pStyle w:val="bodytext"/>
      </w:pPr>
      <w:r w:rsidRPr="008E383B">
        <w:t>According to the Sensis Business Index, SME profitability has been below the neutral level for more than four years. Despite this, Sensis reported that businesses were expecting positive growth in profits in the 12 months ending July 2013.</w:t>
      </w:r>
    </w:p>
    <w:p w:rsidR="008E383B" w:rsidRPr="008E383B" w:rsidRDefault="008E383B" w:rsidP="008E383B">
      <w:pPr>
        <w:pStyle w:val="headb"/>
      </w:pPr>
      <w:r w:rsidRPr="008E383B">
        <w:t>Australian Chamber of Commerce and Industry</w:t>
      </w:r>
    </w:p>
    <w:p w:rsidR="008E383B" w:rsidRPr="008E383B" w:rsidRDefault="008E383B" w:rsidP="008E383B">
      <w:pPr>
        <w:pStyle w:val="bodytext"/>
      </w:pPr>
      <w:r w:rsidRPr="008E383B">
        <w:t>The ACCI Small Business survey results suggest that profit growth among small businesses has been contracting for more than four years (Figure 26). In the June quarter 2012 survey, ACCI expected employment conditions to continue to deteriorate in the September quarter 2012.</w:t>
      </w:r>
    </w:p>
    <w:p w:rsidR="008E383B" w:rsidRPr="008E383B" w:rsidRDefault="008E383B" w:rsidP="008E383B">
      <w:pPr>
        <w:pStyle w:val="headb"/>
      </w:pPr>
      <w:r w:rsidRPr="008E383B">
        <w:t>National Australia Bank</w:t>
      </w:r>
    </w:p>
    <w:p w:rsidR="008E383B" w:rsidRPr="008E383B" w:rsidRDefault="008E383B" w:rsidP="008E383B">
      <w:pPr>
        <w:pStyle w:val="bodytext"/>
      </w:pPr>
      <w:r w:rsidRPr="008E383B">
        <w:t>The NAB SME Business Survey reported negative profitability in the June quarter 2012. Profits experienced only a temporary recovery after the global financial crisis before slipping below the neutral level again in the September quarter 2010.</w:t>
      </w:r>
    </w:p>
    <w:p w:rsidR="008E383B" w:rsidRPr="008E383B" w:rsidRDefault="008E383B" w:rsidP="008E383B">
      <w:pPr>
        <w:pStyle w:val="headb"/>
      </w:pPr>
      <w:r w:rsidRPr="008E383B">
        <w:t>Small business conditions versus total business conditions</w:t>
      </w:r>
    </w:p>
    <w:p w:rsidR="008E383B" w:rsidRPr="008E383B" w:rsidRDefault="008E383B" w:rsidP="008E383B">
      <w:pPr>
        <w:pStyle w:val="bodytext"/>
      </w:pPr>
      <w:r w:rsidRPr="008E383B">
        <w:t xml:space="preserve">ACCI small business profitability was below that reported by all businesses. However, profitability for all businesses has also been negative on balance since the global financial crisis (Figure 26). </w:t>
      </w:r>
    </w:p>
    <w:p w:rsidR="008E383B" w:rsidRPr="008E383B" w:rsidRDefault="008E383B" w:rsidP="00E536EA">
      <w:pPr>
        <w:pStyle w:val="Table"/>
      </w:pPr>
      <w:bookmarkStart w:id="156" w:name="_Toc216328710"/>
      <w:bookmarkStart w:id="157" w:name="_Toc216329180"/>
      <w:r w:rsidRPr="008E383B">
        <w:t>Figure 26: Business profits, five years to the June quarter 2012</w:t>
      </w:r>
      <w:bookmarkEnd w:id="156"/>
      <w:bookmarkEnd w:id="157"/>
    </w:p>
    <w:p w:rsidR="008E383B" w:rsidRPr="008E383B" w:rsidRDefault="005A2999" w:rsidP="008E383B">
      <w:pPr>
        <w:pStyle w:val="bodytext"/>
      </w:pPr>
      <w:r>
        <w:rPr>
          <w:noProof/>
          <w:lang w:val="en-AU" w:eastAsia="en-AU"/>
        </w:rPr>
        <w:drawing>
          <wp:inline distT="0" distB="0" distL="0" distR="0" wp14:anchorId="6B3093E2" wp14:editId="542721E8">
            <wp:extent cx="4699000" cy="2451100"/>
            <wp:effectExtent l="0" t="0" r="0" b="12700"/>
            <wp:docPr id="26" name="Picture 26" descr="This line chart shows ACCI business profits over the five years to the June quarter 2012. ACCI small business profitability is below that reported by all businesses overall. However, profitability for all businesses has also been negative on balance since the global financial cri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26.eps"/>
                    <pic:cNvPicPr/>
                  </pic:nvPicPr>
                  <pic:blipFill>
                    <a:blip r:embed="rId37">
                      <a:extLst>
                        <a:ext uri="{28A0092B-C50C-407E-A947-70E740481C1C}">
                          <a14:useLocalDpi xmlns:a14="http://schemas.microsoft.com/office/drawing/2010/main" val="0"/>
                        </a:ext>
                      </a:extLst>
                    </a:blip>
                    <a:stretch>
                      <a:fillRect/>
                    </a:stretch>
                  </pic:blipFill>
                  <pic:spPr>
                    <a:xfrm>
                      <a:off x="0" y="0"/>
                      <a:ext cx="4699000" cy="24511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Thomson Reuters Datastream; ACCI Small Business Survey; ACCI Business Expectations Survey.</w:t>
      </w:r>
    </w:p>
    <w:p w:rsidR="008E383B" w:rsidRPr="008E383B" w:rsidRDefault="008E383B" w:rsidP="00E536EA">
      <w:pPr>
        <w:pStyle w:val="Notetext"/>
      </w:pPr>
      <w:r w:rsidRPr="003E5069">
        <w:rPr>
          <w:rStyle w:val="Notebold"/>
        </w:rPr>
        <w:t xml:space="preserve">Text description: </w:t>
      </w:r>
      <w:r w:rsidRPr="008E383B">
        <w:t>see Appendix C.</w:t>
      </w:r>
    </w:p>
    <w:p w:rsidR="005A2999" w:rsidRDefault="005A2999">
      <w:pPr>
        <w:rPr>
          <w:rFonts w:ascii="Arial" w:hAnsi="Arial" w:cs="FFDIN-Light"/>
          <w:color w:val="000000" w:themeColor="text1"/>
          <w:sz w:val="19"/>
          <w:szCs w:val="19"/>
          <w:lang w:val="en-GB"/>
        </w:rPr>
      </w:pPr>
      <w:r>
        <w:br w:type="page"/>
      </w:r>
    </w:p>
    <w:p w:rsidR="00AE4B0A" w:rsidRDefault="008E383B" w:rsidP="009E2D7F">
      <w:pPr>
        <w:pStyle w:val="Headchapter"/>
        <w:rPr>
          <w:color w:val="00929E"/>
        </w:rPr>
      </w:pPr>
      <w:bookmarkStart w:id="158" w:name="_Toc216322796"/>
      <w:r w:rsidRPr="00771421">
        <w:rPr>
          <w:rFonts w:ascii="ZapfDingbatsITC" w:hAnsi="ZapfDingbatsITC" w:cs="ZapfDingbatsITC"/>
          <w:color w:val="00929E"/>
          <w:sz w:val="34"/>
          <w:szCs w:val="34"/>
        </w:rPr>
        <w:t></w:t>
      </w:r>
      <w:r w:rsidRPr="009E2D7F">
        <w:rPr>
          <w:color w:val="00929E"/>
        </w:rPr>
        <w:t xml:space="preserve"> Chapter 9</w:t>
      </w:r>
      <w:bookmarkEnd w:id="158"/>
    </w:p>
    <w:p w:rsidR="008E383B" w:rsidRPr="00D32FFE" w:rsidRDefault="008E383B" w:rsidP="009E2D7F">
      <w:pPr>
        <w:pStyle w:val="Headchapter"/>
      </w:pPr>
      <w:bookmarkStart w:id="159" w:name="_Toc216322797"/>
      <w:r w:rsidRPr="00D32FFE">
        <w:t>Small business bank lending</w:t>
      </w:r>
      <w:bookmarkEnd w:id="159"/>
    </w:p>
    <w:p w:rsidR="008E383B" w:rsidRPr="008E383B" w:rsidRDefault="008E383B" w:rsidP="008E383B">
      <w:pPr>
        <w:pStyle w:val="bodytext"/>
      </w:pPr>
      <w:r w:rsidRPr="008E383B">
        <w:t>As discussed in Chapter 1, small businesses access many sources of finance to assist their business. Sources of finance include family, friends, credit cards, mortgages and unsecured loans, to name a few.</w:t>
      </w:r>
    </w:p>
    <w:p w:rsidR="008E383B" w:rsidRPr="008E383B" w:rsidRDefault="008E383B" w:rsidP="008E383B">
      <w:pPr>
        <w:pStyle w:val="bodytext"/>
      </w:pPr>
      <w:r w:rsidRPr="008E383B">
        <w:t>The Reserve Bank of Australia hosted a small business finance roundtable in May 2012, to gain better understanding of how small businesses are financed. The roundtable, besides making other observations, noted that</w:t>
      </w:r>
      <w:r w:rsidRPr="008E383B">
        <w:rPr>
          <w:vertAlign w:val="superscript"/>
        </w:rPr>
        <w:footnoteReference w:id="39"/>
      </w:r>
      <w:r w:rsidRPr="008E383B">
        <w:t>:</w:t>
      </w:r>
    </w:p>
    <w:p w:rsidR="008E383B" w:rsidRPr="008E383B" w:rsidRDefault="008E383B" w:rsidP="00AD4B46">
      <w:pPr>
        <w:pStyle w:val="bodybullet0"/>
      </w:pPr>
      <w:r w:rsidRPr="008E383B">
        <w:t>Small businesses meet their funding needs using internal equity funding and existing debt facilities.</w:t>
      </w:r>
    </w:p>
    <w:p w:rsidR="008E383B" w:rsidRPr="008E383B" w:rsidRDefault="008E383B" w:rsidP="00AD4B46">
      <w:pPr>
        <w:pStyle w:val="bodybullet0"/>
      </w:pPr>
      <w:r w:rsidRPr="008E383B">
        <w:t>Eighty per cent of small business loan applications are accepted while only a small fraction of businesses who seek venture capital funding are successful.</w:t>
      </w:r>
    </w:p>
    <w:p w:rsidR="008E383B" w:rsidRPr="008E383B" w:rsidRDefault="008E383B" w:rsidP="00AD4B46">
      <w:pPr>
        <w:pStyle w:val="bodybullet0"/>
      </w:pPr>
      <w:r w:rsidRPr="008E383B">
        <w:t>Small businesses pay more, on average, for debt than both households and larger businesses. This is because smaller businesses are typically viewed as having more volatile revenue streams, make greater use of riskier forms of loan collateral, and make more use of unsecured debt products.</w:t>
      </w:r>
    </w:p>
    <w:p w:rsidR="008E383B" w:rsidRPr="008E383B" w:rsidRDefault="008E383B" w:rsidP="00AD4B46">
      <w:pPr>
        <w:pStyle w:val="bodybullet0"/>
      </w:pPr>
      <w:r w:rsidRPr="008E383B">
        <w:t>The higher cost of small business debt facilities leads many smaller businesses to use household debt products to fund their business.</w:t>
      </w:r>
    </w:p>
    <w:p w:rsidR="008E383B" w:rsidRPr="008E383B" w:rsidRDefault="008E383B" w:rsidP="00AD4B46">
      <w:pPr>
        <w:pStyle w:val="bodybullet0"/>
      </w:pPr>
      <w:r w:rsidRPr="008E383B">
        <w:t>Smaller businesses also make use of alternative sources of debt such as equipment and vehicle leasing.</w:t>
      </w:r>
    </w:p>
    <w:p w:rsidR="008E383B" w:rsidRPr="008E383B" w:rsidRDefault="008E383B" w:rsidP="00AD4B46">
      <w:pPr>
        <w:pStyle w:val="bodybullet0"/>
      </w:pPr>
      <w:r w:rsidRPr="008E383B">
        <w:t>Other forms of finance for small businesses include debtor finance and debt funding from trade suppliers.</w:t>
      </w:r>
    </w:p>
    <w:p w:rsidR="008E383B" w:rsidRPr="008E383B" w:rsidRDefault="008E383B" w:rsidP="008E383B">
      <w:pPr>
        <w:pStyle w:val="bodytext"/>
      </w:pPr>
      <w:r w:rsidRPr="008E383B">
        <w:t>The RBA also reported that:</w:t>
      </w:r>
    </w:p>
    <w:p w:rsidR="008E383B" w:rsidRPr="008E383B" w:rsidRDefault="008E383B" w:rsidP="00AE4B0A">
      <w:pPr>
        <w:pStyle w:val="bodytext"/>
        <w:ind w:left="720"/>
      </w:pPr>
      <w:r w:rsidRPr="00771421">
        <w:rPr>
          <w:i/>
        </w:rPr>
        <w:t>‘The strong links between small businesses and households also accords with the finding that while small businesses tend to have less debt than large businesses, households that own small businesses tend to have higher debt than other households … The personal nature of small businesses is often reflected in their financing arrangements, with financing evolving with the business. Initially, financing is predominantly tied to the owners’ personal situation. As the business develops, financing becomes more closely linked to the performance of the business’</w:t>
      </w:r>
      <w:r w:rsidRPr="008E383B">
        <w:t>.</w:t>
      </w:r>
      <w:r w:rsidRPr="008E383B">
        <w:rPr>
          <w:vertAlign w:val="superscript"/>
        </w:rPr>
        <w:footnoteReference w:id="40"/>
      </w:r>
      <w:r w:rsidRPr="008E383B">
        <w:t xml:space="preserve"> </w:t>
      </w:r>
    </w:p>
    <w:p w:rsidR="008E383B" w:rsidRPr="008E383B" w:rsidRDefault="008E383B" w:rsidP="008E383B">
      <w:pPr>
        <w:pStyle w:val="bodytext"/>
      </w:pPr>
      <w:r w:rsidRPr="008E383B">
        <w:t xml:space="preserve">This chapter looks at small business bank lending, including securitised loans and other housing loans. However, due to measurement difficulties, we have not looked at the extent to which small businesses access personal loan facilities for the purposes of the business. </w:t>
      </w:r>
    </w:p>
    <w:p w:rsidR="00771421" w:rsidRDefault="00771421">
      <w:pPr>
        <w:rPr>
          <w:rFonts w:ascii="Arial" w:hAnsi="Arial" w:cs="FFDIN-Regular"/>
          <w:caps/>
          <w:color w:val="00929E"/>
          <w:sz w:val="26"/>
          <w:szCs w:val="26"/>
          <w:lang w:val="en-GB"/>
        </w:rPr>
      </w:pPr>
      <w:r>
        <w:br w:type="page"/>
      </w:r>
    </w:p>
    <w:p w:rsidR="008E383B" w:rsidRPr="008E383B" w:rsidRDefault="008E383B" w:rsidP="008E383B">
      <w:pPr>
        <w:pStyle w:val="heada"/>
      </w:pPr>
      <w:bookmarkStart w:id="160" w:name="_Toc216322798"/>
      <w:r w:rsidRPr="008E383B">
        <w:t>Trends in small business access to finance</w:t>
      </w:r>
      <w:bookmarkEnd w:id="160"/>
    </w:p>
    <w:p w:rsidR="008E383B" w:rsidRPr="008E383B" w:rsidRDefault="008E383B" w:rsidP="008E383B">
      <w:pPr>
        <w:pStyle w:val="bodytext"/>
      </w:pPr>
      <w:r w:rsidRPr="008E383B">
        <w:t xml:space="preserve">In its </w:t>
      </w:r>
      <w:r w:rsidRPr="00AE4B0A">
        <w:rPr>
          <w:i/>
        </w:rPr>
        <w:t>Submission to the Inquiry into Access for Small and Medium Business to Finance</w:t>
      </w:r>
      <w:r w:rsidRPr="008E383B">
        <w:t>, the Reserve Bank of Australia, on 7 February 2011, reported that:</w:t>
      </w:r>
    </w:p>
    <w:p w:rsidR="008E383B" w:rsidRPr="00AE4B0A" w:rsidRDefault="008E383B" w:rsidP="00AE4B0A">
      <w:pPr>
        <w:pStyle w:val="BodyBullet"/>
        <w:numPr>
          <w:ilvl w:val="0"/>
          <w:numId w:val="0"/>
        </w:numPr>
        <w:ind w:left="720"/>
        <w:rPr>
          <w:i/>
        </w:rPr>
      </w:pPr>
      <w:r w:rsidRPr="008E383B">
        <w:t>‘</w:t>
      </w:r>
      <w:r w:rsidRPr="00AE4B0A">
        <w:rPr>
          <w:i/>
        </w:rPr>
        <w:t>Lending to small businesses has increased slightly over 2009 and 2010, after growing steadily over the decade prior. The slowdown reflects both reduced demand from businesses and a general tightening in banks’ lending standards. Small businesses in most industries have been able to access funding throughout the financial crisis, albeit on less favourable terms than previously.’</w:t>
      </w:r>
    </w:p>
    <w:p w:rsidR="008E383B" w:rsidRPr="00AE4B0A" w:rsidRDefault="008E383B" w:rsidP="00AE4B0A">
      <w:pPr>
        <w:pStyle w:val="BodyBullet"/>
        <w:numPr>
          <w:ilvl w:val="0"/>
          <w:numId w:val="0"/>
        </w:numPr>
        <w:ind w:left="720"/>
        <w:rPr>
          <w:i/>
        </w:rPr>
      </w:pPr>
      <w:r w:rsidRPr="00AE4B0A">
        <w:rPr>
          <w:i/>
        </w:rPr>
        <w:t>‘Higher funding costs and a reassessment of risk have resulted in an increase in the spread between the rates that lenders charge on business loans and the cash rate.’</w:t>
      </w:r>
    </w:p>
    <w:p w:rsidR="008E383B" w:rsidRPr="00AE4B0A" w:rsidRDefault="008E383B" w:rsidP="00AE4B0A">
      <w:pPr>
        <w:pStyle w:val="BodyBullet"/>
        <w:numPr>
          <w:ilvl w:val="0"/>
          <w:numId w:val="0"/>
        </w:numPr>
        <w:ind w:left="720"/>
        <w:rPr>
          <w:i/>
        </w:rPr>
      </w:pPr>
      <w:r w:rsidRPr="00AE4B0A">
        <w:rPr>
          <w:i/>
        </w:rPr>
        <w:t>‘Competition in the small business lending market eased following the onset of the financial crisis, but there are some early signs that competitive pressures are again beginning to intensify in some segments of the business lending market. This should continue as the economy continues to strengthen.’</w:t>
      </w:r>
    </w:p>
    <w:p w:rsidR="008E383B" w:rsidRPr="008E383B" w:rsidRDefault="008E383B" w:rsidP="006F5A5B">
      <w:pPr>
        <w:pStyle w:val="bodytext"/>
      </w:pPr>
      <w:r w:rsidRPr="006F5A5B">
        <w:t>The CPA Australia Asia-Pacific Small Business Survey 2011</w:t>
      </w:r>
      <w:r w:rsidRPr="008E383B">
        <w:rPr>
          <w:vertAlign w:val="superscript"/>
        </w:rPr>
        <w:footnoteReference w:id="41"/>
      </w:r>
      <w:r w:rsidRPr="006F5A5B">
        <w:t xml:space="preserve"> found that only 30 per cent of businesses surveyed had a business loan</w:t>
      </w:r>
      <w:r w:rsidRPr="008E383B">
        <w:rPr>
          <w:vertAlign w:val="superscript"/>
        </w:rPr>
        <w:footnoteReference w:id="42"/>
      </w:r>
      <w:r w:rsidRPr="008E383B">
        <w:t xml:space="preserve"> at the time of the survey. According to the survey, 30 per cent of businesses needed additional funds in the year to October 2011, with the main reasons for requiring additional funding being </w:t>
      </w:r>
      <w:r w:rsidRPr="00773257">
        <w:rPr>
          <w:i/>
        </w:rPr>
        <w:t>to cover increasing expenses and</w:t>
      </w:r>
      <w:r w:rsidRPr="008E383B">
        <w:t xml:space="preserve"> </w:t>
      </w:r>
      <w:r w:rsidRPr="00773257">
        <w:rPr>
          <w:i/>
        </w:rPr>
        <w:t>business survival</w:t>
      </w:r>
      <w:r w:rsidRPr="008E383B">
        <w:t xml:space="preserve"> (41 per cent each).</w:t>
      </w:r>
    </w:p>
    <w:p w:rsidR="008E383B" w:rsidRPr="008E383B" w:rsidRDefault="008E383B" w:rsidP="008E383B">
      <w:pPr>
        <w:pStyle w:val="bodytext"/>
      </w:pPr>
      <w:r w:rsidRPr="008E383B">
        <w:t>The survey also revealed that in 2011, a much higher percentage of business owners sought additional finance for</w:t>
      </w:r>
      <w:r w:rsidRPr="008E383B">
        <w:rPr>
          <w:sz w:val="22"/>
          <w:szCs w:val="22"/>
        </w:rPr>
        <w:t xml:space="preserve"> </w:t>
      </w:r>
      <w:r w:rsidRPr="00AE4B0A">
        <w:rPr>
          <w:i/>
        </w:rPr>
        <w:t>business survival,</w:t>
      </w:r>
      <w:r w:rsidRPr="008E383B">
        <w:t xml:space="preserve"> </w:t>
      </w:r>
      <w:r w:rsidRPr="00AE4B0A">
        <w:rPr>
          <w:i/>
        </w:rPr>
        <w:t>purchasing assets</w:t>
      </w:r>
      <w:r w:rsidRPr="008E383B">
        <w:t xml:space="preserve"> and </w:t>
      </w:r>
      <w:r w:rsidRPr="00AE4B0A">
        <w:rPr>
          <w:i/>
        </w:rPr>
        <w:t>covering tax payments</w:t>
      </w:r>
      <w:r w:rsidRPr="008E383B">
        <w:t xml:space="preserve"> compared with the year before. On the other hand, the percentage of businesses seeking additional finance for business growth remained almost unchanged from 2010. This may reflect a shift in small business bank financing priorities from </w:t>
      </w:r>
      <w:r w:rsidRPr="00AE4B0A">
        <w:rPr>
          <w:i/>
        </w:rPr>
        <w:t xml:space="preserve">growth </w:t>
      </w:r>
      <w:r w:rsidRPr="00AE4B0A">
        <w:t>to</w:t>
      </w:r>
      <w:r w:rsidRPr="00AE4B0A">
        <w:rPr>
          <w:i/>
        </w:rPr>
        <w:t xml:space="preserve"> survival</w:t>
      </w:r>
      <w:r w:rsidRPr="008E383B">
        <w:t>. Of those businesses which reported requiring additional funding, 55 per cent obtained all or part of the additional funding from a bank in 2011, compared with 50 per cent in 2010.</w:t>
      </w:r>
    </w:p>
    <w:p w:rsidR="008E383B" w:rsidRPr="008E383B" w:rsidRDefault="008E383B" w:rsidP="008E383B">
      <w:pPr>
        <w:pStyle w:val="bodytext"/>
      </w:pPr>
      <w:r w:rsidRPr="008E383B">
        <w:t xml:space="preserve">About a third of business seeking finance reported difficulty in accessing additional funding, with </w:t>
      </w:r>
      <w:r w:rsidRPr="00AE4B0A">
        <w:rPr>
          <w:i/>
        </w:rPr>
        <w:t xml:space="preserve">difficulty in finding a financier willing to provide funding to the </w:t>
      </w:r>
      <w:r w:rsidRPr="00773257">
        <w:rPr>
          <w:i/>
        </w:rPr>
        <w:t>business’ industry</w:t>
      </w:r>
      <w:r w:rsidRPr="008E383B">
        <w:t xml:space="preserve"> reported as the main reason.</w:t>
      </w:r>
    </w:p>
    <w:p w:rsidR="008E383B" w:rsidRPr="008E383B" w:rsidRDefault="008E383B" w:rsidP="008E383B">
      <w:pPr>
        <w:pStyle w:val="bodytext"/>
      </w:pPr>
      <w:r w:rsidRPr="008E383B">
        <w:t xml:space="preserve">As for businesses expectations, the survey revealed that the proportion of businesses expecting to </w:t>
      </w:r>
      <w:r w:rsidRPr="00773257">
        <w:rPr>
          <w:i/>
        </w:rPr>
        <w:t>definitely</w:t>
      </w:r>
      <w:r w:rsidRPr="008E383B">
        <w:t xml:space="preserve"> require additional finance in the next 12 months was reported as around nine per cent, while the proportion expecting to </w:t>
      </w:r>
      <w:r w:rsidRPr="00773257">
        <w:rPr>
          <w:i/>
        </w:rPr>
        <w:t>possibly</w:t>
      </w:r>
      <w:r w:rsidRPr="008E383B">
        <w:t xml:space="preserve"> require additional finance was 36 per cent.</w:t>
      </w:r>
    </w:p>
    <w:p w:rsidR="008E383B" w:rsidRPr="008E383B" w:rsidRDefault="008E383B" w:rsidP="008E383B">
      <w:pPr>
        <w:pStyle w:val="bodytext"/>
      </w:pPr>
      <w:r w:rsidRPr="008E383B">
        <w:t>The annual growth rate of total business credit (for all business sizes) peaked at 24 per cent in December 2007, declining sharply since then. The slow-down in growth continued until June 2009, at which point lending to businesses began to contract. While business credit started growing again in September 2011, the growth rate remained subdued. Figure 27 shows the level of total business credit (for all business sizes) peaked at $772.8 billion in November 2008 before trending downwards.</w:t>
      </w:r>
    </w:p>
    <w:p w:rsidR="00771421" w:rsidRDefault="00771421">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161" w:name="_Toc216328711"/>
      <w:bookmarkStart w:id="162" w:name="_Toc216329181"/>
      <w:r w:rsidRPr="008E383B">
        <w:t>Figure 27: Selected financial aggregates</w:t>
      </w:r>
      <w:bookmarkEnd w:id="161"/>
      <w:bookmarkEnd w:id="162"/>
    </w:p>
    <w:p w:rsidR="008E383B" w:rsidRPr="008E383B" w:rsidRDefault="00771421" w:rsidP="008E383B">
      <w:pPr>
        <w:pStyle w:val="bodytext"/>
      </w:pPr>
      <w:r>
        <w:rPr>
          <w:noProof/>
          <w:lang w:val="en-AU" w:eastAsia="en-AU"/>
        </w:rPr>
        <w:drawing>
          <wp:inline distT="0" distB="0" distL="0" distR="0" wp14:anchorId="64FEAE5B" wp14:editId="7C4CAB74">
            <wp:extent cx="4699000" cy="2552700"/>
            <wp:effectExtent l="0" t="0" r="0" b="12700"/>
            <wp:docPr id="27" name="Picture 27" descr="This line chart shows the value of investor housing credit, other personal credit, business credit (for all business sizes) and owner-occupier housing credit for the period July 2005 to August 2012. Housing credit (both owner-occupier and investor) has been on an upward trend over this time period, while other personal credit has been relatively flat in comparison. The annual growth rate of total business credit (for all business sizes) peaked at 24 per cent in December 2007, declining sharply since then. The slow-down in growth continued until June 2009, at which point lending to businesses began to contract. While business credit started growing again in September 2011, the growth rate remained subdu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27.eps"/>
                    <pic:cNvPicPr/>
                  </pic:nvPicPr>
                  <pic:blipFill>
                    <a:blip r:embed="rId38">
                      <a:extLst>
                        <a:ext uri="{28A0092B-C50C-407E-A947-70E740481C1C}">
                          <a14:useLocalDpi xmlns:a14="http://schemas.microsoft.com/office/drawing/2010/main" val="0"/>
                        </a:ext>
                      </a:extLst>
                    </a:blip>
                    <a:stretch>
                      <a:fillRect/>
                    </a:stretch>
                  </pic:blipFill>
                  <pic:spPr>
                    <a:xfrm>
                      <a:off x="0" y="0"/>
                      <a:ext cx="4699000" cy="25527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RBA Table D2</w:t>
      </w:r>
    </w:p>
    <w:p w:rsidR="008E383B" w:rsidRPr="008E383B" w:rsidRDefault="008E383B" w:rsidP="00E536EA">
      <w:pPr>
        <w:pStyle w:val="Notetext"/>
      </w:pPr>
      <w:r w:rsidRPr="003E5069">
        <w:rPr>
          <w:rStyle w:val="Notebold"/>
        </w:rPr>
        <w:t xml:space="preserve">Notes: </w:t>
      </w:r>
      <w:r w:rsidRPr="008E383B">
        <w:t>Data does not distinguish between businesses by size. Credit here includes loans and advances by Australian financial institutions (AFIs), bills on issue, securitised loans and other housing loans. ‘Investor housing’ refers to loans to individuals for investment (i.e. non-owner-occupied) housing, and finance for the purchase of land where construction of a dwelling for non-owner occupation is expected. ‘Owner-occupier housing’ refers to loans to individuals for owner-occupied housing, and finance for the purchase of land where construction of a dwelling for owner occupation is expected. ‘Other personal’ includes personal loans outstanding on the balance sheets of AFIs, and securitised personal loans. ‘Business’ includes ‘Bills on issue’, loans outstanding to businesses on the balance sheets of AFIs, and securitised business loans.</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bodytext"/>
      </w:pPr>
      <w:r w:rsidRPr="008E383B">
        <w:t xml:space="preserve">Most RBA financial statistics are reported by the size of the loan, not the size of the business taking out the loan. It is expected that most small businesses would not have loans greater than $2 million and it is likely that some medium and large businesses are also captured in this loan size category (we are unable to verify the magnitude of this overlap). Therefore, we are assuming that the majority of small businesses seeking finance would be accounted for in the less than $2 million loan category. </w:t>
      </w:r>
    </w:p>
    <w:p w:rsidR="008E383B" w:rsidRPr="008E383B" w:rsidRDefault="008E383B" w:rsidP="008E383B">
      <w:pPr>
        <w:pStyle w:val="bodytext"/>
      </w:pPr>
      <w:r w:rsidRPr="008E383B">
        <w:t xml:space="preserve">Figure 28 shows the value of outstanding loans that were </w:t>
      </w:r>
      <w:r w:rsidRPr="00773257">
        <w:rPr>
          <w:i/>
        </w:rPr>
        <w:t>less than</w:t>
      </w:r>
      <w:r w:rsidRPr="008E383B">
        <w:t xml:space="preserve"> </w:t>
      </w:r>
      <w:r w:rsidRPr="00AE4B0A">
        <w:rPr>
          <w:i/>
        </w:rPr>
        <w:t>$2 million</w:t>
      </w:r>
      <w:r w:rsidRPr="008E383B">
        <w:t xml:space="preserve"> remained around $200 billion during the two years to the March quarter 2010; while it generally remained around $225 billion for the two years to the June quarter 2012. On the other hand, the value of outstanding loans that were </w:t>
      </w:r>
      <w:r w:rsidRPr="00AE4B0A">
        <w:rPr>
          <w:i/>
        </w:rPr>
        <w:t>$2 million or over</w:t>
      </w:r>
      <w:r w:rsidRPr="008E383B">
        <w:t xml:space="preserve"> peaked over $500 billion in the March quarter 2009, declined to around $400 billion by the June quarter 2011, and rose to over $450 billion in the June quarter 2012.</w:t>
      </w:r>
    </w:p>
    <w:p w:rsidR="008E383B" w:rsidRPr="008E383B" w:rsidRDefault="008E383B" w:rsidP="008E383B">
      <w:pPr>
        <w:pStyle w:val="bodytext"/>
      </w:pPr>
      <w:r w:rsidRPr="008E383B">
        <w:t xml:space="preserve">The strong growth in the outstanding value of loans that were </w:t>
      </w:r>
      <w:r w:rsidRPr="00AE4B0A">
        <w:rPr>
          <w:i/>
        </w:rPr>
        <w:t>$2 million and over</w:t>
      </w:r>
      <w:r w:rsidRPr="008E383B">
        <w:t xml:space="preserve"> has also changed the composition of the total value of outstanding loans. Where the value of loans</w:t>
      </w:r>
      <w:r w:rsidRPr="00773257">
        <w:rPr>
          <w:i/>
        </w:rPr>
        <w:t xml:space="preserve"> less than $2 millio</w:t>
      </w:r>
      <w:r w:rsidRPr="00AE4B0A">
        <w:rPr>
          <w:i/>
        </w:rPr>
        <w:t>n</w:t>
      </w:r>
      <w:r w:rsidRPr="008E383B">
        <w:t xml:space="preserve"> constituted around 42 per cent of the total value of outstanding loans a decade ago, it was around 34 per cent in the June quarter 2012. </w:t>
      </w:r>
    </w:p>
    <w:p w:rsidR="008E383B" w:rsidRPr="008E383B" w:rsidRDefault="008E383B" w:rsidP="008E383B">
      <w:pPr>
        <w:pStyle w:val="bodytext"/>
        <w:rPr>
          <w:vertAlign w:val="superscript"/>
        </w:rPr>
      </w:pPr>
      <w:r w:rsidRPr="008E383B">
        <w:t>According to CPA Australia, the steep decline can be attributed to falling demand as well as to ‘larger businesses having access to a broader range of financing alternatives than small business. For example, larger businesses can and did raise equity financing in 2009 and used that financing to reduce debt. Small business, on the other hand, did not have access to such arrangements’.</w:t>
      </w:r>
      <w:r w:rsidRPr="008E383B">
        <w:rPr>
          <w:vertAlign w:val="superscript"/>
        </w:rPr>
        <w:footnoteReference w:id="43"/>
      </w:r>
    </w:p>
    <w:p w:rsidR="00771421" w:rsidRDefault="00771421">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163" w:name="_Toc216328712"/>
      <w:bookmarkStart w:id="164" w:name="_Toc216329182"/>
      <w:r w:rsidRPr="008E383B">
        <w:t>Figure 28: Value of outstanding bank lending by size of business loan</w:t>
      </w:r>
      <w:bookmarkEnd w:id="163"/>
      <w:bookmarkEnd w:id="164"/>
    </w:p>
    <w:p w:rsidR="008E383B" w:rsidRPr="008E383B" w:rsidRDefault="00771421" w:rsidP="008E383B">
      <w:pPr>
        <w:pStyle w:val="bodytext"/>
      </w:pPr>
      <w:r>
        <w:rPr>
          <w:noProof/>
          <w:lang w:val="en-AU" w:eastAsia="en-AU"/>
        </w:rPr>
        <w:drawing>
          <wp:inline distT="0" distB="0" distL="0" distR="0" wp14:anchorId="57E24AB2" wp14:editId="245A69BE">
            <wp:extent cx="4699000" cy="2552700"/>
            <wp:effectExtent l="0" t="0" r="0" b="12700"/>
            <wp:docPr id="28" name="Picture 28" descr="This line chart displays bank lending statistics by the size of the loan, not the size of the business taking out the loan. All loan size categories (less than $2 million, $2million and over and total) trended upwards over the 10 years ending the June quarter 2012. However, growth contracted following the global financial crisis, with a recent uptick in lending only occurring since mid-2011. Loans in the less than $2 million category totalled $231.4 billion in the June quarter 2012, up from $119.8 billion in the June quarter 2002. Loans in the $2 million and over category totalled $452.5 billion in the June quarter 2012, up from $164.6 billion in the June quarter 2002. In aggregate, loans totalled $683.9 billion in the June quarter 2012, up from $284.4 billion in the June quarter 2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28.eps"/>
                    <pic:cNvPicPr/>
                  </pic:nvPicPr>
                  <pic:blipFill>
                    <a:blip r:embed="rId39">
                      <a:extLst>
                        <a:ext uri="{28A0092B-C50C-407E-A947-70E740481C1C}">
                          <a14:useLocalDpi xmlns:a14="http://schemas.microsoft.com/office/drawing/2010/main" val="0"/>
                        </a:ext>
                      </a:extLst>
                    </a:blip>
                    <a:stretch>
                      <a:fillRect/>
                    </a:stretch>
                  </pic:blipFill>
                  <pic:spPr>
                    <a:xfrm>
                      <a:off x="0" y="0"/>
                      <a:ext cx="4699000" cy="25527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RBA Table D7</w:t>
      </w:r>
    </w:p>
    <w:p w:rsidR="008E383B" w:rsidRPr="008E383B" w:rsidRDefault="008E383B" w:rsidP="00E536EA">
      <w:pPr>
        <w:pStyle w:val="Notetext"/>
      </w:pPr>
      <w:r w:rsidRPr="003E5069">
        <w:rPr>
          <w:rStyle w:val="Notebold"/>
        </w:rPr>
        <w:t xml:space="preserve">Notes: </w:t>
      </w:r>
      <w:r w:rsidRPr="008E383B">
        <w:t xml:space="preserve">Total credit outstanding includes variables and fixed-interest rate loans outstanding plus bills outstanding. </w:t>
      </w:r>
    </w:p>
    <w:p w:rsidR="008E383B" w:rsidRPr="008E383B" w:rsidRDefault="008E383B" w:rsidP="00E536EA">
      <w:pPr>
        <w:pStyle w:val="Notetext"/>
      </w:pPr>
      <w:r w:rsidRPr="003E5069">
        <w:rPr>
          <w:rStyle w:val="Notebold"/>
        </w:rPr>
        <w:t xml:space="preserve">Text description: </w:t>
      </w:r>
      <w:r w:rsidRPr="008E383B">
        <w:t>see Appendix C.</w:t>
      </w:r>
    </w:p>
    <w:p w:rsidR="00E56A11" w:rsidRDefault="00E56A11" w:rsidP="008E383B">
      <w:pPr>
        <w:pStyle w:val="bodytext"/>
      </w:pPr>
    </w:p>
    <w:p w:rsidR="008E383B" w:rsidRPr="008E383B" w:rsidRDefault="008E383B" w:rsidP="008E383B">
      <w:pPr>
        <w:pStyle w:val="bodytext"/>
      </w:pPr>
      <w:r w:rsidRPr="008E383B">
        <w:t xml:space="preserve">Figure 29 reflects similar trends. The value of new credit approvals for loans </w:t>
      </w:r>
      <w:r w:rsidRPr="00E56A11">
        <w:rPr>
          <w:i/>
        </w:rPr>
        <w:t>less than $2 million</w:t>
      </w:r>
      <w:r w:rsidRPr="008E383B">
        <w:t xml:space="preserve"> has been relatively stable at around $20 billion, on average, since the June quarter 2007. On the other hand, the value of new credit approvals for loans </w:t>
      </w:r>
      <w:r w:rsidRPr="00E56A11">
        <w:rPr>
          <w:i/>
        </w:rPr>
        <w:t>$2 </w:t>
      </w:r>
      <w:r w:rsidRPr="00F409D4">
        <w:rPr>
          <w:i/>
        </w:rPr>
        <w:t>million and over</w:t>
      </w:r>
      <w:r w:rsidRPr="008E383B">
        <w:t xml:space="preserve"> has been more volatile—falling below $40 billion in the March quarter 2010, from the peak of more than $90 billion in the December quarter 2007. This volatility continued in more recent quarters.</w:t>
      </w:r>
    </w:p>
    <w:p w:rsidR="008E383B" w:rsidRPr="008E383B" w:rsidRDefault="008E383B" w:rsidP="008E383B">
      <w:pPr>
        <w:pStyle w:val="bodytext"/>
        <w:rPr>
          <w:vertAlign w:val="superscript"/>
        </w:rPr>
      </w:pPr>
      <w:r w:rsidRPr="008E383B">
        <w:t>The RBA noted the recent pick up in business credit ‘was mostly driven by the borrowing behaviour of larger businesses, particularly listed companies. This is consistent with the pattern in banks’ business lending by size of facility: the outstanding value of loans that are larger than $2 million has increased by 10</w:t>
      </w:r>
      <w:r w:rsidRPr="008E383B">
        <w:rPr>
          <w:rFonts w:ascii="Aboriginal Serif" w:hAnsi="Aboriginal Serif" w:cs="Aboriginal Serif"/>
        </w:rPr>
        <w:t> </w:t>
      </w:r>
      <w:r w:rsidRPr="008E383B">
        <w:t xml:space="preserve"> per cent since June 2011 after declining over the previous 2</w:t>
      </w:r>
      <w:r w:rsidRPr="008E383B">
        <w:rPr>
          <w:rFonts w:ascii="Aboriginal Serif" w:hAnsi="Aboriginal Serif" w:cs="Aboriginal Serif"/>
        </w:rPr>
        <w:t> </w:t>
      </w:r>
      <w:r w:rsidRPr="008E383B">
        <w:t xml:space="preserve"> years, while the outstanding value of loans less than $2 million each has been broadly unchanged since 2009’.</w:t>
      </w:r>
      <w:r w:rsidRPr="008E383B">
        <w:rPr>
          <w:vertAlign w:val="superscript"/>
        </w:rPr>
        <w:footnoteReference w:id="44"/>
      </w:r>
    </w:p>
    <w:p w:rsidR="00771421" w:rsidRDefault="00771421">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165" w:name="_Toc216328713"/>
      <w:bookmarkStart w:id="166" w:name="_Toc216329183"/>
      <w:r w:rsidRPr="008E383B">
        <w:t>Figure 29: New bank credit approvals by size of business loan</w:t>
      </w:r>
      <w:bookmarkEnd w:id="165"/>
      <w:bookmarkEnd w:id="166"/>
    </w:p>
    <w:p w:rsidR="008E383B" w:rsidRPr="008E383B" w:rsidRDefault="00771421" w:rsidP="008E383B">
      <w:pPr>
        <w:pStyle w:val="bodytext"/>
      </w:pPr>
      <w:r>
        <w:rPr>
          <w:noProof/>
          <w:lang w:val="en-AU" w:eastAsia="en-AU"/>
        </w:rPr>
        <w:drawing>
          <wp:inline distT="0" distB="0" distL="0" distR="0" wp14:anchorId="6676A02E" wp14:editId="281DFFF2">
            <wp:extent cx="4699000" cy="2552700"/>
            <wp:effectExtent l="0" t="0" r="0" b="12700"/>
            <wp:docPr id="29" name="Picture 29" descr="This line chart reflects similar trends to Figure 29. The value of new credit approvals for loans less than $2 million has been relatively stable at around $20 billion, on average, since the June quarter 2007. On the other hand, the value of new credit approvals for loans $2 million and over has been more volatile—falling below $40 billion in the March quarter 2010, from the peak of more than $90 billion in the December quarter 2007. This volatility continued in more recent quar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29.eps"/>
                    <pic:cNvPicPr/>
                  </pic:nvPicPr>
                  <pic:blipFill>
                    <a:blip r:embed="rId40">
                      <a:extLst>
                        <a:ext uri="{28A0092B-C50C-407E-A947-70E740481C1C}">
                          <a14:useLocalDpi xmlns:a14="http://schemas.microsoft.com/office/drawing/2010/main" val="0"/>
                        </a:ext>
                      </a:extLst>
                    </a:blip>
                    <a:stretch>
                      <a:fillRect/>
                    </a:stretch>
                  </pic:blipFill>
                  <pic:spPr>
                    <a:xfrm>
                      <a:off x="0" y="0"/>
                      <a:ext cx="4699000" cy="2552700"/>
                    </a:xfrm>
                    <a:prstGeom prst="rect">
                      <a:avLst/>
                    </a:prstGeom>
                  </pic:spPr>
                </pic:pic>
              </a:graphicData>
            </a:graphic>
          </wp:inline>
        </w:drawing>
      </w:r>
    </w:p>
    <w:p w:rsidR="008E383B" w:rsidRPr="008E383B" w:rsidRDefault="008E383B" w:rsidP="00E536EA">
      <w:pPr>
        <w:pStyle w:val="Notetext"/>
      </w:pPr>
      <w:r w:rsidRPr="003E5069">
        <w:rPr>
          <w:rStyle w:val="Notebold"/>
        </w:rPr>
        <w:t>Data source:</w:t>
      </w:r>
      <w:r w:rsidRPr="008E383B">
        <w:t xml:space="preserve"> RBA Table D8</w:t>
      </w:r>
    </w:p>
    <w:p w:rsidR="008E383B" w:rsidRPr="008E383B" w:rsidRDefault="008E383B" w:rsidP="00E536EA">
      <w:pPr>
        <w:pStyle w:val="Notetext"/>
      </w:pPr>
      <w:r w:rsidRPr="003E5069">
        <w:rPr>
          <w:rStyle w:val="Notebold"/>
        </w:rPr>
        <w:t>Notes:</w:t>
      </w:r>
      <w:r w:rsidRPr="008E383B">
        <w:t xml:space="preserve"> New credit approvals shows gross new lending commitments to business during the relevant calendar quarter. </w:t>
      </w:r>
    </w:p>
    <w:p w:rsidR="008E383B" w:rsidRPr="008E383B" w:rsidRDefault="008E383B" w:rsidP="00E536EA">
      <w:pPr>
        <w:pStyle w:val="Notetext"/>
      </w:pPr>
      <w:r w:rsidRPr="003E5069">
        <w:rPr>
          <w:rStyle w:val="Notebold"/>
        </w:rPr>
        <w:t>Text description:</w:t>
      </w:r>
      <w:r w:rsidRPr="008E383B">
        <w:t xml:space="preserve"> see Appendix C.</w:t>
      </w:r>
    </w:p>
    <w:p w:rsidR="008E383B" w:rsidRPr="008E383B" w:rsidRDefault="008E383B" w:rsidP="008E383B">
      <w:pPr>
        <w:pStyle w:val="bodytext"/>
      </w:pPr>
      <w:r w:rsidRPr="008E383B">
        <w:t>Figure 30 breaks down the value of outstanding bank loans under $2 million by industry</w:t>
      </w:r>
      <w:r w:rsidRPr="008E383B">
        <w:rPr>
          <w:vertAlign w:val="superscript"/>
        </w:rPr>
        <w:footnoteReference w:id="45"/>
      </w:r>
      <w:r w:rsidRPr="008E383B">
        <w:t>. The services sectors constitute the vast majority of loans less than $2 million. This can perhaps be partially explained by the large proportion of small businesses that make up the services sectors.</w:t>
      </w:r>
    </w:p>
    <w:p w:rsidR="008E383B" w:rsidRPr="008E383B" w:rsidRDefault="008E383B" w:rsidP="008E383B">
      <w:pPr>
        <w:pStyle w:val="bodytext"/>
      </w:pPr>
      <w:r w:rsidRPr="008E383B">
        <w:t xml:space="preserve">The value of outstanding loans that were </w:t>
      </w:r>
      <w:r w:rsidRPr="008E383B">
        <w:rPr>
          <w:spacing w:val="1"/>
        </w:rPr>
        <w:t>less than $2 million</w:t>
      </w:r>
      <w:r w:rsidRPr="008E383B">
        <w:t xml:space="preserve"> to services businesses more than doubled from $88.9 billion in the June quarter 2002 and to $179.5 billion in the June quarter 2012. </w:t>
      </w:r>
    </w:p>
    <w:p w:rsidR="008E383B" w:rsidRPr="008E383B" w:rsidRDefault="008E383B" w:rsidP="008E383B">
      <w:pPr>
        <w:pStyle w:val="bodytext"/>
      </w:pPr>
      <w:r w:rsidRPr="008E383B">
        <w:t xml:space="preserve">The value of outstanding loans that were </w:t>
      </w:r>
      <w:r w:rsidRPr="00F409D4">
        <w:rPr>
          <w:i/>
        </w:rPr>
        <w:t>less than $2 million</w:t>
      </w:r>
      <w:r w:rsidRPr="008E383B">
        <w:t xml:space="preserve"> to </w:t>
      </w:r>
      <w:r w:rsidRPr="00F409D4">
        <w:rPr>
          <w:i/>
        </w:rPr>
        <w:t>manufacturing</w:t>
      </w:r>
      <w:r w:rsidRPr="008E383B">
        <w:t xml:space="preserve"> businesses has grown moderately, increasing from $8.6 billion to $13.2 billion in the 10 years to the June quarter 2012. The value of outstanding loans that were </w:t>
      </w:r>
      <w:r w:rsidRPr="00F409D4">
        <w:rPr>
          <w:i/>
        </w:rPr>
        <w:t>less than</w:t>
      </w:r>
      <w:r w:rsidRPr="008E383B">
        <w:t xml:space="preserve"> </w:t>
      </w:r>
      <w:r w:rsidRPr="00F409D4">
        <w:rPr>
          <w:i/>
        </w:rPr>
        <w:t>$2 million</w:t>
      </w:r>
      <w:r w:rsidRPr="008E383B">
        <w:t xml:space="preserve"> to </w:t>
      </w:r>
      <w:r w:rsidRPr="00F409D4">
        <w:rPr>
          <w:i/>
        </w:rPr>
        <w:t>agriculture</w:t>
      </w:r>
      <w:r w:rsidRPr="008E383B">
        <w:t xml:space="preserve"> businesses has grown from $21.3 billion to $36.0 billion during the same period. The value of outstanding loans that were </w:t>
      </w:r>
      <w:r w:rsidRPr="00F409D4">
        <w:rPr>
          <w:i/>
        </w:rPr>
        <w:t>less than $2 million</w:t>
      </w:r>
      <w:r w:rsidRPr="008E383B">
        <w:t xml:space="preserve"> to </w:t>
      </w:r>
      <w:r w:rsidRPr="00F409D4">
        <w:rPr>
          <w:i/>
        </w:rPr>
        <w:t>mining</w:t>
      </w:r>
      <w:r w:rsidRPr="008E383B">
        <w:t xml:space="preserve"> businesses has increased from $1.0 billion to $2.7 billion in the 10 years to the June quarter 2012. This lower value can perhaps be explained by the smaller proportion of small businesses in the </w:t>
      </w:r>
      <w:r w:rsidRPr="00F409D4">
        <w:rPr>
          <w:i/>
        </w:rPr>
        <w:t>mining</w:t>
      </w:r>
      <w:r w:rsidRPr="008E383B">
        <w:t xml:space="preserve"> sector. </w:t>
      </w:r>
    </w:p>
    <w:p w:rsidR="00771421" w:rsidRDefault="00771421">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167" w:name="_Toc216328714"/>
      <w:bookmarkStart w:id="168" w:name="_Toc216329184"/>
      <w:r w:rsidRPr="008E383B">
        <w:t>Figure 30: Value of outstanding bank loans that were less than $2 million, by industry</w:t>
      </w:r>
      <w:bookmarkEnd w:id="167"/>
      <w:bookmarkEnd w:id="168"/>
    </w:p>
    <w:p w:rsidR="008E383B" w:rsidRPr="008E383B" w:rsidRDefault="00771421" w:rsidP="008E383B">
      <w:pPr>
        <w:pStyle w:val="bodytext"/>
      </w:pPr>
      <w:r>
        <w:rPr>
          <w:noProof/>
          <w:lang w:val="en-AU" w:eastAsia="en-AU"/>
        </w:rPr>
        <w:drawing>
          <wp:inline distT="0" distB="0" distL="0" distR="0" wp14:anchorId="5B9F950D" wp14:editId="21F0B930">
            <wp:extent cx="4686300" cy="2552700"/>
            <wp:effectExtent l="0" t="0" r="12700" b="12700"/>
            <wp:docPr id="30" name="Picture 30" descr="This line chart displays the value of outstanding bank loans that were less than $2 million by industry.&#10;The value of outstanding loans that were less than $2 million to manufacturing businesses has grown but only moderately, increasing from $8.6 billion to $13.2 billion in the 10 years to the June quarter 2012. The value of outstanding loans that were less than $2 million to agriculture businesses has grown from $21.3 billion to $36.0 billion during the same period. The value of outstanding loans that were less than $2 million to mining businesses has increased from $1.0 billion to $2.7 billion in the 10 years to the June quarter 2012. This lower value can perhaps be explained by the smaller proportion of small businesses in the mining sector. The value of outstanding loans that were less than $2 million to services businesses has increased from $88.9 billion to $179.5 billion in the 10 years to the June quart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30.eps"/>
                    <pic:cNvPicPr/>
                  </pic:nvPicPr>
                  <pic:blipFill>
                    <a:blip r:embed="rId41">
                      <a:extLst>
                        <a:ext uri="{28A0092B-C50C-407E-A947-70E740481C1C}">
                          <a14:useLocalDpi xmlns:a14="http://schemas.microsoft.com/office/drawing/2010/main" val="0"/>
                        </a:ext>
                      </a:extLst>
                    </a:blip>
                    <a:stretch>
                      <a:fillRect/>
                    </a:stretch>
                  </pic:blipFill>
                  <pic:spPr>
                    <a:xfrm>
                      <a:off x="0" y="0"/>
                      <a:ext cx="4686300" cy="25527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RBA Table D7</w:t>
      </w:r>
    </w:p>
    <w:p w:rsidR="008E383B" w:rsidRPr="008E383B" w:rsidRDefault="008E383B" w:rsidP="00E536EA">
      <w:pPr>
        <w:pStyle w:val="Notetext"/>
      </w:pPr>
      <w:r w:rsidRPr="003E5069">
        <w:rPr>
          <w:rStyle w:val="Notebold"/>
        </w:rPr>
        <w:t xml:space="preserve">Notes: </w:t>
      </w:r>
      <w:r w:rsidRPr="008E383B">
        <w:t>Total credit outstanding includes variable and fixed-interest rate loans outstanding plus bills outstanding.</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heada"/>
      </w:pPr>
      <w:bookmarkStart w:id="169" w:name="_Toc216322799"/>
      <w:r w:rsidRPr="008E383B">
        <w:t>Trends in interest rates on business loans</w:t>
      </w:r>
      <w:bookmarkEnd w:id="169"/>
    </w:p>
    <w:p w:rsidR="008E383B" w:rsidRPr="008E383B" w:rsidRDefault="008E383B" w:rsidP="008E383B">
      <w:pPr>
        <w:pStyle w:val="bodytext"/>
      </w:pPr>
      <w:r w:rsidRPr="008E383B">
        <w:t>As Figure 31 shows, during 2001 to 2008, small businesses paid a premium of about 1.5 per cent above and beyond the business lending rates faced by large businesses. However, this spread jumped to 2 per cent following the GFC, and has remained at elevated levels since.</w:t>
      </w:r>
    </w:p>
    <w:p w:rsidR="008E383B" w:rsidRPr="008E383B" w:rsidRDefault="008E383B" w:rsidP="00E536EA">
      <w:pPr>
        <w:pStyle w:val="Table"/>
      </w:pPr>
      <w:bookmarkStart w:id="170" w:name="_Toc216328715"/>
      <w:bookmarkStart w:id="171" w:name="_Toc216329185"/>
      <w:r w:rsidRPr="008E383B">
        <w:t>Figure 31: Spread between business lending rates</w:t>
      </w:r>
      <w:bookmarkEnd w:id="170"/>
      <w:bookmarkEnd w:id="171"/>
    </w:p>
    <w:p w:rsidR="008E383B" w:rsidRPr="008E383B" w:rsidRDefault="00771421" w:rsidP="008E383B">
      <w:pPr>
        <w:pStyle w:val="bodytext"/>
      </w:pPr>
      <w:r>
        <w:rPr>
          <w:noProof/>
          <w:lang w:val="en-AU" w:eastAsia="en-AU"/>
        </w:rPr>
        <w:drawing>
          <wp:inline distT="0" distB="0" distL="0" distR="0" wp14:anchorId="099BB49E" wp14:editId="2AFD2AD9">
            <wp:extent cx="4686300" cy="2552700"/>
            <wp:effectExtent l="0" t="0" r="12700" b="12700"/>
            <wp:docPr id="31" name="Picture 31" descr="This line chart shows small business indicator lending rates, large business indicator lending rates and the spread between them over time. During 2001 to 2008, small businesses paid a premium of about 1.5 per cent above and beyond the lending rates faced by large businesses. However, this spread jumped to 2 per cent following the global financial crisis, and has remained at elevated levels si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31.eps"/>
                    <pic:cNvPicPr/>
                  </pic:nvPicPr>
                  <pic:blipFill>
                    <a:blip r:embed="rId42">
                      <a:extLst>
                        <a:ext uri="{28A0092B-C50C-407E-A947-70E740481C1C}">
                          <a14:useLocalDpi xmlns:a14="http://schemas.microsoft.com/office/drawing/2010/main" val="0"/>
                        </a:ext>
                      </a:extLst>
                    </a:blip>
                    <a:stretch>
                      <a:fillRect/>
                    </a:stretch>
                  </pic:blipFill>
                  <pic:spPr>
                    <a:xfrm>
                      <a:off x="0" y="0"/>
                      <a:ext cx="4686300" cy="25527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RBA Table F5; DIISRTE calculations.</w:t>
      </w:r>
    </w:p>
    <w:p w:rsidR="008E383B" w:rsidRPr="008E383B" w:rsidRDefault="008E383B" w:rsidP="00E536EA">
      <w:pPr>
        <w:pStyle w:val="Notetext"/>
      </w:pPr>
      <w:r w:rsidRPr="003E5069">
        <w:rPr>
          <w:rStyle w:val="Notebold"/>
        </w:rPr>
        <w:t xml:space="preserve">Notes: </w:t>
      </w:r>
      <w:r w:rsidRPr="008E383B">
        <w:t xml:space="preserve">Business lending rates are the predominant or average indicator rates offered by major banks on loans to small businesses. The RBA makes the following notes ‘The definition of small businesses differs between banks but is generally based on annual turnover, number of employees, amount of borrowings or deposits with the particular bank, or a combination of these’. For small and large businesses, the business lending rate is a weighted average and includes residentially-secured and other term and overdraft facilities (the composition may differ for the two business size categories). </w:t>
      </w:r>
    </w:p>
    <w:p w:rsidR="008E383B" w:rsidRPr="008E383B" w:rsidRDefault="008E383B" w:rsidP="00E536EA">
      <w:pPr>
        <w:pStyle w:val="Notetext"/>
      </w:pPr>
      <w:r w:rsidRPr="003E5069">
        <w:rPr>
          <w:rStyle w:val="Notebold"/>
        </w:rPr>
        <w:t xml:space="preserve">Text description: </w:t>
      </w:r>
      <w:r w:rsidRPr="008E383B">
        <w:t>see Appendix C.</w:t>
      </w:r>
    </w:p>
    <w:p w:rsidR="00771421" w:rsidRDefault="00771421">
      <w:pPr>
        <w:rPr>
          <w:rFonts w:ascii="Arial" w:hAnsi="Arial" w:cs="FFDIN-Light"/>
          <w:color w:val="000000" w:themeColor="text1"/>
          <w:sz w:val="19"/>
          <w:szCs w:val="19"/>
          <w:lang w:val="en-GB"/>
        </w:rPr>
      </w:pPr>
      <w:r>
        <w:br w:type="page"/>
      </w:r>
    </w:p>
    <w:p w:rsidR="008E383B" w:rsidRPr="008E383B" w:rsidRDefault="008E383B" w:rsidP="008E383B">
      <w:pPr>
        <w:pStyle w:val="bodytext"/>
      </w:pPr>
      <w:r w:rsidRPr="008E383B">
        <w:t>During the financial crisis, the RBA instituted monetary policy easing by reducing the cash rate target from 7.25 per cent to 3.0 per cent between August 2008 and September 2009. After September 2009 the RBA tightened monetary policy increasing the cash rate target from 3.0 per cent in September 2009 to 4.75 per cent in March 2011. Anticipating adverse impacts on the domestic economy from euro area uncertainties and other factors, the RBA instituted another round of monetary easing that began in November 2011. Since then, the cash rate target has been lowered by a total of 150 basis points in five instalments (see Figure 32) between November 2011 and October 2012.</w:t>
      </w:r>
    </w:p>
    <w:p w:rsidR="008E383B" w:rsidRPr="008E383B" w:rsidRDefault="008E383B" w:rsidP="008E383B">
      <w:pPr>
        <w:pStyle w:val="bodytext"/>
      </w:pPr>
      <w:r w:rsidRPr="008E383B">
        <w:t>The real small business lending rate</w:t>
      </w:r>
      <w:r w:rsidRPr="008E383B">
        <w:rPr>
          <w:vertAlign w:val="superscript"/>
        </w:rPr>
        <w:footnoteReference w:id="46"/>
      </w:r>
      <w:r w:rsidRPr="008E383B">
        <w:t xml:space="preserve"> reflects the cost of finance for small business, adjusted for inflation. The real small business lending rate increased significantly over the 10 years to the June quarter 2012—from under 4 per cent to around 7 per cent. Small businesses are experiencing higher real lending rates to those prior to the global financial crisis, while the rest of the economy is experiencing lower rates. During the global financial crisis, the major banks only passed on around 70 per cent of the cash rate target decreases onto small business and since the crisis have passed on more than 100 per cent of the cash rate target increases. This is reflected in the sharp rise in the differential between nominal small business lending rates and the RBA cash rate target beginning around December 2007. Further, it appears that small business lending margins increased during the recent monetary easing in 2012—taking this differential to a new peak of 4.5 per cent in the June quarter 2012. Figure 32 shows the trends in these rates.</w:t>
      </w:r>
    </w:p>
    <w:p w:rsidR="008E383B" w:rsidRPr="008E383B" w:rsidRDefault="008E383B" w:rsidP="00E536EA">
      <w:pPr>
        <w:pStyle w:val="Table"/>
      </w:pPr>
      <w:bookmarkStart w:id="172" w:name="_Toc216328716"/>
      <w:bookmarkStart w:id="173" w:name="_Toc216329186"/>
      <w:r w:rsidRPr="008E383B">
        <w:t>Figure 32: RBA small business indicator rate vs. the RBA cash rate target</w:t>
      </w:r>
      <w:bookmarkEnd w:id="172"/>
      <w:bookmarkEnd w:id="173"/>
    </w:p>
    <w:p w:rsidR="008E383B" w:rsidRPr="008E383B" w:rsidRDefault="008A7D19" w:rsidP="008E383B">
      <w:pPr>
        <w:pStyle w:val="bodytext"/>
      </w:pPr>
      <w:r>
        <w:rPr>
          <w:noProof/>
          <w:lang w:val="en-AU" w:eastAsia="en-AU"/>
        </w:rPr>
        <w:drawing>
          <wp:inline distT="0" distB="0" distL="0" distR="0" wp14:anchorId="406E2D81" wp14:editId="4D619A74">
            <wp:extent cx="4686300" cy="2730500"/>
            <wp:effectExtent l="0" t="0" r="12700" b="12700"/>
            <wp:docPr id="32" name="Picture 32" descr="This line chart displays the RBA cash rate target, the nominal small business lending rate and the spread between the two. The real small business lending rate (the nominal small business lending rate adjusted for inflation) is also displayed in this chart.&#10;The RBA reduced the cash rate target from 7.25 per cent to 3.0 per cent between August 2008 and September 2009. After September 2009 the RBA increased the cash rate target from 3.0 per cent in September 2009 to 4.75 per cent in March 2011. The cash rate target has been lowered by a total of 150 basis points between November 2011 and October 2012.&#10;The real small business lending rate increased over the 10 years to the June quarter 2012—from under 4 per cent to around 7 per cent. During the global financial crisis, the major banks only passed on around 70 per cent of the cash rate target decreases onto small business and since the crisis have passed on more than 100 per cent of the cash rate target increases. This is reflected in the sharp rise in the differential between nominal small business lending rates and the RBA cash rate target beginning around December 2007. Further, it appears that small business lending margins increased during the recent monetary easing in 2012—taking this differential to a new peak of 4.5 per cent in the June quarter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32.eps"/>
                    <pic:cNvPicPr/>
                  </pic:nvPicPr>
                  <pic:blipFill>
                    <a:blip r:embed="rId43">
                      <a:extLst>
                        <a:ext uri="{28A0092B-C50C-407E-A947-70E740481C1C}">
                          <a14:useLocalDpi xmlns:a14="http://schemas.microsoft.com/office/drawing/2010/main" val="0"/>
                        </a:ext>
                      </a:extLst>
                    </a:blip>
                    <a:stretch>
                      <a:fillRect/>
                    </a:stretch>
                  </pic:blipFill>
                  <pic:spPr>
                    <a:xfrm>
                      <a:off x="0" y="0"/>
                      <a:ext cx="4686300" cy="27305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RBA Table F05</w:t>
      </w:r>
    </w:p>
    <w:p w:rsidR="008E383B" w:rsidRPr="008E383B" w:rsidRDefault="008E383B" w:rsidP="00E536EA">
      <w:pPr>
        <w:pStyle w:val="Notetext"/>
      </w:pPr>
      <w:r w:rsidRPr="003E5069">
        <w:rPr>
          <w:rStyle w:val="Notebold"/>
        </w:rPr>
        <w:t xml:space="preserve">Notes: </w:t>
      </w:r>
      <w:r w:rsidRPr="008E383B">
        <w:t>Business lending rates are the predominant or average indicator rates offered by major banks on loans to small businesses. The RBA makes the following notes ‘The definition of small businesses differs between banks but is generally based on annual turnover, number of employees, amount of borrowings or deposits with the particular bank, or a combination of these’. For small and large businesses, the business lending rate is a weighted average and includes residentially-secured and other term and overdraft facilities (the composition may differ for the two business size categories).</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bodytext"/>
      </w:pPr>
    </w:p>
    <w:p w:rsidR="008A7D19" w:rsidRDefault="008A7D19">
      <w:pPr>
        <w:rPr>
          <w:rFonts w:ascii="ZapfDingbatsITC" w:hAnsi="ZapfDingbatsITC" w:cs="ZapfDingbatsITC"/>
          <w:caps/>
          <w:color w:val="45473F"/>
          <w:sz w:val="34"/>
          <w:szCs w:val="34"/>
          <w:lang w:val="en-GB"/>
        </w:rPr>
      </w:pPr>
      <w:r>
        <w:rPr>
          <w:rFonts w:ascii="ZapfDingbatsITC" w:hAnsi="ZapfDingbatsITC" w:cs="ZapfDingbatsITC"/>
          <w:sz w:val="34"/>
          <w:szCs w:val="34"/>
        </w:rPr>
        <w:br w:type="page"/>
      </w:r>
    </w:p>
    <w:p w:rsidR="00E56A11" w:rsidRDefault="008E383B" w:rsidP="009E2D7F">
      <w:pPr>
        <w:pStyle w:val="Headchapter"/>
        <w:rPr>
          <w:color w:val="00929E"/>
        </w:rPr>
      </w:pPr>
      <w:bookmarkStart w:id="174" w:name="_Toc216322800"/>
      <w:r w:rsidRPr="008A7D19">
        <w:rPr>
          <w:rFonts w:ascii="ZapfDingbatsITC" w:hAnsi="ZapfDingbatsITC" w:cs="ZapfDingbatsITC"/>
          <w:color w:val="00929E"/>
          <w:sz w:val="34"/>
          <w:szCs w:val="34"/>
        </w:rPr>
        <w:t></w:t>
      </w:r>
      <w:r w:rsidRPr="008A7D19">
        <w:rPr>
          <w:color w:val="00929E"/>
        </w:rPr>
        <w:t xml:space="preserve"> </w:t>
      </w:r>
      <w:r w:rsidRPr="009E2D7F">
        <w:rPr>
          <w:color w:val="00929E"/>
        </w:rPr>
        <w:t>Chapter 10</w:t>
      </w:r>
      <w:bookmarkEnd w:id="174"/>
    </w:p>
    <w:p w:rsidR="008E383B" w:rsidRPr="00D32FFE" w:rsidRDefault="008E383B" w:rsidP="009E2D7F">
      <w:pPr>
        <w:pStyle w:val="Headchapter"/>
      </w:pPr>
      <w:bookmarkStart w:id="175" w:name="_Toc216322801"/>
      <w:r w:rsidRPr="00D32FFE">
        <w:t>Innovation, Collaboration, Research and development</w:t>
      </w:r>
      <w:bookmarkEnd w:id="175"/>
    </w:p>
    <w:p w:rsidR="008E383B" w:rsidRPr="008E383B" w:rsidRDefault="008E383B" w:rsidP="008E383B">
      <w:pPr>
        <w:pStyle w:val="bodytext"/>
      </w:pPr>
      <w:r w:rsidRPr="008E383B">
        <w:t>This chapter includes selected statistics for innovative activity, collaboration and research and development. It is not a comprehensive overview of statistical information on these topics. For further information, please refer to the ABS source publications.</w:t>
      </w:r>
    </w:p>
    <w:p w:rsidR="008E383B" w:rsidRPr="008E383B" w:rsidRDefault="008E383B" w:rsidP="008E383B">
      <w:pPr>
        <w:pStyle w:val="heada"/>
      </w:pPr>
      <w:bookmarkStart w:id="176" w:name="_Toc216322802"/>
      <w:r w:rsidRPr="008E383B">
        <w:t>Innovative activity</w:t>
      </w:r>
      <w:bookmarkEnd w:id="176"/>
    </w:p>
    <w:p w:rsidR="008E383B" w:rsidRPr="008E383B" w:rsidRDefault="008E383B" w:rsidP="008E383B">
      <w:pPr>
        <w:pStyle w:val="bodytext"/>
      </w:pPr>
      <w:r w:rsidRPr="008E383B">
        <w:t xml:space="preserve">The ABS defines innovation as: </w:t>
      </w:r>
    </w:p>
    <w:p w:rsidR="008E383B" w:rsidRPr="008E383B" w:rsidRDefault="008E383B" w:rsidP="008A7D19">
      <w:pPr>
        <w:pStyle w:val="bodytext"/>
        <w:tabs>
          <w:tab w:val="left" w:pos="567"/>
        </w:tabs>
        <w:ind w:left="567"/>
      </w:pPr>
      <w:r w:rsidRPr="008A7D19">
        <w:rPr>
          <w:i/>
        </w:rPr>
        <w:t>‘the introduction of a new or significantly improved good or service; operational process; organisational/managerial process; or marketing method. A business with innovative activity is a business that is undertaking any work that was intended to or did result in the introduction of an innovation’</w:t>
      </w:r>
      <w:r w:rsidRPr="008E383B">
        <w:rPr>
          <w:vertAlign w:val="superscript"/>
        </w:rPr>
        <w:footnoteReference w:id="47"/>
      </w:r>
      <w:r w:rsidRPr="008E383B">
        <w:t>.</w:t>
      </w:r>
    </w:p>
    <w:p w:rsidR="008E383B" w:rsidRPr="008E383B" w:rsidRDefault="008E383B" w:rsidP="008E383B">
      <w:pPr>
        <w:pStyle w:val="bodytext"/>
      </w:pPr>
      <w:r w:rsidRPr="008E383B">
        <w:t xml:space="preserve">Table 19 shows that a little over 30 per cent of micro businesses (employing 0–4 persons) undertook innovative activity in 2010–11, while almost 50 per cent of other small businesses (employing 5–19 persons) undertook innovative activity in the same period. This figure is well below the 62 per cent for medium businesses and the 66 per cent for larger businesses. Micro businesses introduced less innovative activity compared with other sized businesses—only 24.9 per cent having introduced an innovation, compared with 43.6 per cent of other small businesses, 56.0 per cent of medium businesses and 53.7 per cent of large businesses. </w:t>
      </w:r>
    </w:p>
    <w:p w:rsidR="008E383B" w:rsidRPr="008E383B" w:rsidRDefault="008E383B" w:rsidP="00E536EA">
      <w:pPr>
        <w:pStyle w:val="Table"/>
      </w:pPr>
      <w:bookmarkStart w:id="177" w:name="_Toc216327951"/>
      <w:bookmarkStart w:id="178" w:name="_Toc216328717"/>
      <w:bookmarkStart w:id="179" w:name="_Toc216329187"/>
      <w:r w:rsidRPr="008E383B">
        <w:t>Table 19: Summary of innovative activity in Australia by business size, 2010–11</w:t>
      </w:r>
      <w:bookmarkEnd w:id="177"/>
      <w:bookmarkEnd w:id="178"/>
      <w:bookmarkEnd w:id="179"/>
    </w:p>
    <w:tbl>
      <w:tblPr>
        <w:tblStyle w:val="TableGrid"/>
        <w:tblW w:w="0" w:type="auto"/>
        <w:tblInd w:w="108" w:type="dxa"/>
        <w:tblLayout w:type="fixed"/>
        <w:tblLook w:val="0000" w:firstRow="0" w:lastRow="0" w:firstColumn="0" w:lastColumn="0" w:noHBand="0" w:noVBand="0"/>
      </w:tblPr>
      <w:tblGrid>
        <w:gridCol w:w="1593"/>
        <w:gridCol w:w="1417"/>
        <w:gridCol w:w="1417"/>
        <w:gridCol w:w="1418"/>
        <w:gridCol w:w="1417"/>
      </w:tblGrid>
      <w:tr w:rsidR="008E383B" w:rsidRPr="008E383B" w:rsidTr="008A7D19">
        <w:trPr>
          <w:trHeight w:val="113"/>
        </w:trPr>
        <w:tc>
          <w:tcPr>
            <w:tcW w:w="1593" w:type="dxa"/>
            <w:vMerge w:val="restart"/>
            <w:shd w:val="clear" w:color="auto" w:fill="00929E"/>
          </w:tcPr>
          <w:p w:rsidR="008E383B" w:rsidRPr="008E383B" w:rsidRDefault="008E383B" w:rsidP="00792152">
            <w:pPr>
              <w:pStyle w:val="TableheadBoldwhite"/>
              <w:jc w:val="center"/>
            </w:pPr>
          </w:p>
        </w:tc>
        <w:tc>
          <w:tcPr>
            <w:tcW w:w="1417" w:type="dxa"/>
            <w:shd w:val="clear" w:color="auto" w:fill="00929E"/>
          </w:tcPr>
          <w:p w:rsidR="008E383B" w:rsidRPr="008E383B" w:rsidRDefault="008E383B" w:rsidP="00792152">
            <w:pPr>
              <w:pStyle w:val="TableheadBoldwhite"/>
              <w:jc w:val="center"/>
            </w:pPr>
          </w:p>
        </w:tc>
        <w:tc>
          <w:tcPr>
            <w:tcW w:w="2835" w:type="dxa"/>
            <w:gridSpan w:val="2"/>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rPr>
              <w:t>BUSINESSES WITH INNOVATIVE ACTIVITY WHICH WAS:</w:t>
            </w:r>
          </w:p>
        </w:tc>
        <w:tc>
          <w:tcPr>
            <w:tcW w:w="1417" w:type="dxa"/>
            <w:shd w:val="clear" w:color="auto" w:fill="00929E"/>
          </w:tcPr>
          <w:p w:rsidR="008E383B" w:rsidRPr="008E383B" w:rsidRDefault="008E383B" w:rsidP="00792152">
            <w:pPr>
              <w:pStyle w:val="TableheadBoldwhite"/>
              <w:jc w:val="center"/>
            </w:pPr>
          </w:p>
        </w:tc>
      </w:tr>
      <w:tr w:rsidR="008E383B" w:rsidRPr="008E383B" w:rsidTr="008A7D19">
        <w:trPr>
          <w:trHeight w:val="113"/>
        </w:trPr>
        <w:tc>
          <w:tcPr>
            <w:tcW w:w="1593" w:type="dxa"/>
            <w:vMerge/>
            <w:shd w:val="clear" w:color="auto" w:fill="00929E"/>
          </w:tcPr>
          <w:p w:rsidR="008E383B" w:rsidRPr="008E383B" w:rsidRDefault="008E383B" w:rsidP="00792152">
            <w:pPr>
              <w:pStyle w:val="TableheadBoldwhite"/>
              <w:jc w:val="center"/>
            </w:pPr>
          </w:p>
        </w:tc>
        <w:tc>
          <w:tcPr>
            <w:tcW w:w="1417" w:type="dxa"/>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sz w:val="14"/>
                <w:szCs w:val="14"/>
              </w:rPr>
              <w:t>Businesses which introduced innovation (innovating businesses)</w:t>
            </w:r>
          </w:p>
        </w:tc>
        <w:tc>
          <w:tcPr>
            <w:tcW w:w="1417" w:type="dxa"/>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sz w:val="14"/>
                <w:szCs w:val="14"/>
              </w:rPr>
              <w:t>Still in development</w:t>
            </w:r>
          </w:p>
        </w:tc>
        <w:tc>
          <w:tcPr>
            <w:tcW w:w="1418" w:type="dxa"/>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sz w:val="14"/>
                <w:szCs w:val="14"/>
              </w:rPr>
              <w:t>Abandoned</w:t>
            </w:r>
          </w:p>
        </w:tc>
        <w:tc>
          <w:tcPr>
            <w:tcW w:w="1417" w:type="dxa"/>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sz w:val="14"/>
                <w:szCs w:val="14"/>
              </w:rPr>
              <w:t>Businesses with any innovative activity (innovation-active businesses)</w:t>
            </w:r>
          </w:p>
        </w:tc>
      </w:tr>
      <w:tr w:rsidR="008E383B" w:rsidRPr="008E383B" w:rsidTr="008A7D19">
        <w:trPr>
          <w:trHeight w:val="113"/>
        </w:trPr>
        <w:tc>
          <w:tcPr>
            <w:tcW w:w="1593" w:type="dxa"/>
          </w:tcPr>
          <w:p w:rsidR="008E383B" w:rsidRPr="008E383B" w:rsidRDefault="008E383B" w:rsidP="00792152">
            <w:pPr>
              <w:pStyle w:val="Tablebodyrt"/>
              <w:jc w:val="left"/>
            </w:pPr>
            <w:r w:rsidRPr="008E383B">
              <w:t>Employment size</w:t>
            </w:r>
          </w:p>
        </w:tc>
        <w:tc>
          <w:tcPr>
            <w:tcW w:w="1417" w:type="dxa"/>
          </w:tcPr>
          <w:p w:rsidR="008E383B" w:rsidRPr="008E383B" w:rsidRDefault="008E383B" w:rsidP="00792152">
            <w:pPr>
              <w:pStyle w:val="Tablebodyrt"/>
              <w:jc w:val="center"/>
            </w:pPr>
            <w:r w:rsidRPr="008E383B">
              <w:t>%</w:t>
            </w:r>
          </w:p>
        </w:tc>
        <w:tc>
          <w:tcPr>
            <w:tcW w:w="1417" w:type="dxa"/>
          </w:tcPr>
          <w:p w:rsidR="008E383B" w:rsidRPr="008E383B" w:rsidRDefault="008E383B" w:rsidP="00792152">
            <w:pPr>
              <w:pStyle w:val="Tablebodyrt"/>
              <w:jc w:val="center"/>
            </w:pPr>
            <w:r w:rsidRPr="008E383B">
              <w:t>%</w:t>
            </w:r>
          </w:p>
        </w:tc>
        <w:tc>
          <w:tcPr>
            <w:tcW w:w="1418" w:type="dxa"/>
          </w:tcPr>
          <w:p w:rsidR="008E383B" w:rsidRPr="008E383B" w:rsidRDefault="008E383B" w:rsidP="00792152">
            <w:pPr>
              <w:pStyle w:val="Tablebodyrt"/>
              <w:jc w:val="center"/>
            </w:pPr>
            <w:r w:rsidRPr="008E383B">
              <w:t>%</w:t>
            </w:r>
          </w:p>
        </w:tc>
        <w:tc>
          <w:tcPr>
            <w:tcW w:w="1417" w:type="dxa"/>
          </w:tcPr>
          <w:p w:rsidR="008E383B" w:rsidRPr="008E383B" w:rsidRDefault="008E383B" w:rsidP="00792152">
            <w:pPr>
              <w:pStyle w:val="Tablebodyrt"/>
              <w:jc w:val="center"/>
            </w:pPr>
            <w:r w:rsidRPr="008E383B">
              <w:t>%</w:t>
            </w:r>
          </w:p>
        </w:tc>
      </w:tr>
      <w:tr w:rsidR="008E383B" w:rsidRPr="008E383B" w:rsidTr="008A7D19">
        <w:trPr>
          <w:trHeight w:val="113"/>
        </w:trPr>
        <w:tc>
          <w:tcPr>
            <w:tcW w:w="1593" w:type="dxa"/>
          </w:tcPr>
          <w:p w:rsidR="008E383B" w:rsidRPr="008E383B" w:rsidRDefault="008E383B" w:rsidP="00792152">
            <w:pPr>
              <w:pStyle w:val="Tablebodyrt"/>
              <w:jc w:val="left"/>
            </w:pPr>
            <w:r w:rsidRPr="008E383B">
              <w:t>0–4 persons</w:t>
            </w:r>
          </w:p>
        </w:tc>
        <w:tc>
          <w:tcPr>
            <w:tcW w:w="1417" w:type="dxa"/>
          </w:tcPr>
          <w:p w:rsidR="008E383B" w:rsidRPr="008E383B" w:rsidRDefault="008E383B" w:rsidP="00792152">
            <w:pPr>
              <w:pStyle w:val="Tablebodyrt"/>
              <w:jc w:val="center"/>
            </w:pPr>
            <w:r w:rsidRPr="008E383B">
              <w:t>24.9</w:t>
            </w:r>
          </w:p>
        </w:tc>
        <w:tc>
          <w:tcPr>
            <w:tcW w:w="1417" w:type="dxa"/>
          </w:tcPr>
          <w:p w:rsidR="008E383B" w:rsidRPr="008E383B" w:rsidRDefault="008E383B" w:rsidP="00792152">
            <w:pPr>
              <w:pStyle w:val="Tablebodyrt"/>
              <w:jc w:val="center"/>
            </w:pPr>
            <w:r w:rsidRPr="008E383B">
              <w:t>14.1</w:t>
            </w:r>
          </w:p>
        </w:tc>
        <w:tc>
          <w:tcPr>
            <w:tcW w:w="1418" w:type="dxa"/>
          </w:tcPr>
          <w:p w:rsidR="008E383B" w:rsidRPr="008E383B" w:rsidRDefault="008E383B" w:rsidP="00792152">
            <w:pPr>
              <w:pStyle w:val="Tablebodyrt"/>
              <w:jc w:val="center"/>
            </w:pPr>
            <w:r w:rsidRPr="008E383B">
              <w:t>5.4</w:t>
            </w:r>
          </w:p>
        </w:tc>
        <w:tc>
          <w:tcPr>
            <w:tcW w:w="1417" w:type="dxa"/>
          </w:tcPr>
          <w:p w:rsidR="008E383B" w:rsidRPr="008E383B" w:rsidRDefault="008E383B" w:rsidP="00792152">
            <w:pPr>
              <w:pStyle w:val="Tablebodyrt"/>
              <w:jc w:val="center"/>
            </w:pPr>
            <w:r w:rsidRPr="008E383B">
              <w:t>30.5</w:t>
            </w:r>
          </w:p>
        </w:tc>
      </w:tr>
      <w:tr w:rsidR="008E383B" w:rsidRPr="008E383B" w:rsidTr="008A7D19">
        <w:trPr>
          <w:trHeight w:val="113"/>
        </w:trPr>
        <w:tc>
          <w:tcPr>
            <w:tcW w:w="1593" w:type="dxa"/>
          </w:tcPr>
          <w:p w:rsidR="008E383B" w:rsidRPr="008E383B" w:rsidRDefault="008E383B" w:rsidP="00792152">
            <w:pPr>
              <w:pStyle w:val="Tablebodyrt"/>
              <w:jc w:val="left"/>
            </w:pPr>
            <w:r w:rsidRPr="008E383B">
              <w:t>5–19 persons</w:t>
            </w:r>
          </w:p>
        </w:tc>
        <w:tc>
          <w:tcPr>
            <w:tcW w:w="1417" w:type="dxa"/>
          </w:tcPr>
          <w:p w:rsidR="008E383B" w:rsidRPr="008E383B" w:rsidRDefault="008E383B" w:rsidP="00792152">
            <w:pPr>
              <w:pStyle w:val="Tablebodyrt"/>
              <w:jc w:val="center"/>
            </w:pPr>
            <w:r w:rsidRPr="008E383B">
              <w:t>43.6</w:t>
            </w:r>
          </w:p>
        </w:tc>
        <w:tc>
          <w:tcPr>
            <w:tcW w:w="1417" w:type="dxa"/>
          </w:tcPr>
          <w:p w:rsidR="008E383B" w:rsidRPr="008E383B" w:rsidRDefault="008E383B" w:rsidP="00792152">
            <w:pPr>
              <w:pStyle w:val="Tablebodyrt"/>
              <w:jc w:val="center"/>
            </w:pPr>
            <w:r w:rsidRPr="008E383B">
              <w:t>26.2</w:t>
            </w:r>
          </w:p>
        </w:tc>
        <w:tc>
          <w:tcPr>
            <w:tcW w:w="1418" w:type="dxa"/>
          </w:tcPr>
          <w:p w:rsidR="008E383B" w:rsidRPr="008E383B" w:rsidRDefault="008E383B" w:rsidP="00792152">
            <w:pPr>
              <w:pStyle w:val="Tablebodyrt"/>
              <w:jc w:val="center"/>
            </w:pPr>
            <w:r w:rsidRPr="008E383B">
              <w:t>6.3</w:t>
            </w:r>
          </w:p>
        </w:tc>
        <w:tc>
          <w:tcPr>
            <w:tcW w:w="1417" w:type="dxa"/>
          </w:tcPr>
          <w:p w:rsidR="008E383B" w:rsidRPr="008E383B" w:rsidRDefault="008E383B" w:rsidP="00792152">
            <w:pPr>
              <w:pStyle w:val="Tablebodyrt"/>
              <w:jc w:val="center"/>
            </w:pPr>
            <w:r w:rsidRPr="008E383B">
              <w:t>49.6</w:t>
            </w:r>
          </w:p>
        </w:tc>
      </w:tr>
      <w:tr w:rsidR="008E383B" w:rsidRPr="008E383B" w:rsidTr="008A7D19">
        <w:trPr>
          <w:trHeight w:val="113"/>
        </w:trPr>
        <w:tc>
          <w:tcPr>
            <w:tcW w:w="1593" w:type="dxa"/>
          </w:tcPr>
          <w:p w:rsidR="008E383B" w:rsidRPr="008E383B" w:rsidRDefault="008E383B" w:rsidP="00792152">
            <w:pPr>
              <w:pStyle w:val="Tablebodyrt"/>
              <w:jc w:val="left"/>
            </w:pPr>
            <w:r w:rsidRPr="008E383B">
              <w:t>20–199 persons</w:t>
            </w:r>
          </w:p>
        </w:tc>
        <w:tc>
          <w:tcPr>
            <w:tcW w:w="1417" w:type="dxa"/>
          </w:tcPr>
          <w:p w:rsidR="008E383B" w:rsidRPr="008E383B" w:rsidRDefault="008E383B" w:rsidP="00792152">
            <w:pPr>
              <w:pStyle w:val="Tablebodyrt"/>
              <w:jc w:val="center"/>
            </w:pPr>
            <w:r w:rsidRPr="008E383B">
              <w:t>56.0</w:t>
            </w:r>
          </w:p>
        </w:tc>
        <w:tc>
          <w:tcPr>
            <w:tcW w:w="1417" w:type="dxa"/>
          </w:tcPr>
          <w:p w:rsidR="008E383B" w:rsidRPr="008E383B" w:rsidRDefault="008E383B" w:rsidP="00792152">
            <w:pPr>
              <w:pStyle w:val="Tablebodyrt"/>
              <w:jc w:val="center"/>
            </w:pPr>
            <w:r w:rsidRPr="008E383B">
              <w:t>34.5</w:t>
            </w:r>
          </w:p>
        </w:tc>
        <w:tc>
          <w:tcPr>
            <w:tcW w:w="1418" w:type="dxa"/>
          </w:tcPr>
          <w:p w:rsidR="008E383B" w:rsidRPr="008E383B" w:rsidRDefault="008E383B" w:rsidP="00792152">
            <w:pPr>
              <w:pStyle w:val="Tablebodyrt"/>
              <w:jc w:val="center"/>
            </w:pPr>
            <w:r w:rsidRPr="008E383B">
              <w:t>5.7</w:t>
            </w:r>
          </w:p>
        </w:tc>
        <w:tc>
          <w:tcPr>
            <w:tcW w:w="1417" w:type="dxa"/>
          </w:tcPr>
          <w:p w:rsidR="008E383B" w:rsidRPr="008E383B" w:rsidRDefault="008E383B" w:rsidP="00792152">
            <w:pPr>
              <w:pStyle w:val="Tablebodyrt"/>
              <w:jc w:val="center"/>
            </w:pPr>
            <w:r w:rsidRPr="008E383B">
              <w:t>61.9</w:t>
            </w:r>
          </w:p>
        </w:tc>
      </w:tr>
      <w:tr w:rsidR="008E383B" w:rsidRPr="008E383B" w:rsidTr="008A7D19">
        <w:trPr>
          <w:trHeight w:val="113"/>
        </w:trPr>
        <w:tc>
          <w:tcPr>
            <w:tcW w:w="1593" w:type="dxa"/>
          </w:tcPr>
          <w:p w:rsidR="008E383B" w:rsidRPr="008E383B" w:rsidRDefault="008E383B" w:rsidP="00792152">
            <w:pPr>
              <w:pStyle w:val="Tablebodyrt"/>
              <w:jc w:val="left"/>
            </w:pPr>
            <w:r w:rsidRPr="008E383B">
              <w:t>200 or more persons</w:t>
            </w:r>
          </w:p>
        </w:tc>
        <w:tc>
          <w:tcPr>
            <w:tcW w:w="1417" w:type="dxa"/>
          </w:tcPr>
          <w:p w:rsidR="008E383B" w:rsidRPr="008E383B" w:rsidRDefault="008E383B" w:rsidP="00792152">
            <w:pPr>
              <w:pStyle w:val="Tablebodyrt"/>
              <w:jc w:val="center"/>
            </w:pPr>
            <w:r w:rsidRPr="008E383B">
              <w:t>53.7</w:t>
            </w:r>
          </w:p>
        </w:tc>
        <w:tc>
          <w:tcPr>
            <w:tcW w:w="1417" w:type="dxa"/>
          </w:tcPr>
          <w:p w:rsidR="008E383B" w:rsidRPr="008E383B" w:rsidRDefault="008E383B" w:rsidP="00792152">
            <w:pPr>
              <w:pStyle w:val="Tablebodyrt"/>
              <w:jc w:val="center"/>
            </w:pPr>
            <w:r w:rsidRPr="008E383B">
              <w:t>38.2</w:t>
            </w:r>
          </w:p>
        </w:tc>
        <w:tc>
          <w:tcPr>
            <w:tcW w:w="1418" w:type="dxa"/>
          </w:tcPr>
          <w:p w:rsidR="008E383B" w:rsidRPr="008E383B" w:rsidRDefault="008E383B" w:rsidP="00792152">
            <w:pPr>
              <w:pStyle w:val="Tablebodyrt"/>
              <w:jc w:val="center"/>
            </w:pPr>
            <w:r w:rsidRPr="008E383B">
              <w:t>7.3</w:t>
            </w:r>
          </w:p>
        </w:tc>
        <w:tc>
          <w:tcPr>
            <w:tcW w:w="1417" w:type="dxa"/>
          </w:tcPr>
          <w:p w:rsidR="008E383B" w:rsidRPr="008E383B" w:rsidRDefault="008E383B" w:rsidP="00792152">
            <w:pPr>
              <w:pStyle w:val="Tablebodyrt"/>
              <w:jc w:val="center"/>
            </w:pPr>
            <w:r w:rsidRPr="008E383B">
              <w:t>65.9</w:t>
            </w:r>
          </w:p>
        </w:tc>
      </w:tr>
    </w:tbl>
    <w:p w:rsidR="008E383B" w:rsidRPr="008E383B" w:rsidRDefault="008E383B" w:rsidP="00E536EA">
      <w:pPr>
        <w:pStyle w:val="Notetext"/>
      </w:pPr>
      <w:r w:rsidRPr="003E5069">
        <w:rPr>
          <w:rStyle w:val="Notebold"/>
        </w:rPr>
        <w:t xml:space="preserve">Data source: </w:t>
      </w:r>
      <w:r w:rsidRPr="008E383B">
        <w:t>ABS Cat. No. 8166.0, Data Cube 2, Table 1</w:t>
      </w:r>
    </w:p>
    <w:p w:rsidR="00792152" w:rsidRDefault="00792152">
      <w:pPr>
        <w:rPr>
          <w:rFonts w:ascii="Arial" w:hAnsi="Arial" w:cs="FFDIN-Regular"/>
          <w:caps/>
          <w:color w:val="00929E"/>
          <w:sz w:val="26"/>
          <w:szCs w:val="26"/>
          <w:lang w:val="en-GB"/>
        </w:rPr>
      </w:pPr>
      <w:r>
        <w:br w:type="page"/>
      </w:r>
    </w:p>
    <w:p w:rsidR="008E383B" w:rsidRPr="008E383B" w:rsidRDefault="008E383B" w:rsidP="008E383B">
      <w:pPr>
        <w:pStyle w:val="heada"/>
      </w:pPr>
      <w:bookmarkStart w:id="180" w:name="_Toc216322803"/>
      <w:r w:rsidRPr="008E383B">
        <w:t>Barriers to innovation</w:t>
      </w:r>
      <w:bookmarkEnd w:id="180"/>
    </w:p>
    <w:p w:rsidR="008E383B" w:rsidRPr="008E383B" w:rsidRDefault="008E383B" w:rsidP="008E383B">
      <w:pPr>
        <w:pStyle w:val="bodytext"/>
      </w:pPr>
      <w:r w:rsidRPr="008E383B">
        <w:t>Significantly greater proportions of innovation-active micro businesses (62.7 per cent), other small businesses (64.9 per cent) and medium businesses (60.1 per cent) faced some barrier to innovation compared to large businesses (42.8 per cent), see Figure 33.</w:t>
      </w:r>
    </w:p>
    <w:p w:rsidR="008E383B" w:rsidRPr="008E383B" w:rsidRDefault="008E383B" w:rsidP="008E383B">
      <w:pPr>
        <w:pStyle w:val="bodytext"/>
      </w:pPr>
      <w:r w:rsidRPr="008E383B">
        <w:t xml:space="preserve">When analysing some of the individual barriers it can be seen that although large businesses experience fewer barriers in general, the lack of skilled persons across all business sizes is a predominant barrier. This is also true for the cost of development, introduction or implementation of innovation. </w:t>
      </w:r>
    </w:p>
    <w:p w:rsidR="008E383B" w:rsidRPr="008E383B" w:rsidRDefault="008E383B" w:rsidP="00281923">
      <w:pPr>
        <w:pStyle w:val="Table"/>
        <w:rPr>
          <w:rFonts w:ascii="FFDIN-Regular" w:hAnsi="FFDIN-Regular" w:cs="FFDIN-Regular"/>
          <w:vertAlign w:val="superscript"/>
        </w:rPr>
      </w:pPr>
      <w:r w:rsidRPr="008E383B">
        <w:t>Figure 33: Barriers to innovation, 2010–11</w:t>
      </w:r>
      <w:r w:rsidRPr="008E383B">
        <w:rPr>
          <w:vertAlign w:val="superscript"/>
        </w:rPr>
        <w:footnoteReference w:id="48"/>
      </w:r>
    </w:p>
    <w:p w:rsidR="008E383B" w:rsidRPr="008E383B" w:rsidRDefault="00792152" w:rsidP="008E383B">
      <w:pPr>
        <w:pStyle w:val="bodytext"/>
      </w:pPr>
      <w:r>
        <w:rPr>
          <w:noProof/>
          <w:lang w:val="en-AU" w:eastAsia="en-AU"/>
        </w:rPr>
        <w:drawing>
          <wp:inline distT="0" distB="0" distL="0" distR="0" wp14:anchorId="01C9758A" wp14:editId="346F22E4">
            <wp:extent cx="4686300" cy="2959100"/>
            <wp:effectExtent l="0" t="0" r="12700" b="12700"/>
            <wp:docPr id="33" name="Picture 33" descr="This bar chart displays barriers to innovation in 2010–11 for innovation-active businesses. 62.7 per cent of micro businesses, 64.9 per cent of other small businesses, 60.1 per cent of medium businesses and 42.8 per cent of large businesses reported having any barriers to innovation. &#10;33.8 per cent of micro businesses, 32.4 per cent of other small businesses, 24.8 per cent of medium businesses and 14.7 per cent of large businesses reported a lack of access to additional funds as a barrier to innovation. &#10;22.5 per cent of micro businesses, 24.8 per cent of other small businesses, 22.3 per cent of medium businesses and 16.0 per cent of large businesses reported the cost of development or introduction/implementation as a barrier to innovation.&#10;26.5 per cent of micro businesses, 32.8 per cent of other small businesses, 33.0 per cent of medium businesses and 24.4 per cent of large businesses reported a lack of skilled persons in any location as a barrier to innovation.&#10;7.2 per cent of micro businesses, 6.9 per cent of other small businesses, 3.1 per cent of medium businesses and 4.5 per cent of large businesses reported a lack of access to knowledge or technology to enable development or introduction/implementation as a barrier to innovation.&#10;15.4 per cent of micro businesses, 17.6 per cent of other small businesses, 17.5 per cent of medium businesses and 7.7 per cent of large businesses reported government regulations and compliance as a barrier to innovation.&#10;5.2 per cent of micro businesses, 6.3 per cent of other small businesses, 7.7 per cent of medium businesses and 2.3 per cent of large businesses reported adherence to standards as a barrier of innovation.&#10;18.1 per cent of micro businesses, 20.1 per cent of other small businesses, 16.9 per cent of medium businesses and 8.9 per cent of large businesses reported uncertain demand for new goods or services as a barrier to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33.eps"/>
                    <pic:cNvPicPr/>
                  </pic:nvPicPr>
                  <pic:blipFill>
                    <a:blip r:embed="rId44">
                      <a:extLst>
                        <a:ext uri="{28A0092B-C50C-407E-A947-70E740481C1C}">
                          <a14:useLocalDpi xmlns:a14="http://schemas.microsoft.com/office/drawing/2010/main" val="0"/>
                        </a:ext>
                      </a:extLst>
                    </a:blip>
                    <a:stretch>
                      <a:fillRect/>
                    </a:stretch>
                  </pic:blipFill>
                  <pic:spPr>
                    <a:xfrm>
                      <a:off x="0" y="0"/>
                      <a:ext cx="4686300" cy="29591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8158.0, Data Cube 6, Table 1</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792152">
      <w:pPr>
        <w:pStyle w:val="heada"/>
      </w:pPr>
      <w:bookmarkStart w:id="181" w:name="_Toc216322804"/>
      <w:r w:rsidRPr="008E383B">
        <w:t xml:space="preserve">Business performance where collaboration agreements </w:t>
      </w:r>
      <w:r w:rsidR="00E56A11">
        <w:br/>
      </w:r>
      <w:r w:rsidRPr="008E383B">
        <w:t>are in place</w:t>
      </w:r>
      <w:bookmarkEnd w:id="181"/>
    </w:p>
    <w:p w:rsidR="008E383B" w:rsidRPr="008E383B" w:rsidRDefault="008E383B" w:rsidP="008E383B">
      <w:pPr>
        <w:pStyle w:val="bodytext"/>
      </w:pPr>
      <w:r w:rsidRPr="008E383B">
        <w:t xml:space="preserve">Data analysis from the ABS Business Characteristics Survey shows that small businesses with collaboration agreements are more likely to increase the range of products or services offered than small businesses without collaboration agreements. Table 20 shows that 27.9 per cent of micro businesses with collaboration agreements increased the range of products or services offered in 2008–09 compared with the previous year. This is a higher proportion than the 13.1 per cent of micro businesses without collaboration agreements. Around 33.8 per cent of other small businesses with collaboration agreements increased the range of products or services offered in 2008–09 compared with the previous year. This is a higher proportion than the 22.3 per cent of other small businesses without a collaboration agreement. This may suggest that micro and other small businesses can progress their ability to diversify and extend their production capabilities where there are collaboration agreements in place. In other words, collaboration can make a difference for small businesses when they try to increase their range of products and </w:t>
      </w:r>
      <w:r w:rsidR="00E56A11">
        <w:br/>
      </w:r>
      <w:r w:rsidRPr="008E383B">
        <w:t>services offered.</w:t>
      </w:r>
    </w:p>
    <w:p w:rsidR="008E383B" w:rsidRPr="008E383B" w:rsidRDefault="008E383B" w:rsidP="009E2D7F">
      <w:pPr>
        <w:pStyle w:val="Table"/>
      </w:pPr>
      <w:bookmarkStart w:id="182" w:name="_Toc216327952"/>
      <w:bookmarkStart w:id="183" w:name="_Toc216328718"/>
      <w:bookmarkStart w:id="184" w:name="_Toc216329188"/>
      <w:r w:rsidRPr="008E383B">
        <w:t>Table 20: Range of products or services offered by collaborative agreements 2008–09</w:t>
      </w:r>
      <w:bookmarkEnd w:id="182"/>
      <w:bookmarkEnd w:id="183"/>
      <w:bookmarkEnd w:id="184"/>
    </w:p>
    <w:tbl>
      <w:tblPr>
        <w:tblStyle w:val="TableGrid"/>
        <w:tblW w:w="0" w:type="auto"/>
        <w:tblInd w:w="108" w:type="dxa"/>
        <w:tblLayout w:type="fixed"/>
        <w:tblLook w:val="0000" w:firstRow="0" w:lastRow="0" w:firstColumn="0" w:lastColumn="0" w:noHBand="0" w:noVBand="0"/>
      </w:tblPr>
      <w:tblGrid>
        <w:gridCol w:w="2727"/>
        <w:gridCol w:w="1267"/>
        <w:gridCol w:w="1268"/>
        <w:gridCol w:w="1267"/>
        <w:gridCol w:w="1268"/>
      </w:tblGrid>
      <w:tr w:rsidR="008E383B" w:rsidRPr="008E383B" w:rsidTr="00792152">
        <w:trPr>
          <w:trHeight w:val="113"/>
        </w:trPr>
        <w:tc>
          <w:tcPr>
            <w:tcW w:w="2727" w:type="dxa"/>
            <w:vMerge w:val="restart"/>
            <w:shd w:val="clear" w:color="auto" w:fill="00929E"/>
          </w:tcPr>
          <w:p w:rsidR="008E383B" w:rsidRPr="008E383B" w:rsidRDefault="008E383B" w:rsidP="00792152">
            <w:pPr>
              <w:pStyle w:val="TableheadBoldwhite"/>
            </w:pPr>
          </w:p>
        </w:tc>
        <w:tc>
          <w:tcPr>
            <w:tcW w:w="5070" w:type="dxa"/>
            <w:gridSpan w:val="4"/>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rPr>
              <w:t>Range of products or services offered</w:t>
            </w:r>
          </w:p>
        </w:tc>
      </w:tr>
      <w:tr w:rsidR="008E383B" w:rsidRPr="008E383B" w:rsidTr="00792152">
        <w:trPr>
          <w:trHeight w:val="113"/>
        </w:trPr>
        <w:tc>
          <w:tcPr>
            <w:tcW w:w="2727" w:type="dxa"/>
            <w:vMerge/>
            <w:shd w:val="clear" w:color="auto" w:fill="00929E"/>
          </w:tcPr>
          <w:p w:rsidR="008E383B" w:rsidRPr="008E383B" w:rsidRDefault="008E383B" w:rsidP="00792152">
            <w:pPr>
              <w:pStyle w:val="TableheadBoldwhite"/>
            </w:pPr>
          </w:p>
        </w:tc>
        <w:tc>
          <w:tcPr>
            <w:tcW w:w="1267" w:type="dxa"/>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rPr>
              <w:t>Decreased since last year (%)</w:t>
            </w:r>
          </w:p>
        </w:tc>
        <w:tc>
          <w:tcPr>
            <w:tcW w:w="1268" w:type="dxa"/>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rPr>
              <w:t>Stayed the same since last year (%)</w:t>
            </w:r>
          </w:p>
        </w:tc>
        <w:tc>
          <w:tcPr>
            <w:tcW w:w="1267" w:type="dxa"/>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rPr>
              <w:t>Increased since last year (%)</w:t>
            </w:r>
          </w:p>
        </w:tc>
        <w:tc>
          <w:tcPr>
            <w:tcW w:w="1268" w:type="dxa"/>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rPr>
              <w:t>Not applicable (%)</w:t>
            </w:r>
          </w:p>
        </w:tc>
      </w:tr>
      <w:tr w:rsidR="008E383B" w:rsidRPr="008E383B" w:rsidTr="00E56A11">
        <w:trPr>
          <w:trHeight w:val="113"/>
        </w:trPr>
        <w:tc>
          <w:tcPr>
            <w:tcW w:w="7797" w:type="dxa"/>
            <w:gridSpan w:val="5"/>
            <w:shd w:val="clear" w:color="auto" w:fill="B0D1D1"/>
          </w:tcPr>
          <w:p w:rsidR="008E383B" w:rsidRPr="008E383B" w:rsidRDefault="008E383B" w:rsidP="00792152">
            <w:pPr>
              <w:pStyle w:val="TableheadBLk"/>
              <w:rPr>
                <w:rFonts w:ascii="FFDIN-Light" w:hAnsi="FFDIN-Light" w:cs="FFDIN-Light"/>
              </w:rPr>
            </w:pPr>
            <w:r w:rsidRPr="008E383B">
              <w:t>Businesses with 0-4 persons employed</w:t>
            </w:r>
          </w:p>
        </w:tc>
      </w:tr>
      <w:tr w:rsidR="008E383B" w:rsidRPr="008E383B" w:rsidTr="00792152">
        <w:trPr>
          <w:trHeight w:val="113"/>
        </w:trPr>
        <w:tc>
          <w:tcPr>
            <w:tcW w:w="2727" w:type="dxa"/>
          </w:tcPr>
          <w:p w:rsidR="008E383B" w:rsidRPr="008E383B" w:rsidRDefault="008E383B" w:rsidP="00792152">
            <w:pPr>
              <w:pStyle w:val="Tablebodyleft"/>
            </w:pPr>
            <w:r w:rsidRPr="008E383B">
              <w:t>With collaboration</w:t>
            </w:r>
          </w:p>
        </w:tc>
        <w:tc>
          <w:tcPr>
            <w:tcW w:w="1267" w:type="dxa"/>
          </w:tcPr>
          <w:p w:rsidR="008E383B" w:rsidRPr="008E383B" w:rsidRDefault="008E383B" w:rsidP="00792152">
            <w:pPr>
              <w:pStyle w:val="Tablebodyleft"/>
              <w:jc w:val="center"/>
            </w:pPr>
            <w:r w:rsidRPr="008E383B">
              <w:t>6.3</w:t>
            </w:r>
          </w:p>
        </w:tc>
        <w:tc>
          <w:tcPr>
            <w:tcW w:w="1268" w:type="dxa"/>
          </w:tcPr>
          <w:p w:rsidR="008E383B" w:rsidRPr="008E383B" w:rsidRDefault="008E383B" w:rsidP="00792152">
            <w:pPr>
              <w:pStyle w:val="Tablebodyleft"/>
              <w:jc w:val="center"/>
            </w:pPr>
            <w:r w:rsidRPr="008E383B">
              <w:t>56.0</w:t>
            </w:r>
          </w:p>
        </w:tc>
        <w:tc>
          <w:tcPr>
            <w:tcW w:w="1267" w:type="dxa"/>
          </w:tcPr>
          <w:p w:rsidR="008E383B" w:rsidRPr="008E383B" w:rsidRDefault="008E383B" w:rsidP="00792152">
            <w:pPr>
              <w:pStyle w:val="Tablebodyleft"/>
              <w:jc w:val="center"/>
            </w:pPr>
            <w:r w:rsidRPr="008E383B">
              <w:t>27.9</w:t>
            </w:r>
          </w:p>
        </w:tc>
        <w:tc>
          <w:tcPr>
            <w:tcW w:w="1268" w:type="dxa"/>
          </w:tcPr>
          <w:p w:rsidR="008E383B" w:rsidRPr="008E383B" w:rsidRDefault="008E383B" w:rsidP="00792152">
            <w:pPr>
              <w:pStyle w:val="Tablebodyleft"/>
              <w:jc w:val="center"/>
            </w:pPr>
            <w:r w:rsidRPr="008E383B">
              <w:t>10.4</w:t>
            </w:r>
          </w:p>
        </w:tc>
      </w:tr>
      <w:tr w:rsidR="008E383B" w:rsidRPr="008E383B" w:rsidTr="00792152">
        <w:trPr>
          <w:trHeight w:val="113"/>
        </w:trPr>
        <w:tc>
          <w:tcPr>
            <w:tcW w:w="2727" w:type="dxa"/>
          </w:tcPr>
          <w:p w:rsidR="008E383B" w:rsidRPr="008E383B" w:rsidRDefault="008E383B" w:rsidP="00792152">
            <w:pPr>
              <w:pStyle w:val="Tablebodyleft"/>
            </w:pPr>
            <w:r w:rsidRPr="008E383B">
              <w:t>Without collaboration</w:t>
            </w:r>
          </w:p>
        </w:tc>
        <w:tc>
          <w:tcPr>
            <w:tcW w:w="1267" w:type="dxa"/>
          </w:tcPr>
          <w:p w:rsidR="008E383B" w:rsidRPr="008E383B" w:rsidRDefault="008E383B" w:rsidP="00792152">
            <w:pPr>
              <w:pStyle w:val="Tablebodyleft"/>
              <w:jc w:val="center"/>
            </w:pPr>
            <w:r w:rsidRPr="008E383B">
              <w:t>6.2</w:t>
            </w:r>
          </w:p>
        </w:tc>
        <w:tc>
          <w:tcPr>
            <w:tcW w:w="1268" w:type="dxa"/>
          </w:tcPr>
          <w:p w:rsidR="008E383B" w:rsidRPr="008E383B" w:rsidRDefault="008E383B" w:rsidP="00792152">
            <w:pPr>
              <w:pStyle w:val="Tablebodyleft"/>
              <w:jc w:val="center"/>
            </w:pPr>
            <w:r w:rsidRPr="008E383B">
              <w:t>60.9</w:t>
            </w:r>
          </w:p>
        </w:tc>
        <w:tc>
          <w:tcPr>
            <w:tcW w:w="1267" w:type="dxa"/>
          </w:tcPr>
          <w:p w:rsidR="008E383B" w:rsidRPr="008E383B" w:rsidRDefault="008E383B" w:rsidP="00792152">
            <w:pPr>
              <w:pStyle w:val="Tablebodyleft"/>
              <w:jc w:val="center"/>
            </w:pPr>
            <w:r w:rsidRPr="008E383B">
              <w:t>13.1</w:t>
            </w:r>
          </w:p>
        </w:tc>
        <w:tc>
          <w:tcPr>
            <w:tcW w:w="1268" w:type="dxa"/>
          </w:tcPr>
          <w:p w:rsidR="008E383B" w:rsidRPr="008E383B" w:rsidRDefault="008E383B" w:rsidP="00792152">
            <w:pPr>
              <w:pStyle w:val="Tablebodyleft"/>
              <w:jc w:val="center"/>
            </w:pPr>
            <w:r w:rsidRPr="008E383B">
              <w:t>19.8</w:t>
            </w:r>
          </w:p>
        </w:tc>
      </w:tr>
      <w:tr w:rsidR="008E383B" w:rsidRPr="008E383B" w:rsidTr="00E56A11">
        <w:trPr>
          <w:trHeight w:val="113"/>
        </w:trPr>
        <w:tc>
          <w:tcPr>
            <w:tcW w:w="7797" w:type="dxa"/>
            <w:gridSpan w:val="5"/>
            <w:shd w:val="clear" w:color="auto" w:fill="B0D1D1"/>
          </w:tcPr>
          <w:p w:rsidR="008E383B" w:rsidRPr="008E383B" w:rsidRDefault="008E383B" w:rsidP="00792152">
            <w:pPr>
              <w:pStyle w:val="TableheadBLk"/>
              <w:rPr>
                <w:rFonts w:ascii="FFDIN-Light" w:hAnsi="FFDIN-Light" w:cs="FFDIN-Light"/>
              </w:rPr>
            </w:pPr>
            <w:r w:rsidRPr="008E383B">
              <w:t>Businesses with 5-19 persons employed</w:t>
            </w:r>
          </w:p>
        </w:tc>
      </w:tr>
      <w:tr w:rsidR="008E383B" w:rsidRPr="008E383B" w:rsidTr="00792152">
        <w:trPr>
          <w:trHeight w:val="113"/>
        </w:trPr>
        <w:tc>
          <w:tcPr>
            <w:tcW w:w="2727" w:type="dxa"/>
          </w:tcPr>
          <w:p w:rsidR="008E383B" w:rsidRPr="008E383B" w:rsidRDefault="008E383B" w:rsidP="00792152">
            <w:pPr>
              <w:pStyle w:val="Tablebodyleft"/>
            </w:pPr>
            <w:r w:rsidRPr="008E383B">
              <w:t>With collaboration</w:t>
            </w:r>
          </w:p>
        </w:tc>
        <w:tc>
          <w:tcPr>
            <w:tcW w:w="1267" w:type="dxa"/>
          </w:tcPr>
          <w:p w:rsidR="008E383B" w:rsidRPr="008E383B" w:rsidRDefault="008E383B" w:rsidP="00792152">
            <w:pPr>
              <w:pStyle w:val="Tablebodyleft"/>
              <w:jc w:val="center"/>
            </w:pPr>
            <w:r w:rsidRPr="008E383B">
              <w:t>3.4</w:t>
            </w:r>
          </w:p>
        </w:tc>
        <w:tc>
          <w:tcPr>
            <w:tcW w:w="1268" w:type="dxa"/>
          </w:tcPr>
          <w:p w:rsidR="008E383B" w:rsidRPr="008E383B" w:rsidRDefault="008E383B" w:rsidP="00792152">
            <w:pPr>
              <w:pStyle w:val="Tablebodyleft"/>
              <w:jc w:val="center"/>
            </w:pPr>
            <w:r w:rsidRPr="008E383B">
              <w:t>58.1</w:t>
            </w:r>
          </w:p>
        </w:tc>
        <w:tc>
          <w:tcPr>
            <w:tcW w:w="1267" w:type="dxa"/>
          </w:tcPr>
          <w:p w:rsidR="008E383B" w:rsidRPr="008E383B" w:rsidRDefault="008E383B" w:rsidP="00792152">
            <w:pPr>
              <w:pStyle w:val="Tablebodyleft"/>
              <w:jc w:val="center"/>
            </w:pPr>
            <w:r w:rsidRPr="008E383B">
              <w:t>33.8</w:t>
            </w:r>
          </w:p>
        </w:tc>
        <w:tc>
          <w:tcPr>
            <w:tcW w:w="1268" w:type="dxa"/>
          </w:tcPr>
          <w:p w:rsidR="008E383B" w:rsidRPr="008E383B" w:rsidRDefault="008E383B" w:rsidP="00792152">
            <w:pPr>
              <w:pStyle w:val="Tablebodyleft"/>
              <w:jc w:val="center"/>
            </w:pPr>
            <w:r w:rsidRPr="008E383B">
              <w:t>4.8</w:t>
            </w:r>
          </w:p>
        </w:tc>
      </w:tr>
      <w:tr w:rsidR="008E383B" w:rsidRPr="008E383B" w:rsidTr="00792152">
        <w:trPr>
          <w:trHeight w:val="113"/>
        </w:trPr>
        <w:tc>
          <w:tcPr>
            <w:tcW w:w="2727" w:type="dxa"/>
          </w:tcPr>
          <w:p w:rsidR="008E383B" w:rsidRPr="008E383B" w:rsidRDefault="008E383B" w:rsidP="00792152">
            <w:pPr>
              <w:pStyle w:val="Tablebodyleft"/>
            </w:pPr>
            <w:r w:rsidRPr="008E383B">
              <w:t>Without collaboration</w:t>
            </w:r>
          </w:p>
        </w:tc>
        <w:tc>
          <w:tcPr>
            <w:tcW w:w="1267" w:type="dxa"/>
          </w:tcPr>
          <w:p w:rsidR="008E383B" w:rsidRPr="008E383B" w:rsidRDefault="008E383B" w:rsidP="00792152">
            <w:pPr>
              <w:pStyle w:val="Tablebodyleft"/>
              <w:jc w:val="center"/>
            </w:pPr>
            <w:r w:rsidRPr="008E383B">
              <w:t>3.8</w:t>
            </w:r>
          </w:p>
        </w:tc>
        <w:tc>
          <w:tcPr>
            <w:tcW w:w="1268" w:type="dxa"/>
          </w:tcPr>
          <w:p w:rsidR="008E383B" w:rsidRPr="008E383B" w:rsidRDefault="008E383B" w:rsidP="00792152">
            <w:pPr>
              <w:pStyle w:val="Tablebodyleft"/>
              <w:jc w:val="center"/>
            </w:pPr>
            <w:r w:rsidRPr="008E383B">
              <w:t>63.4</w:t>
            </w:r>
          </w:p>
        </w:tc>
        <w:tc>
          <w:tcPr>
            <w:tcW w:w="1267" w:type="dxa"/>
          </w:tcPr>
          <w:p w:rsidR="008E383B" w:rsidRPr="008E383B" w:rsidRDefault="008E383B" w:rsidP="00792152">
            <w:pPr>
              <w:pStyle w:val="Tablebodyleft"/>
              <w:jc w:val="center"/>
            </w:pPr>
            <w:r w:rsidRPr="008E383B">
              <w:t>22.3</w:t>
            </w:r>
          </w:p>
        </w:tc>
        <w:tc>
          <w:tcPr>
            <w:tcW w:w="1268" w:type="dxa"/>
          </w:tcPr>
          <w:p w:rsidR="008E383B" w:rsidRPr="008E383B" w:rsidRDefault="008E383B" w:rsidP="00792152">
            <w:pPr>
              <w:pStyle w:val="Tablebodyleft"/>
              <w:jc w:val="center"/>
            </w:pPr>
            <w:r w:rsidRPr="008E383B">
              <w:t>10.7</w:t>
            </w:r>
          </w:p>
        </w:tc>
      </w:tr>
    </w:tbl>
    <w:p w:rsidR="008E383B" w:rsidRPr="008E383B" w:rsidRDefault="008E383B" w:rsidP="00E536EA">
      <w:pPr>
        <w:pStyle w:val="Notetext"/>
      </w:pPr>
      <w:r w:rsidRPr="003E5069">
        <w:rPr>
          <w:rStyle w:val="Notebold"/>
        </w:rPr>
        <w:t xml:space="preserve">Data source: </w:t>
      </w:r>
      <w:r w:rsidRPr="008E383B">
        <w:t>ABS, Business Characteristics Survey, DIISRTE special data request.</w:t>
      </w:r>
    </w:p>
    <w:p w:rsidR="00E56A11" w:rsidRDefault="00E56A11" w:rsidP="008E383B">
      <w:pPr>
        <w:pStyle w:val="bodytext"/>
      </w:pPr>
    </w:p>
    <w:p w:rsidR="008E383B" w:rsidRPr="008E383B" w:rsidRDefault="008E383B" w:rsidP="008E383B">
      <w:pPr>
        <w:pStyle w:val="bodytext"/>
      </w:pPr>
      <w:r w:rsidRPr="008E383B">
        <w:t>The data also shows that a higher proportion of small businesses recorded an increase in productivity in 2008–09 when there were collaboration agreements in place. Table 21 shows that 29.0 per cent of micro businesses increased their productivity when there was a collaboration agreement in place, compared with 17.9</w:t>
      </w:r>
      <w:r w:rsidRPr="008E383B">
        <w:rPr>
          <w:rtl/>
          <w:lang w:bidi="ar-YE"/>
        </w:rPr>
        <w:t> </w:t>
      </w:r>
      <w:r w:rsidRPr="008E383B">
        <w:t>per</w:t>
      </w:r>
      <w:r w:rsidRPr="008E383B">
        <w:rPr>
          <w:rtl/>
          <w:lang w:bidi="ar-YE"/>
        </w:rPr>
        <w:t> </w:t>
      </w:r>
      <w:r w:rsidRPr="008E383B">
        <w:t xml:space="preserve">cent for those who increased productivity with no collaboration agreement. Around 36.2 per cent of other small businesses showed an increase in productivity on the previous year when there was a collaboration agreement compared with only 26.4 per cent when there was no collaboration agreement. </w:t>
      </w:r>
    </w:p>
    <w:p w:rsidR="008E383B" w:rsidRPr="008E383B" w:rsidRDefault="008E383B" w:rsidP="009E2D7F">
      <w:pPr>
        <w:pStyle w:val="Table"/>
      </w:pPr>
      <w:bookmarkStart w:id="185" w:name="_Toc216327953"/>
      <w:bookmarkStart w:id="186" w:name="_Toc216328719"/>
      <w:bookmarkStart w:id="187" w:name="_Toc216329189"/>
      <w:r w:rsidRPr="008E383B">
        <w:t>Table 21: Productivity by collaborative agreements 2008–09</w:t>
      </w:r>
      <w:bookmarkEnd w:id="185"/>
      <w:bookmarkEnd w:id="186"/>
      <w:bookmarkEnd w:id="187"/>
    </w:p>
    <w:tbl>
      <w:tblPr>
        <w:tblStyle w:val="TableGrid"/>
        <w:tblW w:w="0" w:type="auto"/>
        <w:tblInd w:w="108" w:type="dxa"/>
        <w:tblLayout w:type="fixed"/>
        <w:tblLook w:val="0000" w:firstRow="0" w:lastRow="0" w:firstColumn="0" w:lastColumn="0" w:noHBand="0" w:noVBand="0"/>
      </w:tblPr>
      <w:tblGrid>
        <w:gridCol w:w="2727"/>
        <w:gridCol w:w="1240"/>
        <w:gridCol w:w="1241"/>
        <w:gridCol w:w="1240"/>
        <w:gridCol w:w="1241"/>
      </w:tblGrid>
      <w:tr w:rsidR="008E383B" w:rsidRPr="008E383B" w:rsidTr="00792152">
        <w:trPr>
          <w:trHeight w:val="113"/>
        </w:trPr>
        <w:tc>
          <w:tcPr>
            <w:tcW w:w="2727" w:type="dxa"/>
            <w:vMerge w:val="restart"/>
            <w:shd w:val="clear" w:color="auto" w:fill="00929E"/>
          </w:tcPr>
          <w:p w:rsidR="008E383B" w:rsidRPr="008E383B" w:rsidRDefault="008E383B" w:rsidP="00792152">
            <w:pPr>
              <w:pStyle w:val="TableheadBoldwhite"/>
            </w:pPr>
          </w:p>
        </w:tc>
        <w:tc>
          <w:tcPr>
            <w:tcW w:w="4962" w:type="dxa"/>
            <w:gridSpan w:val="4"/>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rPr>
              <w:t>Productivity</w:t>
            </w:r>
          </w:p>
        </w:tc>
      </w:tr>
      <w:tr w:rsidR="008E383B" w:rsidRPr="008E383B" w:rsidTr="00792152">
        <w:trPr>
          <w:trHeight w:val="113"/>
        </w:trPr>
        <w:tc>
          <w:tcPr>
            <w:tcW w:w="2727" w:type="dxa"/>
            <w:vMerge/>
            <w:shd w:val="clear" w:color="auto" w:fill="00929E"/>
          </w:tcPr>
          <w:p w:rsidR="008E383B" w:rsidRPr="008E383B" w:rsidRDefault="008E383B" w:rsidP="00792152">
            <w:pPr>
              <w:pStyle w:val="TableheadBoldwhite"/>
            </w:pPr>
          </w:p>
        </w:tc>
        <w:tc>
          <w:tcPr>
            <w:tcW w:w="1240" w:type="dxa"/>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rPr>
              <w:t>Decreased since last year (%)</w:t>
            </w:r>
          </w:p>
        </w:tc>
        <w:tc>
          <w:tcPr>
            <w:tcW w:w="1241" w:type="dxa"/>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rPr>
              <w:t>Stayed the same since last year (%)</w:t>
            </w:r>
          </w:p>
        </w:tc>
        <w:tc>
          <w:tcPr>
            <w:tcW w:w="1240" w:type="dxa"/>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rPr>
              <w:t>Increased since last year (%)</w:t>
            </w:r>
          </w:p>
        </w:tc>
        <w:tc>
          <w:tcPr>
            <w:tcW w:w="1241" w:type="dxa"/>
            <w:shd w:val="clear" w:color="auto" w:fill="00929E"/>
          </w:tcPr>
          <w:p w:rsidR="008E383B" w:rsidRPr="008E383B" w:rsidRDefault="008E383B" w:rsidP="00792152">
            <w:pPr>
              <w:pStyle w:val="TableheadBoldwhite"/>
              <w:jc w:val="center"/>
              <w:rPr>
                <w:rFonts w:ascii="FFDIN-Bold" w:hAnsi="FFDIN-Bold"/>
                <w:color w:val="FFFFFF"/>
              </w:rPr>
            </w:pPr>
            <w:r w:rsidRPr="008E383B">
              <w:rPr>
                <w:rFonts w:ascii="FFDIN-Bold" w:hAnsi="FFDIN-Bold"/>
                <w:color w:val="FFFFFF"/>
              </w:rPr>
              <w:t>Not applicable (%)</w:t>
            </w:r>
          </w:p>
        </w:tc>
      </w:tr>
      <w:tr w:rsidR="008E383B" w:rsidRPr="008E383B" w:rsidTr="00E56A11">
        <w:trPr>
          <w:trHeight w:val="113"/>
        </w:trPr>
        <w:tc>
          <w:tcPr>
            <w:tcW w:w="7689" w:type="dxa"/>
            <w:gridSpan w:val="5"/>
            <w:shd w:val="clear" w:color="auto" w:fill="B0D1D1"/>
          </w:tcPr>
          <w:p w:rsidR="008E383B" w:rsidRPr="008E383B" w:rsidRDefault="008E383B" w:rsidP="00792152">
            <w:pPr>
              <w:pStyle w:val="TableheadBLk"/>
              <w:rPr>
                <w:rFonts w:ascii="FFDIN-Light" w:hAnsi="FFDIN-Light" w:cs="FFDIN-Light"/>
              </w:rPr>
            </w:pPr>
            <w:r w:rsidRPr="008E383B">
              <w:t>Businesses with 0-4 persons employed</w:t>
            </w:r>
          </w:p>
        </w:tc>
      </w:tr>
      <w:tr w:rsidR="008E383B" w:rsidRPr="008E383B" w:rsidTr="00792152">
        <w:trPr>
          <w:trHeight w:val="113"/>
        </w:trPr>
        <w:tc>
          <w:tcPr>
            <w:tcW w:w="2727" w:type="dxa"/>
          </w:tcPr>
          <w:p w:rsidR="008E383B" w:rsidRPr="008E383B" w:rsidRDefault="008E383B" w:rsidP="00792152">
            <w:pPr>
              <w:pStyle w:val="Tablebodyleft"/>
            </w:pPr>
            <w:r w:rsidRPr="008E383B">
              <w:t>With collaboration</w:t>
            </w:r>
          </w:p>
        </w:tc>
        <w:tc>
          <w:tcPr>
            <w:tcW w:w="1240" w:type="dxa"/>
          </w:tcPr>
          <w:p w:rsidR="008E383B" w:rsidRPr="008E383B" w:rsidRDefault="008E383B" w:rsidP="00792152">
            <w:pPr>
              <w:pStyle w:val="Tablebodyleft"/>
              <w:jc w:val="center"/>
            </w:pPr>
            <w:r w:rsidRPr="008E383B">
              <w:t>18.5</w:t>
            </w:r>
          </w:p>
        </w:tc>
        <w:tc>
          <w:tcPr>
            <w:tcW w:w="1241" w:type="dxa"/>
          </w:tcPr>
          <w:p w:rsidR="008E383B" w:rsidRPr="008E383B" w:rsidRDefault="008E383B" w:rsidP="00792152">
            <w:pPr>
              <w:pStyle w:val="Tablebodyleft"/>
              <w:jc w:val="center"/>
            </w:pPr>
            <w:r w:rsidRPr="008E383B">
              <w:t>41.9</w:t>
            </w:r>
          </w:p>
        </w:tc>
        <w:tc>
          <w:tcPr>
            <w:tcW w:w="1240" w:type="dxa"/>
          </w:tcPr>
          <w:p w:rsidR="008E383B" w:rsidRPr="008E383B" w:rsidRDefault="008E383B" w:rsidP="00792152">
            <w:pPr>
              <w:pStyle w:val="Tablebodyleft"/>
              <w:jc w:val="center"/>
            </w:pPr>
            <w:r w:rsidRPr="008E383B">
              <w:t>29.0</w:t>
            </w:r>
          </w:p>
        </w:tc>
        <w:tc>
          <w:tcPr>
            <w:tcW w:w="1241" w:type="dxa"/>
          </w:tcPr>
          <w:p w:rsidR="008E383B" w:rsidRPr="008E383B" w:rsidRDefault="008E383B" w:rsidP="00792152">
            <w:pPr>
              <w:pStyle w:val="Tablebodyleft"/>
              <w:jc w:val="center"/>
            </w:pPr>
            <w:r w:rsidRPr="008E383B">
              <w:t>10.6</w:t>
            </w:r>
          </w:p>
        </w:tc>
      </w:tr>
      <w:tr w:rsidR="008E383B" w:rsidRPr="008E383B" w:rsidTr="00792152">
        <w:trPr>
          <w:trHeight w:val="113"/>
        </w:trPr>
        <w:tc>
          <w:tcPr>
            <w:tcW w:w="2727" w:type="dxa"/>
          </w:tcPr>
          <w:p w:rsidR="008E383B" w:rsidRPr="008E383B" w:rsidRDefault="008E383B" w:rsidP="00792152">
            <w:pPr>
              <w:pStyle w:val="Tablebodyleft"/>
            </w:pPr>
            <w:r w:rsidRPr="008E383B">
              <w:t>Without collaboration</w:t>
            </w:r>
          </w:p>
        </w:tc>
        <w:tc>
          <w:tcPr>
            <w:tcW w:w="1240" w:type="dxa"/>
          </w:tcPr>
          <w:p w:rsidR="008E383B" w:rsidRPr="008E383B" w:rsidRDefault="008E383B" w:rsidP="00792152">
            <w:pPr>
              <w:pStyle w:val="Tablebodyleft"/>
              <w:jc w:val="center"/>
            </w:pPr>
            <w:r w:rsidRPr="008E383B">
              <w:t>17.4</w:t>
            </w:r>
          </w:p>
        </w:tc>
        <w:tc>
          <w:tcPr>
            <w:tcW w:w="1241" w:type="dxa"/>
          </w:tcPr>
          <w:p w:rsidR="008E383B" w:rsidRPr="008E383B" w:rsidRDefault="008E383B" w:rsidP="00792152">
            <w:pPr>
              <w:pStyle w:val="Tablebodyleft"/>
              <w:jc w:val="center"/>
            </w:pPr>
            <w:r w:rsidRPr="008E383B">
              <w:t>44.5</w:t>
            </w:r>
          </w:p>
        </w:tc>
        <w:tc>
          <w:tcPr>
            <w:tcW w:w="1240" w:type="dxa"/>
          </w:tcPr>
          <w:p w:rsidR="008E383B" w:rsidRPr="008E383B" w:rsidRDefault="008E383B" w:rsidP="00792152">
            <w:pPr>
              <w:pStyle w:val="Tablebodyleft"/>
              <w:jc w:val="center"/>
            </w:pPr>
            <w:r w:rsidRPr="008E383B">
              <w:t>17.9</w:t>
            </w:r>
          </w:p>
        </w:tc>
        <w:tc>
          <w:tcPr>
            <w:tcW w:w="1241" w:type="dxa"/>
          </w:tcPr>
          <w:p w:rsidR="008E383B" w:rsidRPr="008E383B" w:rsidRDefault="008E383B" w:rsidP="00792152">
            <w:pPr>
              <w:pStyle w:val="Tablebodyleft"/>
              <w:jc w:val="center"/>
            </w:pPr>
            <w:r w:rsidRPr="008E383B">
              <w:t>20.5</w:t>
            </w:r>
          </w:p>
        </w:tc>
      </w:tr>
      <w:tr w:rsidR="008E383B" w:rsidRPr="008E383B" w:rsidTr="00E56A11">
        <w:trPr>
          <w:trHeight w:val="113"/>
        </w:trPr>
        <w:tc>
          <w:tcPr>
            <w:tcW w:w="7689" w:type="dxa"/>
            <w:gridSpan w:val="5"/>
            <w:shd w:val="clear" w:color="auto" w:fill="B0D1D1"/>
          </w:tcPr>
          <w:p w:rsidR="008E383B" w:rsidRPr="008E383B" w:rsidRDefault="008E383B" w:rsidP="00792152">
            <w:pPr>
              <w:pStyle w:val="TableheadBLk"/>
              <w:rPr>
                <w:rFonts w:ascii="FFDIN-Light" w:hAnsi="FFDIN-Light" w:cs="FFDIN-Light"/>
              </w:rPr>
            </w:pPr>
            <w:r w:rsidRPr="008E383B">
              <w:t>Businesses with 5-19 persons employed</w:t>
            </w:r>
          </w:p>
        </w:tc>
      </w:tr>
      <w:tr w:rsidR="008E383B" w:rsidRPr="008E383B" w:rsidTr="00792152">
        <w:trPr>
          <w:trHeight w:val="113"/>
        </w:trPr>
        <w:tc>
          <w:tcPr>
            <w:tcW w:w="2727" w:type="dxa"/>
          </w:tcPr>
          <w:p w:rsidR="008E383B" w:rsidRPr="008E383B" w:rsidRDefault="008E383B" w:rsidP="00792152">
            <w:pPr>
              <w:pStyle w:val="Tablebodyleft"/>
            </w:pPr>
            <w:r w:rsidRPr="008E383B">
              <w:t>With Collaboration</w:t>
            </w:r>
          </w:p>
        </w:tc>
        <w:tc>
          <w:tcPr>
            <w:tcW w:w="1240" w:type="dxa"/>
          </w:tcPr>
          <w:p w:rsidR="008E383B" w:rsidRPr="008E383B" w:rsidRDefault="008E383B" w:rsidP="00792152">
            <w:pPr>
              <w:pStyle w:val="Tablebodyleft"/>
              <w:jc w:val="center"/>
            </w:pPr>
            <w:r w:rsidRPr="008E383B">
              <w:t>10.5</w:t>
            </w:r>
          </w:p>
        </w:tc>
        <w:tc>
          <w:tcPr>
            <w:tcW w:w="1241" w:type="dxa"/>
          </w:tcPr>
          <w:p w:rsidR="008E383B" w:rsidRPr="008E383B" w:rsidRDefault="008E383B" w:rsidP="00792152">
            <w:pPr>
              <w:pStyle w:val="Tablebodyleft"/>
              <w:jc w:val="center"/>
            </w:pPr>
            <w:r w:rsidRPr="008E383B">
              <w:t>45.5</w:t>
            </w:r>
          </w:p>
        </w:tc>
        <w:tc>
          <w:tcPr>
            <w:tcW w:w="1240" w:type="dxa"/>
          </w:tcPr>
          <w:p w:rsidR="008E383B" w:rsidRPr="008E383B" w:rsidRDefault="008E383B" w:rsidP="00792152">
            <w:pPr>
              <w:pStyle w:val="Tablebodyleft"/>
              <w:jc w:val="center"/>
            </w:pPr>
            <w:r w:rsidRPr="008E383B">
              <w:t>36.2</w:t>
            </w:r>
          </w:p>
        </w:tc>
        <w:tc>
          <w:tcPr>
            <w:tcW w:w="1241" w:type="dxa"/>
          </w:tcPr>
          <w:p w:rsidR="008E383B" w:rsidRPr="008E383B" w:rsidRDefault="008E383B" w:rsidP="00792152">
            <w:pPr>
              <w:pStyle w:val="Tablebodyleft"/>
              <w:jc w:val="center"/>
            </w:pPr>
            <w:r w:rsidRPr="008E383B">
              <w:t>7.8</w:t>
            </w:r>
          </w:p>
        </w:tc>
      </w:tr>
      <w:tr w:rsidR="008E383B" w:rsidRPr="008E383B" w:rsidTr="00792152">
        <w:trPr>
          <w:trHeight w:val="113"/>
        </w:trPr>
        <w:tc>
          <w:tcPr>
            <w:tcW w:w="2727" w:type="dxa"/>
          </w:tcPr>
          <w:p w:rsidR="008E383B" w:rsidRPr="008E383B" w:rsidRDefault="008E383B" w:rsidP="00792152">
            <w:pPr>
              <w:pStyle w:val="Tablebodyleft"/>
            </w:pPr>
            <w:r w:rsidRPr="008E383B">
              <w:t>Without Collaboration</w:t>
            </w:r>
          </w:p>
        </w:tc>
        <w:tc>
          <w:tcPr>
            <w:tcW w:w="1240" w:type="dxa"/>
          </w:tcPr>
          <w:p w:rsidR="008E383B" w:rsidRPr="008E383B" w:rsidRDefault="008E383B" w:rsidP="00792152">
            <w:pPr>
              <w:pStyle w:val="Tablebodyleft"/>
              <w:jc w:val="center"/>
            </w:pPr>
            <w:r w:rsidRPr="008E383B">
              <w:t>16.0</w:t>
            </w:r>
          </w:p>
        </w:tc>
        <w:tc>
          <w:tcPr>
            <w:tcW w:w="1241" w:type="dxa"/>
          </w:tcPr>
          <w:p w:rsidR="008E383B" w:rsidRPr="008E383B" w:rsidRDefault="008E383B" w:rsidP="00792152">
            <w:pPr>
              <w:pStyle w:val="Tablebodyleft"/>
              <w:jc w:val="center"/>
            </w:pPr>
            <w:r w:rsidRPr="008E383B">
              <w:t>44.3</w:t>
            </w:r>
          </w:p>
        </w:tc>
        <w:tc>
          <w:tcPr>
            <w:tcW w:w="1240" w:type="dxa"/>
          </w:tcPr>
          <w:p w:rsidR="008E383B" w:rsidRPr="008E383B" w:rsidRDefault="008E383B" w:rsidP="00792152">
            <w:pPr>
              <w:pStyle w:val="Tablebodyleft"/>
              <w:jc w:val="center"/>
            </w:pPr>
            <w:r w:rsidRPr="008E383B">
              <w:t>26.4</w:t>
            </w:r>
          </w:p>
        </w:tc>
        <w:tc>
          <w:tcPr>
            <w:tcW w:w="1241" w:type="dxa"/>
          </w:tcPr>
          <w:p w:rsidR="008E383B" w:rsidRPr="008E383B" w:rsidRDefault="008E383B" w:rsidP="00792152">
            <w:pPr>
              <w:pStyle w:val="Tablebodyleft"/>
              <w:jc w:val="center"/>
            </w:pPr>
            <w:r w:rsidRPr="008E383B">
              <w:t>13.5</w:t>
            </w:r>
          </w:p>
        </w:tc>
      </w:tr>
    </w:tbl>
    <w:p w:rsidR="008E383B" w:rsidRPr="008E383B" w:rsidRDefault="008E383B" w:rsidP="00E536EA">
      <w:pPr>
        <w:pStyle w:val="Notetext"/>
      </w:pPr>
      <w:r w:rsidRPr="003E5069">
        <w:rPr>
          <w:rStyle w:val="Notebold"/>
        </w:rPr>
        <w:t xml:space="preserve">Data source: </w:t>
      </w:r>
      <w:r w:rsidRPr="008E383B">
        <w:t>ABS, Business Characteristics Survey, DIISRTE special data request.</w:t>
      </w:r>
    </w:p>
    <w:p w:rsidR="00E56A11" w:rsidRDefault="00E56A11" w:rsidP="008E383B">
      <w:pPr>
        <w:pStyle w:val="bodytext"/>
      </w:pPr>
    </w:p>
    <w:p w:rsidR="008E383B" w:rsidRPr="008E383B" w:rsidRDefault="008E383B" w:rsidP="008E383B">
      <w:pPr>
        <w:pStyle w:val="bodytext"/>
      </w:pPr>
      <w:r w:rsidRPr="008E383B">
        <w:t>A similar story can be seen in the data for profitability, with a greater proportion of businesses with collaborative agreements in place reporting increases in profitability compared to businesses without agreements (see Table 22). This analysis indicates that businesses with collaborative agreements in place are likely to experience improved business outcomes in the following years.</w:t>
      </w:r>
    </w:p>
    <w:p w:rsidR="00792152" w:rsidRDefault="00792152">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188" w:name="_Toc216327954"/>
      <w:bookmarkStart w:id="189" w:name="_Toc216328720"/>
      <w:bookmarkStart w:id="190" w:name="_Toc216329190"/>
      <w:r w:rsidRPr="008E383B">
        <w:t>Table 22: Profitability by collaborative agreements 2008–09</w:t>
      </w:r>
      <w:bookmarkEnd w:id="188"/>
      <w:bookmarkEnd w:id="189"/>
      <w:bookmarkEnd w:id="190"/>
    </w:p>
    <w:tbl>
      <w:tblPr>
        <w:tblStyle w:val="TableGrid"/>
        <w:tblW w:w="0" w:type="auto"/>
        <w:tblInd w:w="108" w:type="dxa"/>
        <w:tblLayout w:type="fixed"/>
        <w:tblLook w:val="0000" w:firstRow="0" w:lastRow="0" w:firstColumn="0" w:lastColumn="0" w:noHBand="0" w:noVBand="0"/>
      </w:tblPr>
      <w:tblGrid>
        <w:gridCol w:w="2727"/>
        <w:gridCol w:w="1134"/>
        <w:gridCol w:w="1133"/>
        <w:gridCol w:w="1134"/>
        <w:gridCol w:w="1419"/>
      </w:tblGrid>
      <w:tr w:rsidR="008E383B" w:rsidRPr="008E383B" w:rsidTr="00D017B5">
        <w:trPr>
          <w:trHeight w:val="113"/>
        </w:trPr>
        <w:tc>
          <w:tcPr>
            <w:tcW w:w="2727" w:type="dxa"/>
            <w:vMerge w:val="restart"/>
            <w:shd w:val="clear" w:color="auto" w:fill="00929E"/>
          </w:tcPr>
          <w:p w:rsidR="008E383B" w:rsidRPr="008E383B" w:rsidRDefault="008E383B" w:rsidP="00D017B5">
            <w:pPr>
              <w:pStyle w:val="TableheadBoldwhite"/>
              <w:jc w:val="center"/>
            </w:pPr>
          </w:p>
        </w:tc>
        <w:tc>
          <w:tcPr>
            <w:tcW w:w="4820" w:type="dxa"/>
            <w:gridSpan w:val="4"/>
            <w:shd w:val="clear" w:color="auto" w:fill="00929E"/>
          </w:tcPr>
          <w:p w:rsidR="008E383B" w:rsidRPr="008E383B" w:rsidRDefault="008E383B" w:rsidP="00D017B5">
            <w:pPr>
              <w:pStyle w:val="TableheadBoldwhite"/>
              <w:jc w:val="center"/>
              <w:rPr>
                <w:rFonts w:ascii="FFDIN-Bold" w:hAnsi="FFDIN-Bold"/>
                <w:color w:val="FFFFFF"/>
              </w:rPr>
            </w:pPr>
            <w:r w:rsidRPr="008E383B">
              <w:rPr>
                <w:rFonts w:ascii="FFDIN-Bold" w:hAnsi="FFDIN-Bold"/>
                <w:color w:val="FFFFFF"/>
              </w:rPr>
              <w:t>Profitability</w:t>
            </w:r>
          </w:p>
        </w:tc>
      </w:tr>
      <w:tr w:rsidR="008E383B" w:rsidRPr="008E383B" w:rsidTr="00D017B5">
        <w:trPr>
          <w:trHeight w:val="113"/>
        </w:trPr>
        <w:tc>
          <w:tcPr>
            <w:tcW w:w="2727" w:type="dxa"/>
            <w:vMerge/>
            <w:shd w:val="clear" w:color="auto" w:fill="00929E"/>
          </w:tcPr>
          <w:p w:rsidR="008E383B" w:rsidRPr="008E383B" w:rsidRDefault="008E383B" w:rsidP="00D017B5">
            <w:pPr>
              <w:pStyle w:val="TableheadBoldwhite"/>
              <w:jc w:val="center"/>
            </w:pPr>
          </w:p>
        </w:tc>
        <w:tc>
          <w:tcPr>
            <w:tcW w:w="1134" w:type="dxa"/>
            <w:shd w:val="clear" w:color="auto" w:fill="00929E"/>
          </w:tcPr>
          <w:p w:rsidR="008E383B" w:rsidRPr="008E383B" w:rsidRDefault="008E383B" w:rsidP="00D017B5">
            <w:pPr>
              <w:pStyle w:val="TableheadBoldwhite"/>
              <w:jc w:val="center"/>
              <w:rPr>
                <w:rFonts w:ascii="FFDIN-Bold" w:hAnsi="FFDIN-Bold"/>
                <w:color w:val="FFFFFF"/>
              </w:rPr>
            </w:pPr>
            <w:r w:rsidRPr="008E383B">
              <w:rPr>
                <w:rFonts w:ascii="FFDIN-Bold" w:hAnsi="FFDIN-Bold"/>
                <w:color w:val="FFFFFF"/>
              </w:rPr>
              <w:t>Decreased since last year (%)</w:t>
            </w:r>
          </w:p>
        </w:tc>
        <w:tc>
          <w:tcPr>
            <w:tcW w:w="1133" w:type="dxa"/>
            <w:shd w:val="clear" w:color="auto" w:fill="00929E"/>
          </w:tcPr>
          <w:p w:rsidR="008E383B" w:rsidRPr="008E383B" w:rsidRDefault="008E383B" w:rsidP="00D017B5">
            <w:pPr>
              <w:pStyle w:val="TableheadBoldwhite"/>
              <w:jc w:val="center"/>
              <w:rPr>
                <w:rFonts w:ascii="FFDIN-Bold" w:hAnsi="FFDIN-Bold"/>
                <w:color w:val="FFFFFF"/>
              </w:rPr>
            </w:pPr>
            <w:r w:rsidRPr="008E383B">
              <w:rPr>
                <w:rFonts w:ascii="FFDIN-Bold" w:hAnsi="FFDIN-Bold"/>
                <w:color w:val="FFFFFF"/>
              </w:rPr>
              <w:t>Stayed the same since last year (%)</w:t>
            </w:r>
          </w:p>
        </w:tc>
        <w:tc>
          <w:tcPr>
            <w:tcW w:w="1134" w:type="dxa"/>
            <w:shd w:val="clear" w:color="auto" w:fill="00929E"/>
          </w:tcPr>
          <w:p w:rsidR="008E383B" w:rsidRPr="008E383B" w:rsidRDefault="008E383B" w:rsidP="00D017B5">
            <w:pPr>
              <w:pStyle w:val="TableheadBoldwhite"/>
              <w:jc w:val="center"/>
              <w:rPr>
                <w:rFonts w:ascii="FFDIN-Bold" w:hAnsi="FFDIN-Bold"/>
                <w:color w:val="FFFFFF"/>
              </w:rPr>
            </w:pPr>
            <w:r w:rsidRPr="008E383B">
              <w:rPr>
                <w:rFonts w:ascii="FFDIN-Bold" w:hAnsi="FFDIN-Bold"/>
                <w:color w:val="FFFFFF"/>
              </w:rPr>
              <w:t>Increased since last year (%)</w:t>
            </w:r>
          </w:p>
        </w:tc>
        <w:tc>
          <w:tcPr>
            <w:tcW w:w="1419" w:type="dxa"/>
            <w:shd w:val="clear" w:color="auto" w:fill="00929E"/>
          </w:tcPr>
          <w:p w:rsidR="008E383B" w:rsidRPr="008E383B" w:rsidRDefault="008E383B" w:rsidP="00D017B5">
            <w:pPr>
              <w:pStyle w:val="TableheadBoldwhite"/>
              <w:jc w:val="center"/>
              <w:rPr>
                <w:rFonts w:ascii="FFDIN-Bold" w:hAnsi="FFDIN-Bold"/>
                <w:color w:val="FFFFFF"/>
              </w:rPr>
            </w:pPr>
            <w:r w:rsidRPr="008E383B">
              <w:rPr>
                <w:rFonts w:ascii="FFDIN-Bold" w:hAnsi="FFDIN-Bold"/>
                <w:color w:val="FFFFFF"/>
              </w:rPr>
              <w:t>Not applicable (%)</w:t>
            </w:r>
          </w:p>
        </w:tc>
      </w:tr>
      <w:tr w:rsidR="008E383B" w:rsidRPr="008E383B" w:rsidTr="00E56A11">
        <w:trPr>
          <w:trHeight w:val="113"/>
        </w:trPr>
        <w:tc>
          <w:tcPr>
            <w:tcW w:w="7547" w:type="dxa"/>
            <w:gridSpan w:val="5"/>
            <w:shd w:val="clear" w:color="auto" w:fill="B0D1D1"/>
          </w:tcPr>
          <w:p w:rsidR="008E383B" w:rsidRPr="008E383B" w:rsidRDefault="008E383B" w:rsidP="00D017B5">
            <w:pPr>
              <w:pStyle w:val="TableheadBLk"/>
              <w:rPr>
                <w:rFonts w:ascii="FFDIN-Light" w:hAnsi="FFDIN-Light" w:cs="FFDIN-Light"/>
              </w:rPr>
            </w:pPr>
            <w:r w:rsidRPr="008E383B">
              <w:t>Businesses with 0-4 persons employed</w:t>
            </w:r>
          </w:p>
        </w:tc>
      </w:tr>
      <w:tr w:rsidR="008E383B" w:rsidRPr="008E383B" w:rsidTr="00D017B5">
        <w:trPr>
          <w:trHeight w:val="113"/>
        </w:trPr>
        <w:tc>
          <w:tcPr>
            <w:tcW w:w="2727" w:type="dxa"/>
          </w:tcPr>
          <w:p w:rsidR="008E383B" w:rsidRPr="008E383B" w:rsidRDefault="008E383B" w:rsidP="00D017B5">
            <w:pPr>
              <w:pStyle w:val="Tablebodyleft"/>
            </w:pPr>
            <w:r w:rsidRPr="008E383B">
              <w:t>With collaboration</w:t>
            </w:r>
          </w:p>
        </w:tc>
        <w:tc>
          <w:tcPr>
            <w:tcW w:w="1134" w:type="dxa"/>
          </w:tcPr>
          <w:p w:rsidR="008E383B" w:rsidRPr="008E383B" w:rsidRDefault="008E383B" w:rsidP="00D017B5">
            <w:pPr>
              <w:pStyle w:val="Tablebodyleft"/>
              <w:jc w:val="center"/>
            </w:pPr>
            <w:r w:rsidRPr="008E383B">
              <w:t>37.5</w:t>
            </w:r>
          </w:p>
        </w:tc>
        <w:tc>
          <w:tcPr>
            <w:tcW w:w="1133" w:type="dxa"/>
          </w:tcPr>
          <w:p w:rsidR="008E383B" w:rsidRPr="008E383B" w:rsidRDefault="008E383B" w:rsidP="00D017B5">
            <w:pPr>
              <w:pStyle w:val="Tablebodyleft"/>
              <w:jc w:val="center"/>
            </w:pPr>
            <w:r w:rsidRPr="008E383B">
              <w:t>27.2</w:t>
            </w:r>
          </w:p>
        </w:tc>
        <w:tc>
          <w:tcPr>
            <w:tcW w:w="1134" w:type="dxa"/>
          </w:tcPr>
          <w:p w:rsidR="008E383B" w:rsidRPr="008E383B" w:rsidRDefault="008E383B" w:rsidP="00D017B5">
            <w:pPr>
              <w:pStyle w:val="Tablebodyleft"/>
              <w:jc w:val="center"/>
            </w:pPr>
            <w:r w:rsidRPr="008E383B">
              <w:t>28.3</w:t>
            </w:r>
          </w:p>
        </w:tc>
        <w:tc>
          <w:tcPr>
            <w:tcW w:w="1419" w:type="dxa"/>
          </w:tcPr>
          <w:p w:rsidR="008E383B" w:rsidRPr="008E383B" w:rsidRDefault="008E383B" w:rsidP="00D017B5">
            <w:pPr>
              <w:pStyle w:val="Tablebodyleft"/>
              <w:jc w:val="center"/>
            </w:pPr>
            <w:r w:rsidRPr="008E383B">
              <w:t>7.0</w:t>
            </w:r>
          </w:p>
        </w:tc>
      </w:tr>
      <w:tr w:rsidR="008E383B" w:rsidRPr="008E383B" w:rsidTr="00D017B5">
        <w:trPr>
          <w:trHeight w:val="113"/>
        </w:trPr>
        <w:tc>
          <w:tcPr>
            <w:tcW w:w="2727" w:type="dxa"/>
          </w:tcPr>
          <w:p w:rsidR="008E383B" w:rsidRPr="008E383B" w:rsidRDefault="008E383B" w:rsidP="00D017B5">
            <w:pPr>
              <w:pStyle w:val="Tablebodyleft"/>
            </w:pPr>
            <w:r w:rsidRPr="008E383B">
              <w:t>Without collaboration</w:t>
            </w:r>
          </w:p>
        </w:tc>
        <w:tc>
          <w:tcPr>
            <w:tcW w:w="1134" w:type="dxa"/>
          </w:tcPr>
          <w:p w:rsidR="008E383B" w:rsidRPr="008E383B" w:rsidRDefault="008E383B" w:rsidP="00D017B5">
            <w:pPr>
              <w:pStyle w:val="Tablebodyleft"/>
              <w:jc w:val="center"/>
            </w:pPr>
            <w:r w:rsidRPr="008E383B">
              <w:t>34.2</w:t>
            </w:r>
          </w:p>
        </w:tc>
        <w:tc>
          <w:tcPr>
            <w:tcW w:w="1133" w:type="dxa"/>
          </w:tcPr>
          <w:p w:rsidR="008E383B" w:rsidRPr="008E383B" w:rsidRDefault="008E383B" w:rsidP="00D017B5">
            <w:pPr>
              <w:pStyle w:val="Tablebodyleft"/>
              <w:jc w:val="center"/>
            </w:pPr>
            <w:r w:rsidRPr="008E383B">
              <w:t>30.0</w:t>
            </w:r>
          </w:p>
        </w:tc>
        <w:tc>
          <w:tcPr>
            <w:tcW w:w="1134" w:type="dxa"/>
          </w:tcPr>
          <w:p w:rsidR="008E383B" w:rsidRPr="008E383B" w:rsidRDefault="008E383B" w:rsidP="00D017B5">
            <w:pPr>
              <w:pStyle w:val="Tablebodyleft"/>
              <w:jc w:val="center"/>
            </w:pPr>
            <w:r w:rsidRPr="008E383B">
              <w:t>23.1</w:t>
            </w:r>
          </w:p>
        </w:tc>
        <w:tc>
          <w:tcPr>
            <w:tcW w:w="1419" w:type="dxa"/>
          </w:tcPr>
          <w:p w:rsidR="008E383B" w:rsidRPr="008E383B" w:rsidRDefault="008E383B" w:rsidP="00D017B5">
            <w:pPr>
              <w:pStyle w:val="Tablebodyleft"/>
              <w:jc w:val="center"/>
            </w:pPr>
            <w:r w:rsidRPr="008E383B">
              <w:t>13.3</w:t>
            </w:r>
          </w:p>
        </w:tc>
      </w:tr>
      <w:tr w:rsidR="008E383B" w:rsidRPr="008E383B" w:rsidTr="00E56A11">
        <w:trPr>
          <w:trHeight w:val="113"/>
        </w:trPr>
        <w:tc>
          <w:tcPr>
            <w:tcW w:w="7547" w:type="dxa"/>
            <w:gridSpan w:val="5"/>
            <w:shd w:val="clear" w:color="auto" w:fill="B0D1D1"/>
          </w:tcPr>
          <w:p w:rsidR="008E383B" w:rsidRPr="008E383B" w:rsidRDefault="008E383B" w:rsidP="00D017B5">
            <w:pPr>
              <w:pStyle w:val="TableheadBLk"/>
              <w:rPr>
                <w:rFonts w:ascii="FFDIN-Light" w:hAnsi="FFDIN-Light" w:cs="FFDIN-Light"/>
              </w:rPr>
            </w:pPr>
            <w:r w:rsidRPr="008E383B">
              <w:t>Businesses with 5-19 persons employed</w:t>
            </w:r>
          </w:p>
        </w:tc>
      </w:tr>
      <w:tr w:rsidR="008E383B" w:rsidRPr="008E383B" w:rsidTr="00D017B5">
        <w:trPr>
          <w:trHeight w:val="113"/>
        </w:trPr>
        <w:tc>
          <w:tcPr>
            <w:tcW w:w="2727" w:type="dxa"/>
          </w:tcPr>
          <w:p w:rsidR="008E383B" w:rsidRPr="008E383B" w:rsidRDefault="008E383B" w:rsidP="00D017B5">
            <w:pPr>
              <w:pStyle w:val="Tablebodyleft"/>
            </w:pPr>
            <w:r w:rsidRPr="008E383B">
              <w:t>With collaboration</w:t>
            </w:r>
          </w:p>
        </w:tc>
        <w:tc>
          <w:tcPr>
            <w:tcW w:w="1134" w:type="dxa"/>
          </w:tcPr>
          <w:p w:rsidR="008E383B" w:rsidRPr="008E383B" w:rsidRDefault="008E383B" w:rsidP="00D017B5">
            <w:pPr>
              <w:pStyle w:val="Tablebodyleft"/>
              <w:jc w:val="center"/>
            </w:pPr>
            <w:r w:rsidRPr="008E383B">
              <w:t>33.0</w:t>
            </w:r>
          </w:p>
        </w:tc>
        <w:tc>
          <w:tcPr>
            <w:tcW w:w="1133" w:type="dxa"/>
          </w:tcPr>
          <w:p w:rsidR="008E383B" w:rsidRPr="008E383B" w:rsidRDefault="008E383B" w:rsidP="00D017B5">
            <w:pPr>
              <w:pStyle w:val="Tablebodyleft"/>
              <w:jc w:val="center"/>
            </w:pPr>
            <w:r w:rsidRPr="008E383B">
              <w:t>27.8</w:t>
            </w:r>
          </w:p>
        </w:tc>
        <w:tc>
          <w:tcPr>
            <w:tcW w:w="1134" w:type="dxa"/>
          </w:tcPr>
          <w:p w:rsidR="008E383B" w:rsidRPr="008E383B" w:rsidRDefault="008E383B" w:rsidP="00D017B5">
            <w:pPr>
              <w:pStyle w:val="Tablebodyleft"/>
              <w:jc w:val="center"/>
            </w:pPr>
            <w:r w:rsidRPr="008E383B">
              <w:t>33.5</w:t>
            </w:r>
          </w:p>
        </w:tc>
        <w:tc>
          <w:tcPr>
            <w:tcW w:w="1419" w:type="dxa"/>
          </w:tcPr>
          <w:p w:rsidR="008E383B" w:rsidRPr="008E383B" w:rsidRDefault="008E383B" w:rsidP="00D017B5">
            <w:pPr>
              <w:pStyle w:val="Tablebodyleft"/>
              <w:jc w:val="center"/>
            </w:pPr>
            <w:r w:rsidRPr="008E383B">
              <w:t>5.7</w:t>
            </w:r>
          </w:p>
        </w:tc>
      </w:tr>
      <w:tr w:rsidR="008E383B" w:rsidRPr="008E383B" w:rsidTr="00D017B5">
        <w:trPr>
          <w:trHeight w:val="113"/>
        </w:trPr>
        <w:tc>
          <w:tcPr>
            <w:tcW w:w="2727" w:type="dxa"/>
          </w:tcPr>
          <w:p w:rsidR="008E383B" w:rsidRPr="008E383B" w:rsidRDefault="008E383B" w:rsidP="00D017B5">
            <w:pPr>
              <w:pStyle w:val="Tablebodyleft"/>
            </w:pPr>
            <w:r w:rsidRPr="008E383B">
              <w:t>Without collaboration</w:t>
            </w:r>
          </w:p>
        </w:tc>
        <w:tc>
          <w:tcPr>
            <w:tcW w:w="1134" w:type="dxa"/>
          </w:tcPr>
          <w:p w:rsidR="008E383B" w:rsidRPr="008E383B" w:rsidRDefault="008E383B" w:rsidP="00D017B5">
            <w:pPr>
              <w:pStyle w:val="Tablebodyleft"/>
              <w:jc w:val="center"/>
            </w:pPr>
            <w:r w:rsidRPr="008E383B">
              <w:t>37.0</w:t>
            </w:r>
          </w:p>
        </w:tc>
        <w:tc>
          <w:tcPr>
            <w:tcW w:w="1133" w:type="dxa"/>
          </w:tcPr>
          <w:p w:rsidR="008E383B" w:rsidRPr="008E383B" w:rsidRDefault="008E383B" w:rsidP="00D017B5">
            <w:pPr>
              <w:pStyle w:val="Tablebodyleft"/>
              <w:jc w:val="center"/>
            </w:pPr>
            <w:r w:rsidRPr="008E383B">
              <w:t>25.2</w:t>
            </w:r>
          </w:p>
        </w:tc>
        <w:tc>
          <w:tcPr>
            <w:tcW w:w="1134" w:type="dxa"/>
          </w:tcPr>
          <w:p w:rsidR="008E383B" w:rsidRPr="008E383B" w:rsidRDefault="008E383B" w:rsidP="00D017B5">
            <w:pPr>
              <w:pStyle w:val="Tablebodyleft"/>
              <w:jc w:val="center"/>
            </w:pPr>
            <w:r w:rsidRPr="008E383B">
              <w:t>31.5</w:t>
            </w:r>
          </w:p>
        </w:tc>
        <w:tc>
          <w:tcPr>
            <w:tcW w:w="1419" w:type="dxa"/>
          </w:tcPr>
          <w:p w:rsidR="008E383B" w:rsidRPr="008E383B" w:rsidRDefault="008E383B" w:rsidP="00D017B5">
            <w:pPr>
              <w:pStyle w:val="Tablebodyleft"/>
              <w:jc w:val="center"/>
            </w:pPr>
            <w:r w:rsidRPr="008E383B">
              <w:t>6.4</w:t>
            </w:r>
          </w:p>
        </w:tc>
      </w:tr>
    </w:tbl>
    <w:p w:rsidR="008E383B" w:rsidRPr="008E383B" w:rsidRDefault="008E383B" w:rsidP="00E536EA">
      <w:pPr>
        <w:pStyle w:val="Notetext"/>
      </w:pPr>
      <w:r w:rsidRPr="003E5069">
        <w:rPr>
          <w:rStyle w:val="Notebold"/>
        </w:rPr>
        <w:t xml:space="preserve">Data source: </w:t>
      </w:r>
      <w:r w:rsidRPr="008E383B">
        <w:t>ABS, Business Characteristics Survey, DIISRTE special data request.</w:t>
      </w:r>
    </w:p>
    <w:p w:rsidR="008E383B" w:rsidRPr="008E383B" w:rsidRDefault="008E383B" w:rsidP="008E383B">
      <w:pPr>
        <w:pStyle w:val="heada"/>
      </w:pPr>
      <w:bookmarkStart w:id="191" w:name="_Toc216322805"/>
      <w:r w:rsidRPr="008E383B">
        <w:t>Research &amp; development</w:t>
      </w:r>
      <w:bookmarkEnd w:id="191"/>
    </w:p>
    <w:p w:rsidR="008E383B" w:rsidRPr="008E383B" w:rsidRDefault="008E383B" w:rsidP="008E383B">
      <w:pPr>
        <w:pStyle w:val="bodytext"/>
      </w:pPr>
      <w:r w:rsidRPr="008E383B">
        <w:t xml:space="preserve">The ABS defines research and development (R&amp;D) activity as: </w:t>
      </w:r>
    </w:p>
    <w:p w:rsidR="008E383B" w:rsidRPr="008E383B" w:rsidRDefault="008E383B" w:rsidP="00D017B5">
      <w:pPr>
        <w:pStyle w:val="bodytext"/>
        <w:ind w:left="720"/>
      </w:pPr>
      <w:r w:rsidRPr="008E383B">
        <w:t>‘</w:t>
      </w:r>
      <w:r w:rsidRPr="00D017B5">
        <w:rPr>
          <w:i/>
        </w:rPr>
        <w:t>a systematic investigation or experimentation involving innovation or technical risk, the outcome of which is new knowledge, with or without a specific practical application, or new or improved products, processes, materials, devices or services. R&amp;D activity extends to modifications of existing products/processes. R&amp;D activity ceases and pre-production begins when work is no longer experimental’</w:t>
      </w:r>
      <w:r w:rsidRPr="008E383B">
        <w:rPr>
          <w:vertAlign w:val="superscript"/>
        </w:rPr>
        <w:footnoteReference w:id="49"/>
      </w:r>
      <w:r w:rsidRPr="008E383B">
        <w:t>.</w:t>
      </w:r>
    </w:p>
    <w:p w:rsidR="008E383B" w:rsidRPr="008E383B" w:rsidRDefault="008E383B" w:rsidP="008E383B">
      <w:pPr>
        <w:pStyle w:val="bodytext"/>
      </w:pPr>
      <w:r w:rsidRPr="008E383B">
        <w:t xml:space="preserve">The charts below refer to the </w:t>
      </w:r>
      <w:r w:rsidRPr="00F409D4">
        <w:rPr>
          <w:i/>
        </w:rPr>
        <w:t>business</w:t>
      </w:r>
      <w:r w:rsidRPr="008E383B">
        <w:t xml:space="preserve"> expenditure on R&amp;D (BERD). The ABS R&amp;D definition above explains the activities included as R&amp;D when surveying businesses to quantify </w:t>
      </w:r>
      <w:r w:rsidRPr="00F409D4">
        <w:rPr>
          <w:i/>
        </w:rPr>
        <w:t>business</w:t>
      </w:r>
      <w:r w:rsidRPr="008E383B">
        <w:t xml:space="preserve"> expenditure on R&amp;D.</w:t>
      </w:r>
    </w:p>
    <w:p w:rsidR="008E383B" w:rsidRPr="008E383B" w:rsidRDefault="008E383B" w:rsidP="008E383B">
      <w:pPr>
        <w:pStyle w:val="bodytext"/>
      </w:pPr>
      <w:r w:rsidRPr="008E383B">
        <w:t xml:space="preserve">In 2010–11, all businesses spent around $17.9 billion on R&amp;D, with small businesses spending approximately $2.3 billion (of which $0.8 billion was accounted for by micro businesses). This is below the $3.4 billion spent by medium businesses and $12.2 billion spent by large businesses (see Figure 34). </w:t>
      </w:r>
    </w:p>
    <w:p w:rsidR="00D017B5" w:rsidRDefault="00D017B5">
      <w:pPr>
        <w:rPr>
          <w:rFonts w:ascii="Arial" w:hAnsi="Arial" w:cs="FFDIN-Bold"/>
          <w:b/>
          <w:bCs/>
          <w:color w:val="000000" w:themeColor="text1"/>
          <w:sz w:val="19"/>
          <w:szCs w:val="19"/>
          <w:lang w:val="en-GB"/>
        </w:rPr>
      </w:pPr>
      <w:r>
        <w:br w:type="page"/>
      </w:r>
    </w:p>
    <w:p w:rsidR="008E383B" w:rsidRPr="008E383B" w:rsidRDefault="008E383B" w:rsidP="00D017B5">
      <w:pPr>
        <w:pStyle w:val="Table"/>
      </w:pPr>
      <w:bookmarkStart w:id="192" w:name="_Toc216328721"/>
      <w:bookmarkStart w:id="193" w:name="_Toc216329191"/>
      <w:r w:rsidRPr="008E383B">
        <w:t xml:space="preserve">Figure 34: Business expenditure on research and development by business size </w:t>
      </w:r>
      <w:r w:rsidR="00D017B5">
        <w:br/>
      </w:r>
      <w:r w:rsidRPr="008E383B">
        <w:t>(current prices)</w:t>
      </w:r>
      <w:bookmarkEnd w:id="192"/>
      <w:bookmarkEnd w:id="193"/>
    </w:p>
    <w:p w:rsidR="00D017B5" w:rsidRDefault="00D017B5" w:rsidP="00E536EA">
      <w:pPr>
        <w:pStyle w:val="Notetext"/>
        <w:rPr>
          <w:rStyle w:val="Notebold"/>
        </w:rPr>
      </w:pPr>
      <w:r>
        <w:rPr>
          <w:rFonts w:cs="FFDIN-Bold"/>
          <w:b/>
          <w:bCs/>
          <w:noProof/>
          <w:lang w:val="en-AU" w:eastAsia="en-AU"/>
        </w:rPr>
        <w:drawing>
          <wp:inline distT="0" distB="0" distL="0" distR="0" wp14:anchorId="557408E9" wp14:editId="269A5AFF">
            <wp:extent cx="4686300" cy="2438400"/>
            <wp:effectExtent l="0" t="0" r="12700" b="0"/>
            <wp:docPr id="34" name="Picture 34" descr="This bar chart displays the value of business expenditure on research and development by business size over time (in current prices). &#10;Small business expenditure on research and development totalled $1.5 billion in 2006–07, $1.7 billion in 2007–08, $2.1 billion in 2008–09, $2.1 billion in 2009–10 and $2.3 billion in 2010–11.&#10;Medium business expenditure on research and development totalled $2.4 billion in 2006–07, $2.9 billion in 2007–08, $3.1 billion in 2008–09, $3.2 billion in 2009–10 and $3.4 billion in 2010–11.&#10;Large business expenditure on research and development totalled $8.8 billion in 2006–07, $10.5 billion in 2007–08, $12.1 billion in 2008–09, $11.5 billion in 2009–10 and $12.2 billion in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34.eps"/>
                    <pic:cNvPicPr/>
                  </pic:nvPicPr>
                  <pic:blipFill>
                    <a:blip r:embed="rId45">
                      <a:extLst>
                        <a:ext uri="{28A0092B-C50C-407E-A947-70E740481C1C}">
                          <a14:useLocalDpi xmlns:a14="http://schemas.microsoft.com/office/drawing/2010/main" val="0"/>
                        </a:ext>
                      </a:extLst>
                    </a:blip>
                    <a:stretch>
                      <a:fillRect/>
                    </a:stretch>
                  </pic:blipFill>
                  <pic:spPr>
                    <a:xfrm>
                      <a:off x="0" y="0"/>
                      <a:ext cx="4686300" cy="24384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8104.0, Data Cube 1, Table 2.</w:t>
      </w:r>
    </w:p>
    <w:p w:rsidR="008E383B" w:rsidRPr="008E383B" w:rsidRDefault="008E383B" w:rsidP="00E536EA">
      <w:pPr>
        <w:pStyle w:val="Notetext"/>
      </w:pPr>
      <w:r w:rsidRPr="003E5069">
        <w:rPr>
          <w:rStyle w:val="Notebold"/>
        </w:rPr>
        <w:t xml:space="preserve">Text description: </w:t>
      </w:r>
      <w:r w:rsidRPr="008E383B">
        <w:t>see Appendix C.</w:t>
      </w:r>
    </w:p>
    <w:p w:rsidR="00D017B5" w:rsidRDefault="00D017B5" w:rsidP="008E383B">
      <w:pPr>
        <w:pStyle w:val="bodytext"/>
      </w:pPr>
    </w:p>
    <w:p w:rsidR="008E383B" w:rsidRPr="008E383B" w:rsidRDefault="008E383B" w:rsidP="008E383B">
      <w:pPr>
        <w:pStyle w:val="bodytext"/>
      </w:pPr>
      <w:r w:rsidRPr="008E383B">
        <w:t>R&amp;D intensity, or the ratio of R&amp;D to industry value added decreases with the size of the business. Small business expenditure on R&amp;D represented around 0.7 per cent of small business industry value added</w:t>
      </w:r>
      <w:r w:rsidRPr="008E383B">
        <w:rPr>
          <w:vertAlign w:val="superscript"/>
        </w:rPr>
        <w:footnoteReference w:id="50"/>
      </w:r>
      <w:r w:rsidRPr="008E383B">
        <w:t xml:space="preserve"> in 2010–11, while medium business expenditure on R&amp;D represented approximately 1.6 per cent of medium business industry value added and large business expenditure on R&amp;D represented around 3.1 per cent of large business industry value added.</w:t>
      </w:r>
    </w:p>
    <w:p w:rsidR="008E383B" w:rsidRPr="008E383B" w:rsidRDefault="008E383B" w:rsidP="008E383B">
      <w:pPr>
        <w:pStyle w:val="bodytext"/>
      </w:pPr>
      <w:r w:rsidRPr="008E383B">
        <w:t>In 2010–11, business expenditure on R&amp;D by small businesses increased by 11.5 per cent in current price terms, below its 3-year annual average growth rate (AAGR) of 12.1 per cent. R&amp;D by other business sizes also grew more slowly than the 3-year annual average growth rate. R&amp;D expenditure by medium businesses increased by 6.5 per cent in current price terms compared with its 3-year growth rate of 10.5 per cent, while R&amp;D expenditure by large businesses increased by 5.8 per cent, which was lower than its 3–year growth rate of 9.3 per cent (see Figure 35).</w:t>
      </w:r>
    </w:p>
    <w:p w:rsidR="00D017B5" w:rsidRDefault="00D017B5">
      <w:pPr>
        <w:rPr>
          <w:rFonts w:ascii="Arial" w:hAnsi="Arial" w:cs="FFDIN-Bold"/>
          <w:b/>
          <w:bCs/>
          <w:color w:val="000000" w:themeColor="text1"/>
          <w:sz w:val="19"/>
          <w:szCs w:val="19"/>
          <w:lang w:val="en-GB"/>
        </w:rPr>
      </w:pPr>
      <w:r>
        <w:br w:type="page"/>
      </w:r>
    </w:p>
    <w:p w:rsidR="008E383B" w:rsidRPr="008E383B" w:rsidRDefault="008E383B" w:rsidP="00E536EA">
      <w:pPr>
        <w:pStyle w:val="Table"/>
      </w:pPr>
      <w:bookmarkStart w:id="194" w:name="_Toc216328722"/>
      <w:bookmarkStart w:id="195" w:name="_Toc216329192"/>
      <w:r w:rsidRPr="008E383B">
        <w:t>Figure 35: Annual growth in business expenditure on research and development by business size, 2007–08 to 2010–11</w:t>
      </w:r>
      <w:bookmarkEnd w:id="194"/>
      <w:bookmarkEnd w:id="195"/>
    </w:p>
    <w:p w:rsidR="008E383B" w:rsidRPr="008E383B" w:rsidRDefault="00D017B5" w:rsidP="008E383B">
      <w:pPr>
        <w:pStyle w:val="bodytext"/>
      </w:pPr>
      <w:r>
        <w:rPr>
          <w:noProof/>
          <w:lang w:val="en-AU" w:eastAsia="en-AU"/>
        </w:rPr>
        <w:drawing>
          <wp:inline distT="0" distB="0" distL="0" distR="0" wp14:anchorId="7BD55DF2" wp14:editId="0AA1BE22">
            <wp:extent cx="4686300" cy="2438400"/>
            <wp:effectExtent l="0" t="0" r="12700" b="0"/>
            <wp:docPr id="35" name="Picture 35" descr="This bar chart displays annual growth in business expenditure on research and development by business size over time (current prices).&#10;Small business expenditure on research and development grew by 13.9 per cent in 2007–08, by 27.1 per cent in 2008–09, contracted by 2.8 per cent in 2009–10 and grew by 11.5 per cent in 2010–11. This reflects an average annual compound growth rate of 12.1 per cent over this period.&#10;Medium business expenditure on research and development grew by 23.6 per cent in 2007–08, by 6.2 per cent in 2008–09, by 2.9 per cent in 2009–10 and by 6.5 per cent in 2010–11. This reflects an average annual compound growth rate of 10.5 per cent over this period.&#10;Large business expenditure on research and development grew by 18.7 per cent in 2007–08, by 15.4 per cent in 2008–09, contracted by 4.6 per cent in 2009–10 and grew by 5.8 per cent in 2010–11. This reflects an average annual compound growth rate of 9.3 per cent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35.eps"/>
                    <pic:cNvPicPr/>
                  </pic:nvPicPr>
                  <pic:blipFill>
                    <a:blip r:embed="rId46">
                      <a:extLst>
                        <a:ext uri="{28A0092B-C50C-407E-A947-70E740481C1C}">
                          <a14:useLocalDpi xmlns:a14="http://schemas.microsoft.com/office/drawing/2010/main" val="0"/>
                        </a:ext>
                      </a:extLst>
                    </a:blip>
                    <a:stretch>
                      <a:fillRect/>
                    </a:stretch>
                  </pic:blipFill>
                  <pic:spPr>
                    <a:xfrm>
                      <a:off x="0" y="0"/>
                      <a:ext cx="4686300" cy="24384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8104.0, Data Cube 1, Table 2.</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bodytext"/>
      </w:pPr>
      <w:r w:rsidRPr="008E383B">
        <w:t xml:space="preserve">Over 41 per cent of total small business expenditure on R&amp;D in 2010–11 was undertaken by </w:t>
      </w:r>
      <w:r w:rsidRPr="00F409D4">
        <w:rPr>
          <w:i/>
        </w:rPr>
        <w:t>professional, scientific and technical services</w:t>
      </w:r>
      <w:r w:rsidRPr="008E383B">
        <w:t xml:space="preserve"> small businesses. </w:t>
      </w:r>
      <w:r w:rsidRPr="00E56A11">
        <w:rPr>
          <w:i/>
        </w:rPr>
        <w:t xml:space="preserve">Manufacturing </w:t>
      </w:r>
      <w:r w:rsidRPr="00F409D4">
        <w:t>and</w:t>
      </w:r>
      <w:r w:rsidRPr="00E56A11">
        <w:rPr>
          <w:i/>
        </w:rPr>
        <w:t xml:space="preserve"> mining</w:t>
      </w:r>
      <w:r w:rsidRPr="008E383B">
        <w:t xml:space="preserve"> small businesses jointly accounted for about 35 per cent of total small business R&amp;D expenditure in both 2009–10 and 2010–11. Figure 36 shows the 2009–10 and 2010–11 levels of BERD in current prices by small, medium and large businesses in these selected industries. </w:t>
      </w:r>
    </w:p>
    <w:p w:rsidR="008E383B" w:rsidRPr="008E383B" w:rsidRDefault="008E383B" w:rsidP="00E536EA">
      <w:pPr>
        <w:pStyle w:val="Table"/>
      </w:pPr>
      <w:bookmarkStart w:id="196" w:name="_Toc216328723"/>
      <w:bookmarkStart w:id="197" w:name="_Toc216329193"/>
      <w:r w:rsidRPr="008E383B">
        <w:t>Figure 36: Value of BERD by business size in selected industries, 2009–10 and 2010–11</w:t>
      </w:r>
      <w:bookmarkEnd w:id="196"/>
      <w:bookmarkEnd w:id="197"/>
    </w:p>
    <w:p w:rsidR="008E383B" w:rsidRPr="008E383B" w:rsidRDefault="00D017B5" w:rsidP="008E383B">
      <w:pPr>
        <w:pStyle w:val="bodytext"/>
      </w:pPr>
      <w:r>
        <w:rPr>
          <w:noProof/>
          <w:lang w:val="en-AU" w:eastAsia="en-AU"/>
        </w:rPr>
        <w:drawing>
          <wp:inline distT="0" distB="0" distL="0" distR="0" wp14:anchorId="10862527" wp14:editId="7A07DB7D">
            <wp:extent cx="4699000" cy="2324100"/>
            <wp:effectExtent l="0" t="0" r="0" b="12700"/>
            <wp:docPr id="36" name="Picture 36" descr="This bar chart displays the top three ANZSIC 2006 industry divisions accounting for over three quarters of total small business expenditure on R&amp;D in both 2009–10 and 2010–11.&#10;In professional, scientific and technical services in 2009–10, small businesses spent $888 246 on R&amp;D, medium businesses spent $992 377 and large businesses spent $675 953. In 2010–11, small businesses spent $952 437 on R&amp;D, medium businesses spent $989 291 and large businesses spent $754 841.&#10;In the manufacturing industry in 2009–10, small businesses spent $341 886 on R&amp;D, medium businesses spent $869 667 and large businesses spent $3 048 763 million. In 2010–11, small businesses spent $438 487 on R&amp;D, medium businesses spent $991 850 and large businesses spent $3 329 194 million.&#10;In the mining industry in 2009–10, small businesses spent $385 629 on R&amp;D, medium businesses spent $430 095 and large businesses spent $2 897 380 million. In 2010–11, small businesses spent $375 511 on R&amp;D, medium businesses spent $524 219 and large businesses spent $2 921 369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36.eps"/>
                    <pic:cNvPicPr/>
                  </pic:nvPicPr>
                  <pic:blipFill>
                    <a:blip r:embed="rId47">
                      <a:extLst>
                        <a:ext uri="{28A0092B-C50C-407E-A947-70E740481C1C}">
                          <a14:useLocalDpi xmlns:a14="http://schemas.microsoft.com/office/drawing/2010/main" val="0"/>
                        </a:ext>
                      </a:extLst>
                    </a:blip>
                    <a:stretch>
                      <a:fillRect/>
                    </a:stretch>
                  </pic:blipFill>
                  <pic:spPr>
                    <a:xfrm>
                      <a:off x="0" y="0"/>
                      <a:ext cx="4699000" cy="23241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ABS Cat. No. 8104.0, Data Cube 2, Tables 1.5 and 1.6.</w:t>
      </w:r>
    </w:p>
    <w:p w:rsidR="008E383B" w:rsidRPr="008E383B" w:rsidRDefault="008E383B" w:rsidP="00E536EA">
      <w:pPr>
        <w:pStyle w:val="Notetext"/>
      </w:pPr>
      <w:r w:rsidRPr="003E5069">
        <w:rPr>
          <w:rStyle w:val="Notebold"/>
        </w:rPr>
        <w:t xml:space="preserve">Note: </w:t>
      </w:r>
      <w:r w:rsidRPr="008E383B">
        <w:t>This chart shows the top three ANZSIC 2006 industry divisions accounting for over three quarters of total small business expenditure on R&amp;D in both 2009–10 and 2010–11.</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bodytext"/>
      </w:pPr>
    </w:p>
    <w:p w:rsidR="00D017B5" w:rsidRDefault="00D017B5">
      <w:pPr>
        <w:rPr>
          <w:rFonts w:ascii="ZapfDingbatsITC" w:hAnsi="ZapfDingbatsITC" w:cs="ZapfDingbatsITC"/>
          <w:caps/>
          <w:color w:val="45473F"/>
          <w:sz w:val="34"/>
          <w:szCs w:val="34"/>
          <w:lang w:val="en-GB"/>
        </w:rPr>
      </w:pPr>
      <w:r>
        <w:rPr>
          <w:rFonts w:ascii="ZapfDingbatsITC" w:hAnsi="ZapfDingbatsITC" w:cs="ZapfDingbatsITC"/>
          <w:sz w:val="34"/>
          <w:szCs w:val="34"/>
        </w:rPr>
        <w:br w:type="page"/>
      </w:r>
    </w:p>
    <w:p w:rsidR="008E383B" w:rsidRPr="00D32FFE" w:rsidRDefault="008E383B" w:rsidP="009E2D7F">
      <w:pPr>
        <w:pStyle w:val="Headchapter"/>
      </w:pPr>
      <w:bookmarkStart w:id="198" w:name="_Toc216322806"/>
      <w:r w:rsidRPr="00D017B5">
        <w:rPr>
          <w:rFonts w:ascii="ZapfDingbatsITC" w:hAnsi="ZapfDingbatsITC" w:cs="ZapfDingbatsITC"/>
          <w:color w:val="00929E"/>
          <w:sz w:val="34"/>
          <w:szCs w:val="34"/>
        </w:rPr>
        <w:t></w:t>
      </w:r>
      <w:r w:rsidRPr="009E2D7F">
        <w:rPr>
          <w:color w:val="00929E"/>
        </w:rPr>
        <w:t xml:space="preserve"> Chapter 11</w:t>
      </w:r>
      <w:r w:rsidRPr="009E2D7F">
        <w:rPr>
          <w:color w:val="00929E"/>
        </w:rPr>
        <w:br/>
      </w:r>
      <w:r w:rsidRPr="00D32FFE">
        <w:t>e-commerce</w:t>
      </w:r>
      <w:bookmarkEnd w:id="198"/>
    </w:p>
    <w:p w:rsidR="008E383B" w:rsidRPr="008E383B" w:rsidRDefault="008E383B" w:rsidP="008E383B">
      <w:pPr>
        <w:pStyle w:val="bodytext"/>
      </w:pPr>
      <w:r w:rsidRPr="008E383B">
        <w:t>Electronic commerce, commonly known as e-commerce, is the buying and selling of products or services over electronic systems such as the internet. Electronic commerce draws on such technologies as electronic funds transfer and online transaction processing.</w:t>
      </w:r>
    </w:p>
    <w:p w:rsidR="008E383B" w:rsidRPr="008E383B" w:rsidRDefault="008E383B" w:rsidP="008E383B">
      <w:pPr>
        <w:pStyle w:val="bodytext"/>
      </w:pPr>
      <w:r w:rsidRPr="008E383B">
        <w:t xml:space="preserve">Besides large firms, small and medium sized enterprises (SMEs) can also greatly benefit from ecommerce. In addition, it can ‘level the playing field’ for small businesses, provide location and time independence, and ease communication (Grandon &amp; Pearson 2004). E-commerce can assist businesses to capture efficiencies and increase their competitiveness. </w:t>
      </w:r>
    </w:p>
    <w:p w:rsidR="008E383B" w:rsidRPr="008E383B" w:rsidRDefault="008E383B" w:rsidP="008E383B">
      <w:pPr>
        <w:pStyle w:val="bodytext"/>
      </w:pPr>
      <w:r w:rsidRPr="008E383B">
        <w:t xml:space="preserve">The benefits of e-commerce to the economy in terms of reduced costs, new products, higher quality and larger markets are significant. In order to capture these benefits and determine the overarching trends in the uptake and use of information technology, the ABS publishes an annual summary of the use of information technology in Australian businesses. </w:t>
      </w:r>
    </w:p>
    <w:p w:rsidR="008E383B" w:rsidRPr="008E383B" w:rsidRDefault="008E383B" w:rsidP="008E383B">
      <w:pPr>
        <w:pStyle w:val="heada"/>
      </w:pPr>
      <w:bookmarkStart w:id="199" w:name="_Toc216322807"/>
      <w:r w:rsidRPr="008E383B">
        <w:t>Business use of the internet</w:t>
      </w:r>
      <w:bookmarkEnd w:id="199"/>
    </w:p>
    <w:p w:rsidR="008E383B" w:rsidRPr="008E383B" w:rsidRDefault="008E383B" w:rsidP="001B7BB6">
      <w:pPr>
        <w:pStyle w:val="bodytext"/>
      </w:pPr>
      <w:r w:rsidRPr="008E383B">
        <w:t>From the period 2009–10 to 2010–11 the proportion of micro businesses with internet access increased by 1.8 percentage points, while the proportion of other small businesses with internet access decreased by 0.4 percentage points. In 2010–11, around a third of micro businesses and 53.8 per cent of other small businesses had a web presence. This seems to suggest that e-commerce adoption by small businesses remains at a relatively early stage. In the same period, 24.4 per cent of micro businesses and 32.3 per cent of other small businesses received orders via the internet (see Table 23).</w:t>
      </w:r>
    </w:p>
    <w:p w:rsidR="008E383B" w:rsidRPr="008E383B" w:rsidRDefault="008E383B" w:rsidP="009E2D7F">
      <w:pPr>
        <w:pStyle w:val="Table"/>
      </w:pPr>
      <w:bookmarkStart w:id="200" w:name="_Toc216327958"/>
      <w:bookmarkStart w:id="201" w:name="_Toc216328724"/>
      <w:bookmarkStart w:id="202" w:name="_Toc216329194"/>
      <w:r w:rsidRPr="008E383B">
        <w:t xml:space="preserve">Table 23: Summary of information technology in Australian businesses, </w:t>
      </w:r>
      <w:r w:rsidRPr="008E383B">
        <w:br/>
        <w:t>2009–10 to 2010–11</w:t>
      </w:r>
      <w:bookmarkEnd w:id="200"/>
      <w:bookmarkEnd w:id="201"/>
      <w:bookmarkEnd w:id="202"/>
    </w:p>
    <w:tbl>
      <w:tblPr>
        <w:tblStyle w:val="TableGrid"/>
        <w:tblW w:w="0" w:type="auto"/>
        <w:tblInd w:w="108" w:type="dxa"/>
        <w:tblLayout w:type="fixed"/>
        <w:tblLook w:val="0000" w:firstRow="0" w:lastRow="0" w:firstColumn="0" w:lastColumn="0" w:noHBand="0" w:noVBand="0"/>
      </w:tblPr>
      <w:tblGrid>
        <w:gridCol w:w="1593"/>
        <w:gridCol w:w="1297"/>
        <w:gridCol w:w="1297"/>
        <w:gridCol w:w="1298"/>
        <w:gridCol w:w="1297"/>
        <w:gridCol w:w="1298"/>
      </w:tblGrid>
      <w:tr w:rsidR="008E383B" w:rsidRPr="008E383B" w:rsidTr="001B7BB6">
        <w:trPr>
          <w:trHeight w:val="113"/>
        </w:trPr>
        <w:tc>
          <w:tcPr>
            <w:tcW w:w="1593" w:type="dxa"/>
            <w:shd w:val="clear" w:color="auto" w:fill="00929E"/>
          </w:tcPr>
          <w:p w:rsidR="008E383B" w:rsidRPr="008E383B" w:rsidRDefault="008E383B" w:rsidP="001B7BB6">
            <w:pPr>
              <w:pStyle w:val="TableheadBoldwhite"/>
              <w:jc w:val="left"/>
            </w:pPr>
            <w:r w:rsidRPr="008E383B">
              <w:t>Employment size</w:t>
            </w:r>
          </w:p>
        </w:tc>
        <w:tc>
          <w:tcPr>
            <w:tcW w:w="1297" w:type="dxa"/>
            <w:shd w:val="clear" w:color="auto" w:fill="00929E"/>
          </w:tcPr>
          <w:p w:rsidR="008E383B" w:rsidRPr="008E383B" w:rsidRDefault="008E383B" w:rsidP="001B7BB6">
            <w:pPr>
              <w:pStyle w:val="TableheadBoldwhite"/>
              <w:jc w:val="center"/>
            </w:pPr>
            <w:r w:rsidRPr="008E383B">
              <w:t>Businesses with internet access</w:t>
            </w:r>
          </w:p>
        </w:tc>
        <w:tc>
          <w:tcPr>
            <w:tcW w:w="1297" w:type="dxa"/>
            <w:shd w:val="clear" w:color="auto" w:fill="00929E"/>
          </w:tcPr>
          <w:p w:rsidR="008E383B" w:rsidRPr="008E383B" w:rsidRDefault="008E383B" w:rsidP="001B7BB6">
            <w:pPr>
              <w:pStyle w:val="TableheadBoldwhite"/>
              <w:jc w:val="center"/>
            </w:pPr>
            <w:r w:rsidRPr="008E383B">
              <w:t>Businesses with web presence</w:t>
            </w:r>
          </w:p>
        </w:tc>
        <w:tc>
          <w:tcPr>
            <w:tcW w:w="1298" w:type="dxa"/>
            <w:shd w:val="clear" w:color="auto" w:fill="00929E"/>
          </w:tcPr>
          <w:p w:rsidR="008E383B" w:rsidRPr="008E383B" w:rsidRDefault="008E383B" w:rsidP="001B7BB6">
            <w:pPr>
              <w:pStyle w:val="TableheadBoldwhite"/>
              <w:jc w:val="center"/>
            </w:pPr>
            <w:r w:rsidRPr="008E383B">
              <w:t>Businesses with internet access and broadband as main type of internet connection</w:t>
            </w:r>
          </w:p>
        </w:tc>
        <w:tc>
          <w:tcPr>
            <w:tcW w:w="1297" w:type="dxa"/>
            <w:shd w:val="clear" w:color="auto" w:fill="00929E"/>
          </w:tcPr>
          <w:p w:rsidR="008E383B" w:rsidRPr="008E383B" w:rsidRDefault="008E383B" w:rsidP="001B7BB6">
            <w:pPr>
              <w:pStyle w:val="TableheadBoldwhite"/>
              <w:jc w:val="center"/>
            </w:pPr>
            <w:r w:rsidRPr="008E383B">
              <w:t>Businesses which placed orders via the internet</w:t>
            </w:r>
          </w:p>
        </w:tc>
        <w:tc>
          <w:tcPr>
            <w:tcW w:w="1298" w:type="dxa"/>
            <w:shd w:val="clear" w:color="auto" w:fill="00929E"/>
          </w:tcPr>
          <w:p w:rsidR="008E383B" w:rsidRPr="008E383B" w:rsidRDefault="008E383B" w:rsidP="001B7BB6">
            <w:pPr>
              <w:pStyle w:val="TableheadBoldwhite"/>
              <w:jc w:val="center"/>
            </w:pPr>
            <w:r w:rsidRPr="008E383B">
              <w:t>Businesses which received orders via the internet</w:t>
            </w:r>
          </w:p>
        </w:tc>
      </w:tr>
      <w:tr w:rsidR="008E383B" w:rsidRPr="008E383B" w:rsidTr="00E56A11">
        <w:trPr>
          <w:trHeight w:val="113"/>
        </w:trPr>
        <w:tc>
          <w:tcPr>
            <w:tcW w:w="1593" w:type="dxa"/>
            <w:shd w:val="clear" w:color="auto" w:fill="B0D1D1"/>
          </w:tcPr>
          <w:p w:rsidR="008E383B" w:rsidRPr="008E383B" w:rsidRDefault="008E383B" w:rsidP="001B7BB6">
            <w:pPr>
              <w:pStyle w:val="TableheadBLk"/>
              <w:rPr>
                <w:rFonts w:ascii="FFDIN-Light" w:hAnsi="FFDIN-Light" w:cs="FFDIN-Light"/>
              </w:rPr>
            </w:pPr>
            <w:r w:rsidRPr="008E383B">
              <w:t>2009-10</w:t>
            </w:r>
          </w:p>
        </w:tc>
        <w:tc>
          <w:tcPr>
            <w:tcW w:w="1297" w:type="dxa"/>
            <w:shd w:val="clear" w:color="auto" w:fill="B0D1D1"/>
          </w:tcPr>
          <w:p w:rsidR="008E383B" w:rsidRPr="008E383B" w:rsidRDefault="008E383B" w:rsidP="001B7BB6">
            <w:pPr>
              <w:pStyle w:val="TableheadBLk"/>
              <w:jc w:val="center"/>
              <w:rPr>
                <w:rFonts w:ascii="FFDIN-Light" w:hAnsi="FFDIN-Light" w:cs="FFDIN-Light"/>
              </w:rPr>
            </w:pPr>
            <w:r w:rsidRPr="008E383B">
              <w:t>%</w:t>
            </w:r>
          </w:p>
        </w:tc>
        <w:tc>
          <w:tcPr>
            <w:tcW w:w="1297" w:type="dxa"/>
            <w:shd w:val="clear" w:color="auto" w:fill="B0D1D1"/>
          </w:tcPr>
          <w:p w:rsidR="008E383B" w:rsidRPr="008E383B" w:rsidRDefault="008E383B" w:rsidP="001B7BB6">
            <w:pPr>
              <w:pStyle w:val="TableheadBLk"/>
              <w:jc w:val="center"/>
              <w:rPr>
                <w:rFonts w:ascii="FFDIN-Light" w:hAnsi="FFDIN-Light" w:cs="FFDIN-Light"/>
              </w:rPr>
            </w:pPr>
            <w:r w:rsidRPr="008E383B">
              <w:t>%</w:t>
            </w:r>
          </w:p>
        </w:tc>
        <w:tc>
          <w:tcPr>
            <w:tcW w:w="1298" w:type="dxa"/>
            <w:shd w:val="clear" w:color="auto" w:fill="B0D1D1"/>
          </w:tcPr>
          <w:p w:rsidR="008E383B" w:rsidRPr="008E383B" w:rsidRDefault="008E383B" w:rsidP="001B7BB6">
            <w:pPr>
              <w:pStyle w:val="TableheadBLk"/>
              <w:jc w:val="center"/>
              <w:rPr>
                <w:rFonts w:ascii="FFDIN-Light" w:hAnsi="FFDIN-Light" w:cs="FFDIN-Light"/>
              </w:rPr>
            </w:pPr>
            <w:r w:rsidRPr="008E383B">
              <w:t>%</w:t>
            </w:r>
          </w:p>
        </w:tc>
        <w:tc>
          <w:tcPr>
            <w:tcW w:w="1297" w:type="dxa"/>
            <w:shd w:val="clear" w:color="auto" w:fill="B0D1D1"/>
          </w:tcPr>
          <w:p w:rsidR="008E383B" w:rsidRPr="008E383B" w:rsidRDefault="008E383B" w:rsidP="001B7BB6">
            <w:pPr>
              <w:pStyle w:val="TableheadBLk"/>
              <w:jc w:val="center"/>
              <w:rPr>
                <w:rFonts w:ascii="FFDIN-Light" w:hAnsi="FFDIN-Light" w:cs="FFDIN-Light"/>
              </w:rPr>
            </w:pPr>
            <w:r w:rsidRPr="008E383B">
              <w:t>%</w:t>
            </w:r>
          </w:p>
        </w:tc>
        <w:tc>
          <w:tcPr>
            <w:tcW w:w="1298" w:type="dxa"/>
            <w:shd w:val="clear" w:color="auto" w:fill="B0D1D1"/>
          </w:tcPr>
          <w:p w:rsidR="008E383B" w:rsidRPr="008E383B" w:rsidRDefault="008E383B" w:rsidP="001B7BB6">
            <w:pPr>
              <w:pStyle w:val="TableheadBLk"/>
              <w:jc w:val="center"/>
              <w:rPr>
                <w:rFonts w:ascii="FFDIN-Light" w:hAnsi="FFDIN-Light" w:cs="FFDIN-Light"/>
              </w:rPr>
            </w:pPr>
            <w:r w:rsidRPr="008E383B">
              <w:t>%</w:t>
            </w:r>
          </w:p>
        </w:tc>
      </w:tr>
      <w:tr w:rsidR="008E383B" w:rsidRPr="008E383B" w:rsidTr="001B7BB6">
        <w:trPr>
          <w:trHeight w:val="113"/>
        </w:trPr>
        <w:tc>
          <w:tcPr>
            <w:tcW w:w="1593" w:type="dxa"/>
          </w:tcPr>
          <w:p w:rsidR="008E383B" w:rsidRPr="008E383B" w:rsidRDefault="008E383B" w:rsidP="001B7BB6">
            <w:pPr>
              <w:pStyle w:val="Tablebodyleft"/>
            </w:pPr>
            <w:r w:rsidRPr="008E383B">
              <w:t>0-4 persons</w:t>
            </w:r>
          </w:p>
        </w:tc>
        <w:tc>
          <w:tcPr>
            <w:tcW w:w="1297" w:type="dxa"/>
          </w:tcPr>
          <w:p w:rsidR="008E383B" w:rsidRPr="008E383B" w:rsidRDefault="008E383B" w:rsidP="001B7BB6">
            <w:pPr>
              <w:pStyle w:val="Tablebodyleft"/>
              <w:jc w:val="center"/>
            </w:pPr>
            <w:r w:rsidRPr="008E383B">
              <w:t>87.3</w:t>
            </w:r>
          </w:p>
        </w:tc>
        <w:tc>
          <w:tcPr>
            <w:tcW w:w="1297" w:type="dxa"/>
          </w:tcPr>
          <w:p w:rsidR="008E383B" w:rsidRPr="008E383B" w:rsidRDefault="008E383B" w:rsidP="001B7BB6">
            <w:pPr>
              <w:pStyle w:val="Tablebodyleft"/>
              <w:jc w:val="center"/>
            </w:pPr>
            <w:r w:rsidRPr="008E383B">
              <w:t>29.2</w:t>
            </w:r>
          </w:p>
        </w:tc>
        <w:tc>
          <w:tcPr>
            <w:tcW w:w="1298" w:type="dxa"/>
          </w:tcPr>
          <w:p w:rsidR="008E383B" w:rsidRPr="008E383B" w:rsidRDefault="008E383B" w:rsidP="001B7BB6">
            <w:pPr>
              <w:pStyle w:val="Tablebodyleft"/>
              <w:jc w:val="center"/>
            </w:pPr>
            <w:r w:rsidRPr="008E383B">
              <w:t>96.9</w:t>
            </w:r>
          </w:p>
        </w:tc>
        <w:tc>
          <w:tcPr>
            <w:tcW w:w="1297" w:type="dxa"/>
          </w:tcPr>
          <w:p w:rsidR="008E383B" w:rsidRPr="008E383B" w:rsidRDefault="008E383B" w:rsidP="001B7BB6">
            <w:pPr>
              <w:pStyle w:val="Tablebodyleft"/>
              <w:jc w:val="center"/>
            </w:pPr>
            <w:r w:rsidRPr="008E383B">
              <w:t>39.8</w:t>
            </w:r>
          </w:p>
        </w:tc>
        <w:tc>
          <w:tcPr>
            <w:tcW w:w="1298" w:type="dxa"/>
          </w:tcPr>
          <w:p w:rsidR="008E383B" w:rsidRPr="008E383B" w:rsidRDefault="008E383B" w:rsidP="001B7BB6">
            <w:pPr>
              <w:pStyle w:val="Tablebodyleft"/>
              <w:jc w:val="center"/>
            </w:pPr>
            <w:r w:rsidRPr="008E383B">
              <w:t>21.0</w:t>
            </w:r>
          </w:p>
        </w:tc>
      </w:tr>
      <w:tr w:rsidR="008E383B" w:rsidRPr="008E383B" w:rsidTr="001B7BB6">
        <w:trPr>
          <w:trHeight w:val="113"/>
        </w:trPr>
        <w:tc>
          <w:tcPr>
            <w:tcW w:w="1593" w:type="dxa"/>
          </w:tcPr>
          <w:p w:rsidR="008E383B" w:rsidRPr="008E383B" w:rsidRDefault="008E383B" w:rsidP="001B7BB6">
            <w:pPr>
              <w:pStyle w:val="Tablebodyleft"/>
            </w:pPr>
            <w:r w:rsidRPr="008E383B">
              <w:t>5-19 persons</w:t>
            </w:r>
          </w:p>
        </w:tc>
        <w:tc>
          <w:tcPr>
            <w:tcW w:w="1297" w:type="dxa"/>
          </w:tcPr>
          <w:p w:rsidR="008E383B" w:rsidRPr="008E383B" w:rsidRDefault="008E383B" w:rsidP="001B7BB6">
            <w:pPr>
              <w:pStyle w:val="Tablebodyleft"/>
              <w:jc w:val="center"/>
            </w:pPr>
            <w:r w:rsidRPr="008E383B">
              <w:t>93.7</w:t>
            </w:r>
          </w:p>
        </w:tc>
        <w:tc>
          <w:tcPr>
            <w:tcW w:w="1297" w:type="dxa"/>
          </w:tcPr>
          <w:p w:rsidR="008E383B" w:rsidRPr="008E383B" w:rsidRDefault="008E383B" w:rsidP="001B7BB6">
            <w:pPr>
              <w:pStyle w:val="Tablebodyleft"/>
              <w:jc w:val="center"/>
            </w:pPr>
            <w:r w:rsidRPr="008E383B">
              <w:t>51.5</w:t>
            </w:r>
          </w:p>
        </w:tc>
        <w:tc>
          <w:tcPr>
            <w:tcW w:w="1298" w:type="dxa"/>
          </w:tcPr>
          <w:p w:rsidR="008E383B" w:rsidRPr="008E383B" w:rsidRDefault="008E383B" w:rsidP="001B7BB6">
            <w:pPr>
              <w:pStyle w:val="Tablebodyleft"/>
              <w:jc w:val="center"/>
            </w:pPr>
            <w:r w:rsidRPr="008E383B">
              <w:t>97.2</w:t>
            </w:r>
          </w:p>
        </w:tc>
        <w:tc>
          <w:tcPr>
            <w:tcW w:w="1297" w:type="dxa"/>
          </w:tcPr>
          <w:p w:rsidR="008E383B" w:rsidRPr="008E383B" w:rsidRDefault="008E383B" w:rsidP="001B7BB6">
            <w:pPr>
              <w:pStyle w:val="Tablebodyleft"/>
              <w:jc w:val="center"/>
            </w:pPr>
            <w:r w:rsidRPr="008E383B">
              <w:t>54.4</w:t>
            </w:r>
          </w:p>
        </w:tc>
        <w:tc>
          <w:tcPr>
            <w:tcW w:w="1298" w:type="dxa"/>
          </w:tcPr>
          <w:p w:rsidR="008E383B" w:rsidRPr="008E383B" w:rsidRDefault="008E383B" w:rsidP="001B7BB6">
            <w:pPr>
              <w:pStyle w:val="Tablebodyleft"/>
              <w:jc w:val="center"/>
            </w:pPr>
            <w:r w:rsidRPr="008E383B">
              <w:t>29.4</w:t>
            </w:r>
          </w:p>
        </w:tc>
      </w:tr>
      <w:tr w:rsidR="008E383B" w:rsidRPr="008E383B" w:rsidTr="001B7BB6">
        <w:trPr>
          <w:trHeight w:val="113"/>
        </w:trPr>
        <w:tc>
          <w:tcPr>
            <w:tcW w:w="1593" w:type="dxa"/>
          </w:tcPr>
          <w:p w:rsidR="008E383B" w:rsidRPr="008E383B" w:rsidRDefault="008E383B" w:rsidP="001B7BB6">
            <w:pPr>
              <w:pStyle w:val="Tablebodyleft"/>
            </w:pPr>
            <w:r w:rsidRPr="008E383B">
              <w:t>20-199 persons</w:t>
            </w:r>
          </w:p>
        </w:tc>
        <w:tc>
          <w:tcPr>
            <w:tcW w:w="1297" w:type="dxa"/>
          </w:tcPr>
          <w:p w:rsidR="008E383B" w:rsidRPr="008E383B" w:rsidRDefault="008E383B" w:rsidP="001B7BB6">
            <w:pPr>
              <w:pStyle w:val="Tablebodyleft"/>
              <w:jc w:val="center"/>
            </w:pPr>
            <w:r w:rsidRPr="008E383B">
              <w:t>96.4</w:t>
            </w:r>
          </w:p>
        </w:tc>
        <w:tc>
          <w:tcPr>
            <w:tcW w:w="1297" w:type="dxa"/>
          </w:tcPr>
          <w:p w:rsidR="008E383B" w:rsidRPr="008E383B" w:rsidRDefault="008E383B" w:rsidP="001B7BB6">
            <w:pPr>
              <w:pStyle w:val="Tablebodyleft"/>
              <w:jc w:val="center"/>
            </w:pPr>
            <w:r w:rsidRPr="008E383B">
              <w:t>73.0</w:t>
            </w:r>
          </w:p>
        </w:tc>
        <w:tc>
          <w:tcPr>
            <w:tcW w:w="1298" w:type="dxa"/>
          </w:tcPr>
          <w:p w:rsidR="008E383B" w:rsidRPr="008E383B" w:rsidRDefault="008E383B" w:rsidP="001B7BB6">
            <w:pPr>
              <w:pStyle w:val="Tablebodyleft"/>
              <w:jc w:val="center"/>
            </w:pPr>
            <w:r w:rsidRPr="008E383B">
              <w:t>97.3</w:t>
            </w:r>
          </w:p>
        </w:tc>
        <w:tc>
          <w:tcPr>
            <w:tcW w:w="1297" w:type="dxa"/>
          </w:tcPr>
          <w:p w:rsidR="008E383B" w:rsidRPr="008E383B" w:rsidRDefault="008E383B" w:rsidP="001B7BB6">
            <w:pPr>
              <w:pStyle w:val="Tablebodyleft"/>
              <w:jc w:val="center"/>
            </w:pPr>
            <w:r w:rsidRPr="008E383B">
              <w:t>63.3</w:t>
            </w:r>
          </w:p>
        </w:tc>
        <w:tc>
          <w:tcPr>
            <w:tcW w:w="1298" w:type="dxa"/>
          </w:tcPr>
          <w:p w:rsidR="008E383B" w:rsidRPr="008E383B" w:rsidRDefault="008E383B" w:rsidP="001B7BB6">
            <w:pPr>
              <w:pStyle w:val="Tablebodyleft"/>
              <w:jc w:val="center"/>
            </w:pPr>
            <w:r w:rsidRPr="008E383B">
              <w:t>33.5</w:t>
            </w:r>
          </w:p>
        </w:tc>
      </w:tr>
      <w:tr w:rsidR="008E383B" w:rsidRPr="008E383B" w:rsidTr="001B7BB6">
        <w:trPr>
          <w:trHeight w:val="113"/>
        </w:trPr>
        <w:tc>
          <w:tcPr>
            <w:tcW w:w="1593" w:type="dxa"/>
          </w:tcPr>
          <w:p w:rsidR="008E383B" w:rsidRPr="008E383B" w:rsidRDefault="008E383B" w:rsidP="001B7BB6">
            <w:pPr>
              <w:pStyle w:val="Tablebodyleft"/>
            </w:pPr>
            <w:r w:rsidRPr="008E383B">
              <w:t>200 or more persons</w:t>
            </w:r>
          </w:p>
        </w:tc>
        <w:tc>
          <w:tcPr>
            <w:tcW w:w="1297" w:type="dxa"/>
          </w:tcPr>
          <w:p w:rsidR="008E383B" w:rsidRPr="008E383B" w:rsidRDefault="008E383B" w:rsidP="001B7BB6">
            <w:pPr>
              <w:pStyle w:val="Tablebodyleft"/>
              <w:jc w:val="center"/>
            </w:pPr>
            <w:r w:rsidRPr="008E383B">
              <w:t>99.2</w:t>
            </w:r>
          </w:p>
        </w:tc>
        <w:tc>
          <w:tcPr>
            <w:tcW w:w="1297" w:type="dxa"/>
          </w:tcPr>
          <w:p w:rsidR="008E383B" w:rsidRPr="008E383B" w:rsidRDefault="008E383B" w:rsidP="001B7BB6">
            <w:pPr>
              <w:pStyle w:val="Tablebodyleft"/>
              <w:jc w:val="center"/>
            </w:pPr>
            <w:r w:rsidRPr="008E383B">
              <w:t>94.0</w:t>
            </w:r>
          </w:p>
        </w:tc>
        <w:tc>
          <w:tcPr>
            <w:tcW w:w="1298" w:type="dxa"/>
          </w:tcPr>
          <w:p w:rsidR="008E383B" w:rsidRPr="008E383B" w:rsidRDefault="008E383B" w:rsidP="001B7BB6">
            <w:pPr>
              <w:pStyle w:val="Tablebodyleft"/>
              <w:jc w:val="center"/>
            </w:pPr>
            <w:r w:rsidRPr="008E383B">
              <w:t>98.6</w:t>
            </w:r>
          </w:p>
        </w:tc>
        <w:tc>
          <w:tcPr>
            <w:tcW w:w="1297" w:type="dxa"/>
          </w:tcPr>
          <w:p w:rsidR="008E383B" w:rsidRPr="008E383B" w:rsidRDefault="008E383B" w:rsidP="001B7BB6">
            <w:pPr>
              <w:pStyle w:val="Tablebodyleft"/>
              <w:jc w:val="center"/>
            </w:pPr>
            <w:r w:rsidRPr="008E383B">
              <w:t>72.6</w:t>
            </w:r>
          </w:p>
        </w:tc>
        <w:tc>
          <w:tcPr>
            <w:tcW w:w="1298" w:type="dxa"/>
          </w:tcPr>
          <w:p w:rsidR="008E383B" w:rsidRPr="008E383B" w:rsidRDefault="008E383B" w:rsidP="001B7BB6">
            <w:pPr>
              <w:pStyle w:val="Tablebodyleft"/>
              <w:jc w:val="center"/>
            </w:pPr>
            <w:r w:rsidRPr="008E383B">
              <w:t>33.8</w:t>
            </w:r>
          </w:p>
        </w:tc>
      </w:tr>
      <w:tr w:rsidR="008E383B" w:rsidRPr="008E383B" w:rsidTr="00E56A11">
        <w:trPr>
          <w:trHeight w:val="113"/>
        </w:trPr>
        <w:tc>
          <w:tcPr>
            <w:tcW w:w="1593" w:type="dxa"/>
            <w:shd w:val="clear" w:color="auto" w:fill="B0D1D1"/>
          </w:tcPr>
          <w:p w:rsidR="008E383B" w:rsidRPr="008E383B" w:rsidRDefault="008E383B" w:rsidP="001B7BB6">
            <w:pPr>
              <w:pStyle w:val="TableheadBLk"/>
              <w:rPr>
                <w:rFonts w:ascii="FFDIN-Light" w:hAnsi="FFDIN-Light" w:cs="FFDIN-Light"/>
              </w:rPr>
            </w:pPr>
            <w:r w:rsidRPr="008E383B">
              <w:t>2010-11</w:t>
            </w:r>
          </w:p>
        </w:tc>
        <w:tc>
          <w:tcPr>
            <w:tcW w:w="1297" w:type="dxa"/>
            <w:shd w:val="clear" w:color="auto" w:fill="B0D1D1"/>
          </w:tcPr>
          <w:p w:rsidR="008E383B" w:rsidRPr="008E383B" w:rsidRDefault="008E383B" w:rsidP="001B7BB6">
            <w:pPr>
              <w:pStyle w:val="TableheadBLk"/>
              <w:jc w:val="center"/>
              <w:rPr>
                <w:rFonts w:ascii="FFDIN-Light" w:hAnsi="FFDIN-Light" w:cs="FFDIN-Light"/>
              </w:rPr>
            </w:pPr>
            <w:r w:rsidRPr="008E383B">
              <w:t>%</w:t>
            </w:r>
          </w:p>
        </w:tc>
        <w:tc>
          <w:tcPr>
            <w:tcW w:w="1297" w:type="dxa"/>
            <w:shd w:val="clear" w:color="auto" w:fill="B0D1D1"/>
          </w:tcPr>
          <w:p w:rsidR="008E383B" w:rsidRPr="008E383B" w:rsidRDefault="008E383B" w:rsidP="001B7BB6">
            <w:pPr>
              <w:pStyle w:val="TableheadBLk"/>
              <w:jc w:val="center"/>
              <w:rPr>
                <w:rFonts w:ascii="FFDIN-Light" w:hAnsi="FFDIN-Light" w:cs="FFDIN-Light"/>
              </w:rPr>
            </w:pPr>
            <w:r w:rsidRPr="008E383B">
              <w:t>%</w:t>
            </w:r>
          </w:p>
        </w:tc>
        <w:tc>
          <w:tcPr>
            <w:tcW w:w="1298" w:type="dxa"/>
            <w:shd w:val="clear" w:color="auto" w:fill="B0D1D1"/>
          </w:tcPr>
          <w:p w:rsidR="008E383B" w:rsidRPr="008E383B" w:rsidRDefault="008E383B" w:rsidP="001B7BB6">
            <w:pPr>
              <w:pStyle w:val="TableheadBLk"/>
              <w:jc w:val="center"/>
              <w:rPr>
                <w:rFonts w:ascii="FFDIN-Light" w:hAnsi="FFDIN-Light" w:cs="FFDIN-Light"/>
              </w:rPr>
            </w:pPr>
            <w:r w:rsidRPr="008E383B">
              <w:t>%</w:t>
            </w:r>
          </w:p>
        </w:tc>
        <w:tc>
          <w:tcPr>
            <w:tcW w:w="1297" w:type="dxa"/>
            <w:shd w:val="clear" w:color="auto" w:fill="B0D1D1"/>
          </w:tcPr>
          <w:p w:rsidR="008E383B" w:rsidRPr="008E383B" w:rsidRDefault="008E383B" w:rsidP="001B7BB6">
            <w:pPr>
              <w:pStyle w:val="TableheadBLk"/>
              <w:jc w:val="center"/>
              <w:rPr>
                <w:rFonts w:ascii="FFDIN-Light" w:hAnsi="FFDIN-Light" w:cs="FFDIN-Light"/>
              </w:rPr>
            </w:pPr>
            <w:r w:rsidRPr="008E383B">
              <w:t>%</w:t>
            </w:r>
          </w:p>
        </w:tc>
        <w:tc>
          <w:tcPr>
            <w:tcW w:w="1298" w:type="dxa"/>
            <w:shd w:val="clear" w:color="auto" w:fill="B0D1D1"/>
          </w:tcPr>
          <w:p w:rsidR="008E383B" w:rsidRPr="008E383B" w:rsidRDefault="008E383B" w:rsidP="001B7BB6">
            <w:pPr>
              <w:pStyle w:val="TableheadBLk"/>
              <w:jc w:val="center"/>
              <w:rPr>
                <w:rFonts w:ascii="FFDIN-Light" w:hAnsi="FFDIN-Light" w:cs="FFDIN-Light"/>
              </w:rPr>
            </w:pPr>
            <w:r w:rsidRPr="008E383B">
              <w:t>%</w:t>
            </w:r>
          </w:p>
        </w:tc>
      </w:tr>
      <w:tr w:rsidR="008E383B" w:rsidRPr="008E383B" w:rsidTr="001B7BB6">
        <w:trPr>
          <w:trHeight w:val="113"/>
        </w:trPr>
        <w:tc>
          <w:tcPr>
            <w:tcW w:w="1593" w:type="dxa"/>
          </w:tcPr>
          <w:p w:rsidR="008E383B" w:rsidRPr="008E383B" w:rsidRDefault="008E383B" w:rsidP="001B7BB6">
            <w:pPr>
              <w:pStyle w:val="Tablebodyleft"/>
            </w:pPr>
            <w:r w:rsidRPr="008E383B">
              <w:t>0-4 persons</w:t>
            </w:r>
          </w:p>
        </w:tc>
        <w:tc>
          <w:tcPr>
            <w:tcW w:w="1297" w:type="dxa"/>
          </w:tcPr>
          <w:p w:rsidR="008E383B" w:rsidRPr="008E383B" w:rsidRDefault="008E383B" w:rsidP="001B7BB6">
            <w:pPr>
              <w:pStyle w:val="Tablebodyleft"/>
              <w:jc w:val="center"/>
            </w:pPr>
            <w:r w:rsidRPr="008E383B">
              <w:t>89.1</w:t>
            </w:r>
          </w:p>
        </w:tc>
        <w:tc>
          <w:tcPr>
            <w:tcW w:w="1297" w:type="dxa"/>
          </w:tcPr>
          <w:p w:rsidR="008E383B" w:rsidRPr="008E383B" w:rsidRDefault="008E383B" w:rsidP="001B7BB6">
            <w:pPr>
              <w:pStyle w:val="Tablebodyleft"/>
              <w:jc w:val="center"/>
            </w:pPr>
            <w:r w:rsidRPr="008E383B">
              <w:t>33.2</w:t>
            </w:r>
          </w:p>
        </w:tc>
        <w:tc>
          <w:tcPr>
            <w:tcW w:w="1298" w:type="dxa"/>
          </w:tcPr>
          <w:p w:rsidR="008E383B" w:rsidRPr="008E383B" w:rsidRDefault="008E383B" w:rsidP="001B7BB6">
            <w:pPr>
              <w:pStyle w:val="Tablebodyleft"/>
              <w:jc w:val="center"/>
            </w:pPr>
            <w:r w:rsidRPr="008E383B">
              <w:t>99.0</w:t>
            </w:r>
          </w:p>
        </w:tc>
        <w:tc>
          <w:tcPr>
            <w:tcW w:w="1297" w:type="dxa"/>
          </w:tcPr>
          <w:p w:rsidR="008E383B" w:rsidRPr="008E383B" w:rsidRDefault="008E383B" w:rsidP="001B7BB6">
            <w:pPr>
              <w:pStyle w:val="Tablebodyleft"/>
              <w:jc w:val="center"/>
            </w:pPr>
            <w:r w:rsidRPr="008E383B">
              <w:t>43.8</w:t>
            </w:r>
          </w:p>
        </w:tc>
        <w:tc>
          <w:tcPr>
            <w:tcW w:w="1298" w:type="dxa"/>
          </w:tcPr>
          <w:p w:rsidR="008E383B" w:rsidRPr="008E383B" w:rsidRDefault="008E383B" w:rsidP="001B7BB6">
            <w:pPr>
              <w:pStyle w:val="Tablebodyleft"/>
              <w:jc w:val="center"/>
            </w:pPr>
            <w:r w:rsidRPr="008E383B">
              <w:t>24.4</w:t>
            </w:r>
          </w:p>
        </w:tc>
      </w:tr>
      <w:tr w:rsidR="008E383B" w:rsidRPr="008E383B" w:rsidTr="001B7BB6">
        <w:trPr>
          <w:trHeight w:val="113"/>
        </w:trPr>
        <w:tc>
          <w:tcPr>
            <w:tcW w:w="1593" w:type="dxa"/>
          </w:tcPr>
          <w:p w:rsidR="008E383B" w:rsidRPr="008E383B" w:rsidRDefault="008E383B" w:rsidP="001B7BB6">
            <w:pPr>
              <w:pStyle w:val="Tablebodyleft"/>
            </w:pPr>
            <w:r w:rsidRPr="008E383B">
              <w:t>5-19 persons</w:t>
            </w:r>
          </w:p>
        </w:tc>
        <w:tc>
          <w:tcPr>
            <w:tcW w:w="1297" w:type="dxa"/>
          </w:tcPr>
          <w:p w:rsidR="008E383B" w:rsidRPr="008E383B" w:rsidRDefault="008E383B" w:rsidP="001B7BB6">
            <w:pPr>
              <w:pStyle w:val="Tablebodyleft"/>
              <w:jc w:val="center"/>
            </w:pPr>
            <w:r w:rsidRPr="008E383B">
              <w:t>93.3</w:t>
            </w:r>
          </w:p>
        </w:tc>
        <w:tc>
          <w:tcPr>
            <w:tcW w:w="1297" w:type="dxa"/>
          </w:tcPr>
          <w:p w:rsidR="008E383B" w:rsidRPr="008E383B" w:rsidRDefault="008E383B" w:rsidP="001B7BB6">
            <w:pPr>
              <w:pStyle w:val="Tablebodyleft"/>
              <w:jc w:val="center"/>
            </w:pPr>
            <w:r w:rsidRPr="008E383B">
              <w:t>53.8</w:t>
            </w:r>
          </w:p>
        </w:tc>
        <w:tc>
          <w:tcPr>
            <w:tcW w:w="1298" w:type="dxa"/>
          </w:tcPr>
          <w:p w:rsidR="008E383B" w:rsidRPr="008E383B" w:rsidRDefault="008E383B" w:rsidP="001B7BB6">
            <w:pPr>
              <w:pStyle w:val="Tablebodyleft"/>
              <w:jc w:val="center"/>
            </w:pPr>
            <w:r w:rsidRPr="008E383B">
              <w:t>99.2</w:t>
            </w:r>
          </w:p>
        </w:tc>
        <w:tc>
          <w:tcPr>
            <w:tcW w:w="1297" w:type="dxa"/>
          </w:tcPr>
          <w:p w:rsidR="008E383B" w:rsidRPr="008E383B" w:rsidRDefault="008E383B" w:rsidP="001B7BB6">
            <w:pPr>
              <w:pStyle w:val="Tablebodyleft"/>
              <w:jc w:val="center"/>
            </w:pPr>
            <w:r w:rsidRPr="008E383B">
              <w:t>59.5</w:t>
            </w:r>
          </w:p>
        </w:tc>
        <w:tc>
          <w:tcPr>
            <w:tcW w:w="1298" w:type="dxa"/>
          </w:tcPr>
          <w:p w:rsidR="008E383B" w:rsidRPr="008E383B" w:rsidRDefault="008E383B" w:rsidP="001B7BB6">
            <w:pPr>
              <w:pStyle w:val="Tablebodyleft"/>
              <w:jc w:val="center"/>
            </w:pPr>
            <w:r w:rsidRPr="008E383B">
              <w:t>32.3</w:t>
            </w:r>
          </w:p>
        </w:tc>
      </w:tr>
      <w:tr w:rsidR="008E383B" w:rsidRPr="008E383B" w:rsidTr="001B7BB6">
        <w:trPr>
          <w:trHeight w:val="113"/>
        </w:trPr>
        <w:tc>
          <w:tcPr>
            <w:tcW w:w="1593" w:type="dxa"/>
          </w:tcPr>
          <w:p w:rsidR="008E383B" w:rsidRPr="008E383B" w:rsidRDefault="008E383B" w:rsidP="001B7BB6">
            <w:pPr>
              <w:pStyle w:val="Tablebodyleft"/>
            </w:pPr>
            <w:r w:rsidRPr="008E383B">
              <w:t>20-199 persons</w:t>
            </w:r>
          </w:p>
        </w:tc>
        <w:tc>
          <w:tcPr>
            <w:tcW w:w="1297" w:type="dxa"/>
          </w:tcPr>
          <w:p w:rsidR="008E383B" w:rsidRPr="008E383B" w:rsidRDefault="008E383B" w:rsidP="001B7BB6">
            <w:pPr>
              <w:pStyle w:val="Tablebodyleft"/>
              <w:jc w:val="center"/>
            </w:pPr>
            <w:r w:rsidRPr="008E383B">
              <w:t>98.2</w:t>
            </w:r>
          </w:p>
        </w:tc>
        <w:tc>
          <w:tcPr>
            <w:tcW w:w="1297" w:type="dxa"/>
          </w:tcPr>
          <w:p w:rsidR="008E383B" w:rsidRPr="008E383B" w:rsidRDefault="008E383B" w:rsidP="001B7BB6">
            <w:pPr>
              <w:pStyle w:val="Tablebodyleft"/>
              <w:jc w:val="center"/>
            </w:pPr>
            <w:r w:rsidRPr="008E383B">
              <w:t>73.9</w:t>
            </w:r>
          </w:p>
        </w:tc>
        <w:tc>
          <w:tcPr>
            <w:tcW w:w="1298" w:type="dxa"/>
          </w:tcPr>
          <w:p w:rsidR="008E383B" w:rsidRPr="008E383B" w:rsidRDefault="008E383B" w:rsidP="001B7BB6">
            <w:pPr>
              <w:pStyle w:val="Tablebodyleft"/>
              <w:jc w:val="center"/>
            </w:pPr>
            <w:r w:rsidRPr="008E383B">
              <w:t>99.0</w:t>
            </w:r>
          </w:p>
        </w:tc>
        <w:tc>
          <w:tcPr>
            <w:tcW w:w="1297" w:type="dxa"/>
          </w:tcPr>
          <w:p w:rsidR="008E383B" w:rsidRPr="008E383B" w:rsidRDefault="008E383B" w:rsidP="001B7BB6">
            <w:pPr>
              <w:pStyle w:val="Tablebodyleft"/>
              <w:jc w:val="center"/>
            </w:pPr>
            <w:r w:rsidRPr="008E383B">
              <w:t>68.7</w:t>
            </w:r>
          </w:p>
        </w:tc>
        <w:tc>
          <w:tcPr>
            <w:tcW w:w="1298" w:type="dxa"/>
          </w:tcPr>
          <w:p w:rsidR="008E383B" w:rsidRPr="008E383B" w:rsidRDefault="008E383B" w:rsidP="001B7BB6">
            <w:pPr>
              <w:pStyle w:val="Tablebodyleft"/>
              <w:jc w:val="center"/>
            </w:pPr>
            <w:r w:rsidRPr="008E383B">
              <w:t>38.4</w:t>
            </w:r>
          </w:p>
        </w:tc>
      </w:tr>
      <w:tr w:rsidR="008E383B" w:rsidRPr="008E383B" w:rsidTr="001B7BB6">
        <w:trPr>
          <w:trHeight w:val="113"/>
        </w:trPr>
        <w:tc>
          <w:tcPr>
            <w:tcW w:w="1593" w:type="dxa"/>
          </w:tcPr>
          <w:p w:rsidR="008E383B" w:rsidRPr="008E383B" w:rsidRDefault="008E383B" w:rsidP="001B7BB6">
            <w:pPr>
              <w:pStyle w:val="Tablebodyleft"/>
            </w:pPr>
            <w:r w:rsidRPr="008E383B">
              <w:t>200 or more persons</w:t>
            </w:r>
          </w:p>
        </w:tc>
        <w:tc>
          <w:tcPr>
            <w:tcW w:w="1297" w:type="dxa"/>
          </w:tcPr>
          <w:p w:rsidR="008E383B" w:rsidRPr="008E383B" w:rsidRDefault="008E383B" w:rsidP="001B7BB6">
            <w:pPr>
              <w:pStyle w:val="Tablebodyleft"/>
              <w:jc w:val="center"/>
            </w:pPr>
            <w:r w:rsidRPr="008E383B">
              <w:t>100.0</w:t>
            </w:r>
          </w:p>
        </w:tc>
        <w:tc>
          <w:tcPr>
            <w:tcW w:w="1297" w:type="dxa"/>
          </w:tcPr>
          <w:p w:rsidR="008E383B" w:rsidRPr="008E383B" w:rsidRDefault="008E383B" w:rsidP="001B7BB6">
            <w:pPr>
              <w:pStyle w:val="Tablebodyleft"/>
              <w:jc w:val="center"/>
            </w:pPr>
            <w:r w:rsidRPr="008E383B">
              <w:t>97.3</w:t>
            </w:r>
          </w:p>
        </w:tc>
        <w:tc>
          <w:tcPr>
            <w:tcW w:w="1298" w:type="dxa"/>
          </w:tcPr>
          <w:p w:rsidR="008E383B" w:rsidRPr="008E383B" w:rsidRDefault="008E383B" w:rsidP="001B7BB6">
            <w:pPr>
              <w:pStyle w:val="Tablebodyleft"/>
              <w:jc w:val="center"/>
            </w:pPr>
            <w:r w:rsidRPr="008E383B">
              <w:t>99.7</w:t>
            </w:r>
          </w:p>
        </w:tc>
        <w:tc>
          <w:tcPr>
            <w:tcW w:w="1297" w:type="dxa"/>
          </w:tcPr>
          <w:p w:rsidR="008E383B" w:rsidRPr="008E383B" w:rsidRDefault="008E383B" w:rsidP="001B7BB6">
            <w:pPr>
              <w:pStyle w:val="Tablebodyleft"/>
              <w:jc w:val="center"/>
            </w:pPr>
            <w:r w:rsidRPr="008E383B">
              <w:t>81.1</w:t>
            </w:r>
          </w:p>
        </w:tc>
        <w:tc>
          <w:tcPr>
            <w:tcW w:w="1298" w:type="dxa"/>
          </w:tcPr>
          <w:p w:rsidR="008E383B" w:rsidRPr="008E383B" w:rsidRDefault="008E383B" w:rsidP="001B7BB6">
            <w:pPr>
              <w:pStyle w:val="Tablebodyleft"/>
              <w:jc w:val="center"/>
            </w:pPr>
            <w:r w:rsidRPr="008E383B">
              <w:t>38.2</w:t>
            </w:r>
          </w:p>
        </w:tc>
      </w:tr>
    </w:tbl>
    <w:p w:rsidR="008E383B" w:rsidRPr="008E383B" w:rsidRDefault="008E383B" w:rsidP="00E536EA">
      <w:pPr>
        <w:pStyle w:val="Notetext"/>
      </w:pPr>
      <w:r w:rsidRPr="003E5069">
        <w:rPr>
          <w:rStyle w:val="Notebold"/>
        </w:rPr>
        <w:t xml:space="preserve">Data source: </w:t>
      </w:r>
      <w:r w:rsidRPr="008E383B">
        <w:t>ABS Cat. No. 8166.0, Data Cube 1, Table 1</w:t>
      </w:r>
    </w:p>
    <w:p w:rsidR="001B7BB6" w:rsidRDefault="001B7BB6">
      <w:pPr>
        <w:rPr>
          <w:rFonts w:ascii="Arial" w:hAnsi="Arial" w:cs="FFDIN-Light"/>
          <w:color w:val="000000" w:themeColor="text1"/>
          <w:sz w:val="19"/>
          <w:szCs w:val="19"/>
          <w:lang w:val="en-GB"/>
        </w:rPr>
      </w:pPr>
      <w:r>
        <w:br w:type="page"/>
      </w:r>
    </w:p>
    <w:p w:rsidR="008E383B" w:rsidRPr="008E383B" w:rsidRDefault="008E383B" w:rsidP="008E383B">
      <w:pPr>
        <w:pStyle w:val="bodytext"/>
      </w:pPr>
      <w:r w:rsidRPr="008E383B">
        <w:t>The Sensis e-Business report (2012)</w:t>
      </w:r>
      <w:r w:rsidRPr="008E383B">
        <w:rPr>
          <w:vertAlign w:val="superscript"/>
        </w:rPr>
        <w:footnoteReference w:id="51"/>
      </w:r>
      <w:r w:rsidRPr="008E383B">
        <w:t xml:space="preserve"> found that 92 per cent of SMEs were connected to the internet. Of the SMEs without internet connection, five per cent of SMEs did not have internet connection because they did not own a computer. Of those SMEs connected to the internet, 38 per cent reported that they used the internet for advertising and only 15 per cent reported having an actual digital business strategy.</w:t>
      </w:r>
    </w:p>
    <w:p w:rsidR="008E383B" w:rsidRPr="008E383B" w:rsidRDefault="008E383B" w:rsidP="008E383B">
      <w:pPr>
        <w:pStyle w:val="bodytext"/>
      </w:pPr>
      <w:r w:rsidRPr="008E383B">
        <w:t>According to the National Australia Bank Online Retail Sales Index (all business sizes), the value of online retail sales in Australia for the year to July 2012 was $11.7 billion which is 5.3 per cent of traditional retail sales. Domestic online retailers accounted for around 72 per cent of total online sales.</w:t>
      </w:r>
      <w:r w:rsidRPr="008E383B">
        <w:rPr>
          <w:vertAlign w:val="superscript"/>
        </w:rPr>
        <w:footnoteReference w:id="52"/>
      </w:r>
      <w:r w:rsidRPr="008E383B">
        <w:t xml:space="preserve"> </w:t>
      </w:r>
    </w:p>
    <w:p w:rsidR="008E383B" w:rsidRPr="008E383B" w:rsidRDefault="008E383B" w:rsidP="008E383B">
      <w:pPr>
        <w:pStyle w:val="bodytext"/>
      </w:pPr>
      <w:r w:rsidRPr="008E383B">
        <w:t xml:space="preserve">Despite e-commerce enabling SMEs to reach the global marketplace, the Sensis e-Business report (2012) notes that most sales made using e-commerce are still relatively close to the location of the business. Generally, greater distance to a customer reduces the likelihood that an SME would sell to them. Figure 37 shows that 87 per cent of both small and medium businesses reported selling locally, as opposed to 28 per cent of small and 23 per cent of medium businesses which reported selling overseas. </w:t>
      </w:r>
    </w:p>
    <w:p w:rsidR="008E383B" w:rsidRPr="008E383B" w:rsidRDefault="008E383B" w:rsidP="00E536EA">
      <w:pPr>
        <w:pStyle w:val="Table"/>
      </w:pPr>
      <w:bookmarkStart w:id="203" w:name="_Toc216328725"/>
      <w:bookmarkStart w:id="204" w:name="_Toc216329195"/>
      <w:r w:rsidRPr="008E383B">
        <w:t>Figure 37: Geographic locations of customers of small and medium businesses</w:t>
      </w:r>
      <w:bookmarkEnd w:id="203"/>
      <w:bookmarkEnd w:id="204"/>
    </w:p>
    <w:p w:rsidR="001B7BB6" w:rsidRDefault="001B7BB6" w:rsidP="00E536EA">
      <w:pPr>
        <w:pStyle w:val="Notetext"/>
        <w:rPr>
          <w:rStyle w:val="Notebold"/>
        </w:rPr>
      </w:pPr>
      <w:r>
        <w:rPr>
          <w:rFonts w:cs="FFDIN-Bold"/>
          <w:b/>
          <w:bCs/>
          <w:noProof/>
          <w:lang w:val="en-AU" w:eastAsia="en-AU"/>
        </w:rPr>
        <w:drawing>
          <wp:inline distT="0" distB="0" distL="0" distR="0" wp14:anchorId="60A4F343" wp14:editId="1A7C5302">
            <wp:extent cx="4686300" cy="2501900"/>
            <wp:effectExtent l="0" t="0" r="12700" b="12700"/>
            <wp:docPr id="37" name="Picture 37" descr="This bar chart displays the geographic locations of customers of small and medium businesses.&#10;28 per cent of small businesses and 23 per cent of medium businesses reported selling to customers who were located overseas.&#10;50 per cent of small businesses and 59 per cent of medium businesses reported selling to customers who were located interstate.&#10;55 per cent of small businesses and 59 per cent of medium businesses reported selling to customers elsewhere in the state.&#10;87 per cent of small businesses and 87 per cent of medium businesses reported selling to customers locally (i.e. in the same city or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37.eps"/>
                    <pic:cNvPicPr/>
                  </pic:nvPicPr>
                  <pic:blipFill>
                    <a:blip r:embed="rId48">
                      <a:extLst>
                        <a:ext uri="{28A0092B-C50C-407E-A947-70E740481C1C}">
                          <a14:useLocalDpi xmlns:a14="http://schemas.microsoft.com/office/drawing/2010/main" val="0"/>
                        </a:ext>
                      </a:extLst>
                    </a:blip>
                    <a:stretch>
                      <a:fillRect/>
                    </a:stretch>
                  </pic:blipFill>
                  <pic:spPr>
                    <a:xfrm>
                      <a:off x="0" y="0"/>
                      <a:ext cx="4686300" cy="25019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Sensis (2012).</w:t>
      </w:r>
    </w:p>
    <w:p w:rsidR="008E383B" w:rsidRPr="008E383B" w:rsidRDefault="008E383B" w:rsidP="00E536EA">
      <w:pPr>
        <w:pStyle w:val="Notetext"/>
      </w:pPr>
      <w:r w:rsidRPr="003E5069">
        <w:rPr>
          <w:rStyle w:val="Notebold"/>
        </w:rPr>
        <w:t xml:space="preserve">Text description: </w:t>
      </w:r>
      <w:r w:rsidRPr="008E383B">
        <w:t>see Appendix C.</w:t>
      </w:r>
    </w:p>
    <w:p w:rsidR="008E383B" w:rsidRPr="008E383B" w:rsidRDefault="008E383B" w:rsidP="008E383B">
      <w:pPr>
        <w:pStyle w:val="bodytext"/>
      </w:pPr>
      <w:r w:rsidRPr="008E383B">
        <w:t>The proportion of SMEs with a website was 62 per cent, and a further seven per cent of SMEs indicated an intention to have one within the next 12 months. Seventy-two per cent of SMEs with websites reported that having a website had improved the effectiveness of their business.</w:t>
      </w:r>
    </w:p>
    <w:p w:rsidR="001B7BB6" w:rsidRDefault="008E383B" w:rsidP="008E383B">
      <w:pPr>
        <w:pStyle w:val="bodytext"/>
      </w:pPr>
      <w:r w:rsidRPr="008E383B">
        <w:t>According to the MYOB July 2012 Business Monitor</w:t>
      </w:r>
      <w:r w:rsidRPr="008E383B">
        <w:rPr>
          <w:vertAlign w:val="superscript"/>
        </w:rPr>
        <w:footnoteReference w:id="53"/>
      </w:r>
      <w:r w:rsidRPr="008E383B">
        <w:rPr>
          <w:rFonts w:ascii="FFDIN-Regular" w:hAnsi="FFDIN-Regular" w:cs="FFDIN-Regular"/>
          <w:vertAlign w:val="superscript"/>
        </w:rPr>
        <w:t xml:space="preserve"> </w:t>
      </w:r>
      <w:r w:rsidRPr="008E383B">
        <w:t>, the proportion of businesses with a website (web presence) has remained relatively constant over the last four waves of the survey, although a slight rise has been recorded to 38 per cent in May 2012, from 36 per</w:t>
      </w:r>
      <w:r w:rsidRPr="008E383B">
        <w:rPr>
          <w:rtl/>
          <w:lang w:bidi="ar-YE"/>
        </w:rPr>
        <w:t> </w:t>
      </w:r>
      <w:r w:rsidRPr="008E383B">
        <w:t>cent in February 2012. In the year to May 2012, 23 per</w:t>
      </w:r>
      <w:r w:rsidRPr="008E383B">
        <w:rPr>
          <w:rtl/>
          <w:lang w:bidi="ar-YE"/>
        </w:rPr>
        <w:t> </w:t>
      </w:r>
      <w:r w:rsidRPr="008E383B">
        <w:t>cent of those with a business website experienced revenue increases, compared to 15 per</w:t>
      </w:r>
      <w:r w:rsidRPr="008E383B">
        <w:rPr>
          <w:rtl/>
          <w:lang w:bidi="ar-YE"/>
        </w:rPr>
        <w:t> </w:t>
      </w:r>
      <w:r w:rsidRPr="008E383B">
        <w:t>cent of those without one. The comparable responses in March 2012 were further apart—at 27 per cent and 17 per cent respectively.</w:t>
      </w:r>
    </w:p>
    <w:p w:rsidR="008E383B" w:rsidRPr="001B7BB6" w:rsidRDefault="001B7BB6" w:rsidP="001B7BB6">
      <w:pPr>
        <w:pStyle w:val="bodytext"/>
      </w:pPr>
      <w:r>
        <w:br w:type="page"/>
      </w:r>
      <w:r w:rsidR="008E383B" w:rsidRPr="008E383B">
        <w:t>In addition, this survey also found that businesses with a website were also more likely to:</w:t>
      </w:r>
    </w:p>
    <w:p w:rsidR="008E383B" w:rsidRPr="008E383B" w:rsidRDefault="008E383B" w:rsidP="00AD4B46">
      <w:pPr>
        <w:pStyle w:val="bodybullet0"/>
      </w:pPr>
      <w:r w:rsidRPr="008E383B">
        <w:t>Have more sales than usual in their three-month pipeline: 34 per cent of firms with a website expect such a boost compared to 26 per cent of firms without a website.</w:t>
      </w:r>
    </w:p>
    <w:p w:rsidR="008E383B" w:rsidRPr="008E383B" w:rsidRDefault="008E383B" w:rsidP="00AD4B46">
      <w:pPr>
        <w:pStyle w:val="bodybullet0"/>
      </w:pPr>
      <w:r w:rsidRPr="008E383B">
        <w:t>Intend to increase staff numbers this year (24 per cent versus 13 per cent).</w:t>
      </w:r>
    </w:p>
    <w:p w:rsidR="008E383B" w:rsidRPr="008E383B" w:rsidRDefault="008E383B" w:rsidP="008E383B">
      <w:pPr>
        <w:pStyle w:val="bodytext"/>
      </w:pPr>
      <w:r w:rsidRPr="008E383B">
        <w:t>Looking ahead, 35 per cent of business operators with a website expected revenue to increase in the year ending May 2013, compared to only 25 per cent of business operators without a website.</w:t>
      </w:r>
    </w:p>
    <w:p w:rsidR="001B7BB6" w:rsidRPr="001B7BB6" w:rsidRDefault="001B7BB6" w:rsidP="001B7BB6">
      <w:pPr>
        <w:pStyle w:val="bodytext"/>
        <w:rPr>
          <w:rtl/>
          <w:lang w:bidi="ar-YE"/>
        </w:rPr>
      </w:pPr>
      <w:r w:rsidRPr="001B7BB6">
        <w:t>Thirty-seven per cent of online business operators reported their website had increased customer leads and 30 per cent said it enabled the</w:t>
      </w:r>
      <w:r>
        <w:t xml:space="preserve">m to compete more effectively. </w:t>
      </w:r>
      <w:r w:rsidRPr="001B7BB6">
        <w:t>Thirty-two per</w:t>
      </w:r>
      <w:r w:rsidRPr="001B7BB6">
        <w:rPr>
          <w:rtl/>
          <w:lang w:bidi="ar-YE"/>
        </w:rPr>
        <w:t> </w:t>
      </w:r>
      <w:r w:rsidRPr="001B7BB6">
        <w:t>cent grew their revenue/income as a result, and customer interaction had improved for 34 per cent of SME owners, while 33</w:t>
      </w:r>
      <w:r>
        <w:t xml:space="preserve"> per cent</w:t>
      </w:r>
      <w:r w:rsidR="000B45F9">
        <w:t xml:space="preserve"> said they enjoyed better conversation of leads to sales as a result.</w:t>
      </w:r>
      <w:r>
        <w:t xml:space="preserve"> </w:t>
      </w:r>
    </w:p>
    <w:p w:rsidR="008E383B" w:rsidRPr="008E383B" w:rsidRDefault="008E383B" w:rsidP="008E383B">
      <w:pPr>
        <w:pStyle w:val="heada"/>
      </w:pPr>
      <w:bookmarkStart w:id="205" w:name="_Toc216322808"/>
      <w:r w:rsidRPr="008E383B">
        <w:t>SME investment in e-commerce</w:t>
      </w:r>
      <w:bookmarkEnd w:id="205"/>
    </w:p>
    <w:p w:rsidR="008E383B" w:rsidRPr="008E383B" w:rsidRDefault="008E383B" w:rsidP="008E383B">
      <w:pPr>
        <w:pStyle w:val="bodytext"/>
      </w:pPr>
      <w:r w:rsidRPr="008E383B">
        <w:t xml:space="preserve">Figure 38 shows that 55 per cent of SMEs reported they had recovered their investment in e-commerce. A further 17 per cent of SMEs who have invested in an e-commerce strategy reported that they expect to recover their investment in the following year. </w:t>
      </w:r>
    </w:p>
    <w:p w:rsidR="008E383B" w:rsidRPr="008E383B" w:rsidRDefault="008E383B" w:rsidP="008E383B">
      <w:pPr>
        <w:pStyle w:val="bodytext"/>
      </w:pPr>
      <w:r w:rsidRPr="008E383B">
        <w:t xml:space="preserve">Forming a business case for e-commerce investments is regarded as important, but when asked what the return on investment was, the most frequent response by SMEs (37 per cent) was that they did not know. Of those SMEs who did know the return on investment, these figures were skewed towards the extremes, with the most frequent response being a return on investment of more than 50 per cent, as reported by 41 per cent of SMEs. Conversely, 21 per cent of SMEs who had calculated their return on investment reported that they had achieved a return of less than five per cent. </w:t>
      </w:r>
    </w:p>
    <w:p w:rsidR="008E383B" w:rsidRPr="008E383B" w:rsidRDefault="008E383B" w:rsidP="00E536EA">
      <w:pPr>
        <w:pStyle w:val="Table"/>
      </w:pPr>
      <w:bookmarkStart w:id="206" w:name="_Toc216328726"/>
      <w:bookmarkStart w:id="207" w:name="_Toc216329196"/>
      <w:r w:rsidRPr="008E383B">
        <w:t>Figure 38: When will investment be recovered?</w:t>
      </w:r>
      <w:bookmarkEnd w:id="206"/>
      <w:bookmarkEnd w:id="207"/>
    </w:p>
    <w:p w:rsidR="008E383B" w:rsidRPr="008E383B" w:rsidRDefault="000B45F9" w:rsidP="008E383B">
      <w:pPr>
        <w:pStyle w:val="bodytext"/>
      </w:pPr>
      <w:r>
        <w:rPr>
          <w:noProof/>
          <w:lang w:val="en-AU" w:eastAsia="en-AU"/>
        </w:rPr>
        <w:drawing>
          <wp:inline distT="0" distB="0" distL="0" distR="0" wp14:anchorId="2436496A" wp14:editId="2E892C4C">
            <wp:extent cx="4546600" cy="2108200"/>
            <wp:effectExtent l="0" t="0" r="0" b="0"/>
            <wp:docPr id="38" name="Picture 38" descr="This bar chart displays Sensis survey results for when SMEs expect to recover their investment in e-commerce. 55 per cent of SMEs reported that they had already recovered their investment in e-commerce, 17 per cent expect to recover their investment over the next year, 10 per cent expect to recover their investment within the next 1–2 years, 9 per cent expect to recover their investment over the next 2–5 years, 2 per cent expect to recover their investment over the next five years and 7 per cent don’t expect to recover their invest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2 ASB chart 38.eps"/>
                    <pic:cNvPicPr/>
                  </pic:nvPicPr>
                  <pic:blipFill>
                    <a:blip r:embed="rId49">
                      <a:extLst>
                        <a:ext uri="{28A0092B-C50C-407E-A947-70E740481C1C}">
                          <a14:useLocalDpi xmlns:a14="http://schemas.microsoft.com/office/drawing/2010/main" val="0"/>
                        </a:ext>
                      </a:extLst>
                    </a:blip>
                    <a:stretch>
                      <a:fillRect/>
                    </a:stretch>
                  </pic:blipFill>
                  <pic:spPr>
                    <a:xfrm>
                      <a:off x="0" y="0"/>
                      <a:ext cx="4546600" cy="2108200"/>
                    </a:xfrm>
                    <a:prstGeom prst="rect">
                      <a:avLst/>
                    </a:prstGeom>
                  </pic:spPr>
                </pic:pic>
              </a:graphicData>
            </a:graphic>
          </wp:inline>
        </w:drawing>
      </w:r>
    </w:p>
    <w:p w:rsidR="008E383B" w:rsidRPr="008E383B" w:rsidRDefault="008E383B" w:rsidP="00E536EA">
      <w:pPr>
        <w:pStyle w:val="Notetext"/>
      </w:pPr>
      <w:r w:rsidRPr="003E5069">
        <w:rPr>
          <w:rStyle w:val="Notebold"/>
        </w:rPr>
        <w:t xml:space="preserve">Data source: </w:t>
      </w:r>
      <w:r w:rsidRPr="008E383B">
        <w:t>Sensis (2012).</w:t>
      </w:r>
    </w:p>
    <w:p w:rsidR="008E383B" w:rsidRPr="008E383B" w:rsidRDefault="008E383B" w:rsidP="00E536EA">
      <w:pPr>
        <w:pStyle w:val="Notetext"/>
      </w:pPr>
      <w:r w:rsidRPr="003E5069">
        <w:rPr>
          <w:rStyle w:val="Notebold"/>
        </w:rPr>
        <w:t xml:space="preserve">Text description: </w:t>
      </w:r>
      <w:r w:rsidRPr="008E383B">
        <w:t>see Appendix C.</w:t>
      </w:r>
    </w:p>
    <w:p w:rsidR="000B45F9" w:rsidRDefault="000B45F9">
      <w:pPr>
        <w:rPr>
          <w:rFonts w:ascii="Arial" w:hAnsi="Arial" w:cs="FFDIN-Regular"/>
          <w:caps/>
          <w:color w:val="00929E"/>
          <w:sz w:val="26"/>
          <w:szCs w:val="26"/>
          <w:lang w:val="en-GB"/>
        </w:rPr>
      </w:pPr>
      <w:r>
        <w:br w:type="page"/>
      </w:r>
    </w:p>
    <w:p w:rsidR="008E383B" w:rsidRPr="008E383B" w:rsidRDefault="008E383B" w:rsidP="008E383B">
      <w:pPr>
        <w:pStyle w:val="heada"/>
      </w:pPr>
      <w:bookmarkStart w:id="208" w:name="_Toc216322809"/>
      <w:r w:rsidRPr="008E383B">
        <w:t>Social media</w:t>
      </w:r>
      <w:bookmarkEnd w:id="208"/>
    </w:p>
    <w:p w:rsidR="008E383B" w:rsidRPr="008E383B" w:rsidRDefault="008E383B" w:rsidP="008E383B">
      <w:pPr>
        <w:pStyle w:val="bodytext"/>
      </w:pPr>
      <w:r w:rsidRPr="008E383B">
        <w:t>Social media are primarily internet and mobile-based tools for sharing and discussing information. They utilise highly accessible and scalable communication techniques and have the ability to turn communication into interactive dialogue</w:t>
      </w:r>
      <w:r w:rsidRPr="008E383B">
        <w:rPr>
          <w:vertAlign w:val="superscript"/>
        </w:rPr>
        <w:footnoteReference w:id="54"/>
      </w:r>
      <w:r w:rsidRPr="008E383B">
        <w:t xml:space="preserve">. </w:t>
      </w:r>
    </w:p>
    <w:p w:rsidR="008E383B" w:rsidRPr="008E383B" w:rsidRDefault="008E383B" w:rsidP="008E383B">
      <w:pPr>
        <w:pStyle w:val="bodytext"/>
      </w:pPr>
      <w:r w:rsidRPr="008E383B">
        <w:t>Sensis (2012) reported that 26 per cent of small businesses (compared with 41 per cent of medium businesses</w:t>
      </w:r>
      <w:r w:rsidRPr="008E383B">
        <w:rPr>
          <w:vertAlign w:val="superscript"/>
        </w:rPr>
        <w:footnoteReference w:id="55"/>
      </w:r>
      <w:r w:rsidRPr="008E383B">
        <w:t>) have a social media presence. Overall, 49 per cent of SMEs that used social media reported that its impact on their business was positive.</w:t>
      </w:r>
    </w:p>
    <w:p w:rsidR="008E383B" w:rsidRPr="008E383B" w:rsidRDefault="008E383B" w:rsidP="008E383B">
      <w:pPr>
        <w:pStyle w:val="bodytext"/>
      </w:pPr>
      <w:r w:rsidRPr="008E383B">
        <w:t>MYOB July 2012 Business Monitor report found social media usage remained relatively steady among small and medium businesses. Only 16 per cent of businesses surveyed reported that they used social media in some way for business—compared with 21 per cent in March 2012.</w:t>
      </w:r>
    </w:p>
    <w:p w:rsidR="008E383B" w:rsidRPr="008E383B" w:rsidRDefault="008E383B" w:rsidP="008E383B">
      <w:pPr>
        <w:pStyle w:val="bodytext"/>
      </w:pPr>
      <w:r w:rsidRPr="008E383B">
        <w:t>The most popular social media activities for business were as follows:</w:t>
      </w:r>
    </w:p>
    <w:p w:rsidR="008E383B" w:rsidRPr="008E383B" w:rsidRDefault="008E383B" w:rsidP="00AD4B46">
      <w:pPr>
        <w:pStyle w:val="bodybullet0"/>
      </w:pPr>
      <w:r w:rsidRPr="008E383B">
        <w:t>15% connect with customers and fans via a business page on Facebook, YouTube or Google+</w:t>
      </w:r>
    </w:p>
    <w:p w:rsidR="008E383B" w:rsidRPr="008E383B" w:rsidRDefault="008E383B" w:rsidP="00AD4B46">
      <w:pPr>
        <w:pStyle w:val="bodybullet0"/>
      </w:pPr>
      <w:r w:rsidRPr="008E383B">
        <w:t>9% share news and updates via a company blog</w:t>
      </w:r>
    </w:p>
    <w:p w:rsidR="008E383B" w:rsidRPr="008E383B" w:rsidRDefault="008E383B" w:rsidP="00AD4B46">
      <w:pPr>
        <w:pStyle w:val="bodybullet0"/>
      </w:pPr>
      <w:r w:rsidRPr="008E383B">
        <w:t>5% communicate via micro-blogging sites such as Twitter.</w:t>
      </w:r>
    </w:p>
    <w:p w:rsidR="008E383B" w:rsidRPr="008E383B" w:rsidRDefault="008E383B" w:rsidP="008E383B">
      <w:pPr>
        <w:pStyle w:val="bodytext"/>
      </w:pPr>
    </w:p>
    <w:p w:rsidR="000B45F9" w:rsidRDefault="000B45F9">
      <w:pPr>
        <w:rPr>
          <w:rFonts w:ascii="ZapfDingbatsITC" w:hAnsi="ZapfDingbatsITC" w:cs="ZapfDingbatsITC"/>
          <w:caps/>
          <w:color w:val="45473F"/>
          <w:sz w:val="34"/>
          <w:szCs w:val="34"/>
          <w:lang w:val="en-GB"/>
        </w:rPr>
      </w:pPr>
      <w:r>
        <w:rPr>
          <w:rFonts w:ascii="ZapfDingbatsITC" w:hAnsi="ZapfDingbatsITC" w:cs="ZapfDingbatsITC"/>
          <w:sz w:val="34"/>
          <w:szCs w:val="34"/>
        </w:rPr>
        <w:br w:type="page"/>
      </w:r>
    </w:p>
    <w:p w:rsidR="005D1F6E" w:rsidRDefault="005D1F6E" w:rsidP="009E2D7F">
      <w:pPr>
        <w:pStyle w:val="Headchapter"/>
        <w:rPr>
          <w:rFonts w:ascii="ZapfDingbatsITC" w:hAnsi="ZapfDingbatsITC" w:cs="ZapfDingbatsITC"/>
          <w:color w:val="00929E"/>
          <w:sz w:val="34"/>
          <w:szCs w:val="34"/>
        </w:rPr>
        <w:sectPr w:rsidR="005D1F6E" w:rsidSect="00CD266D">
          <w:footerReference w:type="even" r:id="rId50"/>
          <w:footerReference w:type="default" r:id="rId51"/>
          <w:headerReference w:type="first" r:id="rId52"/>
          <w:footerReference w:type="first" r:id="rId53"/>
          <w:pgSz w:w="11900" w:h="16840"/>
          <w:pgMar w:top="1440" w:right="1797" w:bottom="1440" w:left="1797" w:header="709" w:footer="709" w:gutter="0"/>
          <w:cols w:space="708"/>
          <w:titlePg/>
        </w:sectPr>
      </w:pPr>
    </w:p>
    <w:p w:rsidR="006A5111" w:rsidRDefault="008E383B" w:rsidP="009E2D7F">
      <w:pPr>
        <w:pStyle w:val="Headchapter"/>
        <w:rPr>
          <w:color w:val="00929E"/>
        </w:rPr>
      </w:pPr>
      <w:bookmarkStart w:id="209" w:name="_Toc216322810"/>
      <w:r w:rsidRPr="000B45F9">
        <w:rPr>
          <w:rFonts w:ascii="ZapfDingbatsITC" w:hAnsi="ZapfDingbatsITC" w:cs="ZapfDingbatsITC"/>
          <w:color w:val="00929E"/>
          <w:sz w:val="34"/>
          <w:szCs w:val="34"/>
        </w:rPr>
        <w:t></w:t>
      </w:r>
      <w:r w:rsidRPr="009E2D7F">
        <w:rPr>
          <w:color w:val="00929E"/>
        </w:rPr>
        <w:t xml:space="preserve"> Appendix A</w:t>
      </w:r>
      <w:bookmarkEnd w:id="209"/>
    </w:p>
    <w:p w:rsidR="008E383B" w:rsidRPr="00D32FFE" w:rsidRDefault="008E383B" w:rsidP="009E2D7F">
      <w:pPr>
        <w:pStyle w:val="Headchapter"/>
      </w:pPr>
      <w:bookmarkStart w:id="210" w:name="_Toc216322811"/>
      <w:r w:rsidRPr="00D32FFE">
        <w:t>Statistical definitions and explanatory notes</w:t>
      </w:r>
      <w:bookmarkEnd w:id="210"/>
    </w:p>
    <w:p w:rsidR="008E383B" w:rsidRPr="008E383B" w:rsidRDefault="008E383B" w:rsidP="008E383B">
      <w:pPr>
        <w:pStyle w:val="bodytext"/>
      </w:pPr>
      <w:r w:rsidRPr="008E383B">
        <w:t xml:space="preserve">General cautionary notes: </w:t>
      </w:r>
    </w:p>
    <w:p w:rsidR="008E383B" w:rsidRPr="008E383B" w:rsidRDefault="008E383B" w:rsidP="00AD4B46">
      <w:pPr>
        <w:pStyle w:val="bodybullet0"/>
      </w:pPr>
      <w:r w:rsidRPr="008E383B">
        <w:t>This is not a complete and representative list of definitions and methodologies. Please refer to original sources for further definition and methodology information.</w:t>
      </w:r>
    </w:p>
    <w:p w:rsidR="008E383B" w:rsidRDefault="008E383B" w:rsidP="00AD4B46">
      <w:pPr>
        <w:pStyle w:val="bodybullet0"/>
      </w:pPr>
      <w:r w:rsidRPr="008E383B">
        <w:t>Special attention should be paid to the different definitions applied to the indicators. There are comparability issues between indicators due to the different definitions and methodologies employed by the organisations producing the statistics. It is generally best practise to refer to these definitions when reporting on the indicators.</w:t>
      </w:r>
    </w:p>
    <w:p w:rsidR="00AC27F5" w:rsidRPr="008E383B" w:rsidRDefault="00AC27F5" w:rsidP="00AD4B46">
      <w:pPr>
        <w:pStyle w:val="bodybullet0"/>
      </w:pPr>
    </w:p>
    <w:tbl>
      <w:tblPr>
        <w:tblStyle w:val="TableGrid"/>
        <w:tblW w:w="13720" w:type="dxa"/>
        <w:tblLayout w:type="fixed"/>
        <w:tblLook w:val="0000" w:firstRow="0" w:lastRow="0" w:firstColumn="0" w:lastColumn="0" w:noHBand="0" w:noVBand="0"/>
      </w:tblPr>
      <w:tblGrid>
        <w:gridCol w:w="1814"/>
        <w:gridCol w:w="4536"/>
        <w:gridCol w:w="4535"/>
        <w:gridCol w:w="2835"/>
      </w:tblGrid>
      <w:tr w:rsidR="008E383B" w:rsidRPr="008E383B" w:rsidTr="005D1F6E">
        <w:trPr>
          <w:trHeight w:val="113"/>
        </w:trPr>
        <w:tc>
          <w:tcPr>
            <w:tcW w:w="1814" w:type="dxa"/>
            <w:shd w:val="clear" w:color="auto" w:fill="00929E"/>
          </w:tcPr>
          <w:p w:rsidR="008E383B" w:rsidRPr="005D1F6E" w:rsidRDefault="008E383B" w:rsidP="005D1F6E">
            <w:pPr>
              <w:pStyle w:val="TableheadBoldwhite"/>
              <w:jc w:val="left"/>
            </w:pPr>
          </w:p>
        </w:tc>
        <w:tc>
          <w:tcPr>
            <w:tcW w:w="4536" w:type="dxa"/>
            <w:shd w:val="clear" w:color="auto" w:fill="00929E"/>
          </w:tcPr>
          <w:p w:rsidR="008E383B" w:rsidRPr="005D1F6E" w:rsidRDefault="008E383B" w:rsidP="005D1F6E">
            <w:pPr>
              <w:pStyle w:val="TableheadBoldwhite"/>
              <w:jc w:val="left"/>
              <w:rPr>
                <w:rFonts w:ascii="FFDIN-Bold" w:hAnsi="FFDIN-Bold"/>
              </w:rPr>
            </w:pPr>
            <w:r w:rsidRPr="005D1F6E">
              <w:rPr>
                <w:rFonts w:ascii="FFDIN-Bold" w:hAnsi="FFDIN-Bold"/>
              </w:rPr>
              <w:t>Definition</w:t>
            </w:r>
          </w:p>
        </w:tc>
        <w:tc>
          <w:tcPr>
            <w:tcW w:w="4535" w:type="dxa"/>
            <w:shd w:val="clear" w:color="auto" w:fill="00929E"/>
          </w:tcPr>
          <w:p w:rsidR="008E383B" w:rsidRPr="005D1F6E" w:rsidRDefault="008E383B" w:rsidP="005D1F6E">
            <w:pPr>
              <w:pStyle w:val="TableheadBoldwhite"/>
              <w:jc w:val="left"/>
              <w:rPr>
                <w:rFonts w:ascii="FFDIN-Bold" w:hAnsi="FFDIN-Bold"/>
              </w:rPr>
            </w:pPr>
            <w:r w:rsidRPr="005D1F6E">
              <w:rPr>
                <w:rFonts w:ascii="FFDIN-Bold" w:hAnsi="FFDIN-Bold"/>
              </w:rPr>
              <w:t>Notes</w:t>
            </w:r>
          </w:p>
        </w:tc>
        <w:tc>
          <w:tcPr>
            <w:tcW w:w="2835" w:type="dxa"/>
            <w:shd w:val="clear" w:color="auto" w:fill="00929E"/>
          </w:tcPr>
          <w:p w:rsidR="008E383B" w:rsidRPr="005D1F6E" w:rsidRDefault="008E383B" w:rsidP="005D1F6E">
            <w:pPr>
              <w:pStyle w:val="TableheadBoldwhite"/>
              <w:jc w:val="left"/>
              <w:rPr>
                <w:rFonts w:ascii="FFDIN-Bold" w:hAnsi="FFDIN-Bold"/>
              </w:rPr>
            </w:pPr>
            <w:r w:rsidRPr="005D1F6E">
              <w:rPr>
                <w:rFonts w:ascii="FFDIN-Bold" w:hAnsi="FFDIN-Bold"/>
              </w:rPr>
              <w:t>Source</w:t>
            </w:r>
          </w:p>
        </w:tc>
      </w:tr>
      <w:tr w:rsidR="008E383B" w:rsidRPr="008E383B" w:rsidTr="005D1F6E">
        <w:trPr>
          <w:trHeight w:val="113"/>
        </w:trPr>
        <w:tc>
          <w:tcPr>
            <w:tcW w:w="1814" w:type="dxa"/>
          </w:tcPr>
          <w:p w:rsidR="008E383B" w:rsidRPr="008E383B" w:rsidRDefault="008E383B" w:rsidP="005D1F6E">
            <w:pPr>
              <w:pStyle w:val="TableheadBLk"/>
            </w:pPr>
            <w:r w:rsidRPr="008E383B">
              <w:t>Industry value added</w:t>
            </w:r>
          </w:p>
          <w:p w:rsidR="008E383B" w:rsidRPr="008E383B" w:rsidRDefault="008E383B" w:rsidP="005D1F6E">
            <w:pPr>
              <w:pStyle w:val="TableheadBLk"/>
              <w:rPr>
                <w:rFonts w:ascii="FFDIN-Light" w:hAnsi="FFDIN-Light" w:cs="FFDIN-Light"/>
              </w:rPr>
            </w:pPr>
            <w:r w:rsidRPr="008E383B">
              <w:t>(private sector)</w:t>
            </w:r>
          </w:p>
        </w:tc>
        <w:tc>
          <w:tcPr>
            <w:tcW w:w="4536" w:type="dxa"/>
          </w:tcPr>
          <w:p w:rsidR="008E383B" w:rsidRPr="008E383B" w:rsidRDefault="008E383B" w:rsidP="005D1F6E">
            <w:pPr>
              <w:pStyle w:val="Tablebodyleft"/>
            </w:pPr>
            <w:r w:rsidRPr="008E383B">
              <w:t>The ABS describes industry value added as the measure of the contribution by businesses, in the selected industry, to gross domestic product. It represents the value added by an industry to the intermediate inputs used by the industry.</w:t>
            </w:r>
          </w:p>
        </w:tc>
        <w:tc>
          <w:tcPr>
            <w:tcW w:w="4535" w:type="dxa"/>
          </w:tcPr>
          <w:p w:rsidR="008E383B" w:rsidRPr="008E383B" w:rsidRDefault="008E383B" w:rsidP="005D1F6E">
            <w:pPr>
              <w:pStyle w:val="Tablebodyleft"/>
            </w:pPr>
            <w:r w:rsidRPr="008E383B">
              <w:t>Excludes financial and insurance services, and the general government component of public administration and safety, education and training and health care and social assistance.</w:t>
            </w:r>
          </w:p>
          <w:p w:rsidR="008E383B" w:rsidRPr="008E383B" w:rsidRDefault="008E383B" w:rsidP="005D1F6E">
            <w:pPr>
              <w:pStyle w:val="Tablebodyleft"/>
            </w:pPr>
            <w:r w:rsidRPr="008E383B">
              <w:t>For this reason, this indicator is described as “private sector industry value added” throughout this publication.</w:t>
            </w:r>
          </w:p>
          <w:p w:rsidR="008E383B" w:rsidRPr="008E383B" w:rsidRDefault="008E383B" w:rsidP="005D1F6E">
            <w:pPr>
              <w:pStyle w:val="Tablebodyleft"/>
            </w:pPr>
            <w:r w:rsidRPr="008E383B">
              <w:t>This publication includes DIISRTE calculations based on the source.</w:t>
            </w:r>
          </w:p>
        </w:tc>
        <w:tc>
          <w:tcPr>
            <w:tcW w:w="2835" w:type="dxa"/>
          </w:tcPr>
          <w:p w:rsidR="008E383B" w:rsidRPr="008E383B" w:rsidRDefault="008E383B" w:rsidP="005D1F6E">
            <w:pPr>
              <w:pStyle w:val="Tablebodyleft"/>
            </w:pPr>
            <w:r w:rsidRPr="008E383B">
              <w:t>Further detailed information is available from ABS Cat. No. 8155.0</w:t>
            </w:r>
          </w:p>
        </w:tc>
      </w:tr>
      <w:tr w:rsidR="008E383B" w:rsidRPr="008E383B" w:rsidTr="005D1F6E">
        <w:trPr>
          <w:trHeight w:val="113"/>
        </w:trPr>
        <w:tc>
          <w:tcPr>
            <w:tcW w:w="1814" w:type="dxa"/>
          </w:tcPr>
          <w:p w:rsidR="008E383B" w:rsidRPr="008E383B" w:rsidRDefault="008E383B" w:rsidP="005D1F6E">
            <w:pPr>
              <w:pStyle w:val="TableheadBLk"/>
            </w:pPr>
            <w:r w:rsidRPr="008E383B">
              <w:t>Employment</w:t>
            </w:r>
          </w:p>
          <w:p w:rsidR="008E383B" w:rsidRPr="008E383B" w:rsidRDefault="008E383B" w:rsidP="005D1F6E">
            <w:pPr>
              <w:pStyle w:val="TableheadBLk"/>
              <w:rPr>
                <w:rFonts w:ascii="FFDIN-Light" w:hAnsi="FFDIN-Light" w:cs="FFDIN-Light"/>
              </w:rPr>
            </w:pPr>
            <w:r w:rsidRPr="008E383B">
              <w:t>(private sector)</w:t>
            </w:r>
          </w:p>
        </w:tc>
        <w:tc>
          <w:tcPr>
            <w:tcW w:w="4536" w:type="dxa"/>
          </w:tcPr>
          <w:p w:rsidR="008E383B" w:rsidRPr="008E383B" w:rsidRDefault="008E383B" w:rsidP="005D1F6E">
            <w:pPr>
              <w:pStyle w:val="Tablebodyleft"/>
            </w:pPr>
            <w:r w:rsidRPr="008E383B">
              <w:t>The ABS describes employment as the number of persons working for businesses during the last pay period ending in June of the given year.</w:t>
            </w:r>
          </w:p>
        </w:tc>
        <w:tc>
          <w:tcPr>
            <w:tcW w:w="4535" w:type="dxa"/>
          </w:tcPr>
          <w:p w:rsidR="008E383B" w:rsidRPr="008E383B" w:rsidRDefault="008E383B" w:rsidP="005D1F6E">
            <w:pPr>
              <w:pStyle w:val="Tablebodyleft"/>
            </w:pPr>
            <w:r w:rsidRPr="008E383B">
              <w:t>Excludes financial and insurance services, and the general government component of public administration and safety, education and training and health care and social assistance.</w:t>
            </w:r>
          </w:p>
          <w:p w:rsidR="008E383B" w:rsidRPr="008E383B" w:rsidRDefault="008E383B" w:rsidP="005D1F6E">
            <w:pPr>
              <w:pStyle w:val="Tablebodyleft"/>
            </w:pPr>
            <w:r w:rsidRPr="008E383B">
              <w:t>For this reason, this indicator is described as “private sector employment” throughout this publication.</w:t>
            </w:r>
          </w:p>
          <w:p w:rsidR="008E383B" w:rsidRPr="008E383B" w:rsidRDefault="008E383B" w:rsidP="005D1F6E">
            <w:pPr>
              <w:pStyle w:val="Tablebodyleft"/>
            </w:pPr>
            <w:r w:rsidRPr="008E383B">
              <w:t>This publication includes DIISRTE calculations based on the source.</w:t>
            </w:r>
          </w:p>
        </w:tc>
        <w:tc>
          <w:tcPr>
            <w:tcW w:w="2835" w:type="dxa"/>
          </w:tcPr>
          <w:p w:rsidR="008E383B" w:rsidRPr="008E383B" w:rsidRDefault="008E383B" w:rsidP="005D1F6E">
            <w:pPr>
              <w:pStyle w:val="Tablebodyleft"/>
            </w:pPr>
            <w:r w:rsidRPr="008E383B">
              <w:t>Further detailed information is available from ABS Cat. No. 8155.0</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Small business exporters</w:t>
            </w:r>
          </w:p>
        </w:tc>
        <w:tc>
          <w:tcPr>
            <w:tcW w:w="4536" w:type="dxa"/>
          </w:tcPr>
          <w:p w:rsidR="008E383B" w:rsidRPr="008E383B" w:rsidRDefault="008E383B" w:rsidP="005D1F6E">
            <w:pPr>
              <w:pStyle w:val="Tablebodyleft"/>
            </w:pPr>
            <w:r w:rsidRPr="008E383B">
              <w:rPr>
                <w:spacing w:val="-2"/>
              </w:rPr>
              <w:t>The ABS defines small exporters as having fewer than 20 payees and estimated annual GST turnover range less than $1m and exports of less than $1m during the reference period.</w:t>
            </w:r>
          </w:p>
        </w:tc>
        <w:tc>
          <w:tcPr>
            <w:tcW w:w="4535" w:type="dxa"/>
          </w:tcPr>
          <w:p w:rsidR="008E383B" w:rsidRPr="008E383B" w:rsidRDefault="008E383B" w:rsidP="005D1F6E">
            <w:pPr>
              <w:pStyle w:val="Tablebodyleft"/>
            </w:pPr>
            <w:r w:rsidRPr="008E383B">
              <w:t>It is important to note that a non-standard definition of small businesses has been used in this case.</w:t>
            </w:r>
          </w:p>
        </w:tc>
        <w:tc>
          <w:tcPr>
            <w:tcW w:w="2835" w:type="dxa"/>
          </w:tcPr>
          <w:p w:rsidR="008E383B" w:rsidRPr="008E383B" w:rsidRDefault="008E383B" w:rsidP="005D1F6E">
            <w:pPr>
              <w:pStyle w:val="Tablebodyleft"/>
            </w:pPr>
            <w:r w:rsidRPr="008E383B">
              <w:t>Further detailed information is available from ABS Cat. No. 5368.0.55.006.</w:t>
            </w:r>
          </w:p>
        </w:tc>
      </w:tr>
    </w:tbl>
    <w:p w:rsidR="002D4687" w:rsidRDefault="002D4687">
      <w:r>
        <w:rPr>
          <w:b/>
          <w:bCs/>
        </w:rPr>
        <w:br w:type="page"/>
      </w:r>
    </w:p>
    <w:tbl>
      <w:tblPr>
        <w:tblStyle w:val="TableGrid"/>
        <w:tblW w:w="13720" w:type="dxa"/>
        <w:tblLayout w:type="fixed"/>
        <w:tblLook w:val="0000" w:firstRow="0" w:lastRow="0" w:firstColumn="0" w:lastColumn="0" w:noHBand="0" w:noVBand="0"/>
      </w:tblPr>
      <w:tblGrid>
        <w:gridCol w:w="1814"/>
        <w:gridCol w:w="4536"/>
        <w:gridCol w:w="4535"/>
        <w:gridCol w:w="2835"/>
      </w:tblGrid>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Business size</w:t>
            </w:r>
          </w:p>
        </w:tc>
        <w:tc>
          <w:tcPr>
            <w:tcW w:w="4536" w:type="dxa"/>
          </w:tcPr>
          <w:p w:rsidR="008E383B" w:rsidRPr="008E383B" w:rsidRDefault="008E383B" w:rsidP="005D1F6E">
            <w:pPr>
              <w:pStyle w:val="Tablebodyleft"/>
            </w:pPr>
            <w:r w:rsidRPr="008E383B">
              <w:t xml:space="preserve">Unless otherwise stated, the statistics contained in this publication are based on the ABS definitions of small, medium and large businesses outlined in this appendix. </w:t>
            </w:r>
          </w:p>
          <w:p w:rsidR="008E383B" w:rsidRPr="008E383B" w:rsidRDefault="008E383B" w:rsidP="005D1F6E">
            <w:pPr>
              <w:pStyle w:val="Tablebodyleft"/>
            </w:pPr>
            <w:r w:rsidRPr="008E383B">
              <w:t xml:space="preserve">The employment size ranges used for these ABS definitions are based on “headcount”, rather than a measure of full-time equivalent persons. </w:t>
            </w:r>
          </w:p>
        </w:tc>
        <w:tc>
          <w:tcPr>
            <w:tcW w:w="4535" w:type="dxa"/>
          </w:tcPr>
          <w:p w:rsidR="008E383B" w:rsidRPr="008E383B" w:rsidRDefault="008E383B" w:rsidP="005D1F6E">
            <w:pPr>
              <w:pStyle w:val="Tablebodyleft"/>
            </w:pPr>
            <w:r w:rsidRPr="008E383B">
              <w:rPr>
                <w:spacing w:val="-1"/>
              </w:rPr>
              <w:t>It is important to note that no single definition of a small business will suit all the needs of government or the private sector. This is reflected in the many different ways a small business can be defined. The two most common ways of defining an Australian small business are by annual turnover or income, the number of employees, or a combination of the two.</w:t>
            </w:r>
          </w:p>
        </w:tc>
        <w:tc>
          <w:tcPr>
            <w:tcW w:w="2835" w:type="dxa"/>
          </w:tcPr>
          <w:p w:rsidR="008E383B" w:rsidRPr="008E383B" w:rsidRDefault="008E383B" w:rsidP="005D1F6E">
            <w:pPr>
              <w:pStyle w:val="Tablebodyleft"/>
            </w:pPr>
            <w:r w:rsidRPr="008E383B">
              <w:t>Further detailed information is available from ABS Cat. No. 8165.0</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Small businesses</w:t>
            </w:r>
          </w:p>
        </w:tc>
        <w:tc>
          <w:tcPr>
            <w:tcW w:w="4536" w:type="dxa"/>
          </w:tcPr>
          <w:p w:rsidR="008E383B" w:rsidRPr="008E383B" w:rsidRDefault="008E383B" w:rsidP="005D1F6E">
            <w:pPr>
              <w:pStyle w:val="Tablebodyleft"/>
            </w:pPr>
            <w:r w:rsidRPr="008E383B">
              <w:t>For statistical purposes, the ABS defines a small business as an actively trading business with 0–19 employees.</w:t>
            </w:r>
          </w:p>
        </w:tc>
        <w:tc>
          <w:tcPr>
            <w:tcW w:w="4535" w:type="dxa"/>
          </w:tcPr>
          <w:p w:rsidR="008E383B" w:rsidRPr="008E383B" w:rsidRDefault="008E383B" w:rsidP="005D1F6E">
            <w:pPr>
              <w:pStyle w:val="Tablebodyleft"/>
            </w:pPr>
            <w:r w:rsidRPr="008E383B">
              <w:t xml:space="preserve">ABS counts of small businesses only include those that are actively trading (refer to actively trading businesses). </w:t>
            </w:r>
          </w:p>
          <w:p w:rsidR="008E383B" w:rsidRPr="008E383B" w:rsidRDefault="008E383B" w:rsidP="005D1F6E">
            <w:pPr>
              <w:pStyle w:val="Tablebodyleft"/>
            </w:pPr>
            <w:r w:rsidRPr="008E383B">
              <w:t>Micro businesses are small businesses with 0–4 employees. Small businesses with 5–19 employees are referred to as other small businesses throughout this publication.</w:t>
            </w:r>
          </w:p>
        </w:tc>
        <w:tc>
          <w:tcPr>
            <w:tcW w:w="2835" w:type="dxa"/>
          </w:tcPr>
          <w:p w:rsidR="008E383B" w:rsidRPr="008E383B" w:rsidRDefault="008E383B" w:rsidP="005D1F6E">
            <w:pPr>
              <w:pStyle w:val="Tablebodyleft"/>
            </w:pPr>
            <w:r w:rsidRPr="008E383B">
              <w:t>Further detailed information is available from ABS Cat. No. 8165.0</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Medium businesses</w:t>
            </w:r>
          </w:p>
        </w:tc>
        <w:tc>
          <w:tcPr>
            <w:tcW w:w="4536" w:type="dxa"/>
          </w:tcPr>
          <w:p w:rsidR="008E383B" w:rsidRPr="008E383B" w:rsidRDefault="008E383B" w:rsidP="005D1F6E">
            <w:pPr>
              <w:pStyle w:val="Tablebodyleft"/>
            </w:pPr>
            <w:r w:rsidRPr="008E383B">
              <w:t>For statistical purposes, the ABS defines a medium business as an actively trading business with 20–199 employees.</w:t>
            </w:r>
          </w:p>
        </w:tc>
        <w:tc>
          <w:tcPr>
            <w:tcW w:w="4535" w:type="dxa"/>
          </w:tcPr>
          <w:p w:rsidR="008E383B" w:rsidRPr="008E383B" w:rsidRDefault="008E383B" w:rsidP="005D1F6E">
            <w:pPr>
              <w:pStyle w:val="Tablebodyleft"/>
            </w:pPr>
            <w:r w:rsidRPr="008E383B">
              <w:t xml:space="preserve">ABS counts of medium businesses only include those that are actively trading (refer to actively trading businesses). </w:t>
            </w:r>
          </w:p>
        </w:tc>
        <w:tc>
          <w:tcPr>
            <w:tcW w:w="2835" w:type="dxa"/>
          </w:tcPr>
          <w:p w:rsidR="008E383B" w:rsidRPr="008E383B" w:rsidRDefault="008E383B" w:rsidP="005D1F6E">
            <w:pPr>
              <w:pStyle w:val="Tablebodyleft"/>
            </w:pPr>
            <w:r w:rsidRPr="008E383B">
              <w:t>Further detailed information is available from ABS Cat. No. 8165.0</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Large businesses</w:t>
            </w:r>
          </w:p>
        </w:tc>
        <w:tc>
          <w:tcPr>
            <w:tcW w:w="4536" w:type="dxa"/>
          </w:tcPr>
          <w:p w:rsidR="008E383B" w:rsidRPr="008E383B" w:rsidRDefault="008E383B" w:rsidP="005D1F6E">
            <w:pPr>
              <w:pStyle w:val="Tablebodyleft"/>
            </w:pPr>
            <w:r w:rsidRPr="008E383B">
              <w:t>For statistical purposes, the ABS defines a large business as an actively trading business with 200+ employees.</w:t>
            </w:r>
          </w:p>
        </w:tc>
        <w:tc>
          <w:tcPr>
            <w:tcW w:w="4535" w:type="dxa"/>
          </w:tcPr>
          <w:p w:rsidR="008E383B" w:rsidRPr="008E383B" w:rsidRDefault="008E383B" w:rsidP="005D1F6E">
            <w:pPr>
              <w:pStyle w:val="Tablebodyleft"/>
            </w:pPr>
            <w:r w:rsidRPr="008E383B">
              <w:t xml:space="preserve">ABS counts of large businesses only include those that are actively trading (refer to actively trading businesses). </w:t>
            </w:r>
          </w:p>
        </w:tc>
        <w:tc>
          <w:tcPr>
            <w:tcW w:w="2835" w:type="dxa"/>
          </w:tcPr>
          <w:p w:rsidR="008E383B" w:rsidRPr="008E383B" w:rsidRDefault="008E383B" w:rsidP="005D1F6E">
            <w:pPr>
              <w:pStyle w:val="Tablebodyleft"/>
            </w:pPr>
            <w:r w:rsidRPr="008E383B">
              <w:t>Further detailed information is available from ABS Cat. No. 8165.0</w:t>
            </w:r>
          </w:p>
        </w:tc>
      </w:tr>
    </w:tbl>
    <w:p w:rsidR="002D4687" w:rsidRDefault="002D4687">
      <w:r>
        <w:rPr>
          <w:b/>
          <w:bCs/>
        </w:rPr>
        <w:br w:type="page"/>
      </w:r>
    </w:p>
    <w:tbl>
      <w:tblPr>
        <w:tblStyle w:val="TableGrid"/>
        <w:tblW w:w="13720" w:type="dxa"/>
        <w:tblLayout w:type="fixed"/>
        <w:tblLook w:val="0000" w:firstRow="0" w:lastRow="0" w:firstColumn="0" w:lastColumn="0" w:noHBand="0" w:noVBand="0"/>
      </w:tblPr>
      <w:tblGrid>
        <w:gridCol w:w="1814"/>
        <w:gridCol w:w="4536"/>
        <w:gridCol w:w="4535"/>
        <w:gridCol w:w="2835"/>
      </w:tblGrid>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Actively trading businesses</w:t>
            </w:r>
          </w:p>
        </w:tc>
        <w:tc>
          <w:tcPr>
            <w:tcW w:w="4536" w:type="dxa"/>
          </w:tcPr>
          <w:p w:rsidR="008E383B" w:rsidRPr="008E383B" w:rsidRDefault="008E383B" w:rsidP="005D1F6E">
            <w:pPr>
              <w:pStyle w:val="Tablebodyleft"/>
            </w:pPr>
            <w:r w:rsidRPr="008E383B">
              <w:t>ABS counts of businesses only include those that are actively trading in the economy.</w:t>
            </w:r>
          </w:p>
          <w:p w:rsidR="008E383B" w:rsidRPr="008E383B" w:rsidRDefault="008E383B" w:rsidP="005D1F6E">
            <w:pPr>
              <w:pStyle w:val="Tablebodyleft"/>
            </w:pPr>
            <w:r w:rsidRPr="008E383B">
              <w:t>The ABS notes, ‘… various entities are excluded, such as those without an active ABN, those without an active GST role, those no longer actively remitting GST and those not operating in the market sector. These exclusions aim to ensure that only those businesses who are actively trading in the economy are included in the counts’.</w:t>
            </w:r>
          </w:p>
        </w:tc>
        <w:tc>
          <w:tcPr>
            <w:tcW w:w="4535" w:type="dxa"/>
          </w:tcPr>
          <w:p w:rsidR="008E383B" w:rsidRPr="008E383B" w:rsidRDefault="008E383B" w:rsidP="005D1F6E">
            <w:pPr>
              <w:pStyle w:val="Tablebodyleft"/>
            </w:pPr>
            <w:r w:rsidRPr="008E383B">
              <w:t>ABN</w:t>
            </w:r>
          </w:p>
          <w:p w:rsidR="008E383B" w:rsidRPr="008E383B" w:rsidRDefault="008E383B" w:rsidP="005D1F6E">
            <w:pPr>
              <w:pStyle w:val="Tablebodyleft"/>
            </w:pPr>
            <w:r w:rsidRPr="008E383B">
              <w:t>Only businesses that have registered for an Australian Business Number are included in the business counts.</w:t>
            </w:r>
          </w:p>
          <w:p w:rsidR="008E383B" w:rsidRPr="008E383B" w:rsidRDefault="008E383B" w:rsidP="005D1F6E">
            <w:pPr>
              <w:pStyle w:val="Tablebodyleft"/>
            </w:pPr>
            <w:r w:rsidRPr="008E383B">
              <w:t>GST</w:t>
            </w:r>
          </w:p>
          <w:p w:rsidR="008E383B" w:rsidRPr="008E383B" w:rsidRDefault="008E383B" w:rsidP="005D1F6E">
            <w:pPr>
              <w:pStyle w:val="Tablebodyleft"/>
            </w:pPr>
            <w:r w:rsidRPr="008E383B">
              <w:t>Business counts exclude businesses which have not submitted a Business Activity Statement and/or have reported zero dollar amounts over five consecutive quarters (or three consecutive years for annual remitters).</w:t>
            </w:r>
          </w:p>
          <w:p w:rsidR="008E383B" w:rsidRPr="008E383B" w:rsidRDefault="008E383B" w:rsidP="005D1F6E">
            <w:pPr>
              <w:pStyle w:val="Tablebodyleft"/>
            </w:pPr>
            <w:r w:rsidRPr="008E383B">
              <w:t>In June 2010, the ABS implemented a new methodology for identifying annual long term non remitters of GST. This change has “resulted in a more accurate count of active businesses, and in particular, the small business sector”. However, this change in methodology has resulted in a noticeable increase in the business counts in June 2010. Caution needs to be taken when comparing data from June 2010 with previous years.</w:t>
            </w:r>
          </w:p>
          <w:p w:rsidR="008E383B" w:rsidRPr="008E383B" w:rsidRDefault="008E383B" w:rsidP="005D1F6E">
            <w:pPr>
              <w:pStyle w:val="Tablebodyleft"/>
            </w:pPr>
            <w:r w:rsidRPr="008E383B">
              <w:t>Market sector</w:t>
            </w:r>
          </w:p>
          <w:p w:rsidR="008E383B" w:rsidRPr="008E383B" w:rsidRDefault="008E383B" w:rsidP="005D1F6E">
            <w:pPr>
              <w:pStyle w:val="Tablebodyleft"/>
            </w:pPr>
            <w:r w:rsidRPr="008E383B">
              <w:t xml:space="preserve">In order to focus on businesses operating in the market sector, a number of institutions, industry sectors and types of legal organisations are excluded from the business counts. </w:t>
            </w:r>
          </w:p>
          <w:p w:rsidR="008E383B" w:rsidRPr="008E383B" w:rsidRDefault="008E383B" w:rsidP="005D1F6E">
            <w:pPr>
              <w:pStyle w:val="Tablebodyleft"/>
            </w:pPr>
            <w:r w:rsidRPr="008E383B">
              <w:t>These are not listed here, however, it is important to note that the general government component of public administration and safety, education and training and health care and social assistance are excluded.</w:t>
            </w:r>
          </w:p>
        </w:tc>
        <w:tc>
          <w:tcPr>
            <w:tcW w:w="2835" w:type="dxa"/>
          </w:tcPr>
          <w:p w:rsidR="008E383B" w:rsidRPr="008E383B" w:rsidRDefault="008E383B" w:rsidP="005D1F6E">
            <w:pPr>
              <w:pStyle w:val="Tablebodyleft"/>
            </w:pPr>
            <w:r w:rsidRPr="008E383B">
              <w:t>Further detailed information is available from ABS Cat. No. 8165.0</w:t>
            </w:r>
          </w:p>
        </w:tc>
      </w:tr>
    </w:tbl>
    <w:p w:rsidR="005D1F6E" w:rsidRPr="002D4687" w:rsidRDefault="005D1F6E" w:rsidP="002D4687">
      <w:pPr>
        <w:rPr>
          <w:lang w:val="en-GB"/>
        </w:rPr>
        <w:sectPr w:rsidR="005D1F6E" w:rsidRPr="002D4687" w:rsidSect="00AC27F5">
          <w:pgSz w:w="16840" w:h="11901" w:orient="landscape"/>
          <w:pgMar w:top="1797" w:right="1440" w:bottom="1797" w:left="1440" w:header="709" w:footer="709" w:gutter="0"/>
          <w:cols w:space="708"/>
        </w:sectPr>
      </w:pPr>
    </w:p>
    <w:tbl>
      <w:tblPr>
        <w:tblStyle w:val="TableGrid"/>
        <w:tblW w:w="13720" w:type="dxa"/>
        <w:tblLayout w:type="fixed"/>
        <w:tblLook w:val="0000" w:firstRow="0" w:lastRow="0" w:firstColumn="0" w:lastColumn="0" w:noHBand="0" w:noVBand="0"/>
      </w:tblPr>
      <w:tblGrid>
        <w:gridCol w:w="1814"/>
        <w:gridCol w:w="4536"/>
        <w:gridCol w:w="4535"/>
        <w:gridCol w:w="2835"/>
      </w:tblGrid>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Non-employing business</w:t>
            </w:r>
          </w:p>
        </w:tc>
        <w:tc>
          <w:tcPr>
            <w:tcW w:w="4536" w:type="dxa"/>
          </w:tcPr>
          <w:p w:rsidR="008E383B" w:rsidRPr="008E383B" w:rsidRDefault="008E383B" w:rsidP="005D1F6E">
            <w:pPr>
              <w:pStyle w:val="Tablebodyleft"/>
            </w:pPr>
            <w:r w:rsidRPr="008E383B">
              <w:t>The ABS describes a non-employing business (i.e. a business with 0 employees) as a business without an active Income Tax Withholding (ITW) role or which has not remitted ITW for five consecutive quarters.</w:t>
            </w:r>
          </w:p>
        </w:tc>
        <w:tc>
          <w:tcPr>
            <w:tcW w:w="4535" w:type="dxa"/>
          </w:tcPr>
          <w:p w:rsidR="008E383B" w:rsidRPr="008E383B" w:rsidRDefault="008E383B" w:rsidP="005D1F6E">
            <w:pPr>
              <w:pStyle w:val="Tablebodyleft"/>
            </w:pPr>
            <w:r w:rsidRPr="008E383B">
              <w:t>Throughout this publication, there may be references to non-employing and employing businesses. The ABS definition has been used in these cases.</w:t>
            </w:r>
          </w:p>
        </w:tc>
        <w:tc>
          <w:tcPr>
            <w:tcW w:w="2835" w:type="dxa"/>
          </w:tcPr>
          <w:p w:rsidR="008E383B" w:rsidRPr="008E383B" w:rsidRDefault="008E383B" w:rsidP="005D1F6E">
            <w:pPr>
              <w:pStyle w:val="Tablebodyleft"/>
            </w:pPr>
            <w:r w:rsidRPr="008E383B">
              <w:t>Further detailed information is available from ABS Cat. No. 8165.0</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Business entries</w:t>
            </w:r>
          </w:p>
        </w:tc>
        <w:tc>
          <w:tcPr>
            <w:tcW w:w="4536" w:type="dxa"/>
          </w:tcPr>
          <w:p w:rsidR="008E383B" w:rsidRPr="008E383B" w:rsidRDefault="008E383B" w:rsidP="005D1F6E">
            <w:pPr>
              <w:pStyle w:val="Tablebodyleft"/>
            </w:pPr>
            <w:r w:rsidRPr="008E383B">
              <w:t>A business entry is defined as a business which is actively trading on the business register as at 1 June in the reference year, but not actively trading as at 1 June the previous year.</w:t>
            </w:r>
          </w:p>
        </w:tc>
        <w:tc>
          <w:tcPr>
            <w:tcW w:w="4535" w:type="dxa"/>
          </w:tcPr>
          <w:p w:rsidR="008E383B" w:rsidRPr="008E383B" w:rsidRDefault="008E383B" w:rsidP="005D1F6E">
            <w:pPr>
              <w:pStyle w:val="Tablebodyleft"/>
            </w:pPr>
            <w:r w:rsidRPr="008E383B">
              <w:t>Business entries occur when a there is a new business registration for an ABN or when the business is allocated a GST role.</w:t>
            </w:r>
          </w:p>
        </w:tc>
        <w:tc>
          <w:tcPr>
            <w:tcW w:w="2835" w:type="dxa"/>
          </w:tcPr>
          <w:p w:rsidR="008E383B" w:rsidRPr="008E383B" w:rsidRDefault="008E383B" w:rsidP="005D1F6E">
            <w:pPr>
              <w:pStyle w:val="Tablebodyleft"/>
            </w:pPr>
            <w:r w:rsidRPr="008E383B">
              <w:t>Further detailed information is available from ABS Cat. No. 8165.0</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Business exits</w:t>
            </w:r>
          </w:p>
        </w:tc>
        <w:tc>
          <w:tcPr>
            <w:tcW w:w="4536" w:type="dxa"/>
          </w:tcPr>
          <w:p w:rsidR="008E383B" w:rsidRPr="008E383B" w:rsidRDefault="008E383B" w:rsidP="005D1F6E">
            <w:pPr>
              <w:pStyle w:val="Tablebodyleft"/>
            </w:pPr>
            <w:r w:rsidRPr="008E383B">
              <w:t>A business exit is defined as a business which was actively trading on the business register as at 1 June in the previous year, but not actively trading as at 1 June in the reference year.</w:t>
            </w:r>
          </w:p>
        </w:tc>
        <w:tc>
          <w:tcPr>
            <w:tcW w:w="4535" w:type="dxa"/>
          </w:tcPr>
          <w:p w:rsidR="008E383B" w:rsidRPr="008E383B" w:rsidRDefault="008E383B" w:rsidP="005D1F6E">
            <w:pPr>
              <w:pStyle w:val="Tablebodyleft"/>
            </w:pPr>
            <w:r w:rsidRPr="008E383B">
              <w:t>Business exits occur when the ABN or GST role for a business ceases or when the business ceases remitting in respect of GST for at least five quarters (or 3 years for annual remitters).</w:t>
            </w:r>
          </w:p>
          <w:p w:rsidR="008E383B" w:rsidRPr="008E383B" w:rsidRDefault="008E383B" w:rsidP="005D1F6E">
            <w:pPr>
              <w:pStyle w:val="Tablebodyleft"/>
            </w:pPr>
            <w:r w:rsidRPr="008E383B">
              <w:t>It is important to note that a business exit is not the same as a business failure. There are a number of reasons why a business may exit, including the sale of a business or changes to a business structure. Either of these occurrences would result in a business exit, but neither would count as a business failure.</w:t>
            </w:r>
          </w:p>
        </w:tc>
        <w:tc>
          <w:tcPr>
            <w:tcW w:w="2835" w:type="dxa"/>
          </w:tcPr>
          <w:p w:rsidR="008E383B" w:rsidRPr="008E383B" w:rsidRDefault="008E383B" w:rsidP="005D1F6E">
            <w:pPr>
              <w:pStyle w:val="Tablebodyleft"/>
            </w:pPr>
            <w:r w:rsidRPr="008E383B">
              <w:t>Further detailed information is available from ABS Cat. No. 8165.0</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Inflow/outflow at end of financial year</w:t>
            </w:r>
          </w:p>
        </w:tc>
        <w:tc>
          <w:tcPr>
            <w:tcW w:w="4536" w:type="dxa"/>
          </w:tcPr>
          <w:p w:rsidR="008E383B" w:rsidRPr="008E383B" w:rsidRDefault="008E383B" w:rsidP="005D1F6E">
            <w:pPr>
              <w:pStyle w:val="Tablebodyleft"/>
            </w:pPr>
            <w:r w:rsidRPr="008E383B">
              <w:t>The number of surviving businesses that have changed their classification to/from the classification of interest.</w:t>
            </w:r>
          </w:p>
        </w:tc>
        <w:tc>
          <w:tcPr>
            <w:tcW w:w="4535" w:type="dxa"/>
          </w:tcPr>
          <w:p w:rsidR="008E383B" w:rsidRPr="008E383B" w:rsidRDefault="008E383B" w:rsidP="005D1F6E">
            <w:pPr>
              <w:pStyle w:val="Tablebodyleft"/>
            </w:pPr>
            <w:r w:rsidRPr="008E383B">
              <w:t>The ABS introduced these measures to account for businesses changing their size category over time. For example, a business that was non-employing in 2009–10 and takes on 3 employees in 2010–11 will be an outflow from the non-employing category and an inflow to the 1–4 employing category in 2010–11.</w:t>
            </w:r>
          </w:p>
        </w:tc>
        <w:tc>
          <w:tcPr>
            <w:tcW w:w="2835" w:type="dxa"/>
          </w:tcPr>
          <w:p w:rsidR="008E383B" w:rsidRPr="008E383B" w:rsidRDefault="008E383B" w:rsidP="005D1F6E">
            <w:pPr>
              <w:pStyle w:val="Tablebodyleft"/>
            </w:pPr>
            <w:r w:rsidRPr="008E383B">
              <w:t xml:space="preserve">Further detailed information is available in the Technical Notes of ABS Cat. No. 8165.0. </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Net movement of surviving businesses</w:t>
            </w:r>
          </w:p>
        </w:tc>
        <w:tc>
          <w:tcPr>
            <w:tcW w:w="4536" w:type="dxa"/>
          </w:tcPr>
          <w:p w:rsidR="008E383B" w:rsidRPr="008E383B" w:rsidRDefault="008E383B" w:rsidP="005D1F6E">
            <w:pPr>
              <w:pStyle w:val="Tablebodyleft"/>
            </w:pPr>
            <w:r w:rsidRPr="008E383B">
              <w:t xml:space="preserve">The net count of surviving businesses for each size range (i.e. employment or turnover size ranges). </w:t>
            </w:r>
          </w:p>
        </w:tc>
        <w:tc>
          <w:tcPr>
            <w:tcW w:w="4535" w:type="dxa"/>
          </w:tcPr>
          <w:p w:rsidR="008E383B" w:rsidRPr="008E383B" w:rsidRDefault="008E383B" w:rsidP="005D1F6E">
            <w:pPr>
              <w:pStyle w:val="Tablebodyleft"/>
            </w:pPr>
            <w:r w:rsidRPr="008E383B">
              <w:t>The net movement of surviving businesses is calculated by taking the total inflow at the end of the financial year minus total outflow at the end of the financial year.</w:t>
            </w:r>
          </w:p>
        </w:tc>
        <w:tc>
          <w:tcPr>
            <w:tcW w:w="2835" w:type="dxa"/>
          </w:tcPr>
          <w:p w:rsidR="008E383B" w:rsidRPr="008E383B" w:rsidRDefault="008E383B" w:rsidP="005D1F6E">
            <w:pPr>
              <w:pStyle w:val="Tablebodyleft"/>
            </w:pPr>
            <w:r w:rsidRPr="008E383B">
              <w:t>Further details information is available in the Technical Notes of ABS Cat. No. 8165.0.</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Survival rates</w:t>
            </w:r>
          </w:p>
        </w:tc>
        <w:tc>
          <w:tcPr>
            <w:tcW w:w="4536" w:type="dxa"/>
          </w:tcPr>
          <w:p w:rsidR="008E383B" w:rsidRPr="008E383B" w:rsidRDefault="008E383B" w:rsidP="005D1F6E">
            <w:pPr>
              <w:pStyle w:val="Tablebodyleft"/>
            </w:pPr>
            <w:r w:rsidRPr="008E383B">
              <w:t>A surviving business is defined as a business which is active on the ABS Business Register as at 1 June of the current year and also active in the reference or base year.</w:t>
            </w:r>
          </w:p>
        </w:tc>
        <w:tc>
          <w:tcPr>
            <w:tcW w:w="4535" w:type="dxa"/>
          </w:tcPr>
          <w:p w:rsidR="008E383B" w:rsidRPr="008E383B" w:rsidRDefault="008E383B" w:rsidP="005D1F6E">
            <w:pPr>
              <w:pStyle w:val="Tablebodyleft"/>
            </w:pPr>
            <w:r w:rsidRPr="008E383B">
              <w:t xml:space="preserve">Similarly to business exits, survival rates cannot be used to indicate business failures, and should be used with care. Statistics on survival rates should not be taken to imply that businesses that “survive” are necessarily successful or that businesses that cease operation or do not “survive” are necessarily failures. Similarly to business exit statistics, there are a range of reasons for why businesses continue operating, not all of which can be considered measures of success. </w:t>
            </w:r>
          </w:p>
        </w:tc>
        <w:tc>
          <w:tcPr>
            <w:tcW w:w="2835" w:type="dxa"/>
          </w:tcPr>
          <w:p w:rsidR="008E383B" w:rsidRPr="008E383B" w:rsidRDefault="008E383B" w:rsidP="005D1F6E">
            <w:pPr>
              <w:pStyle w:val="Tablebodyleft"/>
            </w:pPr>
            <w:r w:rsidRPr="008E383B">
              <w:t>Further detailed information is available from ABS Cat. No. 8165.0</w:t>
            </w:r>
          </w:p>
        </w:tc>
      </w:tr>
      <w:tr w:rsidR="008E383B" w:rsidRPr="008E383B" w:rsidTr="005D1F6E">
        <w:trPr>
          <w:trHeight w:val="828"/>
        </w:trPr>
        <w:tc>
          <w:tcPr>
            <w:tcW w:w="1814" w:type="dxa"/>
          </w:tcPr>
          <w:p w:rsidR="008E383B" w:rsidRPr="008E383B" w:rsidRDefault="008E383B" w:rsidP="005D1F6E">
            <w:pPr>
              <w:pStyle w:val="TableheadBLk"/>
              <w:rPr>
                <w:rFonts w:ascii="FFDIN-Light" w:hAnsi="FFDIN-Light" w:cs="FFDIN-Light"/>
              </w:rPr>
            </w:pPr>
            <w:r w:rsidRPr="008E383B">
              <w:t>Independent contractors</w:t>
            </w:r>
          </w:p>
        </w:tc>
        <w:tc>
          <w:tcPr>
            <w:tcW w:w="4536" w:type="dxa"/>
          </w:tcPr>
          <w:p w:rsidR="008E383B" w:rsidRPr="008E383B" w:rsidRDefault="008E383B" w:rsidP="005D1F6E">
            <w:pPr>
              <w:pStyle w:val="Tablebodyleft"/>
            </w:pPr>
            <w:r w:rsidRPr="008E383B">
              <w:t>According to the ABS, independent contractors are persons who operate their own business and who contract to perform services for others without having the legal status of an employee.</w:t>
            </w:r>
          </w:p>
        </w:tc>
        <w:tc>
          <w:tcPr>
            <w:tcW w:w="4535" w:type="dxa"/>
          </w:tcPr>
          <w:p w:rsidR="008E383B" w:rsidRPr="008E383B" w:rsidRDefault="008E383B" w:rsidP="005D1F6E">
            <w:pPr>
              <w:pStyle w:val="Tablebodyleft"/>
              <w:rPr>
                <w:rFonts w:ascii="TimesNewRomanPSMT" w:hAnsi="TimesNewRomanPSMT" w:cs="Times New Roman"/>
              </w:rPr>
            </w:pPr>
          </w:p>
        </w:tc>
        <w:tc>
          <w:tcPr>
            <w:tcW w:w="2835" w:type="dxa"/>
          </w:tcPr>
          <w:p w:rsidR="008E383B" w:rsidRPr="008E383B" w:rsidRDefault="008E383B" w:rsidP="005D1F6E">
            <w:pPr>
              <w:pStyle w:val="Tablebodyleft"/>
            </w:pPr>
            <w:r w:rsidRPr="008E383B">
              <w:t>Further detailed information is available from ABS Cat. No. 6359.0.</w:t>
            </w:r>
          </w:p>
        </w:tc>
      </w:tr>
      <w:tr w:rsidR="008E383B" w:rsidRPr="008E383B" w:rsidTr="005D1F6E">
        <w:trPr>
          <w:trHeight w:val="113"/>
        </w:trPr>
        <w:tc>
          <w:tcPr>
            <w:tcW w:w="1814" w:type="dxa"/>
          </w:tcPr>
          <w:p w:rsidR="008E383B" w:rsidRPr="008E383B" w:rsidRDefault="008E383B" w:rsidP="004211B5">
            <w:pPr>
              <w:pStyle w:val="TableheadBLk"/>
              <w:rPr>
                <w:rFonts w:ascii="FFDIN-Light" w:hAnsi="FFDIN-Light" w:cs="FFDIN-Light"/>
              </w:rPr>
            </w:pPr>
            <w:r w:rsidRPr="008E383B">
              <w:t>Other business operators</w:t>
            </w:r>
          </w:p>
        </w:tc>
        <w:tc>
          <w:tcPr>
            <w:tcW w:w="4536" w:type="dxa"/>
          </w:tcPr>
          <w:p w:rsidR="008E383B" w:rsidRPr="008E383B" w:rsidRDefault="008E383B" w:rsidP="005D1F6E">
            <w:pPr>
              <w:pStyle w:val="Tablebodyleft"/>
            </w:pPr>
            <w:r w:rsidRPr="008E383B">
              <w:t>According to the ABS, other business operators are people who operate their own business, with or without employees, but who are not operating as independent contractors.</w:t>
            </w:r>
          </w:p>
        </w:tc>
        <w:tc>
          <w:tcPr>
            <w:tcW w:w="4535" w:type="dxa"/>
          </w:tcPr>
          <w:p w:rsidR="008E383B" w:rsidRPr="008E383B" w:rsidRDefault="008E383B" w:rsidP="005D1F6E">
            <w:pPr>
              <w:pStyle w:val="Tablebodyleft"/>
              <w:rPr>
                <w:rFonts w:ascii="TimesNewRomanPSMT" w:hAnsi="TimesNewRomanPSMT" w:cs="Times New Roman"/>
              </w:rPr>
            </w:pPr>
          </w:p>
        </w:tc>
        <w:tc>
          <w:tcPr>
            <w:tcW w:w="2835" w:type="dxa"/>
          </w:tcPr>
          <w:p w:rsidR="008E383B" w:rsidRPr="008E383B" w:rsidRDefault="008E383B" w:rsidP="005D1F6E">
            <w:pPr>
              <w:pStyle w:val="Tablebodyleft"/>
            </w:pPr>
            <w:r w:rsidRPr="008E383B">
              <w:t>Further detailed information is available from ABS Cat. No. 6359.0.</w:t>
            </w:r>
          </w:p>
        </w:tc>
      </w:tr>
      <w:tr w:rsidR="008E383B" w:rsidRPr="008E383B" w:rsidTr="005D1F6E">
        <w:trPr>
          <w:trHeight w:val="113"/>
        </w:trPr>
        <w:tc>
          <w:tcPr>
            <w:tcW w:w="1814" w:type="dxa"/>
          </w:tcPr>
          <w:p w:rsidR="008E383B" w:rsidRPr="008E383B" w:rsidRDefault="008E383B" w:rsidP="004211B5">
            <w:pPr>
              <w:pStyle w:val="TableheadBLk"/>
              <w:rPr>
                <w:rFonts w:ascii="FFDIN-Light" w:hAnsi="FFDIN-Light" w:cs="FFDIN-Light"/>
              </w:rPr>
            </w:pPr>
            <w:r w:rsidRPr="008E383B">
              <w:t>Micro entities (ATO)</w:t>
            </w:r>
          </w:p>
        </w:tc>
        <w:tc>
          <w:tcPr>
            <w:tcW w:w="4536" w:type="dxa"/>
          </w:tcPr>
          <w:p w:rsidR="008E383B" w:rsidRPr="008E383B" w:rsidRDefault="008E383B" w:rsidP="005D1F6E">
            <w:pPr>
              <w:pStyle w:val="Tablebodyleft"/>
            </w:pPr>
            <w:r w:rsidRPr="008E383B">
              <w:t>Not to be confused with the ABS definitions. This definition is only applied to the ATO data.</w:t>
            </w:r>
          </w:p>
          <w:p w:rsidR="008E383B" w:rsidRPr="008E383B" w:rsidRDefault="008E383B" w:rsidP="005D1F6E">
            <w:pPr>
              <w:pStyle w:val="Tablebodyleft"/>
            </w:pPr>
            <w:r w:rsidRPr="008E383B">
              <w:t>According to the ATO, micro entities are defined as having a turnover of more than $1 and less than $2 million in a financial year.</w:t>
            </w:r>
          </w:p>
        </w:tc>
        <w:tc>
          <w:tcPr>
            <w:tcW w:w="4535" w:type="dxa"/>
          </w:tcPr>
          <w:p w:rsidR="008E383B" w:rsidRPr="008E383B" w:rsidRDefault="008E383B" w:rsidP="005D1F6E">
            <w:pPr>
              <w:pStyle w:val="Tablebodyleft"/>
            </w:pPr>
            <w:r w:rsidRPr="008E383B">
              <w:t>This definition is used by the Australian Taxation office. ATO data includes companies, trusts, superannuation funds, partnerships and sole traders.</w:t>
            </w:r>
          </w:p>
          <w:p w:rsidR="008E383B" w:rsidRPr="008E383B" w:rsidRDefault="008E383B" w:rsidP="005D1F6E">
            <w:pPr>
              <w:pStyle w:val="Tablebodyleft"/>
            </w:pPr>
            <w:r w:rsidRPr="008E383B">
              <w:t>It is important to note that counts of micro entities will include entities that are not actively trading in the economy. Therefore, they are not comparable with other ABS products.</w:t>
            </w:r>
          </w:p>
        </w:tc>
        <w:tc>
          <w:tcPr>
            <w:tcW w:w="2835" w:type="dxa"/>
          </w:tcPr>
          <w:p w:rsidR="008E383B" w:rsidRPr="008E383B" w:rsidRDefault="008E383B" w:rsidP="005D1F6E">
            <w:pPr>
              <w:pStyle w:val="Tablebodyleft"/>
            </w:pPr>
            <w:r w:rsidRPr="008E383B">
              <w:t>Further detailed information is available from the ATO Compliance Program.</w:t>
            </w:r>
          </w:p>
        </w:tc>
      </w:tr>
      <w:tr w:rsidR="008E383B" w:rsidRPr="008E383B" w:rsidTr="005D1F6E">
        <w:trPr>
          <w:trHeight w:val="113"/>
        </w:trPr>
        <w:tc>
          <w:tcPr>
            <w:tcW w:w="1814" w:type="dxa"/>
          </w:tcPr>
          <w:p w:rsidR="008E383B" w:rsidRPr="008E383B" w:rsidRDefault="008E383B" w:rsidP="004211B5">
            <w:pPr>
              <w:pStyle w:val="TableheadBLk"/>
              <w:rPr>
                <w:rFonts w:ascii="FFDIN-Light" w:hAnsi="FFDIN-Light" w:cs="FFDIN-Light"/>
              </w:rPr>
            </w:pPr>
            <w:r w:rsidRPr="008E383B">
              <w:t>Main State</w:t>
            </w:r>
          </w:p>
        </w:tc>
        <w:tc>
          <w:tcPr>
            <w:tcW w:w="4536" w:type="dxa"/>
          </w:tcPr>
          <w:p w:rsidR="008E383B" w:rsidRPr="008E383B" w:rsidRDefault="008E383B" w:rsidP="005D1F6E">
            <w:pPr>
              <w:pStyle w:val="Tablebodyleft"/>
            </w:pPr>
            <w:r w:rsidRPr="008E383B">
              <w:t>ABS defines Main State as ‘For businesses in the non profiled population, Main State refers to the state or territory of the main business address. For businesses in the profiled population, Main State refers to the state or territory with the highest employment’.</w:t>
            </w:r>
          </w:p>
        </w:tc>
        <w:tc>
          <w:tcPr>
            <w:tcW w:w="4535" w:type="dxa"/>
          </w:tcPr>
          <w:p w:rsidR="008E383B" w:rsidRPr="008E383B" w:rsidRDefault="008E383B" w:rsidP="005D1F6E">
            <w:pPr>
              <w:pStyle w:val="Tablebodyleft"/>
              <w:rPr>
                <w:rFonts w:ascii="TimesNewRomanPSMT" w:hAnsi="TimesNewRomanPSMT" w:cs="Times New Roman"/>
              </w:rPr>
            </w:pPr>
          </w:p>
        </w:tc>
        <w:tc>
          <w:tcPr>
            <w:tcW w:w="2835" w:type="dxa"/>
          </w:tcPr>
          <w:p w:rsidR="008E383B" w:rsidRPr="008E383B" w:rsidRDefault="008E383B" w:rsidP="005D1F6E">
            <w:pPr>
              <w:pStyle w:val="Tablebodyleft"/>
            </w:pPr>
            <w:r w:rsidRPr="008E383B">
              <w:t>Further detailed information is available from ABS Cat. No. 8165.0</w:t>
            </w:r>
          </w:p>
        </w:tc>
      </w:tr>
      <w:tr w:rsidR="008E383B" w:rsidRPr="008E383B" w:rsidTr="005D1F6E">
        <w:trPr>
          <w:trHeight w:val="113"/>
        </w:trPr>
        <w:tc>
          <w:tcPr>
            <w:tcW w:w="1814" w:type="dxa"/>
          </w:tcPr>
          <w:p w:rsidR="008E383B" w:rsidRPr="008E383B" w:rsidRDefault="008E383B" w:rsidP="004211B5">
            <w:pPr>
              <w:pStyle w:val="TableheadBLk"/>
              <w:rPr>
                <w:rFonts w:ascii="FFDIN-Light" w:hAnsi="FFDIN-Light" w:cs="FFDIN-Light"/>
              </w:rPr>
            </w:pPr>
            <w:r w:rsidRPr="008E383B">
              <w:t>Industry</w:t>
            </w:r>
          </w:p>
        </w:tc>
        <w:tc>
          <w:tcPr>
            <w:tcW w:w="4536" w:type="dxa"/>
          </w:tcPr>
          <w:p w:rsidR="008E383B" w:rsidRPr="008E383B" w:rsidRDefault="008E383B" w:rsidP="005D1F6E">
            <w:pPr>
              <w:pStyle w:val="Tablebodyleft"/>
            </w:pPr>
            <w:r w:rsidRPr="008E383B">
              <w:t>Industries are based on the Australian and New Zealand Standard Industrial Classification (ANZSIC) 2006.</w:t>
            </w:r>
          </w:p>
        </w:tc>
        <w:tc>
          <w:tcPr>
            <w:tcW w:w="4535" w:type="dxa"/>
          </w:tcPr>
          <w:p w:rsidR="008E383B" w:rsidRPr="008E383B" w:rsidRDefault="008E383B" w:rsidP="005D1F6E">
            <w:pPr>
              <w:pStyle w:val="Tablebodyleft"/>
            </w:pPr>
            <w:r w:rsidRPr="008E383B">
              <w:t xml:space="preserve">This publication includes information by industry sector. The level of detail remains at the Division code level, e.g. agriculture, forestry and fishing (Division A), mining (Division B), manufacturing (Division C), etc. </w:t>
            </w:r>
          </w:p>
          <w:p w:rsidR="008E383B" w:rsidRPr="008E383B" w:rsidRDefault="008E383B" w:rsidP="005D1F6E">
            <w:pPr>
              <w:pStyle w:val="Tablebodyleft"/>
            </w:pPr>
            <w:r w:rsidRPr="008E383B">
              <w:t>Services industries include all Divisions that are not agriculture, forestry and fishing, mining and manufacturing (i.e. Divisions D to S).</w:t>
            </w:r>
          </w:p>
        </w:tc>
        <w:tc>
          <w:tcPr>
            <w:tcW w:w="2835" w:type="dxa"/>
          </w:tcPr>
          <w:p w:rsidR="008E383B" w:rsidRPr="008E383B" w:rsidRDefault="008E383B" w:rsidP="005D1F6E">
            <w:pPr>
              <w:pStyle w:val="Tablebodyleft"/>
            </w:pPr>
            <w:r w:rsidRPr="008E383B">
              <w:t>Further detailed information is available from ABS Cat. No. 1292.0.</w:t>
            </w:r>
          </w:p>
        </w:tc>
      </w:tr>
    </w:tbl>
    <w:p w:rsidR="005D1F6E" w:rsidRDefault="005D1F6E" w:rsidP="004211B5">
      <w:pPr>
        <w:pStyle w:val="TableheadBLk"/>
        <w:sectPr w:rsidR="005D1F6E" w:rsidSect="00D20942">
          <w:headerReference w:type="first" r:id="rId54"/>
          <w:pgSz w:w="16840" w:h="11901" w:orient="landscape"/>
          <w:pgMar w:top="1797" w:right="1440" w:bottom="1797" w:left="1440" w:header="709" w:footer="709" w:gutter="0"/>
          <w:cols w:space="708"/>
        </w:sectPr>
      </w:pPr>
    </w:p>
    <w:tbl>
      <w:tblPr>
        <w:tblStyle w:val="TableGrid"/>
        <w:tblW w:w="13720" w:type="dxa"/>
        <w:tblLayout w:type="fixed"/>
        <w:tblLook w:val="0000" w:firstRow="0" w:lastRow="0" w:firstColumn="0" w:lastColumn="0" w:noHBand="0" w:noVBand="0"/>
      </w:tblPr>
      <w:tblGrid>
        <w:gridCol w:w="1814"/>
        <w:gridCol w:w="4536"/>
        <w:gridCol w:w="4535"/>
        <w:gridCol w:w="2835"/>
      </w:tblGrid>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Low skilled occupations</w:t>
            </w:r>
          </w:p>
        </w:tc>
        <w:tc>
          <w:tcPr>
            <w:tcW w:w="4536" w:type="dxa"/>
          </w:tcPr>
          <w:p w:rsidR="008E383B" w:rsidRPr="008E383B" w:rsidRDefault="008E383B" w:rsidP="005D1F6E">
            <w:pPr>
              <w:pStyle w:val="Tablebodyleft"/>
            </w:pPr>
            <w:r w:rsidRPr="008E383B">
              <w:t>Low skilled occupations have been taken to include the occupations of machinery operators and drivers and labourers.</w:t>
            </w:r>
          </w:p>
        </w:tc>
        <w:tc>
          <w:tcPr>
            <w:tcW w:w="4535" w:type="dxa"/>
          </w:tcPr>
          <w:p w:rsidR="008E383B" w:rsidRPr="008E383B" w:rsidRDefault="008E383B" w:rsidP="005D1F6E">
            <w:pPr>
              <w:pStyle w:val="Tablebodyleft"/>
            </w:pPr>
            <w:r w:rsidRPr="008E383B">
              <w:t>This is a DIISRTE definition.</w:t>
            </w:r>
          </w:p>
        </w:tc>
        <w:tc>
          <w:tcPr>
            <w:tcW w:w="2835" w:type="dxa"/>
          </w:tcPr>
          <w:p w:rsidR="008E383B" w:rsidRPr="008E383B" w:rsidRDefault="008E383B" w:rsidP="005D1F6E">
            <w:pPr>
              <w:pStyle w:val="Tablebodyleft"/>
            </w:pPr>
            <w:r w:rsidRPr="008E383B">
              <w:t>Further detailed information is available from ABS Cat. No. 6291.0.55.003.</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Medium skilled occupations</w:t>
            </w:r>
          </w:p>
        </w:tc>
        <w:tc>
          <w:tcPr>
            <w:tcW w:w="4536" w:type="dxa"/>
          </w:tcPr>
          <w:p w:rsidR="008E383B" w:rsidRPr="008E383B" w:rsidRDefault="008E383B" w:rsidP="005D1F6E">
            <w:pPr>
              <w:pStyle w:val="Tablebodyleft"/>
            </w:pPr>
            <w:r w:rsidRPr="008E383B">
              <w:t>Medium skilled occupations have been taken to include the occupations of technicians and tradespersons, community and personal service workers, clerical and administrative workers and sales workers.</w:t>
            </w:r>
          </w:p>
        </w:tc>
        <w:tc>
          <w:tcPr>
            <w:tcW w:w="4535" w:type="dxa"/>
          </w:tcPr>
          <w:p w:rsidR="008E383B" w:rsidRPr="008E383B" w:rsidRDefault="008E383B" w:rsidP="005D1F6E">
            <w:pPr>
              <w:pStyle w:val="Tablebodyleft"/>
            </w:pPr>
            <w:r w:rsidRPr="008E383B">
              <w:t>This is a DIISRTE definition.</w:t>
            </w:r>
          </w:p>
        </w:tc>
        <w:tc>
          <w:tcPr>
            <w:tcW w:w="2835" w:type="dxa"/>
          </w:tcPr>
          <w:p w:rsidR="008E383B" w:rsidRPr="008E383B" w:rsidRDefault="008E383B" w:rsidP="005D1F6E">
            <w:pPr>
              <w:pStyle w:val="Tablebodyleft"/>
            </w:pPr>
            <w:r w:rsidRPr="008E383B">
              <w:t>Further detailed information is available from ABS Cat. No. 6291.0.55.003.</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High skilled occupations</w:t>
            </w:r>
          </w:p>
        </w:tc>
        <w:tc>
          <w:tcPr>
            <w:tcW w:w="4536" w:type="dxa"/>
          </w:tcPr>
          <w:p w:rsidR="008E383B" w:rsidRPr="008E383B" w:rsidRDefault="008E383B" w:rsidP="005D1F6E">
            <w:pPr>
              <w:pStyle w:val="Tablebodyleft"/>
            </w:pPr>
            <w:r w:rsidRPr="008E383B">
              <w:t>High skilled occupations have been taken to include the occupations of managers and professionals.</w:t>
            </w:r>
          </w:p>
        </w:tc>
        <w:tc>
          <w:tcPr>
            <w:tcW w:w="4535" w:type="dxa"/>
          </w:tcPr>
          <w:p w:rsidR="008E383B" w:rsidRPr="008E383B" w:rsidRDefault="008E383B" w:rsidP="005D1F6E">
            <w:pPr>
              <w:pStyle w:val="Tablebodyleft"/>
            </w:pPr>
            <w:r w:rsidRPr="008E383B">
              <w:t>This is a DIISRTE definition.</w:t>
            </w:r>
          </w:p>
        </w:tc>
        <w:tc>
          <w:tcPr>
            <w:tcW w:w="2835" w:type="dxa"/>
          </w:tcPr>
          <w:p w:rsidR="008E383B" w:rsidRPr="008E383B" w:rsidRDefault="008E383B" w:rsidP="005D1F6E">
            <w:pPr>
              <w:pStyle w:val="Tablebodyleft"/>
            </w:pPr>
            <w:r w:rsidRPr="008E383B">
              <w:t>Further detailed information is available from ABS Cat. No. 6291.0.55.003.</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Commonwealth electoral divisions (CED)</w:t>
            </w:r>
          </w:p>
        </w:tc>
        <w:tc>
          <w:tcPr>
            <w:tcW w:w="4536" w:type="dxa"/>
          </w:tcPr>
          <w:p w:rsidR="008E383B" w:rsidRPr="008E383B" w:rsidRDefault="008E383B" w:rsidP="005D1F6E">
            <w:pPr>
              <w:pStyle w:val="Tablebodyleft"/>
            </w:pPr>
            <w:r w:rsidRPr="008E383B">
              <w:t>The Commonwealth electoral divisions are ABS approximations of the 2011 federal electoral divisions.</w:t>
            </w:r>
          </w:p>
        </w:tc>
        <w:tc>
          <w:tcPr>
            <w:tcW w:w="4535" w:type="dxa"/>
          </w:tcPr>
          <w:p w:rsidR="008E383B" w:rsidRPr="008E383B" w:rsidRDefault="008E383B" w:rsidP="005D1F6E">
            <w:pPr>
              <w:pStyle w:val="Tablebodyleft"/>
            </w:pPr>
            <w:r w:rsidRPr="008E383B">
              <w:t>The ABS approximates the CEDs by aggregating the data for Statistical Areas Level 1 (SA1) that best fit the area. Statistical Areas Level 1 (SA1) are the smallest geographic regions on which 2011 Census of Population and Housing data is provided. They have an average population of about 400 and there are approximately 55,000 covering the whole of Australia.</w:t>
            </w:r>
          </w:p>
        </w:tc>
        <w:tc>
          <w:tcPr>
            <w:tcW w:w="2835" w:type="dxa"/>
          </w:tcPr>
          <w:p w:rsidR="008E383B" w:rsidRPr="008E383B" w:rsidRDefault="008E383B" w:rsidP="005D1F6E">
            <w:pPr>
              <w:pStyle w:val="Tablebodyleft"/>
            </w:pPr>
            <w:r w:rsidRPr="008E383B">
              <w:t xml:space="preserve">Further detailed information on the ABS statistical areas is available from ABS Cat. No. 1270.0.55.001. </w:t>
            </w:r>
          </w:p>
        </w:tc>
      </w:tr>
      <w:tr w:rsidR="008E383B" w:rsidRPr="008E383B" w:rsidTr="005D1F6E">
        <w:trPr>
          <w:trHeight w:val="113"/>
        </w:trPr>
        <w:tc>
          <w:tcPr>
            <w:tcW w:w="1814" w:type="dxa"/>
          </w:tcPr>
          <w:p w:rsidR="008E383B" w:rsidRPr="008E383B" w:rsidRDefault="008E383B" w:rsidP="005D1F6E">
            <w:pPr>
              <w:pStyle w:val="TableheadBLk"/>
              <w:rPr>
                <w:rFonts w:ascii="FFDIN-Light" w:hAnsi="FFDIN-Light" w:cs="FFDIN-Light"/>
              </w:rPr>
            </w:pPr>
            <w:r w:rsidRPr="008E383B">
              <w:t>Local government area (LGA)</w:t>
            </w:r>
          </w:p>
        </w:tc>
        <w:tc>
          <w:tcPr>
            <w:tcW w:w="4536" w:type="dxa"/>
          </w:tcPr>
          <w:p w:rsidR="008E383B" w:rsidRPr="008E383B" w:rsidRDefault="008E383B" w:rsidP="005D1F6E">
            <w:pPr>
              <w:pStyle w:val="Tablebodyleft"/>
            </w:pPr>
            <w:r w:rsidRPr="008E383B">
              <w:t>A Local Government Area is a geographical area under the responsibility of an incorporated local government council, or an incorporated Indigenous government council.</w:t>
            </w:r>
          </w:p>
        </w:tc>
        <w:tc>
          <w:tcPr>
            <w:tcW w:w="4535" w:type="dxa"/>
          </w:tcPr>
          <w:p w:rsidR="008E383B" w:rsidRPr="008E383B" w:rsidRDefault="008E383B" w:rsidP="005D1F6E">
            <w:pPr>
              <w:pStyle w:val="Tablebodyleft"/>
            </w:pPr>
            <w:r w:rsidRPr="008E383B">
              <w:t>The LGAs in Australia collectively cover only a part of Australia. The main areas not covered by LGAs are northern parts of South Australia, a large part of the Northern Territory, the western division of New South Wales, all of the Australian Capital Territory and the Other Territories.</w:t>
            </w:r>
          </w:p>
          <w:p w:rsidR="008E383B" w:rsidRPr="008E383B" w:rsidRDefault="008E383B" w:rsidP="005D1F6E">
            <w:pPr>
              <w:pStyle w:val="Tablebodyleft"/>
            </w:pPr>
            <w:r w:rsidRPr="008E383B">
              <w:t>The number of LGAs and their boundaries can change over time. Their creation and delimitation is the responsibility of the respective state/territory governments, and are governed by the provisions of state/territory local government and other relevant Acts.</w:t>
            </w:r>
          </w:p>
        </w:tc>
        <w:tc>
          <w:tcPr>
            <w:tcW w:w="2835" w:type="dxa"/>
          </w:tcPr>
          <w:p w:rsidR="008E383B" w:rsidRPr="008E383B" w:rsidRDefault="008E383B" w:rsidP="005D1F6E">
            <w:pPr>
              <w:pStyle w:val="Tablebodyleft"/>
            </w:pPr>
            <w:r w:rsidRPr="008E383B">
              <w:t xml:space="preserve">Further detailed information on the ABS statistical areas is available from ABS Cat. No. 1270.0.55.001. </w:t>
            </w:r>
          </w:p>
        </w:tc>
      </w:tr>
    </w:tbl>
    <w:p w:rsidR="005D1F6E" w:rsidRDefault="005D1F6E" w:rsidP="008E383B">
      <w:pPr>
        <w:pStyle w:val="bodytext"/>
        <w:sectPr w:rsidR="005D1F6E" w:rsidSect="00AC27F5">
          <w:pgSz w:w="16840" w:h="11901" w:orient="landscape"/>
          <w:pgMar w:top="1797" w:right="1440" w:bottom="1797" w:left="1440" w:header="709" w:footer="709" w:gutter="0"/>
          <w:cols w:space="708"/>
        </w:sectPr>
      </w:pPr>
    </w:p>
    <w:p w:rsidR="005D1F6E" w:rsidRDefault="008E383B" w:rsidP="009E2D7F">
      <w:pPr>
        <w:pStyle w:val="Headchapter"/>
        <w:rPr>
          <w:color w:val="00929E"/>
        </w:rPr>
      </w:pPr>
      <w:bookmarkStart w:id="211" w:name="_Toc216322812"/>
      <w:r w:rsidRPr="005D1F6E">
        <w:rPr>
          <w:rFonts w:ascii="ZapfDingbatsITC" w:hAnsi="ZapfDingbatsITC" w:cs="ZapfDingbatsITC"/>
          <w:color w:val="00929E"/>
          <w:sz w:val="34"/>
          <w:szCs w:val="34"/>
        </w:rPr>
        <w:t></w:t>
      </w:r>
      <w:r w:rsidRPr="009E2D7F">
        <w:rPr>
          <w:color w:val="00929E"/>
        </w:rPr>
        <w:t xml:space="preserve"> Appendix B</w:t>
      </w:r>
      <w:bookmarkEnd w:id="211"/>
    </w:p>
    <w:p w:rsidR="008E383B" w:rsidRPr="008E383B" w:rsidRDefault="008E383B" w:rsidP="005D1F6E">
      <w:pPr>
        <w:pStyle w:val="Headchapter"/>
      </w:pPr>
      <w:bookmarkStart w:id="212" w:name="_Toc216322813"/>
      <w:r w:rsidRPr="008E383B">
        <w:t>Actively trading small businesses by region</w:t>
      </w:r>
      <w:bookmarkEnd w:id="212"/>
    </w:p>
    <w:p w:rsidR="008E383B" w:rsidRPr="008E383B" w:rsidRDefault="008E383B" w:rsidP="008E383B">
      <w:pPr>
        <w:pStyle w:val="heada"/>
      </w:pPr>
      <w:bookmarkStart w:id="213" w:name="_Toc216322814"/>
      <w:r w:rsidRPr="008E383B">
        <w:t>Act</w:t>
      </w:r>
      <w:r w:rsidR="006A5111">
        <w:t xml:space="preserve">ively trading small businesses </w:t>
      </w:r>
      <w:r w:rsidRPr="008E383B">
        <w:t>by electoral division</w:t>
      </w:r>
      <w:bookmarkEnd w:id="213"/>
    </w:p>
    <w:tbl>
      <w:tblPr>
        <w:tblStyle w:val="TableGrid"/>
        <w:tblW w:w="0" w:type="auto"/>
        <w:tblInd w:w="108" w:type="dxa"/>
        <w:tblLayout w:type="fixed"/>
        <w:tblLook w:val="0000" w:firstRow="0" w:lastRow="0" w:firstColumn="0" w:lastColumn="0" w:noHBand="0" w:noVBand="0"/>
      </w:tblPr>
      <w:tblGrid>
        <w:gridCol w:w="1370"/>
        <w:gridCol w:w="274"/>
        <w:gridCol w:w="1096"/>
        <w:gridCol w:w="548"/>
        <w:gridCol w:w="823"/>
        <w:gridCol w:w="822"/>
        <w:gridCol w:w="548"/>
        <w:gridCol w:w="1096"/>
        <w:gridCol w:w="274"/>
        <w:gridCol w:w="1371"/>
      </w:tblGrid>
      <w:tr w:rsidR="008E383B" w:rsidRPr="008E383B" w:rsidTr="00A30A5D">
        <w:trPr>
          <w:trHeight w:val="113"/>
        </w:trPr>
        <w:tc>
          <w:tcPr>
            <w:tcW w:w="1370" w:type="dxa"/>
            <w:shd w:val="clear" w:color="auto" w:fill="00929E"/>
          </w:tcPr>
          <w:p w:rsidR="008E383B" w:rsidRPr="008E383B" w:rsidRDefault="008E383B" w:rsidP="00A30A5D">
            <w:pPr>
              <w:pStyle w:val="TableheadBoldwhite"/>
              <w:jc w:val="left"/>
            </w:pPr>
            <w:r w:rsidRPr="008E383B">
              <w:t xml:space="preserve">Federal </w:t>
            </w:r>
            <w:r w:rsidRPr="008E383B">
              <w:br/>
              <w:t xml:space="preserve">electoral </w:t>
            </w:r>
            <w:r w:rsidRPr="008E383B">
              <w:br/>
              <w:t>division</w:t>
            </w:r>
          </w:p>
        </w:tc>
        <w:tc>
          <w:tcPr>
            <w:tcW w:w="1370" w:type="dxa"/>
            <w:gridSpan w:val="2"/>
            <w:shd w:val="clear" w:color="auto" w:fill="00929E"/>
          </w:tcPr>
          <w:p w:rsidR="008E383B" w:rsidRPr="008E383B" w:rsidRDefault="008E383B" w:rsidP="00A30A5D">
            <w:pPr>
              <w:pStyle w:val="TableheadBoldwhite"/>
            </w:pPr>
            <w:r w:rsidRPr="008E383B">
              <w:t xml:space="preserve">No of </w:t>
            </w:r>
            <w:r w:rsidRPr="008E383B">
              <w:br/>
              <w:t>small businesses</w:t>
            </w:r>
          </w:p>
        </w:tc>
        <w:tc>
          <w:tcPr>
            <w:tcW w:w="1371" w:type="dxa"/>
            <w:gridSpan w:val="2"/>
            <w:shd w:val="clear" w:color="auto" w:fill="00929E"/>
          </w:tcPr>
          <w:p w:rsidR="008E383B" w:rsidRPr="008E383B" w:rsidRDefault="008E383B" w:rsidP="00A30A5D">
            <w:pPr>
              <w:pStyle w:val="TableheadBoldwhite"/>
            </w:pPr>
            <w:r w:rsidRPr="008E383B">
              <w:t xml:space="preserve">No of </w:t>
            </w:r>
            <w:r w:rsidRPr="008E383B">
              <w:br/>
              <w:t xml:space="preserve">small businesses </w:t>
            </w:r>
            <w:r w:rsidRPr="008E383B">
              <w:br/>
              <w:t>in state/territory*</w:t>
            </w:r>
          </w:p>
        </w:tc>
        <w:tc>
          <w:tcPr>
            <w:tcW w:w="1370" w:type="dxa"/>
            <w:gridSpan w:val="2"/>
            <w:shd w:val="clear" w:color="auto" w:fill="00929E"/>
          </w:tcPr>
          <w:p w:rsidR="008E383B" w:rsidRPr="008E383B" w:rsidRDefault="008E383B" w:rsidP="00A30A5D">
            <w:pPr>
              <w:pStyle w:val="TableheadBoldwhite"/>
              <w:jc w:val="left"/>
            </w:pPr>
            <w:r w:rsidRPr="008E383B">
              <w:t xml:space="preserve">Federal </w:t>
            </w:r>
            <w:r w:rsidRPr="008E383B">
              <w:br/>
              <w:t xml:space="preserve">electoral </w:t>
            </w:r>
            <w:r w:rsidRPr="008E383B">
              <w:br/>
              <w:t>division</w:t>
            </w:r>
          </w:p>
        </w:tc>
        <w:tc>
          <w:tcPr>
            <w:tcW w:w="1370" w:type="dxa"/>
            <w:gridSpan w:val="2"/>
            <w:shd w:val="clear" w:color="auto" w:fill="00929E"/>
          </w:tcPr>
          <w:p w:rsidR="008E383B" w:rsidRPr="008E383B" w:rsidRDefault="008E383B" w:rsidP="00A30A5D">
            <w:pPr>
              <w:pStyle w:val="TableheadBoldwhite"/>
            </w:pPr>
            <w:r w:rsidRPr="008E383B">
              <w:t xml:space="preserve">No of </w:t>
            </w:r>
            <w:r w:rsidRPr="008E383B">
              <w:br/>
              <w:t>small businesses</w:t>
            </w:r>
          </w:p>
        </w:tc>
        <w:tc>
          <w:tcPr>
            <w:tcW w:w="1371" w:type="dxa"/>
            <w:shd w:val="clear" w:color="auto" w:fill="00929E"/>
          </w:tcPr>
          <w:p w:rsidR="008E383B" w:rsidRPr="008E383B" w:rsidRDefault="008E383B" w:rsidP="00A30A5D">
            <w:pPr>
              <w:pStyle w:val="TableheadBoldwhite"/>
            </w:pPr>
            <w:r w:rsidRPr="008E383B">
              <w:t xml:space="preserve">No of </w:t>
            </w:r>
            <w:r w:rsidRPr="008E383B">
              <w:br/>
              <w:t xml:space="preserve">small businesses </w:t>
            </w:r>
            <w:r w:rsidRPr="008E383B">
              <w:br/>
              <w:t>in state/territory*</w:t>
            </w:r>
          </w:p>
        </w:tc>
      </w:tr>
      <w:tr w:rsidR="008E383B" w:rsidRPr="008E383B" w:rsidTr="006A5111">
        <w:trPr>
          <w:trHeight w:val="113"/>
        </w:trPr>
        <w:tc>
          <w:tcPr>
            <w:tcW w:w="8222" w:type="dxa"/>
            <w:gridSpan w:val="10"/>
            <w:shd w:val="clear" w:color="auto" w:fill="B0D1D1"/>
          </w:tcPr>
          <w:p w:rsidR="008E383B" w:rsidRPr="008E383B" w:rsidRDefault="008E383B" w:rsidP="00A30A5D">
            <w:pPr>
              <w:pStyle w:val="TableheadBLk"/>
              <w:rPr>
                <w:rFonts w:ascii="FFDIN-Light" w:hAnsi="FFDIN-Light" w:cs="FFDIN-Light"/>
              </w:rPr>
            </w:pPr>
            <w:r w:rsidRPr="008E383B">
              <w:t>ACT</w:t>
            </w:r>
          </w:p>
        </w:tc>
      </w:tr>
      <w:tr w:rsidR="008E383B" w:rsidRPr="008E383B" w:rsidTr="00A30A5D">
        <w:trPr>
          <w:trHeight w:val="113"/>
        </w:trPr>
        <w:tc>
          <w:tcPr>
            <w:tcW w:w="1370" w:type="dxa"/>
          </w:tcPr>
          <w:p w:rsidR="008E383B" w:rsidRPr="008E383B" w:rsidRDefault="008E383B" w:rsidP="00A30A5D">
            <w:pPr>
              <w:pStyle w:val="Tablebodyleft"/>
            </w:pPr>
            <w:r w:rsidRPr="008E383B">
              <w:t>Canberra</w:t>
            </w:r>
          </w:p>
        </w:tc>
        <w:tc>
          <w:tcPr>
            <w:tcW w:w="1370" w:type="dxa"/>
            <w:gridSpan w:val="2"/>
          </w:tcPr>
          <w:p w:rsidR="008E383B" w:rsidRPr="008E383B" w:rsidRDefault="008E383B" w:rsidP="00A30A5D">
            <w:pPr>
              <w:pStyle w:val="Tablebodyrt"/>
            </w:pPr>
            <w:r w:rsidRPr="008E383B">
              <w:t>13900</w:t>
            </w:r>
          </w:p>
        </w:tc>
        <w:tc>
          <w:tcPr>
            <w:tcW w:w="1371" w:type="dxa"/>
            <w:gridSpan w:val="2"/>
          </w:tcPr>
          <w:p w:rsidR="008E383B" w:rsidRPr="008E383B" w:rsidRDefault="008E383B" w:rsidP="00A30A5D">
            <w:pPr>
              <w:pStyle w:val="Tablebodyrt"/>
            </w:pPr>
            <w:r w:rsidRPr="008E383B">
              <w:t>24377</w:t>
            </w:r>
          </w:p>
        </w:tc>
        <w:tc>
          <w:tcPr>
            <w:tcW w:w="1370" w:type="dxa"/>
            <w:gridSpan w:val="2"/>
          </w:tcPr>
          <w:p w:rsidR="008E383B" w:rsidRPr="008E383B" w:rsidRDefault="008E383B" w:rsidP="00A30A5D">
            <w:pPr>
              <w:pStyle w:val="Tablebodyleft"/>
            </w:pPr>
            <w:r w:rsidRPr="008E383B">
              <w:t>Fraser</w:t>
            </w:r>
          </w:p>
        </w:tc>
        <w:tc>
          <w:tcPr>
            <w:tcW w:w="1370" w:type="dxa"/>
            <w:gridSpan w:val="2"/>
          </w:tcPr>
          <w:p w:rsidR="008E383B" w:rsidRPr="008E383B" w:rsidRDefault="008E383B" w:rsidP="00A30A5D">
            <w:pPr>
              <w:pStyle w:val="Tablebodyleft"/>
              <w:jc w:val="right"/>
            </w:pPr>
            <w:r w:rsidRPr="008E383B">
              <w:t>11900</w:t>
            </w:r>
          </w:p>
        </w:tc>
        <w:tc>
          <w:tcPr>
            <w:tcW w:w="1371" w:type="dxa"/>
          </w:tcPr>
          <w:p w:rsidR="008E383B" w:rsidRPr="008E383B" w:rsidRDefault="008E383B" w:rsidP="00A30A5D">
            <w:pPr>
              <w:pStyle w:val="Tablebodyleft"/>
              <w:jc w:val="right"/>
            </w:pPr>
            <w:r w:rsidRPr="008E383B">
              <w:t>24377</w:t>
            </w:r>
          </w:p>
        </w:tc>
      </w:tr>
      <w:tr w:rsidR="008E383B" w:rsidRPr="008E383B" w:rsidTr="006A5111">
        <w:trPr>
          <w:trHeight w:val="113"/>
        </w:trPr>
        <w:tc>
          <w:tcPr>
            <w:tcW w:w="8222" w:type="dxa"/>
            <w:gridSpan w:val="10"/>
            <w:shd w:val="clear" w:color="auto" w:fill="B0D1D1"/>
          </w:tcPr>
          <w:p w:rsidR="008E383B" w:rsidRPr="008E383B" w:rsidRDefault="008E383B" w:rsidP="006A5111">
            <w:pPr>
              <w:pStyle w:val="TableheadBLk"/>
              <w:rPr>
                <w:rFonts w:ascii="FFDIN-Light" w:hAnsi="FFDIN-Light"/>
              </w:rPr>
            </w:pPr>
            <w:r w:rsidRPr="008E383B">
              <w:t>New South Wales </w:t>
            </w:r>
          </w:p>
        </w:tc>
      </w:tr>
      <w:tr w:rsidR="008E383B" w:rsidRPr="008E383B" w:rsidTr="00A30A5D">
        <w:trPr>
          <w:trHeight w:val="113"/>
        </w:trPr>
        <w:tc>
          <w:tcPr>
            <w:tcW w:w="1370" w:type="dxa"/>
          </w:tcPr>
          <w:p w:rsidR="008E383B" w:rsidRPr="008E383B" w:rsidRDefault="008E383B" w:rsidP="00A30A5D">
            <w:pPr>
              <w:pStyle w:val="Tablebodyleft"/>
            </w:pPr>
            <w:r w:rsidRPr="008E383B">
              <w:t>Banks</w:t>
            </w:r>
          </w:p>
        </w:tc>
        <w:tc>
          <w:tcPr>
            <w:tcW w:w="1370" w:type="dxa"/>
            <w:gridSpan w:val="2"/>
          </w:tcPr>
          <w:p w:rsidR="008E383B" w:rsidRPr="008E383B" w:rsidRDefault="008E383B" w:rsidP="00A30A5D">
            <w:pPr>
              <w:pStyle w:val="Tablebodyrt"/>
            </w:pPr>
            <w:r w:rsidRPr="008E383B">
              <w:t>13400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Lyne</w:t>
            </w:r>
          </w:p>
        </w:tc>
        <w:tc>
          <w:tcPr>
            <w:tcW w:w="1370" w:type="dxa"/>
            <w:gridSpan w:val="2"/>
          </w:tcPr>
          <w:p w:rsidR="008E383B" w:rsidRPr="008E383B" w:rsidRDefault="008E383B" w:rsidP="00A30A5D">
            <w:pPr>
              <w:pStyle w:val="Tablebodyrt"/>
            </w:pPr>
            <w:r w:rsidRPr="008E383B">
              <w:t>10300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Barton</w:t>
            </w:r>
          </w:p>
        </w:tc>
        <w:tc>
          <w:tcPr>
            <w:tcW w:w="1370" w:type="dxa"/>
            <w:gridSpan w:val="2"/>
          </w:tcPr>
          <w:p w:rsidR="008E383B" w:rsidRPr="008E383B" w:rsidRDefault="008E383B" w:rsidP="00A30A5D">
            <w:pPr>
              <w:pStyle w:val="Tablebodyrt"/>
            </w:pPr>
            <w:r w:rsidRPr="008E383B">
              <w:t>13700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Macarthur</w:t>
            </w:r>
          </w:p>
        </w:tc>
        <w:tc>
          <w:tcPr>
            <w:tcW w:w="1370" w:type="dxa"/>
            <w:gridSpan w:val="2"/>
          </w:tcPr>
          <w:p w:rsidR="008E383B" w:rsidRPr="008E383B" w:rsidRDefault="008E383B" w:rsidP="00A30A5D">
            <w:pPr>
              <w:pStyle w:val="Tablebodyrt"/>
            </w:pPr>
            <w:r w:rsidRPr="008E383B">
              <w:t>11000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Bennelong</w:t>
            </w:r>
          </w:p>
        </w:tc>
        <w:tc>
          <w:tcPr>
            <w:tcW w:w="1370" w:type="dxa"/>
            <w:gridSpan w:val="2"/>
          </w:tcPr>
          <w:p w:rsidR="008E383B" w:rsidRPr="008E383B" w:rsidRDefault="008E383B" w:rsidP="00A30A5D">
            <w:pPr>
              <w:pStyle w:val="Tablebodyrt"/>
            </w:pPr>
            <w:r w:rsidRPr="008E383B">
              <w:t>14100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Mackellar</w:t>
            </w:r>
          </w:p>
        </w:tc>
        <w:tc>
          <w:tcPr>
            <w:tcW w:w="1370" w:type="dxa"/>
            <w:gridSpan w:val="2"/>
          </w:tcPr>
          <w:p w:rsidR="008E383B" w:rsidRPr="008E383B" w:rsidRDefault="008E383B" w:rsidP="00A30A5D">
            <w:pPr>
              <w:pStyle w:val="Tablebodyrt"/>
            </w:pPr>
            <w:r w:rsidRPr="008E383B">
              <w:t>17400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Berowra</w:t>
            </w:r>
          </w:p>
        </w:tc>
        <w:tc>
          <w:tcPr>
            <w:tcW w:w="1370" w:type="dxa"/>
            <w:gridSpan w:val="2"/>
          </w:tcPr>
          <w:p w:rsidR="008E383B" w:rsidRPr="008E383B" w:rsidRDefault="008E383B" w:rsidP="00A30A5D">
            <w:pPr>
              <w:pStyle w:val="Tablebodyrt"/>
            </w:pPr>
            <w:r w:rsidRPr="008E383B">
              <w:t>14000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Macquarie</w:t>
            </w:r>
          </w:p>
        </w:tc>
        <w:tc>
          <w:tcPr>
            <w:tcW w:w="1370" w:type="dxa"/>
            <w:gridSpan w:val="2"/>
          </w:tcPr>
          <w:p w:rsidR="008E383B" w:rsidRPr="008E383B" w:rsidRDefault="008E383B" w:rsidP="00A30A5D">
            <w:pPr>
              <w:pStyle w:val="Tablebodyrt"/>
            </w:pPr>
            <w:r w:rsidRPr="008E383B">
              <w:t>11900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Blaxland</w:t>
            </w:r>
          </w:p>
        </w:tc>
        <w:tc>
          <w:tcPr>
            <w:tcW w:w="1370" w:type="dxa"/>
            <w:gridSpan w:val="2"/>
          </w:tcPr>
          <w:p w:rsidR="008E383B" w:rsidRPr="008E383B" w:rsidRDefault="008E383B" w:rsidP="00A30A5D">
            <w:pPr>
              <w:pStyle w:val="Tablebodyrt"/>
            </w:pPr>
            <w:r w:rsidRPr="008E383B">
              <w:t>13800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McMahon</w:t>
            </w:r>
          </w:p>
        </w:tc>
        <w:tc>
          <w:tcPr>
            <w:tcW w:w="1370" w:type="dxa"/>
            <w:gridSpan w:val="2"/>
          </w:tcPr>
          <w:p w:rsidR="008E383B" w:rsidRPr="008E383B" w:rsidRDefault="008E383B" w:rsidP="00A30A5D">
            <w:pPr>
              <w:pStyle w:val="Tablebodyrt"/>
            </w:pPr>
            <w:r w:rsidRPr="008E383B">
              <w:t>12000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Bradfield</w:t>
            </w:r>
          </w:p>
        </w:tc>
        <w:tc>
          <w:tcPr>
            <w:tcW w:w="1370" w:type="dxa"/>
            <w:gridSpan w:val="2"/>
          </w:tcPr>
          <w:p w:rsidR="008E383B" w:rsidRPr="008E383B" w:rsidRDefault="008E383B" w:rsidP="00A30A5D">
            <w:pPr>
              <w:pStyle w:val="Tablebodyrt"/>
            </w:pPr>
            <w:r w:rsidRPr="008E383B">
              <w:t>16400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Mitchell</w:t>
            </w:r>
          </w:p>
        </w:tc>
        <w:tc>
          <w:tcPr>
            <w:tcW w:w="1370" w:type="dxa"/>
            <w:gridSpan w:val="2"/>
          </w:tcPr>
          <w:p w:rsidR="008E383B" w:rsidRPr="008E383B" w:rsidRDefault="008E383B" w:rsidP="00A30A5D">
            <w:pPr>
              <w:pStyle w:val="Tablebodyrt"/>
            </w:pPr>
            <w:r w:rsidRPr="008E383B">
              <w:t>14700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Calare</w:t>
            </w:r>
          </w:p>
        </w:tc>
        <w:tc>
          <w:tcPr>
            <w:tcW w:w="1370" w:type="dxa"/>
            <w:gridSpan w:val="2"/>
          </w:tcPr>
          <w:p w:rsidR="008E383B" w:rsidRPr="008E383B" w:rsidRDefault="008E383B" w:rsidP="00A30A5D">
            <w:pPr>
              <w:pStyle w:val="Tablebodyrt"/>
            </w:pPr>
            <w:r w:rsidRPr="008E383B">
              <w:t>13200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New England</w:t>
            </w:r>
          </w:p>
        </w:tc>
        <w:tc>
          <w:tcPr>
            <w:tcW w:w="1370" w:type="dxa"/>
            <w:gridSpan w:val="2"/>
          </w:tcPr>
          <w:p w:rsidR="008E383B" w:rsidRPr="008E383B" w:rsidRDefault="008E383B" w:rsidP="00A30A5D">
            <w:pPr>
              <w:pStyle w:val="Tablebodyrt"/>
            </w:pPr>
            <w:r w:rsidRPr="008E383B">
              <w:t>15500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Charlton</w:t>
            </w:r>
          </w:p>
        </w:tc>
        <w:tc>
          <w:tcPr>
            <w:tcW w:w="1370" w:type="dxa"/>
            <w:gridSpan w:val="2"/>
          </w:tcPr>
          <w:p w:rsidR="008E383B" w:rsidRPr="008E383B" w:rsidRDefault="008E383B" w:rsidP="00A30A5D">
            <w:pPr>
              <w:pStyle w:val="Tablebodyrt"/>
            </w:pPr>
            <w:r w:rsidRPr="008E383B">
              <w:t>7200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Newcastle</w:t>
            </w:r>
          </w:p>
        </w:tc>
        <w:tc>
          <w:tcPr>
            <w:tcW w:w="1370" w:type="dxa"/>
            <w:gridSpan w:val="2"/>
          </w:tcPr>
          <w:p w:rsidR="008E383B" w:rsidRPr="008E383B" w:rsidRDefault="008E383B" w:rsidP="00A30A5D">
            <w:pPr>
              <w:pStyle w:val="Tablebodyrt"/>
            </w:pPr>
            <w:r w:rsidRPr="008E383B">
              <w:t>10400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Chifley</w:t>
            </w:r>
          </w:p>
        </w:tc>
        <w:tc>
          <w:tcPr>
            <w:tcW w:w="1370" w:type="dxa"/>
            <w:gridSpan w:val="2"/>
          </w:tcPr>
          <w:p w:rsidR="008E383B" w:rsidRPr="008E383B" w:rsidRDefault="008E383B" w:rsidP="00A30A5D">
            <w:pPr>
              <w:pStyle w:val="Tablebodyrt"/>
            </w:pPr>
            <w:r w:rsidRPr="008E383B">
              <w:t>7300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North Sydney</w:t>
            </w:r>
          </w:p>
        </w:tc>
        <w:tc>
          <w:tcPr>
            <w:tcW w:w="1370" w:type="dxa"/>
            <w:gridSpan w:val="2"/>
          </w:tcPr>
          <w:p w:rsidR="008E383B" w:rsidRPr="008E383B" w:rsidRDefault="008E383B" w:rsidP="00A30A5D">
            <w:pPr>
              <w:pStyle w:val="Tablebodyrt"/>
            </w:pPr>
            <w:r w:rsidRPr="008E383B">
              <w:t>26800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Cook</w:t>
            </w:r>
          </w:p>
        </w:tc>
        <w:tc>
          <w:tcPr>
            <w:tcW w:w="1370" w:type="dxa"/>
            <w:gridSpan w:val="2"/>
          </w:tcPr>
          <w:p w:rsidR="008E383B" w:rsidRPr="008E383B" w:rsidRDefault="008E383B" w:rsidP="00A30A5D">
            <w:pPr>
              <w:pStyle w:val="Tablebodyrt"/>
            </w:pPr>
            <w:r w:rsidRPr="008E383B">
              <w:t>14700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Page</w:t>
            </w:r>
          </w:p>
        </w:tc>
        <w:tc>
          <w:tcPr>
            <w:tcW w:w="1370" w:type="dxa"/>
            <w:gridSpan w:val="2"/>
          </w:tcPr>
          <w:p w:rsidR="008E383B" w:rsidRPr="008E383B" w:rsidRDefault="008E383B" w:rsidP="00A30A5D">
            <w:pPr>
              <w:pStyle w:val="Tablebodyrt"/>
            </w:pPr>
            <w:r w:rsidRPr="008E383B">
              <w:t>11600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Cowper</w:t>
            </w:r>
          </w:p>
        </w:tc>
        <w:tc>
          <w:tcPr>
            <w:tcW w:w="1370" w:type="dxa"/>
            <w:gridSpan w:val="2"/>
          </w:tcPr>
          <w:p w:rsidR="008E383B" w:rsidRPr="008E383B" w:rsidRDefault="008E383B" w:rsidP="00A30A5D">
            <w:pPr>
              <w:pStyle w:val="Tablebodyrt"/>
            </w:pPr>
            <w:r w:rsidRPr="008E383B">
              <w:t>10800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Parkes</w:t>
            </w:r>
          </w:p>
        </w:tc>
        <w:tc>
          <w:tcPr>
            <w:tcW w:w="1370" w:type="dxa"/>
            <w:gridSpan w:val="2"/>
          </w:tcPr>
          <w:p w:rsidR="008E383B" w:rsidRPr="008E383B" w:rsidRDefault="008E383B" w:rsidP="00A30A5D">
            <w:pPr>
              <w:pStyle w:val="Tablebodyrt"/>
            </w:pPr>
            <w:r w:rsidRPr="008E383B">
              <w:t>16900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Cunningham</w:t>
            </w:r>
          </w:p>
        </w:tc>
        <w:tc>
          <w:tcPr>
            <w:tcW w:w="1370" w:type="dxa"/>
            <w:gridSpan w:val="2"/>
          </w:tcPr>
          <w:p w:rsidR="008E383B" w:rsidRPr="008E383B" w:rsidRDefault="008E383B" w:rsidP="00A30A5D">
            <w:pPr>
              <w:pStyle w:val="Tablebodyrt"/>
            </w:pPr>
            <w:r w:rsidRPr="008E383B">
              <w:t>10200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Parramatta</w:t>
            </w:r>
          </w:p>
        </w:tc>
        <w:tc>
          <w:tcPr>
            <w:tcW w:w="1370" w:type="dxa"/>
            <w:gridSpan w:val="2"/>
          </w:tcPr>
          <w:p w:rsidR="008E383B" w:rsidRPr="008E383B" w:rsidRDefault="008E383B" w:rsidP="00A30A5D">
            <w:pPr>
              <w:pStyle w:val="Tablebodyrt"/>
            </w:pPr>
            <w:r w:rsidRPr="008E383B">
              <w:t>16200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Dobell</w:t>
            </w:r>
          </w:p>
        </w:tc>
        <w:tc>
          <w:tcPr>
            <w:tcW w:w="1370" w:type="dxa"/>
            <w:gridSpan w:val="2"/>
          </w:tcPr>
          <w:p w:rsidR="008E383B" w:rsidRPr="008E383B" w:rsidRDefault="008E383B" w:rsidP="00A30A5D">
            <w:pPr>
              <w:pStyle w:val="Tablebodyrt"/>
            </w:pPr>
            <w:r w:rsidRPr="008E383B">
              <w:t>8800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Paterson</w:t>
            </w:r>
          </w:p>
        </w:tc>
        <w:tc>
          <w:tcPr>
            <w:tcW w:w="1370" w:type="dxa"/>
            <w:gridSpan w:val="2"/>
          </w:tcPr>
          <w:p w:rsidR="008E383B" w:rsidRPr="008E383B" w:rsidRDefault="008E383B" w:rsidP="00A30A5D">
            <w:pPr>
              <w:pStyle w:val="Tablebodyrt"/>
            </w:pPr>
            <w:r w:rsidRPr="008E383B">
              <w:t>9100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Eden-Monaro</w:t>
            </w:r>
          </w:p>
        </w:tc>
        <w:tc>
          <w:tcPr>
            <w:tcW w:w="1370" w:type="dxa"/>
            <w:gridSpan w:val="2"/>
          </w:tcPr>
          <w:p w:rsidR="008E383B" w:rsidRPr="008E383B" w:rsidRDefault="008E383B" w:rsidP="00A30A5D">
            <w:pPr>
              <w:pStyle w:val="Tablebodyrt"/>
            </w:pPr>
            <w:r w:rsidRPr="008E383B">
              <w:t>12000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Reid</w:t>
            </w:r>
          </w:p>
        </w:tc>
        <w:tc>
          <w:tcPr>
            <w:tcW w:w="1370" w:type="dxa"/>
            <w:gridSpan w:val="2"/>
          </w:tcPr>
          <w:p w:rsidR="008E383B" w:rsidRPr="008E383B" w:rsidRDefault="008E383B" w:rsidP="00A30A5D">
            <w:pPr>
              <w:pStyle w:val="Tablebodyrt"/>
            </w:pPr>
            <w:r w:rsidRPr="008E383B">
              <w:t>19200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Farrer</w:t>
            </w:r>
          </w:p>
        </w:tc>
        <w:tc>
          <w:tcPr>
            <w:tcW w:w="1370" w:type="dxa"/>
            <w:gridSpan w:val="2"/>
          </w:tcPr>
          <w:p w:rsidR="008E383B" w:rsidRPr="008E383B" w:rsidRDefault="008E383B" w:rsidP="00A30A5D">
            <w:pPr>
              <w:pStyle w:val="Tablebodyrt"/>
            </w:pPr>
            <w:r w:rsidRPr="008E383B">
              <w:t>13000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Richmond</w:t>
            </w:r>
          </w:p>
        </w:tc>
        <w:tc>
          <w:tcPr>
            <w:tcW w:w="1370" w:type="dxa"/>
            <w:gridSpan w:val="2"/>
          </w:tcPr>
          <w:p w:rsidR="008E383B" w:rsidRPr="008E383B" w:rsidRDefault="008E383B" w:rsidP="00A30A5D">
            <w:pPr>
              <w:pStyle w:val="Tablebodyrt"/>
            </w:pPr>
            <w:r w:rsidRPr="008E383B">
              <w:t>13000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Fowler</w:t>
            </w:r>
          </w:p>
        </w:tc>
        <w:tc>
          <w:tcPr>
            <w:tcW w:w="1370" w:type="dxa"/>
            <w:gridSpan w:val="2"/>
          </w:tcPr>
          <w:p w:rsidR="008E383B" w:rsidRPr="008E383B" w:rsidRDefault="008E383B" w:rsidP="00A30A5D">
            <w:pPr>
              <w:pStyle w:val="Tablebodyrt"/>
            </w:pPr>
            <w:r w:rsidRPr="008E383B">
              <w:t>8900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Riverina</w:t>
            </w:r>
          </w:p>
        </w:tc>
        <w:tc>
          <w:tcPr>
            <w:tcW w:w="1370" w:type="dxa"/>
            <w:gridSpan w:val="2"/>
          </w:tcPr>
          <w:p w:rsidR="008E383B" w:rsidRPr="008E383B" w:rsidRDefault="008E383B" w:rsidP="00A30A5D">
            <w:pPr>
              <w:pStyle w:val="Tablebodyrt"/>
            </w:pPr>
            <w:r w:rsidRPr="008E383B">
              <w:t>14800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Gilmore</w:t>
            </w:r>
          </w:p>
        </w:tc>
        <w:tc>
          <w:tcPr>
            <w:tcW w:w="1370" w:type="dxa"/>
            <w:gridSpan w:val="2"/>
          </w:tcPr>
          <w:p w:rsidR="008E383B" w:rsidRPr="008E383B" w:rsidRDefault="008E383B" w:rsidP="00A30A5D">
            <w:pPr>
              <w:pStyle w:val="Tablebodyrt"/>
            </w:pPr>
            <w:r w:rsidRPr="008E383B">
              <w:t>9000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Robertson</w:t>
            </w:r>
          </w:p>
        </w:tc>
        <w:tc>
          <w:tcPr>
            <w:tcW w:w="1370" w:type="dxa"/>
            <w:gridSpan w:val="2"/>
          </w:tcPr>
          <w:p w:rsidR="008E383B" w:rsidRPr="008E383B" w:rsidRDefault="008E383B" w:rsidP="00A30A5D">
            <w:pPr>
              <w:pStyle w:val="Tablebodyrt"/>
            </w:pPr>
            <w:r w:rsidRPr="008E383B">
              <w:t>11000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Grayndler</w:t>
            </w:r>
          </w:p>
        </w:tc>
        <w:tc>
          <w:tcPr>
            <w:tcW w:w="1370" w:type="dxa"/>
            <w:gridSpan w:val="2"/>
          </w:tcPr>
          <w:p w:rsidR="008E383B" w:rsidRPr="008E383B" w:rsidRDefault="008E383B" w:rsidP="00A30A5D">
            <w:pPr>
              <w:pStyle w:val="Tablebodyrt"/>
            </w:pPr>
            <w:r w:rsidRPr="008E383B">
              <w:t>14800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Shortland</w:t>
            </w:r>
          </w:p>
        </w:tc>
        <w:tc>
          <w:tcPr>
            <w:tcW w:w="1370" w:type="dxa"/>
            <w:gridSpan w:val="2"/>
          </w:tcPr>
          <w:p w:rsidR="008E383B" w:rsidRPr="008E383B" w:rsidRDefault="008E383B" w:rsidP="00A30A5D">
            <w:pPr>
              <w:pStyle w:val="Tablebodyrt"/>
            </w:pPr>
            <w:r w:rsidRPr="008E383B">
              <w:t>7100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Greenway</w:t>
            </w:r>
          </w:p>
        </w:tc>
        <w:tc>
          <w:tcPr>
            <w:tcW w:w="1370" w:type="dxa"/>
            <w:gridSpan w:val="2"/>
          </w:tcPr>
          <w:p w:rsidR="008E383B" w:rsidRPr="008E383B" w:rsidRDefault="008E383B" w:rsidP="00A30A5D">
            <w:pPr>
              <w:pStyle w:val="Tablebodyrt"/>
            </w:pPr>
            <w:r w:rsidRPr="008E383B">
              <w:t>11400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Sydney</w:t>
            </w:r>
          </w:p>
        </w:tc>
        <w:tc>
          <w:tcPr>
            <w:tcW w:w="1370" w:type="dxa"/>
            <w:gridSpan w:val="2"/>
          </w:tcPr>
          <w:p w:rsidR="008E383B" w:rsidRPr="008E383B" w:rsidRDefault="008E383B" w:rsidP="00A30A5D">
            <w:pPr>
              <w:pStyle w:val="Tablebodyrt"/>
            </w:pPr>
            <w:r w:rsidRPr="008E383B">
              <w:t>56400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Hughes</w:t>
            </w:r>
          </w:p>
        </w:tc>
        <w:tc>
          <w:tcPr>
            <w:tcW w:w="1370" w:type="dxa"/>
            <w:gridSpan w:val="2"/>
          </w:tcPr>
          <w:p w:rsidR="008E383B" w:rsidRPr="008E383B" w:rsidRDefault="008E383B" w:rsidP="00A30A5D">
            <w:pPr>
              <w:pStyle w:val="Tablebodyrt"/>
            </w:pPr>
            <w:r w:rsidRPr="008E383B">
              <w:t>11100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Throsby</w:t>
            </w:r>
          </w:p>
        </w:tc>
        <w:tc>
          <w:tcPr>
            <w:tcW w:w="1370" w:type="dxa"/>
            <w:gridSpan w:val="2"/>
          </w:tcPr>
          <w:p w:rsidR="008E383B" w:rsidRPr="008E383B" w:rsidRDefault="008E383B" w:rsidP="00A30A5D">
            <w:pPr>
              <w:pStyle w:val="Tablebodyrt"/>
            </w:pPr>
            <w:r w:rsidRPr="008E383B">
              <w:t>8400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Hume</w:t>
            </w:r>
          </w:p>
        </w:tc>
        <w:tc>
          <w:tcPr>
            <w:tcW w:w="1370" w:type="dxa"/>
            <w:gridSpan w:val="2"/>
          </w:tcPr>
          <w:p w:rsidR="008E383B" w:rsidRPr="008E383B" w:rsidRDefault="008E383B" w:rsidP="00A30A5D">
            <w:pPr>
              <w:pStyle w:val="Tablebodyrt"/>
            </w:pPr>
            <w:r w:rsidRPr="008E383B">
              <w:t>14000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Warringah</w:t>
            </w:r>
          </w:p>
        </w:tc>
        <w:tc>
          <w:tcPr>
            <w:tcW w:w="1370" w:type="dxa"/>
            <w:gridSpan w:val="2"/>
          </w:tcPr>
          <w:p w:rsidR="008E383B" w:rsidRPr="008E383B" w:rsidRDefault="008E383B" w:rsidP="00A30A5D">
            <w:pPr>
              <w:pStyle w:val="Tablebodyrt"/>
            </w:pPr>
            <w:r w:rsidRPr="008E383B">
              <w:t>19300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Hunter</w:t>
            </w:r>
          </w:p>
        </w:tc>
        <w:tc>
          <w:tcPr>
            <w:tcW w:w="1370" w:type="dxa"/>
            <w:gridSpan w:val="2"/>
          </w:tcPr>
          <w:p w:rsidR="008E383B" w:rsidRPr="008E383B" w:rsidRDefault="008E383B" w:rsidP="00A30A5D">
            <w:pPr>
              <w:pStyle w:val="Tablebodyrt"/>
            </w:pPr>
            <w:r w:rsidRPr="008E383B">
              <w:t>9600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Watson</w:t>
            </w:r>
          </w:p>
        </w:tc>
        <w:tc>
          <w:tcPr>
            <w:tcW w:w="1370" w:type="dxa"/>
            <w:gridSpan w:val="2"/>
          </w:tcPr>
          <w:p w:rsidR="008E383B" w:rsidRPr="008E383B" w:rsidRDefault="008E383B" w:rsidP="00A30A5D">
            <w:pPr>
              <w:pStyle w:val="Tablebodyrt"/>
            </w:pPr>
            <w:r w:rsidRPr="008E383B">
              <w:t>15900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Kingsford Smith</w:t>
            </w:r>
          </w:p>
        </w:tc>
        <w:tc>
          <w:tcPr>
            <w:tcW w:w="1370" w:type="dxa"/>
            <w:gridSpan w:val="2"/>
          </w:tcPr>
          <w:p w:rsidR="008E383B" w:rsidRPr="008E383B" w:rsidRDefault="008E383B" w:rsidP="00A30A5D">
            <w:pPr>
              <w:pStyle w:val="Tablebodyrt"/>
            </w:pPr>
            <w:r w:rsidRPr="008E383B">
              <w:t>14500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Wentworth</w:t>
            </w:r>
          </w:p>
        </w:tc>
        <w:tc>
          <w:tcPr>
            <w:tcW w:w="1370" w:type="dxa"/>
            <w:gridSpan w:val="2"/>
          </w:tcPr>
          <w:p w:rsidR="008E383B" w:rsidRPr="008E383B" w:rsidRDefault="008E383B" w:rsidP="00A30A5D">
            <w:pPr>
              <w:pStyle w:val="Tablebodyrt"/>
            </w:pPr>
            <w:r w:rsidRPr="008E383B">
              <w:t>24300</w:t>
            </w:r>
          </w:p>
        </w:tc>
        <w:tc>
          <w:tcPr>
            <w:tcW w:w="1371" w:type="dxa"/>
          </w:tcPr>
          <w:p w:rsidR="008E383B" w:rsidRPr="008E383B" w:rsidRDefault="008E383B" w:rsidP="00A30A5D">
            <w:pPr>
              <w:pStyle w:val="Tablebodyrt"/>
            </w:pPr>
            <w:r w:rsidRPr="008E383B">
              <w:t>680056</w:t>
            </w:r>
          </w:p>
        </w:tc>
      </w:tr>
      <w:tr w:rsidR="008E383B" w:rsidRPr="008E383B" w:rsidTr="00A30A5D">
        <w:trPr>
          <w:trHeight w:val="113"/>
        </w:trPr>
        <w:tc>
          <w:tcPr>
            <w:tcW w:w="1370" w:type="dxa"/>
          </w:tcPr>
          <w:p w:rsidR="008E383B" w:rsidRPr="008E383B" w:rsidRDefault="008E383B" w:rsidP="00A30A5D">
            <w:pPr>
              <w:pStyle w:val="Tablebodyleft"/>
            </w:pPr>
            <w:r w:rsidRPr="008E383B">
              <w:t>Lindsay</w:t>
            </w:r>
          </w:p>
        </w:tc>
        <w:tc>
          <w:tcPr>
            <w:tcW w:w="1370" w:type="dxa"/>
            <w:gridSpan w:val="2"/>
          </w:tcPr>
          <w:p w:rsidR="008E383B" w:rsidRPr="008E383B" w:rsidRDefault="008E383B" w:rsidP="00A30A5D">
            <w:pPr>
              <w:pStyle w:val="Tablebodyrt"/>
            </w:pPr>
            <w:r w:rsidRPr="008E383B">
              <w:t>10400</w:t>
            </w:r>
          </w:p>
        </w:tc>
        <w:tc>
          <w:tcPr>
            <w:tcW w:w="1371" w:type="dxa"/>
            <w:gridSpan w:val="2"/>
          </w:tcPr>
          <w:p w:rsidR="008E383B" w:rsidRPr="008E383B" w:rsidRDefault="008E383B" w:rsidP="00A30A5D">
            <w:pPr>
              <w:pStyle w:val="Tablebodyrt"/>
            </w:pPr>
            <w:r w:rsidRPr="008E383B">
              <w:t>680056</w:t>
            </w:r>
          </w:p>
        </w:tc>
        <w:tc>
          <w:tcPr>
            <w:tcW w:w="1370" w:type="dxa"/>
            <w:gridSpan w:val="2"/>
          </w:tcPr>
          <w:p w:rsidR="008E383B" w:rsidRPr="008E383B" w:rsidRDefault="008E383B" w:rsidP="00A30A5D">
            <w:pPr>
              <w:pStyle w:val="Tablebodyleft"/>
            </w:pPr>
            <w:r w:rsidRPr="008E383B">
              <w:t>Werriwa</w:t>
            </w:r>
          </w:p>
        </w:tc>
        <w:tc>
          <w:tcPr>
            <w:tcW w:w="1370" w:type="dxa"/>
            <w:gridSpan w:val="2"/>
          </w:tcPr>
          <w:p w:rsidR="008E383B" w:rsidRPr="008E383B" w:rsidRDefault="008E383B" w:rsidP="00A30A5D">
            <w:pPr>
              <w:pStyle w:val="Tablebodyrt"/>
            </w:pPr>
            <w:r w:rsidRPr="008E383B">
              <w:t>9800</w:t>
            </w:r>
          </w:p>
        </w:tc>
        <w:tc>
          <w:tcPr>
            <w:tcW w:w="1371" w:type="dxa"/>
          </w:tcPr>
          <w:p w:rsidR="008E383B" w:rsidRPr="008E383B" w:rsidRDefault="008E383B" w:rsidP="00A30A5D">
            <w:pPr>
              <w:pStyle w:val="Tablebodyrt"/>
            </w:pPr>
            <w:r w:rsidRPr="008E383B">
              <w:t>680056</w:t>
            </w:r>
          </w:p>
        </w:tc>
      </w:tr>
      <w:tr w:rsidR="008E383B" w:rsidRPr="008E383B" w:rsidTr="006A5111">
        <w:trPr>
          <w:trHeight w:val="113"/>
        </w:trPr>
        <w:tc>
          <w:tcPr>
            <w:tcW w:w="1644" w:type="dxa"/>
            <w:gridSpan w:val="2"/>
            <w:shd w:val="clear" w:color="auto" w:fill="B0D1D1"/>
          </w:tcPr>
          <w:p w:rsidR="008E383B" w:rsidRPr="008E383B" w:rsidRDefault="008E383B" w:rsidP="00A30A5D">
            <w:pPr>
              <w:pStyle w:val="TableheadBLk"/>
              <w:rPr>
                <w:rFonts w:ascii="FFDIN-Light" w:hAnsi="FFDIN-Light" w:cs="FFDIN-Light"/>
              </w:rPr>
            </w:pPr>
            <w:r w:rsidRPr="008E383B">
              <w:t>Northern Territory</w:t>
            </w:r>
          </w:p>
        </w:tc>
        <w:tc>
          <w:tcPr>
            <w:tcW w:w="1644" w:type="dxa"/>
            <w:gridSpan w:val="2"/>
            <w:shd w:val="clear" w:color="auto" w:fill="B0D1D1"/>
          </w:tcPr>
          <w:p w:rsidR="008E383B" w:rsidRPr="008E383B" w:rsidRDefault="008E383B" w:rsidP="00A30A5D">
            <w:pPr>
              <w:pStyle w:val="TableheadBLk"/>
              <w:rPr>
                <w:rFonts w:ascii="FFDIN-Light" w:hAnsi="FFDIN-Light" w:cs="FFDIN-Light"/>
              </w:rPr>
            </w:pPr>
            <w:r w:rsidRPr="008E383B">
              <w:t> </w:t>
            </w:r>
          </w:p>
        </w:tc>
        <w:tc>
          <w:tcPr>
            <w:tcW w:w="1645" w:type="dxa"/>
            <w:gridSpan w:val="2"/>
            <w:shd w:val="clear" w:color="auto" w:fill="B0D1D1"/>
          </w:tcPr>
          <w:p w:rsidR="008E383B" w:rsidRPr="008E383B" w:rsidRDefault="008E383B" w:rsidP="00A30A5D">
            <w:pPr>
              <w:pStyle w:val="Tablebodyleft"/>
              <w:rPr>
                <w:rFonts w:ascii="FFDIN-Light" w:hAnsi="FFDIN-Light"/>
              </w:rPr>
            </w:pPr>
            <w:r w:rsidRPr="008E383B">
              <w:t> </w:t>
            </w:r>
          </w:p>
        </w:tc>
        <w:tc>
          <w:tcPr>
            <w:tcW w:w="1644" w:type="dxa"/>
            <w:gridSpan w:val="2"/>
            <w:shd w:val="clear" w:color="auto" w:fill="B0D1D1"/>
          </w:tcPr>
          <w:p w:rsidR="008E383B" w:rsidRPr="008E383B" w:rsidRDefault="008E383B" w:rsidP="00A30A5D">
            <w:pPr>
              <w:pStyle w:val="Tablebodyleft"/>
              <w:rPr>
                <w:rFonts w:ascii="FFDIN-Light" w:hAnsi="FFDIN-Light"/>
              </w:rPr>
            </w:pPr>
            <w:r w:rsidRPr="008E383B">
              <w:t> </w:t>
            </w:r>
          </w:p>
        </w:tc>
        <w:tc>
          <w:tcPr>
            <w:tcW w:w="1645" w:type="dxa"/>
            <w:gridSpan w:val="2"/>
            <w:shd w:val="clear" w:color="auto" w:fill="B0D1D1"/>
          </w:tcPr>
          <w:p w:rsidR="008E383B" w:rsidRPr="008E383B" w:rsidRDefault="008E383B" w:rsidP="004211B5">
            <w:pPr>
              <w:pStyle w:val="TableheadBLk"/>
              <w:rPr>
                <w:rFonts w:ascii="FFDIN-Light" w:hAnsi="FFDIN-Light" w:cs="FFDIN-Light"/>
              </w:rPr>
            </w:pPr>
            <w:r w:rsidRPr="008E383B">
              <w:t> </w:t>
            </w:r>
          </w:p>
        </w:tc>
      </w:tr>
      <w:tr w:rsidR="008E383B" w:rsidRPr="008E383B" w:rsidTr="00A30A5D">
        <w:trPr>
          <w:trHeight w:val="113"/>
        </w:trPr>
        <w:tc>
          <w:tcPr>
            <w:tcW w:w="1370" w:type="dxa"/>
          </w:tcPr>
          <w:p w:rsidR="008E383B" w:rsidRPr="008E383B" w:rsidRDefault="008E383B" w:rsidP="00A30A5D">
            <w:pPr>
              <w:pStyle w:val="Tablebodyleft"/>
            </w:pPr>
            <w:r w:rsidRPr="008E383B">
              <w:t>Lingiari</w:t>
            </w:r>
          </w:p>
        </w:tc>
        <w:tc>
          <w:tcPr>
            <w:tcW w:w="1370" w:type="dxa"/>
            <w:gridSpan w:val="2"/>
          </w:tcPr>
          <w:p w:rsidR="008E383B" w:rsidRPr="008E383B" w:rsidRDefault="008E383B" w:rsidP="00A30A5D">
            <w:pPr>
              <w:pStyle w:val="Tablebodyrt"/>
            </w:pPr>
            <w:r w:rsidRPr="008E383B">
              <w:t>6800</w:t>
            </w:r>
          </w:p>
        </w:tc>
        <w:tc>
          <w:tcPr>
            <w:tcW w:w="1371" w:type="dxa"/>
            <w:gridSpan w:val="2"/>
          </w:tcPr>
          <w:p w:rsidR="008E383B" w:rsidRPr="008E383B" w:rsidRDefault="008E383B" w:rsidP="00A30A5D">
            <w:pPr>
              <w:pStyle w:val="Tablebodyrt"/>
            </w:pPr>
            <w:r w:rsidRPr="008E383B">
              <w:t>13629</w:t>
            </w:r>
          </w:p>
        </w:tc>
        <w:tc>
          <w:tcPr>
            <w:tcW w:w="1370" w:type="dxa"/>
            <w:gridSpan w:val="2"/>
          </w:tcPr>
          <w:p w:rsidR="008E383B" w:rsidRPr="008E383B" w:rsidRDefault="008E383B" w:rsidP="00A30A5D">
            <w:pPr>
              <w:pStyle w:val="Tablebodyleft"/>
            </w:pPr>
            <w:r w:rsidRPr="008E383B">
              <w:t>Solomon</w:t>
            </w:r>
          </w:p>
        </w:tc>
        <w:tc>
          <w:tcPr>
            <w:tcW w:w="1370" w:type="dxa"/>
            <w:gridSpan w:val="2"/>
          </w:tcPr>
          <w:p w:rsidR="008E383B" w:rsidRPr="008E383B" w:rsidRDefault="008E383B" w:rsidP="00A30A5D">
            <w:pPr>
              <w:pStyle w:val="Tablebodyrt"/>
            </w:pPr>
            <w:r w:rsidRPr="008E383B">
              <w:t>9600</w:t>
            </w:r>
          </w:p>
        </w:tc>
        <w:tc>
          <w:tcPr>
            <w:tcW w:w="1371" w:type="dxa"/>
          </w:tcPr>
          <w:p w:rsidR="008E383B" w:rsidRPr="008E383B" w:rsidRDefault="008E383B" w:rsidP="00A30A5D">
            <w:pPr>
              <w:pStyle w:val="Tablebodyrt"/>
            </w:pPr>
            <w:r w:rsidRPr="008E383B">
              <w:t>13629</w:t>
            </w:r>
          </w:p>
        </w:tc>
      </w:tr>
      <w:tr w:rsidR="008E383B" w:rsidRPr="008E383B" w:rsidTr="006A5111">
        <w:trPr>
          <w:trHeight w:val="113"/>
        </w:trPr>
        <w:tc>
          <w:tcPr>
            <w:tcW w:w="8222" w:type="dxa"/>
            <w:gridSpan w:val="10"/>
            <w:shd w:val="clear" w:color="auto" w:fill="B0D1D1"/>
          </w:tcPr>
          <w:p w:rsidR="008E383B" w:rsidRPr="008E383B" w:rsidRDefault="008E383B" w:rsidP="00A30A5D">
            <w:pPr>
              <w:pStyle w:val="TableheadBLk"/>
            </w:pPr>
            <w:r w:rsidRPr="008E383B">
              <w:t>Queensland </w:t>
            </w:r>
          </w:p>
        </w:tc>
      </w:tr>
      <w:tr w:rsidR="008E383B" w:rsidRPr="008E383B" w:rsidTr="00A30A5D">
        <w:trPr>
          <w:trHeight w:val="113"/>
        </w:trPr>
        <w:tc>
          <w:tcPr>
            <w:tcW w:w="1370" w:type="dxa"/>
          </w:tcPr>
          <w:p w:rsidR="008E383B" w:rsidRPr="008E383B" w:rsidRDefault="008E383B" w:rsidP="00A30A5D">
            <w:pPr>
              <w:pStyle w:val="Tablebodyleft"/>
            </w:pPr>
            <w:r w:rsidRPr="008E383B">
              <w:t>Blair</w:t>
            </w:r>
          </w:p>
        </w:tc>
        <w:tc>
          <w:tcPr>
            <w:tcW w:w="1370" w:type="dxa"/>
            <w:gridSpan w:val="2"/>
          </w:tcPr>
          <w:p w:rsidR="008E383B" w:rsidRPr="008E383B" w:rsidRDefault="008E383B" w:rsidP="00A30A5D">
            <w:pPr>
              <w:pStyle w:val="Tablebodyrt"/>
            </w:pPr>
            <w:r w:rsidRPr="008E383B">
              <w:t>7900</w:t>
            </w:r>
          </w:p>
        </w:tc>
        <w:tc>
          <w:tcPr>
            <w:tcW w:w="1371" w:type="dxa"/>
            <w:gridSpan w:val="2"/>
          </w:tcPr>
          <w:p w:rsidR="008E383B" w:rsidRPr="008E383B" w:rsidRDefault="008E383B" w:rsidP="00A30A5D">
            <w:pPr>
              <w:pStyle w:val="Tablebodyrt"/>
            </w:pPr>
            <w:r w:rsidRPr="008E383B">
              <w:t>411961</w:t>
            </w:r>
          </w:p>
        </w:tc>
        <w:tc>
          <w:tcPr>
            <w:tcW w:w="1370" w:type="dxa"/>
            <w:gridSpan w:val="2"/>
          </w:tcPr>
          <w:p w:rsidR="008E383B" w:rsidRPr="008E383B" w:rsidRDefault="008E383B" w:rsidP="00A30A5D">
            <w:pPr>
              <w:pStyle w:val="Tablebodyleft"/>
            </w:pPr>
            <w:r w:rsidRPr="008E383B">
              <w:t>Hinkler</w:t>
            </w:r>
          </w:p>
        </w:tc>
        <w:tc>
          <w:tcPr>
            <w:tcW w:w="1370" w:type="dxa"/>
            <w:gridSpan w:val="2"/>
          </w:tcPr>
          <w:p w:rsidR="008E383B" w:rsidRPr="008E383B" w:rsidRDefault="008E383B" w:rsidP="00A30A5D">
            <w:pPr>
              <w:pStyle w:val="Tablebodyrt"/>
            </w:pPr>
            <w:r w:rsidRPr="008E383B">
              <w:t>8900</w:t>
            </w:r>
          </w:p>
        </w:tc>
        <w:tc>
          <w:tcPr>
            <w:tcW w:w="1371" w:type="dxa"/>
          </w:tcPr>
          <w:p w:rsidR="008E383B" w:rsidRPr="008E383B" w:rsidRDefault="008E383B" w:rsidP="00A30A5D">
            <w:pPr>
              <w:pStyle w:val="Tablebodyrt"/>
            </w:pPr>
            <w:r w:rsidRPr="008E383B">
              <w:t>411961</w:t>
            </w:r>
          </w:p>
        </w:tc>
      </w:tr>
      <w:tr w:rsidR="008E383B" w:rsidRPr="008E383B" w:rsidTr="00A30A5D">
        <w:trPr>
          <w:trHeight w:val="113"/>
        </w:trPr>
        <w:tc>
          <w:tcPr>
            <w:tcW w:w="1370" w:type="dxa"/>
          </w:tcPr>
          <w:p w:rsidR="008E383B" w:rsidRPr="008E383B" w:rsidRDefault="008E383B" w:rsidP="00A30A5D">
            <w:pPr>
              <w:pStyle w:val="Tablebodyleft"/>
            </w:pPr>
            <w:r w:rsidRPr="008E383B">
              <w:t>Bonner</w:t>
            </w:r>
          </w:p>
        </w:tc>
        <w:tc>
          <w:tcPr>
            <w:tcW w:w="1370" w:type="dxa"/>
            <w:gridSpan w:val="2"/>
          </w:tcPr>
          <w:p w:rsidR="008E383B" w:rsidRPr="008E383B" w:rsidRDefault="008E383B" w:rsidP="00A30A5D">
            <w:pPr>
              <w:pStyle w:val="Tablebodyrt"/>
            </w:pPr>
            <w:r w:rsidRPr="008E383B">
              <w:t>12300</w:t>
            </w:r>
          </w:p>
        </w:tc>
        <w:tc>
          <w:tcPr>
            <w:tcW w:w="1371" w:type="dxa"/>
            <w:gridSpan w:val="2"/>
          </w:tcPr>
          <w:p w:rsidR="008E383B" w:rsidRPr="008E383B" w:rsidRDefault="008E383B" w:rsidP="00A30A5D">
            <w:pPr>
              <w:pStyle w:val="Tablebodyrt"/>
            </w:pPr>
            <w:r w:rsidRPr="008E383B">
              <w:t>411961</w:t>
            </w:r>
          </w:p>
        </w:tc>
        <w:tc>
          <w:tcPr>
            <w:tcW w:w="1370" w:type="dxa"/>
            <w:gridSpan w:val="2"/>
          </w:tcPr>
          <w:p w:rsidR="008E383B" w:rsidRPr="008E383B" w:rsidRDefault="008E383B" w:rsidP="00A30A5D">
            <w:pPr>
              <w:pStyle w:val="Tablebodyleft"/>
            </w:pPr>
            <w:r w:rsidRPr="008E383B">
              <w:t>Kennedy</w:t>
            </w:r>
          </w:p>
        </w:tc>
        <w:tc>
          <w:tcPr>
            <w:tcW w:w="1370" w:type="dxa"/>
            <w:gridSpan w:val="2"/>
          </w:tcPr>
          <w:p w:rsidR="008E383B" w:rsidRPr="008E383B" w:rsidRDefault="008E383B" w:rsidP="00A30A5D">
            <w:pPr>
              <w:pStyle w:val="Tablebodyrt"/>
            </w:pPr>
            <w:r w:rsidRPr="008E383B">
              <w:t>17100</w:t>
            </w:r>
          </w:p>
        </w:tc>
        <w:tc>
          <w:tcPr>
            <w:tcW w:w="1371" w:type="dxa"/>
          </w:tcPr>
          <w:p w:rsidR="008E383B" w:rsidRPr="008E383B" w:rsidRDefault="008E383B" w:rsidP="00A30A5D">
            <w:pPr>
              <w:pStyle w:val="Tablebodyrt"/>
            </w:pPr>
            <w:r w:rsidRPr="008E383B">
              <w:t>411961</w:t>
            </w:r>
          </w:p>
        </w:tc>
      </w:tr>
      <w:tr w:rsidR="008E383B" w:rsidRPr="008E383B" w:rsidTr="00A30A5D">
        <w:trPr>
          <w:trHeight w:val="113"/>
        </w:trPr>
        <w:tc>
          <w:tcPr>
            <w:tcW w:w="1370" w:type="dxa"/>
          </w:tcPr>
          <w:p w:rsidR="008E383B" w:rsidRPr="008E383B" w:rsidRDefault="008E383B" w:rsidP="00A30A5D">
            <w:pPr>
              <w:pStyle w:val="Tablebodyleft"/>
            </w:pPr>
            <w:r w:rsidRPr="008E383B">
              <w:t>Bowman</w:t>
            </w:r>
          </w:p>
        </w:tc>
        <w:tc>
          <w:tcPr>
            <w:tcW w:w="1370" w:type="dxa"/>
            <w:gridSpan w:val="2"/>
          </w:tcPr>
          <w:p w:rsidR="008E383B" w:rsidRPr="008E383B" w:rsidRDefault="008E383B" w:rsidP="00A30A5D">
            <w:pPr>
              <w:pStyle w:val="Tablebodyrt"/>
            </w:pPr>
            <w:r w:rsidRPr="008E383B">
              <w:t>11600</w:t>
            </w:r>
          </w:p>
        </w:tc>
        <w:tc>
          <w:tcPr>
            <w:tcW w:w="1371" w:type="dxa"/>
            <w:gridSpan w:val="2"/>
          </w:tcPr>
          <w:p w:rsidR="008E383B" w:rsidRPr="008E383B" w:rsidRDefault="008E383B" w:rsidP="00A30A5D">
            <w:pPr>
              <w:pStyle w:val="Tablebodyrt"/>
            </w:pPr>
            <w:r w:rsidRPr="008E383B">
              <w:t>411961</w:t>
            </w:r>
          </w:p>
        </w:tc>
        <w:tc>
          <w:tcPr>
            <w:tcW w:w="1370" w:type="dxa"/>
            <w:gridSpan w:val="2"/>
          </w:tcPr>
          <w:p w:rsidR="008E383B" w:rsidRPr="008E383B" w:rsidRDefault="008E383B" w:rsidP="00A30A5D">
            <w:pPr>
              <w:pStyle w:val="Tablebodyleft"/>
            </w:pPr>
            <w:r w:rsidRPr="008E383B">
              <w:t>Leichhardt</w:t>
            </w:r>
          </w:p>
        </w:tc>
        <w:tc>
          <w:tcPr>
            <w:tcW w:w="1370" w:type="dxa"/>
            <w:gridSpan w:val="2"/>
          </w:tcPr>
          <w:p w:rsidR="008E383B" w:rsidRPr="008E383B" w:rsidRDefault="008E383B" w:rsidP="00A30A5D">
            <w:pPr>
              <w:pStyle w:val="Tablebodyrt"/>
            </w:pPr>
            <w:r w:rsidRPr="008E383B">
              <w:t>14000</w:t>
            </w:r>
          </w:p>
        </w:tc>
        <w:tc>
          <w:tcPr>
            <w:tcW w:w="1371" w:type="dxa"/>
          </w:tcPr>
          <w:p w:rsidR="008E383B" w:rsidRPr="008E383B" w:rsidRDefault="008E383B" w:rsidP="00A30A5D">
            <w:pPr>
              <w:pStyle w:val="Tablebodyrt"/>
            </w:pPr>
            <w:r w:rsidRPr="008E383B">
              <w:t>411961</w:t>
            </w:r>
          </w:p>
        </w:tc>
      </w:tr>
      <w:tr w:rsidR="008E383B" w:rsidRPr="008E383B" w:rsidTr="00A30A5D">
        <w:trPr>
          <w:trHeight w:val="113"/>
        </w:trPr>
        <w:tc>
          <w:tcPr>
            <w:tcW w:w="1370" w:type="dxa"/>
          </w:tcPr>
          <w:p w:rsidR="008E383B" w:rsidRPr="008E383B" w:rsidRDefault="008E383B" w:rsidP="00A30A5D">
            <w:pPr>
              <w:pStyle w:val="Tablebodyleft"/>
            </w:pPr>
            <w:r w:rsidRPr="008E383B">
              <w:t>Brisbane</w:t>
            </w:r>
          </w:p>
        </w:tc>
        <w:tc>
          <w:tcPr>
            <w:tcW w:w="1370" w:type="dxa"/>
            <w:gridSpan w:val="2"/>
          </w:tcPr>
          <w:p w:rsidR="008E383B" w:rsidRPr="008E383B" w:rsidRDefault="008E383B" w:rsidP="00A30A5D">
            <w:pPr>
              <w:pStyle w:val="Tablebodyrt"/>
            </w:pPr>
            <w:r w:rsidRPr="008E383B">
              <w:t>29100</w:t>
            </w:r>
          </w:p>
        </w:tc>
        <w:tc>
          <w:tcPr>
            <w:tcW w:w="1371" w:type="dxa"/>
            <w:gridSpan w:val="2"/>
          </w:tcPr>
          <w:p w:rsidR="008E383B" w:rsidRPr="008E383B" w:rsidRDefault="008E383B" w:rsidP="00A30A5D">
            <w:pPr>
              <w:pStyle w:val="Tablebodyrt"/>
            </w:pPr>
            <w:r w:rsidRPr="008E383B">
              <w:t>411961</w:t>
            </w:r>
          </w:p>
        </w:tc>
        <w:tc>
          <w:tcPr>
            <w:tcW w:w="1370" w:type="dxa"/>
            <w:gridSpan w:val="2"/>
          </w:tcPr>
          <w:p w:rsidR="008E383B" w:rsidRPr="008E383B" w:rsidRDefault="008E383B" w:rsidP="00A30A5D">
            <w:pPr>
              <w:pStyle w:val="Tablebodyleft"/>
            </w:pPr>
            <w:r w:rsidRPr="008E383B">
              <w:t>Lilley</w:t>
            </w:r>
          </w:p>
        </w:tc>
        <w:tc>
          <w:tcPr>
            <w:tcW w:w="1370" w:type="dxa"/>
            <w:gridSpan w:val="2"/>
          </w:tcPr>
          <w:p w:rsidR="008E383B" w:rsidRPr="008E383B" w:rsidRDefault="008E383B" w:rsidP="00A30A5D">
            <w:pPr>
              <w:pStyle w:val="Tablebodyrt"/>
            </w:pPr>
            <w:r w:rsidRPr="008E383B">
              <w:t>11900</w:t>
            </w:r>
          </w:p>
        </w:tc>
        <w:tc>
          <w:tcPr>
            <w:tcW w:w="1371" w:type="dxa"/>
          </w:tcPr>
          <w:p w:rsidR="008E383B" w:rsidRPr="008E383B" w:rsidRDefault="008E383B" w:rsidP="00A30A5D">
            <w:pPr>
              <w:pStyle w:val="Tablebodyrt"/>
            </w:pPr>
            <w:r w:rsidRPr="008E383B">
              <w:t>411961</w:t>
            </w:r>
          </w:p>
        </w:tc>
      </w:tr>
      <w:tr w:rsidR="008E383B" w:rsidRPr="008E383B" w:rsidTr="00A30A5D">
        <w:trPr>
          <w:trHeight w:val="113"/>
        </w:trPr>
        <w:tc>
          <w:tcPr>
            <w:tcW w:w="1370" w:type="dxa"/>
          </w:tcPr>
          <w:p w:rsidR="008E383B" w:rsidRPr="008E383B" w:rsidRDefault="008E383B" w:rsidP="00A30A5D">
            <w:pPr>
              <w:pStyle w:val="Tablebodyleft"/>
            </w:pPr>
            <w:r w:rsidRPr="008E383B">
              <w:t>Capricornia</w:t>
            </w:r>
          </w:p>
        </w:tc>
        <w:tc>
          <w:tcPr>
            <w:tcW w:w="1370" w:type="dxa"/>
            <w:gridSpan w:val="2"/>
          </w:tcPr>
          <w:p w:rsidR="008E383B" w:rsidRPr="008E383B" w:rsidRDefault="008E383B" w:rsidP="00A30A5D">
            <w:pPr>
              <w:pStyle w:val="Tablebodyrt"/>
            </w:pPr>
            <w:r w:rsidRPr="008E383B">
              <w:t>12600</w:t>
            </w:r>
          </w:p>
        </w:tc>
        <w:tc>
          <w:tcPr>
            <w:tcW w:w="1371" w:type="dxa"/>
            <w:gridSpan w:val="2"/>
          </w:tcPr>
          <w:p w:rsidR="008E383B" w:rsidRPr="008E383B" w:rsidRDefault="008E383B" w:rsidP="00A30A5D">
            <w:pPr>
              <w:pStyle w:val="Tablebodyrt"/>
            </w:pPr>
            <w:r w:rsidRPr="008E383B">
              <w:t>411961</w:t>
            </w:r>
          </w:p>
        </w:tc>
        <w:tc>
          <w:tcPr>
            <w:tcW w:w="1370" w:type="dxa"/>
            <w:gridSpan w:val="2"/>
          </w:tcPr>
          <w:p w:rsidR="008E383B" w:rsidRPr="008E383B" w:rsidRDefault="008E383B" w:rsidP="00A30A5D">
            <w:pPr>
              <w:pStyle w:val="Tablebodyleft"/>
            </w:pPr>
            <w:r w:rsidRPr="008E383B">
              <w:t>Longman</w:t>
            </w:r>
          </w:p>
        </w:tc>
        <w:tc>
          <w:tcPr>
            <w:tcW w:w="1370" w:type="dxa"/>
            <w:gridSpan w:val="2"/>
          </w:tcPr>
          <w:p w:rsidR="008E383B" w:rsidRPr="008E383B" w:rsidRDefault="008E383B" w:rsidP="00A30A5D">
            <w:pPr>
              <w:pStyle w:val="Tablebodyrt"/>
            </w:pPr>
            <w:r w:rsidRPr="008E383B">
              <w:t>9200</w:t>
            </w:r>
          </w:p>
        </w:tc>
        <w:tc>
          <w:tcPr>
            <w:tcW w:w="1371" w:type="dxa"/>
          </w:tcPr>
          <w:p w:rsidR="008E383B" w:rsidRPr="008E383B" w:rsidRDefault="008E383B" w:rsidP="00A30A5D">
            <w:pPr>
              <w:pStyle w:val="Tablebodyrt"/>
            </w:pPr>
            <w:r w:rsidRPr="008E383B">
              <w:t>411961</w:t>
            </w:r>
          </w:p>
        </w:tc>
      </w:tr>
      <w:tr w:rsidR="008E383B" w:rsidRPr="008E383B" w:rsidTr="00A30A5D">
        <w:trPr>
          <w:trHeight w:val="113"/>
        </w:trPr>
        <w:tc>
          <w:tcPr>
            <w:tcW w:w="1370" w:type="dxa"/>
          </w:tcPr>
          <w:p w:rsidR="008E383B" w:rsidRPr="008E383B" w:rsidRDefault="008E383B" w:rsidP="00A30A5D">
            <w:pPr>
              <w:pStyle w:val="Tablebodyleft"/>
            </w:pPr>
            <w:r w:rsidRPr="008E383B">
              <w:t>Dawson</w:t>
            </w:r>
          </w:p>
        </w:tc>
        <w:tc>
          <w:tcPr>
            <w:tcW w:w="1370" w:type="dxa"/>
            <w:gridSpan w:val="2"/>
          </w:tcPr>
          <w:p w:rsidR="008E383B" w:rsidRPr="008E383B" w:rsidRDefault="008E383B" w:rsidP="00A30A5D">
            <w:pPr>
              <w:pStyle w:val="Tablebodyrt"/>
            </w:pPr>
            <w:r w:rsidRPr="008E383B">
              <w:t>13800</w:t>
            </w:r>
          </w:p>
        </w:tc>
        <w:tc>
          <w:tcPr>
            <w:tcW w:w="1371" w:type="dxa"/>
            <w:gridSpan w:val="2"/>
          </w:tcPr>
          <w:p w:rsidR="008E383B" w:rsidRPr="008E383B" w:rsidRDefault="008E383B" w:rsidP="00A30A5D">
            <w:pPr>
              <w:pStyle w:val="Tablebodyrt"/>
            </w:pPr>
            <w:r w:rsidRPr="008E383B">
              <w:t>411961</w:t>
            </w:r>
          </w:p>
        </w:tc>
        <w:tc>
          <w:tcPr>
            <w:tcW w:w="1370" w:type="dxa"/>
            <w:gridSpan w:val="2"/>
          </w:tcPr>
          <w:p w:rsidR="008E383B" w:rsidRPr="008E383B" w:rsidRDefault="008E383B" w:rsidP="00A30A5D">
            <w:pPr>
              <w:pStyle w:val="Tablebodyleft"/>
            </w:pPr>
            <w:r w:rsidRPr="008E383B">
              <w:t>Maranoa</w:t>
            </w:r>
          </w:p>
        </w:tc>
        <w:tc>
          <w:tcPr>
            <w:tcW w:w="1370" w:type="dxa"/>
            <w:gridSpan w:val="2"/>
          </w:tcPr>
          <w:p w:rsidR="008E383B" w:rsidRPr="008E383B" w:rsidRDefault="008E383B" w:rsidP="00A30A5D">
            <w:pPr>
              <w:pStyle w:val="Tablebodyrt"/>
            </w:pPr>
            <w:r w:rsidRPr="008E383B">
              <w:t>20500</w:t>
            </w:r>
          </w:p>
        </w:tc>
        <w:tc>
          <w:tcPr>
            <w:tcW w:w="1371" w:type="dxa"/>
          </w:tcPr>
          <w:p w:rsidR="008E383B" w:rsidRPr="008E383B" w:rsidRDefault="008E383B" w:rsidP="00A30A5D">
            <w:pPr>
              <w:pStyle w:val="Tablebodyrt"/>
            </w:pPr>
            <w:r w:rsidRPr="008E383B">
              <w:t>411961</w:t>
            </w:r>
          </w:p>
        </w:tc>
      </w:tr>
      <w:tr w:rsidR="008E383B" w:rsidRPr="008E383B" w:rsidTr="00A30A5D">
        <w:trPr>
          <w:trHeight w:val="113"/>
        </w:trPr>
        <w:tc>
          <w:tcPr>
            <w:tcW w:w="1370" w:type="dxa"/>
          </w:tcPr>
          <w:p w:rsidR="008E383B" w:rsidRPr="008E383B" w:rsidRDefault="008E383B" w:rsidP="00895125">
            <w:pPr>
              <w:pStyle w:val="Tablebodyleft"/>
            </w:pPr>
            <w:r w:rsidRPr="008E383B">
              <w:t>Dickson</w:t>
            </w:r>
          </w:p>
        </w:tc>
        <w:tc>
          <w:tcPr>
            <w:tcW w:w="1370" w:type="dxa"/>
            <w:gridSpan w:val="2"/>
          </w:tcPr>
          <w:p w:rsidR="008E383B" w:rsidRPr="008E383B" w:rsidRDefault="008E383B" w:rsidP="00895125">
            <w:pPr>
              <w:pStyle w:val="Tablebodyrt"/>
            </w:pPr>
            <w:r w:rsidRPr="008E383B">
              <w:t>10800</w:t>
            </w:r>
          </w:p>
        </w:tc>
        <w:tc>
          <w:tcPr>
            <w:tcW w:w="1371" w:type="dxa"/>
            <w:gridSpan w:val="2"/>
          </w:tcPr>
          <w:p w:rsidR="008E383B" w:rsidRPr="008E383B" w:rsidRDefault="008E383B" w:rsidP="00895125">
            <w:pPr>
              <w:pStyle w:val="Tablebodyrt"/>
            </w:pPr>
            <w:r w:rsidRPr="008E383B">
              <w:t>411961</w:t>
            </w:r>
          </w:p>
        </w:tc>
        <w:tc>
          <w:tcPr>
            <w:tcW w:w="1370" w:type="dxa"/>
            <w:gridSpan w:val="2"/>
          </w:tcPr>
          <w:p w:rsidR="008E383B" w:rsidRPr="008E383B" w:rsidRDefault="008E383B" w:rsidP="00895125">
            <w:pPr>
              <w:pStyle w:val="Tablebodyleft"/>
            </w:pPr>
            <w:r w:rsidRPr="008E383B">
              <w:t>Mcpherson</w:t>
            </w:r>
          </w:p>
        </w:tc>
        <w:tc>
          <w:tcPr>
            <w:tcW w:w="1370" w:type="dxa"/>
            <w:gridSpan w:val="2"/>
          </w:tcPr>
          <w:p w:rsidR="008E383B" w:rsidRPr="008E383B" w:rsidRDefault="008E383B" w:rsidP="00895125">
            <w:pPr>
              <w:pStyle w:val="Tablebodyrt"/>
            </w:pPr>
            <w:r w:rsidRPr="008E383B">
              <w:t>15300</w:t>
            </w:r>
          </w:p>
        </w:tc>
        <w:tc>
          <w:tcPr>
            <w:tcW w:w="1371" w:type="dxa"/>
          </w:tcPr>
          <w:p w:rsidR="008E383B" w:rsidRPr="008E383B" w:rsidRDefault="008E383B" w:rsidP="00895125">
            <w:pPr>
              <w:pStyle w:val="Tablebodyrt"/>
            </w:pPr>
            <w:r w:rsidRPr="008E383B">
              <w:t>411961</w:t>
            </w:r>
          </w:p>
        </w:tc>
      </w:tr>
      <w:tr w:rsidR="008E383B" w:rsidRPr="008E383B" w:rsidTr="00A30A5D">
        <w:trPr>
          <w:trHeight w:val="113"/>
        </w:trPr>
        <w:tc>
          <w:tcPr>
            <w:tcW w:w="1370" w:type="dxa"/>
          </w:tcPr>
          <w:p w:rsidR="008E383B" w:rsidRPr="008E383B" w:rsidRDefault="008E383B" w:rsidP="00895125">
            <w:pPr>
              <w:pStyle w:val="Tablebodyleft"/>
            </w:pPr>
            <w:r w:rsidRPr="008E383B">
              <w:t>Fadden</w:t>
            </w:r>
          </w:p>
        </w:tc>
        <w:tc>
          <w:tcPr>
            <w:tcW w:w="1370" w:type="dxa"/>
            <w:gridSpan w:val="2"/>
          </w:tcPr>
          <w:p w:rsidR="008E383B" w:rsidRPr="008E383B" w:rsidRDefault="008E383B" w:rsidP="00895125">
            <w:pPr>
              <w:pStyle w:val="Tablebodyrt"/>
            </w:pPr>
            <w:r w:rsidRPr="008E383B">
              <w:t>15200</w:t>
            </w:r>
          </w:p>
        </w:tc>
        <w:tc>
          <w:tcPr>
            <w:tcW w:w="1371" w:type="dxa"/>
            <w:gridSpan w:val="2"/>
          </w:tcPr>
          <w:p w:rsidR="008E383B" w:rsidRPr="008E383B" w:rsidRDefault="008E383B" w:rsidP="00895125">
            <w:pPr>
              <w:pStyle w:val="Tablebodyrt"/>
            </w:pPr>
            <w:r w:rsidRPr="008E383B">
              <w:t>411961</w:t>
            </w:r>
          </w:p>
        </w:tc>
        <w:tc>
          <w:tcPr>
            <w:tcW w:w="1370" w:type="dxa"/>
            <w:gridSpan w:val="2"/>
          </w:tcPr>
          <w:p w:rsidR="008E383B" w:rsidRPr="008E383B" w:rsidRDefault="008E383B" w:rsidP="00895125">
            <w:pPr>
              <w:pStyle w:val="Tablebodyleft"/>
            </w:pPr>
            <w:r w:rsidRPr="008E383B">
              <w:t>Moncrieff</w:t>
            </w:r>
          </w:p>
        </w:tc>
        <w:tc>
          <w:tcPr>
            <w:tcW w:w="1370" w:type="dxa"/>
            <w:gridSpan w:val="2"/>
          </w:tcPr>
          <w:p w:rsidR="008E383B" w:rsidRPr="008E383B" w:rsidRDefault="008E383B" w:rsidP="00895125">
            <w:pPr>
              <w:pStyle w:val="Tablebodyrt"/>
            </w:pPr>
            <w:r w:rsidRPr="008E383B">
              <w:t>22100</w:t>
            </w:r>
          </w:p>
        </w:tc>
        <w:tc>
          <w:tcPr>
            <w:tcW w:w="1371" w:type="dxa"/>
          </w:tcPr>
          <w:p w:rsidR="008E383B" w:rsidRPr="008E383B" w:rsidRDefault="008E383B" w:rsidP="00895125">
            <w:pPr>
              <w:pStyle w:val="Tablebodyrt"/>
            </w:pPr>
            <w:r w:rsidRPr="008E383B">
              <w:t>411961</w:t>
            </w:r>
          </w:p>
        </w:tc>
      </w:tr>
      <w:tr w:rsidR="008E383B" w:rsidRPr="008E383B" w:rsidTr="00A30A5D">
        <w:trPr>
          <w:trHeight w:val="113"/>
        </w:trPr>
        <w:tc>
          <w:tcPr>
            <w:tcW w:w="1370" w:type="dxa"/>
          </w:tcPr>
          <w:p w:rsidR="008E383B" w:rsidRPr="008E383B" w:rsidRDefault="008E383B" w:rsidP="00895125">
            <w:pPr>
              <w:pStyle w:val="Tablebodyleft"/>
            </w:pPr>
            <w:r w:rsidRPr="008E383B">
              <w:t>Fairfax</w:t>
            </w:r>
          </w:p>
        </w:tc>
        <w:tc>
          <w:tcPr>
            <w:tcW w:w="1370" w:type="dxa"/>
            <w:gridSpan w:val="2"/>
          </w:tcPr>
          <w:p w:rsidR="008E383B" w:rsidRPr="008E383B" w:rsidRDefault="008E383B" w:rsidP="00895125">
            <w:pPr>
              <w:pStyle w:val="Tablebodyrt"/>
            </w:pPr>
            <w:r w:rsidRPr="008E383B">
              <w:t>15000</w:t>
            </w:r>
          </w:p>
        </w:tc>
        <w:tc>
          <w:tcPr>
            <w:tcW w:w="1371" w:type="dxa"/>
            <w:gridSpan w:val="2"/>
          </w:tcPr>
          <w:p w:rsidR="008E383B" w:rsidRPr="008E383B" w:rsidRDefault="008E383B" w:rsidP="00895125">
            <w:pPr>
              <w:pStyle w:val="Tablebodyrt"/>
            </w:pPr>
            <w:r w:rsidRPr="008E383B">
              <w:t>411961</w:t>
            </w:r>
          </w:p>
        </w:tc>
        <w:tc>
          <w:tcPr>
            <w:tcW w:w="1370" w:type="dxa"/>
            <w:gridSpan w:val="2"/>
          </w:tcPr>
          <w:p w:rsidR="008E383B" w:rsidRPr="008E383B" w:rsidRDefault="008E383B" w:rsidP="00895125">
            <w:pPr>
              <w:pStyle w:val="Tablebodyleft"/>
            </w:pPr>
            <w:r w:rsidRPr="008E383B">
              <w:t>Moreton</w:t>
            </w:r>
          </w:p>
        </w:tc>
        <w:tc>
          <w:tcPr>
            <w:tcW w:w="1370" w:type="dxa"/>
            <w:gridSpan w:val="2"/>
          </w:tcPr>
          <w:p w:rsidR="008E383B" w:rsidRPr="008E383B" w:rsidRDefault="008E383B" w:rsidP="00895125">
            <w:pPr>
              <w:pStyle w:val="Tablebodyrt"/>
            </w:pPr>
            <w:r w:rsidRPr="008E383B">
              <w:t>14400</w:t>
            </w:r>
          </w:p>
        </w:tc>
        <w:tc>
          <w:tcPr>
            <w:tcW w:w="1371" w:type="dxa"/>
          </w:tcPr>
          <w:p w:rsidR="008E383B" w:rsidRPr="008E383B" w:rsidRDefault="008E383B" w:rsidP="00895125">
            <w:pPr>
              <w:pStyle w:val="Tablebodyrt"/>
            </w:pPr>
            <w:r w:rsidRPr="008E383B">
              <w:t>411961</w:t>
            </w:r>
          </w:p>
        </w:tc>
      </w:tr>
      <w:tr w:rsidR="008E383B" w:rsidRPr="008E383B" w:rsidTr="00A30A5D">
        <w:trPr>
          <w:trHeight w:val="113"/>
        </w:trPr>
        <w:tc>
          <w:tcPr>
            <w:tcW w:w="1370" w:type="dxa"/>
          </w:tcPr>
          <w:p w:rsidR="008E383B" w:rsidRPr="008E383B" w:rsidRDefault="008E383B" w:rsidP="00895125">
            <w:pPr>
              <w:pStyle w:val="Tablebodyleft"/>
            </w:pPr>
            <w:r w:rsidRPr="008E383B">
              <w:t>Fisher</w:t>
            </w:r>
          </w:p>
        </w:tc>
        <w:tc>
          <w:tcPr>
            <w:tcW w:w="1370" w:type="dxa"/>
            <w:gridSpan w:val="2"/>
          </w:tcPr>
          <w:p w:rsidR="008E383B" w:rsidRPr="008E383B" w:rsidRDefault="008E383B" w:rsidP="00895125">
            <w:pPr>
              <w:pStyle w:val="Tablebodyrt"/>
            </w:pPr>
            <w:r w:rsidRPr="008E383B">
              <w:t>13000</w:t>
            </w:r>
          </w:p>
        </w:tc>
        <w:tc>
          <w:tcPr>
            <w:tcW w:w="1371" w:type="dxa"/>
            <w:gridSpan w:val="2"/>
          </w:tcPr>
          <w:p w:rsidR="008E383B" w:rsidRPr="008E383B" w:rsidRDefault="008E383B" w:rsidP="00895125">
            <w:pPr>
              <w:pStyle w:val="Tablebodyrt"/>
            </w:pPr>
            <w:r w:rsidRPr="008E383B">
              <w:t>411961</w:t>
            </w:r>
          </w:p>
        </w:tc>
        <w:tc>
          <w:tcPr>
            <w:tcW w:w="1370" w:type="dxa"/>
            <w:gridSpan w:val="2"/>
          </w:tcPr>
          <w:p w:rsidR="008E383B" w:rsidRPr="008E383B" w:rsidRDefault="008E383B" w:rsidP="00895125">
            <w:pPr>
              <w:pStyle w:val="Tablebodyleft"/>
            </w:pPr>
            <w:r w:rsidRPr="008E383B">
              <w:t>Oxley</w:t>
            </w:r>
          </w:p>
        </w:tc>
        <w:tc>
          <w:tcPr>
            <w:tcW w:w="1370" w:type="dxa"/>
            <w:gridSpan w:val="2"/>
          </w:tcPr>
          <w:p w:rsidR="008E383B" w:rsidRPr="008E383B" w:rsidRDefault="008E383B" w:rsidP="00895125">
            <w:pPr>
              <w:pStyle w:val="Tablebodyrt"/>
            </w:pPr>
            <w:r w:rsidRPr="008E383B">
              <w:t>8700</w:t>
            </w:r>
          </w:p>
        </w:tc>
        <w:tc>
          <w:tcPr>
            <w:tcW w:w="1371" w:type="dxa"/>
          </w:tcPr>
          <w:p w:rsidR="008E383B" w:rsidRPr="008E383B" w:rsidRDefault="008E383B" w:rsidP="00895125">
            <w:pPr>
              <w:pStyle w:val="Tablebodyrt"/>
            </w:pPr>
            <w:r w:rsidRPr="008E383B">
              <w:t>411961</w:t>
            </w:r>
          </w:p>
        </w:tc>
      </w:tr>
      <w:tr w:rsidR="008E383B" w:rsidRPr="008E383B" w:rsidTr="00A30A5D">
        <w:trPr>
          <w:trHeight w:val="113"/>
        </w:trPr>
        <w:tc>
          <w:tcPr>
            <w:tcW w:w="1370" w:type="dxa"/>
          </w:tcPr>
          <w:p w:rsidR="008E383B" w:rsidRPr="008E383B" w:rsidRDefault="008E383B" w:rsidP="00895125">
            <w:pPr>
              <w:pStyle w:val="Tablebodyleft"/>
            </w:pPr>
            <w:r w:rsidRPr="008E383B">
              <w:t>Flynn</w:t>
            </w:r>
          </w:p>
        </w:tc>
        <w:tc>
          <w:tcPr>
            <w:tcW w:w="1370" w:type="dxa"/>
            <w:gridSpan w:val="2"/>
          </w:tcPr>
          <w:p w:rsidR="008E383B" w:rsidRPr="008E383B" w:rsidRDefault="008E383B" w:rsidP="00895125">
            <w:pPr>
              <w:pStyle w:val="Tablebodyrt"/>
            </w:pPr>
            <w:r w:rsidRPr="008E383B">
              <w:t>15500</w:t>
            </w:r>
          </w:p>
        </w:tc>
        <w:tc>
          <w:tcPr>
            <w:tcW w:w="1371" w:type="dxa"/>
            <w:gridSpan w:val="2"/>
          </w:tcPr>
          <w:p w:rsidR="008E383B" w:rsidRPr="008E383B" w:rsidRDefault="008E383B" w:rsidP="00895125">
            <w:pPr>
              <w:pStyle w:val="Tablebodyrt"/>
            </w:pPr>
            <w:r w:rsidRPr="008E383B">
              <w:t>411961</w:t>
            </w:r>
          </w:p>
        </w:tc>
        <w:tc>
          <w:tcPr>
            <w:tcW w:w="1370" w:type="dxa"/>
            <w:gridSpan w:val="2"/>
          </w:tcPr>
          <w:p w:rsidR="008E383B" w:rsidRPr="008E383B" w:rsidRDefault="008E383B" w:rsidP="00895125">
            <w:pPr>
              <w:pStyle w:val="Tablebodyleft"/>
            </w:pPr>
            <w:r w:rsidRPr="008E383B">
              <w:t>Petrie</w:t>
            </w:r>
          </w:p>
        </w:tc>
        <w:tc>
          <w:tcPr>
            <w:tcW w:w="1370" w:type="dxa"/>
            <w:gridSpan w:val="2"/>
          </w:tcPr>
          <w:p w:rsidR="008E383B" w:rsidRPr="008E383B" w:rsidRDefault="008E383B" w:rsidP="00895125">
            <w:pPr>
              <w:pStyle w:val="Tablebodyrt"/>
            </w:pPr>
            <w:r w:rsidRPr="008E383B">
              <w:t>8500</w:t>
            </w:r>
          </w:p>
        </w:tc>
        <w:tc>
          <w:tcPr>
            <w:tcW w:w="1371" w:type="dxa"/>
          </w:tcPr>
          <w:p w:rsidR="008E383B" w:rsidRPr="008E383B" w:rsidRDefault="008E383B" w:rsidP="00895125">
            <w:pPr>
              <w:pStyle w:val="Tablebodyrt"/>
            </w:pPr>
            <w:r w:rsidRPr="008E383B">
              <w:t>411961</w:t>
            </w:r>
          </w:p>
        </w:tc>
      </w:tr>
      <w:tr w:rsidR="008E383B" w:rsidRPr="008E383B" w:rsidTr="00A30A5D">
        <w:trPr>
          <w:trHeight w:val="113"/>
        </w:trPr>
        <w:tc>
          <w:tcPr>
            <w:tcW w:w="1370" w:type="dxa"/>
          </w:tcPr>
          <w:p w:rsidR="008E383B" w:rsidRPr="008E383B" w:rsidRDefault="008E383B" w:rsidP="00895125">
            <w:pPr>
              <w:pStyle w:val="Tablebodyleft"/>
            </w:pPr>
            <w:r w:rsidRPr="008E383B">
              <w:t>Forde</w:t>
            </w:r>
          </w:p>
        </w:tc>
        <w:tc>
          <w:tcPr>
            <w:tcW w:w="1370" w:type="dxa"/>
            <w:gridSpan w:val="2"/>
          </w:tcPr>
          <w:p w:rsidR="008E383B" w:rsidRPr="008E383B" w:rsidRDefault="008E383B" w:rsidP="00895125">
            <w:pPr>
              <w:pStyle w:val="Tablebodyrt"/>
            </w:pPr>
            <w:r w:rsidRPr="008E383B">
              <w:t>11400</w:t>
            </w:r>
          </w:p>
        </w:tc>
        <w:tc>
          <w:tcPr>
            <w:tcW w:w="1371" w:type="dxa"/>
            <w:gridSpan w:val="2"/>
          </w:tcPr>
          <w:p w:rsidR="008E383B" w:rsidRPr="008E383B" w:rsidRDefault="008E383B" w:rsidP="00895125">
            <w:pPr>
              <w:pStyle w:val="Tablebodyrt"/>
            </w:pPr>
            <w:r w:rsidRPr="008E383B">
              <w:t>411961</w:t>
            </w:r>
          </w:p>
        </w:tc>
        <w:tc>
          <w:tcPr>
            <w:tcW w:w="1370" w:type="dxa"/>
            <w:gridSpan w:val="2"/>
          </w:tcPr>
          <w:p w:rsidR="008E383B" w:rsidRPr="008E383B" w:rsidRDefault="008E383B" w:rsidP="00895125">
            <w:pPr>
              <w:pStyle w:val="Tablebodyleft"/>
            </w:pPr>
            <w:r w:rsidRPr="008E383B">
              <w:t>Rankin</w:t>
            </w:r>
          </w:p>
        </w:tc>
        <w:tc>
          <w:tcPr>
            <w:tcW w:w="1370" w:type="dxa"/>
            <w:gridSpan w:val="2"/>
          </w:tcPr>
          <w:p w:rsidR="008E383B" w:rsidRPr="008E383B" w:rsidRDefault="008E383B" w:rsidP="00895125">
            <w:pPr>
              <w:pStyle w:val="Tablebodyrt"/>
            </w:pPr>
            <w:r w:rsidRPr="008E383B">
              <w:t>11600</w:t>
            </w:r>
          </w:p>
        </w:tc>
        <w:tc>
          <w:tcPr>
            <w:tcW w:w="1371" w:type="dxa"/>
          </w:tcPr>
          <w:p w:rsidR="008E383B" w:rsidRPr="008E383B" w:rsidRDefault="008E383B" w:rsidP="00895125">
            <w:pPr>
              <w:pStyle w:val="Tablebodyrt"/>
            </w:pPr>
            <w:r w:rsidRPr="008E383B">
              <w:t>411961</w:t>
            </w:r>
          </w:p>
        </w:tc>
      </w:tr>
      <w:tr w:rsidR="008E383B" w:rsidRPr="008E383B" w:rsidTr="00A30A5D">
        <w:trPr>
          <w:trHeight w:val="113"/>
        </w:trPr>
        <w:tc>
          <w:tcPr>
            <w:tcW w:w="1370" w:type="dxa"/>
          </w:tcPr>
          <w:p w:rsidR="008E383B" w:rsidRPr="008E383B" w:rsidRDefault="008E383B" w:rsidP="00895125">
            <w:pPr>
              <w:pStyle w:val="Tablebodyleft"/>
            </w:pPr>
            <w:r w:rsidRPr="008E383B">
              <w:t>Griffith</w:t>
            </w:r>
          </w:p>
        </w:tc>
        <w:tc>
          <w:tcPr>
            <w:tcW w:w="1370" w:type="dxa"/>
            <w:gridSpan w:val="2"/>
          </w:tcPr>
          <w:p w:rsidR="008E383B" w:rsidRPr="008E383B" w:rsidRDefault="008E383B" w:rsidP="00895125">
            <w:pPr>
              <w:pStyle w:val="Tablebodyrt"/>
            </w:pPr>
            <w:r w:rsidRPr="008E383B">
              <w:t>15800</w:t>
            </w:r>
          </w:p>
        </w:tc>
        <w:tc>
          <w:tcPr>
            <w:tcW w:w="1371" w:type="dxa"/>
            <w:gridSpan w:val="2"/>
          </w:tcPr>
          <w:p w:rsidR="008E383B" w:rsidRPr="008E383B" w:rsidRDefault="008E383B" w:rsidP="00895125">
            <w:pPr>
              <w:pStyle w:val="Tablebodyrt"/>
            </w:pPr>
            <w:r w:rsidRPr="008E383B">
              <w:t>411961</w:t>
            </w:r>
          </w:p>
        </w:tc>
        <w:tc>
          <w:tcPr>
            <w:tcW w:w="1370" w:type="dxa"/>
            <w:gridSpan w:val="2"/>
          </w:tcPr>
          <w:p w:rsidR="008E383B" w:rsidRPr="008E383B" w:rsidRDefault="008E383B" w:rsidP="00895125">
            <w:pPr>
              <w:pStyle w:val="Tablebodyleft"/>
            </w:pPr>
            <w:r w:rsidRPr="008E383B">
              <w:t>Ryan</w:t>
            </w:r>
          </w:p>
        </w:tc>
        <w:tc>
          <w:tcPr>
            <w:tcW w:w="1370" w:type="dxa"/>
            <w:gridSpan w:val="2"/>
          </w:tcPr>
          <w:p w:rsidR="008E383B" w:rsidRPr="008E383B" w:rsidRDefault="008E383B" w:rsidP="00895125">
            <w:pPr>
              <w:pStyle w:val="Tablebodyrt"/>
            </w:pPr>
            <w:r w:rsidRPr="008E383B">
              <w:t>14500</w:t>
            </w:r>
          </w:p>
        </w:tc>
        <w:tc>
          <w:tcPr>
            <w:tcW w:w="1371" w:type="dxa"/>
          </w:tcPr>
          <w:p w:rsidR="008E383B" w:rsidRPr="008E383B" w:rsidRDefault="008E383B" w:rsidP="00895125">
            <w:pPr>
              <w:pStyle w:val="Tablebodyrt"/>
            </w:pPr>
            <w:r w:rsidRPr="008E383B">
              <w:t>411961</w:t>
            </w:r>
          </w:p>
        </w:tc>
      </w:tr>
      <w:tr w:rsidR="008E383B" w:rsidRPr="008E383B" w:rsidTr="00A30A5D">
        <w:trPr>
          <w:trHeight w:val="113"/>
        </w:trPr>
        <w:tc>
          <w:tcPr>
            <w:tcW w:w="1370" w:type="dxa"/>
          </w:tcPr>
          <w:p w:rsidR="008E383B" w:rsidRPr="008E383B" w:rsidRDefault="008E383B" w:rsidP="00895125">
            <w:pPr>
              <w:pStyle w:val="Tablebodyleft"/>
            </w:pPr>
            <w:r w:rsidRPr="008E383B">
              <w:t>Groom</w:t>
            </w:r>
          </w:p>
        </w:tc>
        <w:tc>
          <w:tcPr>
            <w:tcW w:w="1370" w:type="dxa"/>
            <w:gridSpan w:val="2"/>
          </w:tcPr>
          <w:p w:rsidR="008E383B" w:rsidRPr="008E383B" w:rsidRDefault="008E383B" w:rsidP="00895125">
            <w:pPr>
              <w:pStyle w:val="Tablebodyrt"/>
            </w:pPr>
            <w:r w:rsidRPr="008E383B">
              <w:t>12100</w:t>
            </w:r>
          </w:p>
        </w:tc>
        <w:tc>
          <w:tcPr>
            <w:tcW w:w="1371" w:type="dxa"/>
            <w:gridSpan w:val="2"/>
          </w:tcPr>
          <w:p w:rsidR="008E383B" w:rsidRPr="008E383B" w:rsidRDefault="008E383B" w:rsidP="00895125">
            <w:pPr>
              <w:pStyle w:val="Tablebodyrt"/>
            </w:pPr>
            <w:r w:rsidRPr="008E383B">
              <w:t>411961</w:t>
            </w:r>
          </w:p>
        </w:tc>
        <w:tc>
          <w:tcPr>
            <w:tcW w:w="1370" w:type="dxa"/>
            <w:gridSpan w:val="2"/>
          </w:tcPr>
          <w:p w:rsidR="008E383B" w:rsidRPr="008E383B" w:rsidRDefault="008E383B" w:rsidP="00895125">
            <w:pPr>
              <w:pStyle w:val="Tablebodyleft"/>
            </w:pPr>
            <w:r w:rsidRPr="008E383B">
              <w:t>Wide Bay</w:t>
            </w:r>
          </w:p>
        </w:tc>
        <w:tc>
          <w:tcPr>
            <w:tcW w:w="1370" w:type="dxa"/>
            <w:gridSpan w:val="2"/>
          </w:tcPr>
          <w:p w:rsidR="008E383B" w:rsidRPr="008E383B" w:rsidRDefault="008E383B" w:rsidP="00895125">
            <w:pPr>
              <w:pStyle w:val="Tablebodyrt"/>
            </w:pPr>
            <w:r w:rsidRPr="008E383B">
              <w:t>13700</w:t>
            </w:r>
          </w:p>
        </w:tc>
        <w:tc>
          <w:tcPr>
            <w:tcW w:w="1371" w:type="dxa"/>
          </w:tcPr>
          <w:p w:rsidR="008E383B" w:rsidRPr="008E383B" w:rsidRDefault="008E383B" w:rsidP="00895125">
            <w:pPr>
              <w:pStyle w:val="Tablebodyrt"/>
            </w:pPr>
            <w:r w:rsidRPr="008E383B">
              <w:t>411961</w:t>
            </w:r>
          </w:p>
        </w:tc>
      </w:tr>
      <w:tr w:rsidR="008E383B" w:rsidRPr="008E383B" w:rsidTr="00A30A5D">
        <w:trPr>
          <w:trHeight w:val="113"/>
        </w:trPr>
        <w:tc>
          <w:tcPr>
            <w:tcW w:w="1370" w:type="dxa"/>
          </w:tcPr>
          <w:p w:rsidR="008E383B" w:rsidRPr="008E383B" w:rsidRDefault="008E383B" w:rsidP="00895125">
            <w:pPr>
              <w:pStyle w:val="Tablebodyleft"/>
            </w:pPr>
            <w:r w:rsidRPr="008E383B">
              <w:t>Herbert</w:t>
            </w:r>
          </w:p>
        </w:tc>
        <w:tc>
          <w:tcPr>
            <w:tcW w:w="1370" w:type="dxa"/>
            <w:gridSpan w:val="2"/>
          </w:tcPr>
          <w:p w:rsidR="008E383B" w:rsidRPr="008E383B" w:rsidRDefault="008E383B" w:rsidP="00895125">
            <w:pPr>
              <w:pStyle w:val="Tablebodyrt"/>
            </w:pPr>
            <w:r w:rsidRPr="008E383B">
              <w:t>9800</w:t>
            </w:r>
          </w:p>
        </w:tc>
        <w:tc>
          <w:tcPr>
            <w:tcW w:w="1371" w:type="dxa"/>
            <w:gridSpan w:val="2"/>
          </w:tcPr>
          <w:p w:rsidR="008E383B" w:rsidRPr="008E383B" w:rsidRDefault="008E383B" w:rsidP="00895125">
            <w:pPr>
              <w:pStyle w:val="Tablebodyrt"/>
            </w:pPr>
            <w:r w:rsidRPr="008E383B">
              <w:t>411961</w:t>
            </w:r>
          </w:p>
        </w:tc>
        <w:tc>
          <w:tcPr>
            <w:tcW w:w="1370" w:type="dxa"/>
            <w:gridSpan w:val="2"/>
          </w:tcPr>
          <w:p w:rsidR="008E383B" w:rsidRPr="008E383B" w:rsidRDefault="008E383B" w:rsidP="00895125">
            <w:pPr>
              <w:pStyle w:val="Tablebodyleft"/>
            </w:pPr>
            <w:r w:rsidRPr="008E383B">
              <w:t>Wright</w:t>
            </w:r>
          </w:p>
        </w:tc>
        <w:tc>
          <w:tcPr>
            <w:tcW w:w="1370" w:type="dxa"/>
            <w:gridSpan w:val="2"/>
          </w:tcPr>
          <w:p w:rsidR="008E383B" w:rsidRPr="008E383B" w:rsidRDefault="008E383B" w:rsidP="00895125">
            <w:pPr>
              <w:pStyle w:val="Tablebodyrt"/>
            </w:pPr>
            <w:r w:rsidRPr="008E383B">
              <w:t>13500</w:t>
            </w:r>
          </w:p>
        </w:tc>
        <w:tc>
          <w:tcPr>
            <w:tcW w:w="1371" w:type="dxa"/>
          </w:tcPr>
          <w:p w:rsidR="008E383B" w:rsidRPr="008E383B" w:rsidRDefault="008E383B" w:rsidP="00895125">
            <w:pPr>
              <w:pStyle w:val="Tablebodyrt"/>
            </w:pPr>
            <w:r w:rsidRPr="008E383B">
              <w:t>411961</w:t>
            </w:r>
          </w:p>
        </w:tc>
      </w:tr>
      <w:tr w:rsidR="008E383B" w:rsidRPr="008E383B" w:rsidTr="006A5111">
        <w:trPr>
          <w:trHeight w:val="113"/>
        </w:trPr>
        <w:tc>
          <w:tcPr>
            <w:tcW w:w="8222" w:type="dxa"/>
            <w:gridSpan w:val="10"/>
            <w:shd w:val="clear" w:color="auto" w:fill="B0D1D1"/>
          </w:tcPr>
          <w:p w:rsidR="008E383B" w:rsidRPr="008E383B" w:rsidRDefault="008E383B" w:rsidP="00895125">
            <w:pPr>
              <w:pStyle w:val="TableheadBLk"/>
            </w:pPr>
            <w:r w:rsidRPr="008E383B">
              <w:t>South Australia</w:t>
            </w:r>
          </w:p>
        </w:tc>
      </w:tr>
      <w:tr w:rsidR="008E383B" w:rsidRPr="008E383B" w:rsidTr="00A30A5D">
        <w:trPr>
          <w:trHeight w:val="113"/>
        </w:trPr>
        <w:tc>
          <w:tcPr>
            <w:tcW w:w="1370" w:type="dxa"/>
          </w:tcPr>
          <w:p w:rsidR="008E383B" w:rsidRPr="008E383B" w:rsidRDefault="008E383B" w:rsidP="00895125">
            <w:pPr>
              <w:pStyle w:val="Tablebodyleft"/>
            </w:pPr>
            <w:r w:rsidRPr="008E383B">
              <w:t>Adelaide</w:t>
            </w:r>
          </w:p>
        </w:tc>
        <w:tc>
          <w:tcPr>
            <w:tcW w:w="1370" w:type="dxa"/>
            <w:gridSpan w:val="2"/>
          </w:tcPr>
          <w:p w:rsidR="008E383B" w:rsidRPr="008E383B" w:rsidRDefault="008E383B" w:rsidP="00895125">
            <w:pPr>
              <w:pStyle w:val="Tablebodyrt"/>
            </w:pPr>
            <w:r w:rsidRPr="008E383B">
              <w:t>29800</w:t>
            </w:r>
          </w:p>
        </w:tc>
        <w:tc>
          <w:tcPr>
            <w:tcW w:w="1371" w:type="dxa"/>
            <w:gridSpan w:val="2"/>
          </w:tcPr>
          <w:p w:rsidR="008E383B" w:rsidRPr="008E383B" w:rsidRDefault="008E383B" w:rsidP="00895125">
            <w:pPr>
              <w:pStyle w:val="Tablebodyrt"/>
            </w:pPr>
            <w:r w:rsidRPr="008E383B">
              <w:t>142176</w:t>
            </w:r>
          </w:p>
        </w:tc>
        <w:tc>
          <w:tcPr>
            <w:tcW w:w="1370" w:type="dxa"/>
            <w:gridSpan w:val="2"/>
          </w:tcPr>
          <w:p w:rsidR="008E383B" w:rsidRPr="008E383B" w:rsidRDefault="008E383B" w:rsidP="00895125">
            <w:pPr>
              <w:pStyle w:val="Tablebodyleft"/>
            </w:pPr>
            <w:r w:rsidRPr="008E383B">
              <w:t>Makin</w:t>
            </w:r>
          </w:p>
        </w:tc>
        <w:tc>
          <w:tcPr>
            <w:tcW w:w="1370" w:type="dxa"/>
            <w:gridSpan w:val="2"/>
          </w:tcPr>
          <w:p w:rsidR="008E383B" w:rsidRPr="008E383B" w:rsidRDefault="008E383B" w:rsidP="00895125">
            <w:pPr>
              <w:pStyle w:val="Tablebodyrt"/>
            </w:pPr>
            <w:r w:rsidRPr="008E383B">
              <w:t>7300</w:t>
            </w:r>
          </w:p>
        </w:tc>
        <w:tc>
          <w:tcPr>
            <w:tcW w:w="1371" w:type="dxa"/>
          </w:tcPr>
          <w:p w:rsidR="008E383B" w:rsidRPr="008E383B" w:rsidRDefault="008E383B" w:rsidP="00895125">
            <w:pPr>
              <w:pStyle w:val="Tablebodyrt"/>
            </w:pPr>
            <w:r w:rsidRPr="008E383B">
              <w:t>142176</w:t>
            </w:r>
          </w:p>
        </w:tc>
      </w:tr>
      <w:tr w:rsidR="008E383B" w:rsidRPr="008E383B" w:rsidTr="00A30A5D">
        <w:trPr>
          <w:trHeight w:val="113"/>
        </w:trPr>
        <w:tc>
          <w:tcPr>
            <w:tcW w:w="1370" w:type="dxa"/>
          </w:tcPr>
          <w:p w:rsidR="008E383B" w:rsidRPr="008E383B" w:rsidRDefault="008E383B" w:rsidP="00895125">
            <w:pPr>
              <w:pStyle w:val="Tablebodyleft"/>
            </w:pPr>
            <w:r w:rsidRPr="008E383B">
              <w:t>Barker</w:t>
            </w:r>
          </w:p>
        </w:tc>
        <w:tc>
          <w:tcPr>
            <w:tcW w:w="1370" w:type="dxa"/>
            <w:gridSpan w:val="2"/>
          </w:tcPr>
          <w:p w:rsidR="008E383B" w:rsidRPr="008E383B" w:rsidRDefault="008E383B" w:rsidP="00895125">
            <w:pPr>
              <w:pStyle w:val="Tablebodyrt"/>
            </w:pPr>
            <w:r w:rsidRPr="008E383B">
              <w:t>15900</w:t>
            </w:r>
          </w:p>
        </w:tc>
        <w:tc>
          <w:tcPr>
            <w:tcW w:w="1371" w:type="dxa"/>
            <w:gridSpan w:val="2"/>
          </w:tcPr>
          <w:p w:rsidR="008E383B" w:rsidRPr="008E383B" w:rsidRDefault="008E383B" w:rsidP="00895125">
            <w:pPr>
              <w:pStyle w:val="Tablebodyrt"/>
            </w:pPr>
            <w:r w:rsidRPr="008E383B">
              <w:t>142176</w:t>
            </w:r>
          </w:p>
        </w:tc>
        <w:tc>
          <w:tcPr>
            <w:tcW w:w="1370" w:type="dxa"/>
            <w:gridSpan w:val="2"/>
          </w:tcPr>
          <w:p w:rsidR="008E383B" w:rsidRPr="008E383B" w:rsidRDefault="008E383B" w:rsidP="00895125">
            <w:pPr>
              <w:pStyle w:val="Tablebodyleft"/>
            </w:pPr>
            <w:r w:rsidRPr="008E383B">
              <w:t>Mayo</w:t>
            </w:r>
          </w:p>
        </w:tc>
        <w:tc>
          <w:tcPr>
            <w:tcW w:w="1370" w:type="dxa"/>
            <w:gridSpan w:val="2"/>
          </w:tcPr>
          <w:p w:rsidR="008E383B" w:rsidRPr="008E383B" w:rsidRDefault="008E383B" w:rsidP="00895125">
            <w:pPr>
              <w:pStyle w:val="Tablebodyrt"/>
            </w:pPr>
            <w:r w:rsidRPr="008E383B">
              <w:t>12600</w:t>
            </w:r>
          </w:p>
        </w:tc>
        <w:tc>
          <w:tcPr>
            <w:tcW w:w="1371" w:type="dxa"/>
          </w:tcPr>
          <w:p w:rsidR="008E383B" w:rsidRPr="008E383B" w:rsidRDefault="008E383B" w:rsidP="00895125">
            <w:pPr>
              <w:pStyle w:val="Tablebodyrt"/>
            </w:pPr>
            <w:r w:rsidRPr="008E383B">
              <w:t>142176</w:t>
            </w:r>
          </w:p>
        </w:tc>
      </w:tr>
      <w:tr w:rsidR="008E383B" w:rsidRPr="008E383B" w:rsidTr="00A30A5D">
        <w:trPr>
          <w:trHeight w:val="113"/>
        </w:trPr>
        <w:tc>
          <w:tcPr>
            <w:tcW w:w="1370" w:type="dxa"/>
          </w:tcPr>
          <w:p w:rsidR="008E383B" w:rsidRPr="008E383B" w:rsidRDefault="008E383B" w:rsidP="00895125">
            <w:pPr>
              <w:pStyle w:val="Tablebodyleft"/>
            </w:pPr>
            <w:r w:rsidRPr="008E383B">
              <w:t>Boothby</w:t>
            </w:r>
          </w:p>
        </w:tc>
        <w:tc>
          <w:tcPr>
            <w:tcW w:w="1370" w:type="dxa"/>
            <w:gridSpan w:val="2"/>
          </w:tcPr>
          <w:p w:rsidR="008E383B" w:rsidRPr="008E383B" w:rsidRDefault="008E383B" w:rsidP="00895125">
            <w:pPr>
              <w:pStyle w:val="Tablebodyrt"/>
            </w:pPr>
            <w:r w:rsidRPr="008E383B">
              <w:t>9800</w:t>
            </w:r>
          </w:p>
        </w:tc>
        <w:tc>
          <w:tcPr>
            <w:tcW w:w="1371" w:type="dxa"/>
            <w:gridSpan w:val="2"/>
          </w:tcPr>
          <w:p w:rsidR="008E383B" w:rsidRPr="008E383B" w:rsidRDefault="008E383B" w:rsidP="00895125">
            <w:pPr>
              <w:pStyle w:val="Tablebodyrt"/>
            </w:pPr>
            <w:r w:rsidRPr="008E383B">
              <w:t>142176</w:t>
            </w:r>
          </w:p>
        </w:tc>
        <w:tc>
          <w:tcPr>
            <w:tcW w:w="1370" w:type="dxa"/>
            <w:gridSpan w:val="2"/>
          </w:tcPr>
          <w:p w:rsidR="008E383B" w:rsidRPr="008E383B" w:rsidRDefault="008E383B" w:rsidP="00895125">
            <w:pPr>
              <w:pStyle w:val="Tablebodyleft"/>
            </w:pPr>
            <w:r w:rsidRPr="008E383B">
              <w:t>Port Adelaide</w:t>
            </w:r>
          </w:p>
        </w:tc>
        <w:tc>
          <w:tcPr>
            <w:tcW w:w="1370" w:type="dxa"/>
            <w:gridSpan w:val="2"/>
          </w:tcPr>
          <w:p w:rsidR="008E383B" w:rsidRPr="008E383B" w:rsidRDefault="008E383B" w:rsidP="00895125">
            <w:pPr>
              <w:pStyle w:val="Tablebodyrt"/>
            </w:pPr>
            <w:r w:rsidRPr="008E383B">
              <w:t>14800</w:t>
            </w:r>
          </w:p>
        </w:tc>
        <w:tc>
          <w:tcPr>
            <w:tcW w:w="1371" w:type="dxa"/>
          </w:tcPr>
          <w:p w:rsidR="008E383B" w:rsidRPr="008E383B" w:rsidRDefault="008E383B" w:rsidP="00895125">
            <w:pPr>
              <w:pStyle w:val="Tablebodyrt"/>
            </w:pPr>
            <w:r w:rsidRPr="008E383B">
              <w:t>142176</w:t>
            </w:r>
          </w:p>
        </w:tc>
      </w:tr>
      <w:tr w:rsidR="008E383B" w:rsidRPr="008E383B" w:rsidTr="00A30A5D">
        <w:trPr>
          <w:trHeight w:val="113"/>
        </w:trPr>
        <w:tc>
          <w:tcPr>
            <w:tcW w:w="1370" w:type="dxa"/>
          </w:tcPr>
          <w:p w:rsidR="008E383B" w:rsidRPr="008E383B" w:rsidRDefault="008E383B" w:rsidP="00895125">
            <w:pPr>
              <w:pStyle w:val="Tablebodyleft"/>
            </w:pPr>
            <w:r w:rsidRPr="008E383B">
              <w:t>Grey</w:t>
            </w:r>
          </w:p>
        </w:tc>
        <w:tc>
          <w:tcPr>
            <w:tcW w:w="1370" w:type="dxa"/>
            <w:gridSpan w:val="2"/>
          </w:tcPr>
          <w:p w:rsidR="008E383B" w:rsidRPr="008E383B" w:rsidRDefault="008E383B" w:rsidP="00895125">
            <w:pPr>
              <w:pStyle w:val="Tablebodyrt"/>
            </w:pPr>
            <w:r w:rsidRPr="008E383B">
              <w:t>15400</w:t>
            </w:r>
          </w:p>
        </w:tc>
        <w:tc>
          <w:tcPr>
            <w:tcW w:w="1371" w:type="dxa"/>
            <w:gridSpan w:val="2"/>
          </w:tcPr>
          <w:p w:rsidR="008E383B" w:rsidRPr="008E383B" w:rsidRDefault="008E383B" w:rsidP="00895125">
            <w:pPr>
              <w:pStyle w:val="Tablebodyrt"/>
            </w:pPr>
            <w:r w:rsidRPr="008E383B">
              <w:t>142176</w:t>
            </w:r>
          </w:p>
        </w:tc>
        <w:tc>
          <w:tcPr>
            <w:tcW w:w="1370" w:type="dxa"/>
            <w:gridSpan w:val="2"/>
          </w:tcPr>
          <w:p w:rsidR="008E383B" w:rsidRPr="008E383B" w:rsidRDefault="008E383B" w:rsidP="00895125">
            <w:pPr>
              <w:pStyle w:val="Tablebodyleft"/>
            </w:pPr>
            <w:r w:rsidRPr="008E383B">
              <w:t>Sturt</w:t>
            </w:r>
          </w:p>
        </w:tc>
        <w:tc>
          <w:tcPr>
            <w:tcW w:w="1370" w:type="dxa"/>
            <w:gridSpan w:val="2"/>
          </w:tcPr>
          <w:p w:rsidR="008E383B" w:rsidRPr="008E383B" w:rsidRDefault="008E383B" w:rsidP="00895125">
            <w:pPr>
              <w:pStyle w:val="Tablebodyrt"/>
            </w:pPr>
            <w:r w:rsidRPr="008E383B">
              <w:t>13100</w:t>
            </w:r>
          </w:p>
        </w:tc>
        <w:tc>
          <w:tcPr>
            <w:tcW w:w="1371" w:type="dxa"/>
          </w:tcPr>
          <w:p w:rsidR="008E383B" w:rsidRPr="008E383B" w:rsidRDefault="008E383B" w:rsidP="00895125">
            <w:pPr>
              <w:pStyle w:val="Tablebodyrt"/>
            </w:pPr>
            <w:r w:rsidRPr="008E383B">
              <w:t>142176</w:t>
            </w:r>
          </w:p>
        </w:tc>
      </w:tr>
      <w:tr w:rsidR="008E383B" w:rsidRPr="008E383B" w:rsidTr="00A30A5D">
        <w:trPr>
          <w:trHeight w:val="113"/>
        </w:trPr>
        <w:tc>
          <w:tcPr>
            <w:tcW w:w="1370" w:type="dxa"/>
          </w:tcPr>
          <w:p w:rsidR="008E383B" w:rsidRPr="008E383B" w:rsidRDefault="008E383B" w:rsidP="00895125">
            <w:pPr>
              <w:pStyle w:val="Tablebodyleft"/>
            </w:pPr>
            <w:r w:rsidRPr="008E383B">
              <w:t>Hindmarsh</w:t>
            </w:r>
          </w:p>
        </w:tc>
        <w:tc>
          <w:tcPr>
            <w:tcW w:w="1370" w:type="dxa"/>
            <w:gridSpan w:val="2"/>
          </w:tcPr>
          <w:p w:rsidR="008E383B" w:rsidRPr="008E383B" w:rsidRDefault="008E383B" w:rsidP="00895125">
            <w:pPr>
              <w:pStyle w:val="Tablebodyrt"/>
            </w:pPr>
            <w:r w:rsidRPr="008E383B">
              <w:t>11000</w:t>
            </w:r>
          </w:p>
        </w:tc>
        <w:tc>
          <w:tcPr>
            <w:tcW w:w="1371" w:type="dxa"/>
            <w:gridSpan w:val="2"/>
          </w:tcPr>
          <w:p w:rsidR="008E383B" w:rsidRPr="008E383B" w:rsidRDefault="008E383B" w:rsidP="00895125">
            <w:pPr>
              <w:pStyle w:val="Tablebodyrt"/>
            </w:pPr>
            <w:r w:rsidRPr="008E383B">
              <w:t>142176</w:t>
            </w:r>
          </w:p>
        </w:tc>
        <w:tc>
          <w:tcPr>
            <w:tcW w:w="1370" w:type="dxa"/>
            <w:gridSpan w:val="2"/>
          </w:tcPr>
          <w:p w:rsidR="008E383B" w:rsidRPr="008E383B" w:rsidRDefault="008E383B" w:rsidP="00895125">
            <w:pPr>
              <w:pStyle w:val="Tablebodyleft"/>
            </w:pPr>
            <w:r w:rsidRPr="008E383B">
              <w:t>Wakefield</w:t>
            </w:r>
          </w:p>
        </w:tc>
        <w:tc>
          <w:tcPr>
            <w:tcW w:w="1370" w:type="dxa"/>
            <w:gridSpan w:val="2"/>
          </w:tcPr>
          <w:p w:rsidR="008E383B" w:rsidRPr="008E383B" w:rsidRDefault="008E383B" w:rsidP="00895125">
            <w:pPr>
              <w:pStyle w:val="Tablebodyrt"/>
            </w:pPr>
            <w:r w:rsidRPr="008E383B">
              <w:t>9100</w:t>
            </w:r>
          </w:p>
        </w:tc>
        <w:tc>
          <w:tcPr>
            <w:tcW w:w="1371" w:type="dxa"/>
          </w:tcPr>
          <w:p w:rsidR="008E383B" w:rsidRPr="008E383B" w:rsidRDefault="008E383B" w:rsidP="00895125">
            <w:pPr>
              <w:pStyle w:val="Tablebodyrt"/>
            </w:pPr>
            <w:r w:rsidRPr="008E383B">
              <w:t>142176</w:t>
            </w:r>
          </w:p>
        </w:tc>
      </w:tr>
      <w:tr w:rsidR="008E383B" w:rsidRPr="008E383B" w:rsidTr="00A30A5D">
        <w:trPr>
          <w:trHeight w:val="113"/>
        </w:trPr>
        <w:tc>
          <w:tcPr>
            <w:tcW w:w="1370" w:type="dxa"/>
          </w:tcPr>
          <w:p w:rsidR="008E383B" w:rsidRPr="008E383B" w:rsidRDefault="008E383B" w:rsidP="00895125">
            <w:pPr>
              <w:pStyle w:val="Tablebodyleft"/>
            </w:pPr>
            <w:r w:rsidRPr="008E383B">
              <w:t>Kingston</w:t>
            </w:r>
          </w:p>
        </w:tc>
        <w:tc>
          <w:tcPr>
            <w:tcW w:w="1370" w:type="dxa"/>
            <w:gridSpan w:val="2"/>
          </w:tcPr>
          <w:p w:rsidR="008E383B" w:rsidRPr="008E383B" w:rsidRDefault="008E383B" w:rsidP="00895125">
            <w:pPr>
              <w:pStyle w:val="Tablebodyrt"/>
            </w:pPr>
            <w:r w:rsidRPr="008E383B">
              <w:t>9300</w:t>
            </w:r>
          </w:p>
        </w:tc>
        <w:tc>
          <w:tcPr>
            <w:tcW w:w="1371" w:type="dxa"/>
            <w:gridSpan w:val="2"/>
          </w:tcPr>
          <w:p w:rsidR="008E383B" w:rsidRPr="008E383B" w:rsidRDefault="008E383B" w:rsidP="00895125">
            <w:pPr>
              <w:pStyle w:val="Tablebodyrt"/>
            </w:pPr>
            <w:r w:rsidRPr="008E383B">
              <w:t>142176</w:t>
            </w:r>
          </w:p>
        </w:tc>
        <w:tc>
          <w:tcPr>
            <w:tcW w:w="1370" w:type="dxa"/>
            <w:gridSpan w:val="2"/>
          </w:tcPr>
          <w:p w:rsidR="008E383B" w:rsidRPr="008E383B" w:rsidRDefault="008E383B" w:rsidP="00895125">
            <w:pPr>
              <w:pStyle w:val="Tablebodyleft"/>
              <w:rPr>
                <w:rFonts w:ascii="TimesNewRomanPSMT" w:hAnsi="TimesNewRomanPSMT" w:cs="Times New Roman"/>
              </w:rPr>
            </w:pPr>
          </w:p>
        </w:tc>
        <w:tc>
          <w:tcPr>
            <w:tcW w:w="1370" w:type="dxa"/>
            <w:gridSpan w:val="2"/>
          </w:tcPr>
          <w:p w:rsidR="008E383B" w:rsidRPr="008E383B" w:rsidRDefault="008E383B" w:rsidP="00895125">
            <w:pPr>
              <w:pStyle w:val="Tablebodyrt"/>
              <w:rPr>
                <w:rFonts w:ascii="TimesNewRomanPSMT" w:hAnsi="TimesNewRomanPSMT" w:cs="Times New Roman"/>
              </w:rPr>
            </w:pPr>
          </w:p>
        </w:tc>
        <w:tc>
          <w:tcPr>
            <w:tcW w:w="1371" w:type="dxa"/>
          </w:tcPr>
          <w:p w:rsidR="008E383B" w:rsidRPr="008E383B" w:rsidRDefault="008E383B" w:rsidP="00895125">
            <w:pPr>
              <w:pStyle w:val="Tablebodyrt"/>
              <w:rPr>
                <w:rFonts w:ascii="TimesNewRomanPSMT" w:hAnsi="TimesNewRomanPSMT" w:cs="Times New Roman"/>
              </w:rPr>
            </w:pPr>
          </w:p>
        </w:tc>
      </w:tr>
      <w:tr w:rsidR="008E383B" w:rsidRPr="008E383B" w:rsidTr="006A5111">
        <w:trPr>
          <w:trHeight w:val="113"/>
        </w:trPr>
        <w:tc>
          <w:tcPr>
            <w:tcW w:w="8222" w:type="dxa"/>
            <w:gridSpan w:val="10"/>
            <w:shd w:val="clear" w:color="auto" w:fill="B0D1D1"/>
          </w:tcPr>
          <w:p w:rsidR="008E383B" w:rsidRPr="008E383B" w:rsidRDefault="008E383B" w:rsidP="00895125">
            <w:pPr>
              <w:pStyle w:val="TableheadBLk"/>
            </w:pPr>
            <w:r w:rsidRPr="008E383B">
              <w:t>Tasmania</w:t>
            </w:r>
          </w:p>
        </w:tc>
      </w:tr>
      <w:tr w:rsidR="008E383B" w:rsidRPr="008E383B" w:rsidTr="00A30A5D">
        <w:trPr>
          <w:trHeight w:val="113"/>
        </w:trPr>
        <w:tc>
          <w:tcPr>
            <w:tcW w:w="1370" w:type="dxa"/>
          </w:tcPr>
          <w:p w:rsidR="008E383B" w:rsidRPr="008E383B" w:rsidRDefault="008E383B" w:rsidP="00895125">
            <w:pPr>
              <w:pStyle w:val="Tablebodyleft"/>
            </w:pPr>
            <w:r w:rsidRPr="008E383B">
              <w:t>Bass</w:t>
            </w:r>
          </w:p>
        </w:tc>
        <w:tc>
          <w:tcPr>
            <w:tcW w:w="1370" w:type="dxa"/>
            <w:gridSpan w:val="2"/>
          </w:tcPr>
          <w:p w:rsidR="008E383B" w:rsidRPr="008E383B" w:rsidRDefault="008E383B" w:rsidP="00895125">
            <w:pPr>
              <w:pStyle w:val="Tablebodyrt"/>
            </w:pPr>
            <w:r w:rsidRPr="008E383B">
              <w:t>7900</w:t>
            </w:r>
          </w:p>
        </w:tc>
        <w:tc>
          <w:tcPr>
            <w:tcW w:w="1371" w:type="dxa"/>
            <w:gridSpan w:val="2"/>
          </w:tcPr>
          <w:p w:rsidR="008E383B" w:rsidRPr="008E383B" w:rsidRDefault="008E383B" w:rsidP="00895125">
            <w:pPr>
              <w:pStyle w:val="Tablebodyrt"/>
            </w:pPr>
            <w:r w:rsidRPr="008E383B">
              <w:t>36777</w:t>
            </w:r>
          </w:p>
        </w:tc>
        <w:tc>
          <w:tcPr>
            <w:tcW w:w="1370" w:type="dxa"/>
            <w:gridSpan w:val="2"/>
          </w:tcPr>
          <w:p w:rsidR="008E383B" w:rsidRPr="008E383B" w:rsidRDefault="008E383B" w:rsidP="00895125">
            <w:pPr>
              <w:pStyle w:val="Tablebodyleft"/>
            </w:pPr>
            <w:r w:rsidRPr="008E383B">
              <w:t>Franklin</w:t>
            </w:r>
          </w:p>
        </w:tc>
        <w:tc>
          <w:tcPr>
            <w:tcW w:w="1370" w:type="dxa"/>
            <w:gridSpan w:val="2"/>
          </w:tcPr>
          <w:p w:rsidR="008E383B" w:rsidRPr="008E383B" w:rsidRDefault="008E383B" w:rsidP="00895125">
            <w:pPr>
              <w:pStyle w:val="Tablebodyrt"/>
            </w:pPr>
            <w:r w:rsidRPr="008E383B">
              <w:t>6100</w:t>
            </w:r>
          </w:p>
        </w:tc>
        <w:tc>
          <w:tcPr>
            <w:tcW w:w="1371" w:type="dxa"/>
          </w:tcPr>
          <w:p w:rsidR="008E383B" w:rsidRPr="008E383B" w:rsidRDefault="008E383B" w:rsidP="00895125">
            <w:pPr>
              <w:pStyle w:val="Tablebodyrt"/>
            </w:pPr>
            <w:r w:rsidRPr="008E383B">
              <w:t>36777</w:t>
            </w:r>
          </w:p>
        </w:tc>
      </w:tr>
      <w:tr w:rsidR="008E383B" w:rsidRPr="008E383B" w:rsidTr="00A30A5D">
        <w:trPr>
          <w:trHeight w:val="113"/>
        </w:trPr>
        <w:tc>
          <w:tcPr>
            <w:tcW w:w="1370" w:type="dxa"/>
          </w:tcPr>
          <w:p w:rsidR="008E383B" w:rsidRPr="008E383B" w:rsidRDefault="008E383B" w:rsidP="00895125">
            <w:pPr>
              <w:pStyle w:val="Tablebodyleft"/>
            </w:pPr>
            <w:r w:rsidRPr="008E383B">
              <w:t>Braddon</w:t>
            </w:r>
          </w:p>
        </w:tc>
        <w:tc>
          <w:tcPr>
            <w:tcW w:w="1370" w:type="dxa"/>
            <w:gridSpan w:val="2"/>
          </w:tcPr>
          <w:p w:rsidR="008E383B" w:rsidRPr="008E383B" w:rsidRDefault="008E383B" w:rsidP="00895125">
            <w:pPr>
              <w:pStyle w:val="Tablebodyrt"/>
            </w:pPr>
            <w:r w:rsidRPr="008E383B">
              <w:t>7700</w:t>
            </w:r>
          </w:p>
        </w:tc>
        <w:tc>
          <w:tcPr>
            <w:tcW w:w="1371" w:type="dxa"/>
            <w:gridSpan w:val="2"/>
          </w:tcPr>
          <w:p w:rsidR="008E383B" w:rsidRPr="008E383B" w:rsidRDefault="008E383B" w:rsidP="00895125">
            <w:pPr>
              <w:pStyle w:val="Tablebodyrt"/>
            </w:pPr>
            <w:r w:rsidRPr="008E383B">
              <w:t>36777</w:t>
            </w:r>
          </w:p>
        </w:tc>
        <w:tc>
          <w:tcPr>
            <w:tcW w:w="1370" w:type="dxa"/>
            <w:gridSpan w:val="2"/>
          </w:tcPr>
          <w:p w:rsidR="008E383B" w:rsidRPr="008E383B" w:rsidRDefault="008E383B" w:rsidP="00895125">
            <w:pPr>
              <w:pStyle w:val="Tablebodyleft"/>
            </w:pPr>
            <w:r w:rsidRPr="008E383B">
              <w:t>Lyons</w:t>
            </w:r>
          </w:p>
        </w:tc>
        <w:tc>
          <w:tcPr>
            <w:tcW w:w="1370" w:type="dxa"/>
            <w:gridSpan w:val="2"/>
          </w:tcPr>
          <w:p w:rsidR="008E383B" w:rsidRPr="008E383B" w:rsidRDefault="008E383B" w:rsidP="00895125">
            <w:pPr>
              <w:pStyle w:val="Tablebodyrt"/>
            </w:pPr>
            <w:r w:rsidRPr="008E383B">
              <w:t>7800</w:t>
            </w:r>
          </w:p>
        </w:tc>
        <w:tc>
          <w:tcPr>
            <w:tcW w:w="1371" w:type="dxa"/>
          </w:tcPr>
          <w:p w:rsidR="008E383B" w:rsidRPr="008E383B" w:rsidRDefault="008E383B" w:rsidP="00895125">
            <w:pPr>
              <w:pStyle w:val="Tablebodyrt"/>
            </w:pPr>
            <w:r w:rsidRPr="008E383B">
              <w:t>36777</w:t>
            </w:r>
          </w:p>
        </w:tc>
      </w:tr>
      <w:tr w:rsidR="008E383B" w:rsidRPr="008E383B" w:rsidTr="00A30A5D">
        <w:trPr>
          <w:trHeight w:val="113"/>
        </w:trPr>
        <w:tc>
          <w:tcPr>
            <w:tcW w:w="1370" w:type="dxa"/>
          </w:tcPr>
          <w:p w:rsidR="008E383B" w:rsidRPr="008E383B" w:rsidRDefault="008E383B" w:rsidP="00895125">
            <w:pPr>
              <w:pStyle w:val="Tablebodyleft"/>
            </w:pPr>
            <w:r w:rsidRPr="008E383B">
              <w:t>Denison</w:t>
            </w:r>
          </w:p>
        </w:tc>
        <w:tc>
          <w:tcPr>
            <w:tcW w:w="1370" w:type="dxa"/>
            <w:gridSpan w:val="2"/>
          </w:tcPr>
          <w:p w:rsidR="008E383B" w:rsidRPr="008E383B" w:rsidRDefault="008E383B" w:rsidP="00895125">
            <w:pPr>
              <w:pStyle w:val="Tablebodyrt"/>
            </w:pPr>
            <w:r w:rsidRPr="008E383B">
              <w:t>10300</w:t>
            </w:r>
          </w:p>
        </w:tc>
        <w:tc>
          <w:tcPr>
            <w:tcW w:w="1371" w:type="dxa"/>
            <w:gridSpan w:val="2"/>
          </w:tcPr>
          <w:p w:rsidR="008E383B" w:rsidRPr="008E383B" w:rsidRDefault="008E383B" w:rsidP="00895125">
            <w:pPr>
              <w:pStyle w:val="Tablebodyrt"/>
            </w:pPr>
            <w:r w:rsidRPr="008E383B">
              <w:t>36777</w:t>
            </w:r>
          </w:p>
        </w:tc>
        <w:tc>
          <w:tcPr>
            <w:tcW w:w="1370" w:type="dxa"/>
            <w:gridSpan w:val="2"/>
          </w:tcPr>
          <w:p w:rsidR="008E383B" w:rsidRPr="008E383B" w:rsidRDefault="008E383B" w:rsidP="00895125">
            <w:pPr>
              <w:pStyle w:val="Tablebodyleft"/>
              <w:rPr>
                <w:rFonts w:ascii="TimesNewRomanPSMT" w:hAnsi="TimesNewRomanPSMT" w:cs="Times New Roman"/>
              </w:rPr>
            </w:pPr>
          </w:p>
        </w:tc>
        <w:tc>
          <w:tcPr>
            <w:tcW w:w="1370" w:type="dxa"/>
            <w:gridSpan w:val="2"/>
          </w:tcPr>
          <w:p w:rsidR="008E383B" w:rsidRPr="008E383B" w:rsidRDefault="008E383B" w:rsidP="00895125">
            <w:pPr>
              <w:pStyle w:val="Tablebodyrt"/>
              <w:rPr>
                <w:rFonts w:ascii="TimesNewRomanPSMT" w:hAnsi="TimesNewRomanPSMT" w:cs="Times New Roman"/>
              </w:rPr>
            </w:pPr>
          </w:p>
        </w:tc>
        <w:tc>
          <w:tcPr>
            <w:tcW w:w="1371" w:type="dxa"/>
          </w:tcPr>
          <w:p w:rsidR="008E383B" w:rsidRPr="008E383B" w:rsidRDefault="008E383B" w:rsidP="00895125">
            <w:pPr>
              <w:pStyle w:val="Tablebodyrt"/>
              <w:rPr>
                <w:rFonts w:ascii="TimesNewRomanPSMT" w:hAnsi="TimesNewRomanPSMT" w:cs="Times New Roman"/>
              </w:rPr>
            </w:pPr>
          </w:p>
        </w:tc>
      </w:tr>
      <w:tr w:rsidR="008E383B" w:rsidRPr="008E383B" w:rsidTr="006A5111">
        <w:trPr>
          <w:trHeight w:val="113"/>
        </w:trPr>
        <w:tc>
          <w:tcPr>
            <w:tcW w:w="8222" w:type="dxa"/>
            <w:gridSpan w:val="10"/>
            <w:shd w:val="clear" w:color="auto" w:fill="B0D1D1"/>
          </w:tcPr>
          <w:p w:rsidR="008E383B" w:rsidRPr="008E383B" w:rsidRDefault="008E383B" w:rsidP="00895125">
            <w:pPr>
              <w:pStyle w:val="TableheadBLk"/>
            </w:pPr>
            <w:r w:rsidRPr="008E383B">
              <w:t>Victoria</w:t>
            </w:r>
            <w:r w:rsidR="00895125">
              <w:tab/>
            </w:r>
          </w:p>
        </w:tc>
      </w:tr>
      <w:tr w:rsidR="008E383B" w:rsidRPr="008E383B" w:rsidTr="00A30A5D">
        <w:trPr>
          <w:trHeight w:val="113"/>
        </w:trPr>
        <w:tc>
          <w:tcPr>
            <w:tcW w:w="1370" w:type="dxa"/>
          </w:tcPr>
          <w:p w:rsidR="008E383B" w:rsidRPr="008E383B" w:rsidRDefault="008E383B" w:rsidP="00895125">
            <w:pPr>
              <w:pStyle w:val="Tablebodyleft"/>
            </w:pPr>
            <w:r w:rsidRPr="008E383B">
              <w:t>Aston</w:t>
            </w:r>
          </w:p>
        </w:tc>
        <w:tc>
          <w:tcPr>
            <w:tcW w:w="1370" w:type="dxa"/>
            <w:gridSpan w:val="2"/>
          </w:tcPr>
          <w:p w:rsidR="008E383B" w:rsidRPr="008E383B" w:rsidRDefault="008E383B" w:rsidP="00895125">
            <w:pPr>
              <w:pStyle w:val="Tablebodyrt"/>
            </w:pPr>
            <w:r w:rsidRPr="008E383B">
              <w:t>11300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Hotham</w:t>
            </w:r>
          </w:p>
        </w:tc>
        <w:tc>
          <w:tcPr>
            <w:tcW w:w="1370" w:type="dxa"/>
            <w:gridSpan w:val="2"/>
          </w:tcPr>
          <w:p w:rsidR="008E383B" w:rsidRPr="008E383B" w:rsidRDefault="008E383B" w:rsidP="00895125">
            <w:pPr>
              <w:pStyle w:val="Tablebodyrt"/>
            </w:pPr>
            <w:r w:rsidRPr="008E383B">
              <w:t>14000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Ballarat</w:t>
            </w:r>
          </w:p>
        </w:tc>
        <w:tc>
          <w:tcPr>
            <w:tcW w:w="1370" w:type="dxa"/>
            <w:gridSpan w:val="2"/>
          </w:tcPr>
          <w:p w:rsidR="008E383B" w:rsidRPr="008E383B" w:rsidRDefault="008E383B" w:rsidP="00895125">
            <w:pPr>
              <w:pStyle w:val="Tablebodyrt"/>
            </w:pPr>
            <w:r w:rsidRPr="008E383B">
              <w:t>11100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Indi</w:t>
            </w:r>
          </w:p>
        </w:tc>
        <w:tc>
          <w:tcPr>
            <w:tcW w:w="1370" w:type="dxa"/>
            <w:gridSpan w:val="2"/>
          </w:tcPr>
          <w:p w:rsidR="008E383B" w:rsidRPr="008E383B" w:rsidRDefault="008E383B" w:rsidP="00895125">
            <w:pPr>
              <w:pStyle w:val="Tablebodyrt"/>
            </w:pPr>
            <w:r w:rsidRPr="008E383B">
              <w:t>13700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Batman</w:t>
            </w:r>
          </w:p>
        </w:tc>
        <w:tc>
          <w:tcPr>
            <w:tcW w:w="1370" w:type="dxa"/>
            <w:gridSpan w:val="2"/>
          </w:tcPr>
          <w:p w:rsidR="008E383B" w:rsidRPr="008E383B" w:rsidRDefault="008E383B" w:rsidP="00895125">
            <w:pPr>
              <w:pStyle w:val="Tablebodyrt"/>
            </w:pPr>
            <w:r w:rsidRPr="008E383B">
              <w:t>11000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Isaacs</w:t>
            </w:r>
          </w:p>
        </w:tc>
        <w:tc>
          <w:tcPr>
            <w:tcW w:w="1370" w:type="dxa"/>
            <w:gridSpan w:val="2"/>
          </w:tcPr>
          <w:p w:rsidR="008E383B" w:rsidRPr="008E383B" w:rsidRDefault="008E383B" w:rsidP="00895125">
            <w:pPr>
              <w:pStyle w:val="Tablebodyrt"/>
            </w:pPr>
            <w:r w:rsidRPr="008E383B">
              <w:t>12700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Bendigo</w:t>
            </w:r>
          </w:p>
        </w:tc>
        <w:tc>
          <w:tcPr>
            <w:tcW w:w="1370" w:type="dxa"/>
            <w:gridSpan w:val="2"/>
          </w:tcPr>
          <w:p w:rsidR="008E383B" w:rsidRPr="008E383B" w:rsidRDefault="008E383B" w:rsidP="00895125">
            <w:pPr>
              <w:pStyle w:val="Tablebodyrt"/>
            </w:pPr>
            <w:r w:rsidRPr="008E383B">
              <w:t>10600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Jagajaga</w:t>
            </w:r>
          </w:p>
        </w:tc>
        <w:tc>
          <w:tcPr>
            <w:tcW w:w="1370" w:type="dxa"/>
            <w:gridSpan w:val="2"/>
          </w:tcPr>
          <w:p w:rsidR="008E383B" w:rsidRPr="008E383B" w:rsidRDefault="008E383B" w:rsidP="00895125">
            <w:pPr>
              <w:pStyle w:val="Tablebodyrt"/>
            </w:pPr>
            <w:r w:rsidRPr="008E383B">
              <w:t>11700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Bruce</w:t>
            </w:r>
          </w:p>
        </w:tc>
        <w:tc>
          <w:tcPr>
            <w:tcW w:w="1370" w:type="dxa"/>
            <w:gridSpan w:val="2"/>
          </w:tcPr>
          <w:p w:rsidR="008E383B" w:rsidRPr="008E383B" w:rsidRDefault="008E383B" w:rsidP="00895125">
            <w:pPr>
              <w:pStyle w:val="Tablebodyrt"/>
            </w:pPr>
            <w:r w:rsidRPr="008E383B">
              <w:t>13000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Kooyong</w:t>
            </w:r>
          </w:p>
        </w:tc>
        <w:tc>
          <w:tcPr>
            <w:tcW w:w="1370" w:type="dxa"/>
            <w:gridSpan w:val="2"/>
          </w:tcPr>
          <w:p w:rsidR="008E383B" w:rsidRPr="008E383B" w:rsidRDefault="008E383B" w:rsidP="00895125">
            <w:pPr>
              <w:pStyle w:val="Tablebodyrt"/>
            </w:pPr>
            <w:r w:rsidRPr="008E383B">
              <w:t>19300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Calwell</w:t>
            </w:r>
          </w:p>
        </w:tc>
        <w:tc>
          <w:tcPr>
            <w:tcW w:w="1370" w:type="dxa"/>
            <w:gridSpan w:val="2"/>
          </w:tcPr>
          <w:p w:rsidR="008E383B" w:rsidRPr="008E383B" w:rsidRDefault="008E383B" w:rsidP="00895125">
            <w:pPr>
              <w:pStyle w:val="Tablebodyrt"/>
            </w:pPr>
            <w:r w:rsidRPr="008E383B">
              <w:t>12000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La Trobe</w:t>
            </w:r>
          </w:p>
        </w:tc>
        <w:tc>
          <w:tcPr>
            <w:tcW w:w="1370" w:type="dxa"/>
            <w:gridSpan w:val="2"/>
          </w:tcPr>
          <w:p w:rsidR="008E383B" w:rsidRPr="008E383B" w:rsidRDefault="008E383B" w:rsidP="00895125">
            <w:pPr>
              <w:pStyle w:val="Tablebodyrt"/>
            </w:pPr>
            <w:r w:rsidRPr="008E383B">
              <w:t>12200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Casey</w:t>
            </w:r>
          </w:p>
        </w:tc>
        <w:tc>
          <w:tcPr>
            <w:tcW w:w="1370" w:type="dxa"/>
            <w:gridSpan w:val="2"/>
          </w:tcPr>
          <w:p w:rsidR="008E383B" w:rsidRPr="008E383B" w:rsidRDefault="008E383B" w:rsidP="00895125">
            <w:pPr>
              <w:pStyle w:val="Tablebodyrt"/>
            </w:pPr>
            <w:r w:rsidRPr="008E383B">
              <w:t>11700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Lalor</w:t>
            </w:r>
          </w:p>
        </w:tc>
        <w:tc>
          <w:tcPr>
            <w:tcW w:w="1370" w:type="dxa"/>
            <w:gridSpan w:val="2"/>
          </w:tcPr>
          <w:p w:rsidR="008E383B" w:rsidRPr="008E383B" w:rsidRDefault="008E383B" w:rsidP="00895125">
            <w:pPr>
              <w:pStyle w:val="Tablebodyrt"/>
            </w:pPr>
            <w:r w:rsidRPr="008E383B">
              <w:t>12200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Chisholm</w:t>
            </w:r>
          </w:p>
        </w:tc>
        <w:tc>
          <w:tcPr>
            <w:tcW w:w="1370" w:type="dxa"/>
            <w:gridSpan w:val="2"/>
          </w:tcPr>
          <w:p w:rsidR="008E383B" w:rsidRPr="008E383B" w:rsidRDefault="008E383B" w:rsidP="00895125">
            <w:pPr>
              <w:pStyle w:val="Tablebodyrt"/>
            </w:pPr>
            <w:r w:rsidRPr="008E383B">
              <w:t>14000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Mallee</w:t>
            </w:r>
          </w:p>
        </w:tc>
        <w:tc>
          <w:tcPr>
            <w:tcW w:w="1370" w:type="dxa"/>
            <w:gridSpan w:val="2"/>
          </w:tcPr>
          <w:p w:rsidR="008E383B" w:rsidRPr="008E383B" w:rsidRDefault="008E383B" w:rsidP="00895125">
            <w:pPr>
              <w:pStyle w:val="Tablebodyrt"/>
            </w:pPr>
            <w:r w:rsidRPr="008E383B">
              <w:t>14700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Corangamite</w:t>
            </w:r>
          </w:p>
        </w:tc>
        <w:tc>
          <w:tcPr>
            <w:tcW w:w="1370" w:type="dxa"/>
            <w:gridSpan w:val="2"/>
          </w:tcPr>
          <w:p w:rsidR="008E383B" w:rsidRPr="008E383B" w:rsidRDefault="008E383B" w:rsidP="00895125">
            <w:pPr>
              <w:pStyle w:val="Tablebodyrt"/>
            </w:pPr>
            <w:r w:rsidRPr="008E383B">
              <w:t>11700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Maribyrnong</w:t>
            </w:r>
          </w:p>
        </w:tc>
        <w:tc>
          <w:tcPr>
            <w:tcW w:w="1370" w:type="dxa"/>
            <w:gridSpan w:val="2"/>
          </w:tcPr>
          <w:p w:rsidR="008E383B" w:rsidRPr="008E383B" w:rsidRDefault="008E383B" w:rsidP="00895125">
            <w:pPr>
              <w:pStyle w:val="Tablebodyrt"/>
            </w:pPr>
            <w:r w:rsidRPr="008E383B">
              <w:t>11300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Corio</w:t>
            </w:r>
          </w:p>
        </w:tc>
        <w:tc>
          <w:tcPr>
            <w:tcW w:w="1370" w:type="dxa"/>
            <w:gridSpan w:val="2"/>
          </w:tcPr>
          <w:p w:rsidR="008E383B" w:rsidRPr="008E383B" w:rsidRDefault="008E383B" w:rsidP="00895125">
            <w:pPr>
              <w:pStyle w:val="Tablebodyrt"/>
            </w:pPr>
            <w:r w:rsidRPr="008E383B">
              <w:t>10100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Mcewen</w:t>
            </w:r>
          </w:p>
        </w:tc>
        <w:tc>
          <w:tcPr>
            <w:tcW w:w="1370" w:type="dxa"/>
            <w:gridSpan w:val="2"/>
          </w:tcPr>
          <w:p w:rsidR="008E383B" w:rsidRPr="008E383B" w:rsidRDefault="008E383B" w:rsidP="00895125">
            <w:pPr>
              <w:pStyle w:val="Tablebodyrt"/>
            </w:pPr>
            <w:r w:rsidRPr="008E383B">
              <w:t>16100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Deakin</w:t>
            </w:r>
          </w:p>
        </w:tc>
        <w:tc>
          <w:tcPr>
            <w:tcW w:w="1370" w:type="dxa"/>
            <w:gridSpan w:val="2"/>
          </w:tcPr>
          <w:p w:rsidR="008E383B" w:rsidRPr="008E383B" w:rsidRDefault="008E383B" w:rsidP="00895125">
            <w:pPr>
              <w:pStyle w:val="Tablebodyrt"/>
            </w:pPr>
            <w:r w:rsidRPr="008E383B">
              <w:t>11500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Mcmillan</w:t>
            </w:r>
          </w:p>
        </w:tc>
        <w:tc>
          <w:tcPr>
            <w:tcW w:w="1370" w:type="dxa"/>
            <w:gridSpan w:val="2"/>
          </w:tcPr>
          <w:p w:rsidR="008E383B" w:rsidRPr="008E383B" w:rsidRDefault="008E383B" w:rsidP="00895125">
            <w:pPr>
              <w:pStyle w:val="Tablebodyrt"/>
            </w:pPr>
            <w:r w:rsidRPr="008E383B">
              <w:t>13900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Dunkley</w:t>
            </w:r>
          </w:p>
        </w:tc>
        <w:tc>
          <w:tcPr>
            <w:tcW w:w="1370" w:type="dxa"/>
            <w:gridSpan w:val="2"/>
          </w:tcPr>
          <w:p w:rsidR="008E383B" w:rsidRPr="008E383B" w:rsidRDefault="008E383B" w:rsidP="00895125">
            <w:pPr>
              <w:pStyle w:val="Tablebodyrt"/>
            </w:pPr>
            <w:r w:rsidRPr="008E383B">
              <w:t>11600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Melbourne</w:t>
            </w:r>
          </w:p>
        </w:tc>
        <w:tc>
          <w:tcPr>
            <w:tcW w:w="1370" w:type="dxa"/>
            <w:gridSpan w:val="2"/>
          </w:tcPr>
          <w:p w:rsidR="008E383B" w:rsidRPr="008E383B" w:rsidRDefault="008E383B" w:rsidP="00895125">
            <w:pPr>
              <w:pStyle w:val="Tablebodyrt"/>
            </w:pPr>
            <w:r w:rsidRPr="008E383B">
              <w:t>40500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Flinders</w:t>
            </w:r>
          </w:p>
        </w:tc>
        <w:tc>
          <w:tcPr>
            <w:tcW w:w="1370" w:type="dxa"/>
            <w:gridSpan w:val="2"/>
          </w:tcPr>
          <w:p w:rsidR="008E383B" w:rsidRPr="008E383B" w:rsidRDefault="008E383B" w:rsidP="00895125">
            <w:pPr>
              <w:pStyle w:val="Tablebodyrt"/>
            </w:pPr>
            <w:r w:rsidRPr="008E383B">
              <w:t>12800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Melbourne Ports</w:t>
            </w:r>
          </w:p>
        </w:tc>
        <w:tc>
          <w:tcPr>
            <w:tcW w:w="1370" w:type="dxa"/>
            <w:gridSpan w:val="2"/>
          </w:tcPr>
          <w:p w:rsidR="008E383B" w:rsidRPr="008E383B" w:rsidRDefault="008E383B" w:rsidP="00895125">
            <w:pPr>
              <w:pStyle w:val="Tablebodyrt"/>
            </w:pPr>
            <w:r w:rsidRPr="008E383B">
              <w:t>27600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Gellibrand</w:t>
            </w:r>
          </w:p>
        </w:tc>
        <w:tc>
          <w:tcPr>
            <w:tcW w:w="1370" w:type="dxa"/>
            <w:gridSpan w:val="2"/>
          </w:tcPr>
          <w:p w:rsidR="008E383B" w:rsidRPr="008E383B" w:rsidRDefault="008E383B" w:rsidP="00895125">
            <w:pPr>
              <w:pStyle w:val="Tablebodyrt"/>
            </w:pPr>
            <w:r w:rsidRPr="008E383B">
              <w:t>11800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Menzies</w:t>
            </w:r>
          </w:p>
        </w:tc>
        <w:tc>
          <w:tcPr>
            <w:tcW w:w="1370" w:type="dxa"/>
            <w:gridSpan w:val="2"/>
          </w:tcPr>
          <w:p w:rsidR="008E383B" w:rsidRPr="008E383B" w:rsidRDefault="008E383B" w:rsidP="00895125">
            <w:pPr>
              <w:pStyle w:val="Tablebodyrt"/>
            </w:pPr>
            <w:r w:rsidRPr="008E383B">
              <w:t>13300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Gippsland</w:t>
            </w:r>
          </w:p>
        </w:tc>
        <w:tc>
          <w:tcPr>
            <w:tcW w:w="1370" w:type="dxa"/>
            <w:gridSpan w:val="2"/>
          </w:tcPr>
          <w:p w:rsidR="008E383B" w:rsidRPr="008E383B" w:rsidRDefault="008E383B" w:rsidP="00895125">
            <w:pPr>
              <w:pStyle w:val="Tablebodyrt"/>
            </w:pPr>
            <w:r w:rsidRPr="008E383B">
              <w:t>13700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Murray</w:t>
            </w:r>
          </w:p>
        </w:tc>
        <w:tc>
          <w:tcPr>
            <w:tcW w:w="1370" w:type="dxa"/>
            <w:gridSpan w:val="2"/>
          </w:tcPr>
          <w:p w:rsidR="008E383B" w:rsidRPr="008E383B" w:rsidRDefault="008E383B" w:rsidP="00895125">
            <w:pPr>
              <w:pStyle w:val="Tablebodyrt"/>
            </w:pPr>
            <w:r w:rsidRPr="008E383B">
              <w:t>14000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Goldstein</w:t>
            </w:r>
          </w:p>
        </w:tc>
        <w:tc>
          <w:tcPr>
            <w:tcW w:w="1370" w:type="dxa"/>
            <w:gridSpan w:val="2"/>
          </w:tcPr>
          <w:p w:rsidR="008E383B" w:rsidRPr="008E383B" w:rsidRDefault="008E383B" w:rsidP="00895125">
            <w:pPr>
              <w:pStyle w:val="Tablebodyrt"/>
            </w:pPr>
            <w:r w:rsidRPr="008E383B">
              <w:t>16600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Scullin</w:t>
            </w:r>
          </w:p>
        </w:tc>
        <w:tc>
          <w:tcPr>
            <w:tcW w:w="1370" w:type="dxa"/>
            <w:gridSpan w:val="2"/>
          </w:tcPr>
          <w:p w:rsidR="008E383B" w:rsidRPr="008E383B" w:rsidRDefault="008E383B" w:rsidP="00895125">
            <w:pPr>
              <w:pStyle w:val="Tablebodyrt"/>
            </w:pPr>
            <w:r w:rsidRPr="008E383B">
              <w:t>9600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Gorton</w:t>
            </w:r>
          </w:p>
        </w:tc>
        <w:tc>
          <w:tcPr>
            <w:tcW w:w="1370" w:type="dxa"/>
            <w:gridSpan w:val="2"/>
          </w:tcPr>
          <w:p w:rsidR="008E383B" w:rsidRPr="008E383B" w:rsidRDefault="008E383B" w:rsidP="00895125">
            <w:pPr>
              <w:pStyle w:val="Tablebodyrt"/>
            </w:pPr>
            <w:r w:rsidRPr="008E383B">
              <w:t>11900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Wannon</w:t>
            </w:r>
          </w:p>
        </w:tc>
        <w:tc>
          <w:tcPr>
            <w:tcW w:w="1370" w:type="dxa"/>
            <w:gridSpan w:val="2"/>
          </w:tcPr>
          <w:p w:rsidR="008E383B" w:rsidRPr="008E383B" w:rsidRDefault="008E383B" w:rsidP="00895125">
            <w:pPr>
              <w:pStyle w:val="Tablebodyrt"/>
            </w:pPr>
            <w:r w:rsidRPr="008E383B">
              <w:t>14100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Higgins</w:t>
            </w:r>
          </w:p>
        </w:tc>
        <w:tc>
          <w:tcPr>
            <w:tcW w:w="1370" w:type="dxa"/>
            <w:gridSpan w:val="2"/>
          </w:tcPr>
          <w:p w:rsidR="008E383B" w:rsidRPr="008E383B" w:rsidRDefault="008E383B" w:rsidP="00895125">
            <w:pPr>
              <w:pStyle w:val="Tablebodyrt"/>
            </w:pPr>
            <w:r w:rsidRPr="008E383B">
              <w:t>20000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pPr>
            <w:r w:rsidRPr="008E383B">
              <w:t>Wills</w:t>
            </w:r>
          </w:p>
        </w:tc>
        <w:tc>
          <w:tcPr>
            <w:tcW w:w="1370" w:type="dxa"/>
            <w:gridSpan w:val="2"/>
          </w:tcPr>
          <w:p w:rsidR="008E383B" w:rsidRPr="008E383B" w:rsidRDefault="008E383B" w:rsidP="00895125">
            <w:pPr>
              <w:pStyle w:val="Tablebodyrt"/>
            </w:pPr>
            <w:r w:rsidRPr="008E383B">
              <w:t>11400</w:t>
            </w:r>
          </w:p>
        </w:tc>
        <w:tc>
          <w:tcPr>
            <w:tcW w:w="1371" w:type="dxa"/>
          </w:tcPr>
          <w:p w:rsidR="008E383B" w:rsidRPr="008E383B" w:rsidRDefault="008E383B" w:rsidP="00895125">
            <w:pPr>
              <w:pStyle w:val="Tablebodyrt"/>
            </w:pPr>
            <w:r w:rsidRPr="008E383B">
              <w:t>522896</w:t>
            </w:r>
          </w:p>
        </w:tc>
      </w:tr>
      <w:tr w:rsidR="008E383B" w:rsidRPr="008E383B" w:rsidTr="00A30A5D">
        <w:trPr>
          <w:trHeight w:val="113"/>
        </w:trPr>
        <w:tc>
          <w:tcPr>
            <w:tcW w:w="1370" w:type="dxa"/>
          </w:tcPr>
          <w:p w:rsidR="008E383B" w:rsidRPr="008E383B" w:rsidRDefault="008E383B" w:rsidP="00895125">
            <w:pPr>
              <w:pStyle w:val="Tablebodyleft"/>
            </w:pPr>
            <w:r w:rsidRPr="008E383B">
              <w:t>Holt</w:t>
            </w:r>
          </w:p>
        </w:tc>
        <w:tc>
          <w:tcPr>
            <w:tcW w:w="1370" w:type="dxa"/>
            <w:gridSpan w:val="2"/>
          </w:tcPr>
          <w:p w:rsidR="008E383B" w:rsidRPr="008E383B" w:rsidRDefault="008E383B" w:rsidP="00895125">
            <w:pPr>
              <w:pStyle w:val="Tablebodyrt"/>
            </w:pPr>
            <w:r w:rsidRPr="008E383B">
              <w:t>10900</w:t>
            </w:r>
          </w:p>
        </w:tc>
        <w:tc>
          <w:tcPr>
            <w:tcW w:w="1371" w:type="dxa"/>
            <w:gridSpan w:val="2"/>
          </w:tcPr>
          <w:p w:rsidR="008E383B" w:rsidRPr="008E383B" w:rsidRDefault="008E383B" w:rsidP="00895125">
            <w:pPr>
              <w:pStyle w:val="Tablebodyrt"/>
            </w:pPr>
            <w:r w:rsidRPr="008E383B">
              <w:t>522896</w:t>
            </w:r>
          </w:p>
        </w:tc>
        <w:tc>
          <w:tcPr>
            <w:tcW w:w="1370" w:type="dxa"/>
            <w:gridSpan w:val="2"/>
          </w:tcPr>
          <w:p w:rsidR="008E383B" w:rsidRPr="008E383B" w:rsidRDefault="008E383B" w:rsidP="00895125">
            <w:pPr>
              <w:pStyle w:val="Tablebodyleft"/>
              <w:rPr>
                <w:rFonts w:ascii="TimesNewRomanPSMT" w:hAnsi="TimesNewRomanPSMT" w:cs="Times New Roman"/>
              </w:rPr>
            </w:pPr>
          </w:p>
        </w:tc>
        <w:tc>
          <w:tcPr>
            <w:tcW w:w="1370" w:type="dxa"/>
            <w:gridSpan w:val="2"/>
          </w:tcPr>
          <w:p w:rsidR="008E383B" w:rsidRPr="008E383B" w:rsidRDefault="008E383B" w:rsidP="00895125">
            <w:pPr>
              <w:pStyle w:val="Tablebodyrt"/>
              <w:rPr>
                <w:rFonts w:ascii="TimesNewRomanPSMT" w:hAnsi="TimesNewRomanPSMT" w:cs="Times New Roman"/>
              </w:rPr>
            </w:pPr>
          </w:p>
        </w:tc>
        <w:tc>
          <w:tcPr>
            <w:tcW w:w="1371" w:type="dxa"/>
          </w:tcPr>
          <w:p w:rsidR="008E383B" w:rsidRPr="008E383B" w:rsidRDefault="008E383B" w:rsidP="00895125">
            <w:pPr>
              <w:pStyle w:val="Tablebodyrt"/>
              <w:rPr>
                <w:rFonts w:ascii="TimesNewRomanPSMT" w:hAnsi="TimesNewRomanPSMT" w:cs="Times New Roman"/>
              </w:rPr>
            </w:pPr>
          </w:p>
        </w:tc>
      </w:tr>
    </w:tbl>
    <w:p w:rsidR="00D20942" w:rsidRDefault="00D20942">
      <w:r>
        <w:rPr>
          <w:b/>
          <w:bCs/>
        </w:rPr>
        <w:br w:type="page"/>
      </w:r>
    </w:p>
    <w:tbl>
      <w:tblPr>
        <w:tblStyle w:val="TableGrid"/>
        <w:tblW w:w="0" w:type="auto"/>
        <w:tblInd w:w="108" w:type="dxa"/>
        <w:tblLayout w:type="fixed"/>
        <w:tblLook w:val="0000" w:firstRow="0" w:lastRow="0" w:firstColumn="0" w:lastColumn="0" w:noHBand="0" w:noVBand="0"/>
      </w:tblPr>
      <w:tblGrid>
        <w:gridCol w:w="1370"/>
        <w:gridCol w:w="1370"/>
        <w:gridCol w:w="1371"/>
        <w:gridCol w:w="1370"/>
        <w:gridCol w:w="1370"/>
        <w:gridCol w:w="1371"/>
      </w:tblGrid>
      <w:tr w:rsidR="008E383B" w:rsidRPr="008E383B" w:rsidTr="006A5111">
        <w:trPr>
          <w:trHeight w:val="113"/>
        </w:trPr>
        <w:tc>
          <w:tcPr>
            <w:tcW w:w="8222" w:type="dxa"/>
            <w:gridSpan w:val="6"/>
            <w:shd w:val="clear" w:color="auto" w:fill="B0D1D1"/>
          </w:tcPr>
          <w:p w:rsidR="008E383B" w:rsidRPr="008E383B" w:rsidRDefault="008E383B" w:rsidP="00895125">
            <w:pPr>
              <w:pStyle w:val="TableheadBLk"/>
            </w:pPr>
            <w:r w:rsidRPr="008E383B">
              <w:t>Western Australia</w:t>
            </w:r>
          </w:p>
        </w:tc>
      </w:tr>
      <w:tr w:rsidR="008E383B" w:rsidRPr="008E383B" w:rsidTr="00A30A5D">
        <w:trPr>
          <w:trHeight w:val="113"/>
        </w:trPr>
        <w:tc>
          <w:tcPr>
            <w:tcW w:w="1370" w:type="dxa"/>
          </w:tcPr>
          <w:p w:rsidR="008E383B" w:rsidRPr="008E383B" w:rsidRDefault="008E383B" w:rsidP="00895125">
            <w:pPr>
              <w:pStyle w:val="Tablebodyleft"/>
            </w:pPr>
            <w:r w:rsidRPr="008E383B">
              <w:t>Brand</w:t>
            </w:r>
          </w:p>
        </w:tc>
        <w:tc>
          <w:tcPr>
            <w:tcW w:w="1370" w:type="dxa"/>
          </w:tcPr>
          <w:p w:rsidR="008E383B" w:rsidRPr="008E383B" w:rsidRDefault="008E383B" w:rsidP="00895125">
            <w:pPr>
              <w:pStyle w:val="Tablebodyrt"/>
            </w:pPr>
            <w:r w:rsidRPr="008E383B">
              <w:t>8700</w:t>
            </w:r>
          </w:p>
        </w:tc>
        <w:tc>
          <w:tcPr>
            <w:tcW w:w="1371" w:type="dxa"/>
          </w:tcPr>
          <w:p w:rsidR="008E383B" w:rsidRPr="008E383B" w:rsidRDefault="008E383B" w:rsidP="00895125">
            <w:pPr>
              <w:pStyle w:val="Tablebodyrt"/>
            </w:pPr>
            <w:r w:rsidRPr="008E383B">
              <w:t>212205</w:t>
            </w:r>
          </w:p>
        </w:tc>
        <w:tc>
          <w:tcPr>
            <w:tcW w:w="1370" w:type="dxa"/>
          </w:tcPr>
          <w:p w:rsidR="008E383B" w:rsidRPr="008E383B" w:rsidRDefault="008E383B" w:rsidP="00895125">
            <w:pPr>
              <w:pStyle w:val="Tablebodyleft"/>
            </w:pPr>
            <w:r w:rsidRPr="008E383B">
              <w:t>Moore</w:t>
            </w:r>
          </w:p>
        </w:tc>
        <w:tc>
          <w:tcPr>
            <w:tcW w:w="1370" w:type="dxa"/>
          </w:tcPr>
          <w:p w:rsidR="008E383B" w:rsidRPr="008E383B" w:rsidRDefault="008E383B" w:rsidP="00895125">
            <w:pPr>
              <w:pStyle w:val="Tablebodyrt"/>
            </w:pPr>
            <w:r w:rsidRPr="008E383B">
              <w:t>15200</w:t>
            </w:r>
          </w:p>
        </w:tc>
        <w:tc>
          <w:tcPr>
            <w:tcW w:w="1371" w:type="dxa"/>
          </w:tcPr>
          <w:p w:rsidR="008E383B" w:rsidRPr="008E383B" w:rsidRDefault="008E383B" w:rsidP="00895125">
            <w:pPr>
              <w:pStyle w:val="Tablebodyrt"/>
            </w:pPr>
            <w:r w:rsidRPr="008E383B">
              <w:t>212205</w:t>
            </w:r>
          </w:p>
        </w:tc>
      </w:tr>
      <w:tr w:rsidR="008E383B" w:rsidRPr="008E383B" w:rsidTr="00A30A5D">
        <w:trPr>
          <w:trHeight w:val="113"/>
        </w:trPr>
        <w:tc>
          <w:tcPr>
            <w:tcW w:w="1370" w:type="dxa"/>
          </w:tcPr>
          <w:p w:rsidR="008E383B" w:rsidRPr="008E383B" w:rsidRDefault="008E383B" w:rsidP="00895125">
            <w:pPr>
              <w:pStyle w:val="Tablebodyleft"/>
            </w:pPr>
            <w:r w:rsidRPr="008E383B">
              <w:t>Canning</w:t>
            </w:r>
          </w:p>
        </w:tc>
        <w:tc>
          <w:tcPr>
            <w:tcW w:w="1370" w:type="dxa"/>
          </w:tcPr>
          <w:p w:rsidR="008E383B" w:rsidRPr="008E383B" w:rsidRDefault="008E383B" w:rsidP="00895125">
            <w:pPr>
              <w:pStyle w:val="Tablebodyrt"/>
            </w:pPr>
            <w:r w:rsidRPr="008E383B">
              <w:t>10700</w:t>
            </w:r>
          </w:p>
        </w:tc>
        <w:tc>
          <w:tcPr>
            <w:tcW w:w="1371" w:type="dxa"/>
          </w:tcPr>
          <w:p w:rsidR="008E383B" w:rsidRPr="008E383B" w:rsidRDefault="008E383B" w:rsidP="00895125">
            <w:pPr>
              <w:pStyle w:val="Tablebodyrt"/>
            </w:pPr>
            <w:r w:rsidRPr="008E383B">
              <w:t>212205</w:t>
            </w:r>
          </w:p>
        </w:tc>
        <w:tc>
          <w:tcPr>
            <w:tcW w:w="1370" w:type="dxa"/>
          </w:tcPr>
          <w:p w:rsidR="008E383B" w:rsidRPr="008E383B" w:rsidRDefault="008E383B" w:rsidP="00895125">
            <w:pPr>
              <w:pStyle w:val="Tablebodyleft"/>
            </w:pPr>
            <w:r w:rsidRPr="008E383B">
              <w:t>O’Connor</w:t>
            </w:r>
          </w:p>
        </w:tc>
        <w:tc>
          <w:tcPr>
            <w:tcW w:w="1370" w:type="dxa"/>
          </w:tcPr>
          <w:p w:rsidR="008E383B" w:rsidRPr="008E383B" w:rsidRDefault="008E383B" w:rsidP="00895125">
            <w:pPr>
              <w:pStyle w:val="Tablebodyrt"/>
            </w:pPr>
            <w:r w:rsidRPr="008E383B">
              <w:t>19800</w:t>
            </w:r>
          </w:p>
        </w:tc>
        <w:tc>
          <w:tcPr>
            <w:tcW w:w="1371" w:type="dxa"/>
          </w:tcPr>
          <w:p w:rsidR="008E383B" w:rsidRPr="008E383B" w:rsidRDefault="008E383B" w:rsidP="00895125">
            <w:pPr>
              <w:pStyle w:val="Tablebodyrt"/>
            </w:pPr>
            <w:r w:rsidRPr="008E383B">
              <w:t>212205</w:t>
            </w:r>
          </w:p>
        </w:tc>
      </w:tr>
      <w:tr w:rsidR="008E383B" w:rsidRPr="008E383B" w:rsidTr="00A30A5D">
        <w:trPr>
          <w:trHeight w:val="113"/>
        </w:trPr>
        <w:tc>
          <w:tcPr>
            <w:tcW w:w="1370" w:type="dxa"/>
          </w:tcPr>
          <w:p w:rsidR="008E383B" w:rsidRPr="008E383B" w:rsidRDefault="008E383B" w:rsidP="00895125">
            <w:pPr>
              <w:pStyle w:val="Tablebodyleft"/>
            </w:pPr>
            <w:r w:rsidRPr="008E383B">
              <w:t>Cowan</w:t>
            </w:r>
          </w:p>
        </w:tc>
        <w:tc>
          <w:tcPr>
            <w:tcW w:w="1370" w:type="dxa"/>
          </w:tcPr>
          <w:p w:rsidR="008E383B" w:rsidRPr="008E383B" w:rsidRDefault="008E383B" w:rsidP="00895125">
            <w:pPr>
              <w:pStyle w:val="Tablebodyrt"/>
            </w:pPr>
            <w:r w:rsidRPr="008E383B">
              <w:t>12400</w:t>
            </w:r>
          </w:p>
        </w:tc>
        <w:tc>
          <w:tcPr>
            <w:tcW w:w="1371" w:type="dxa"/>
          </w:tcPr>
          <w:p w:rsidR="008E383B" w:rsidRPr="008E383B" w:rsidRDefault="008E383B" w:rsidP="00895125">
            <w:pPr>
              <w:pStyle w:val="Tablebodyrt"/>
            </w:pPr>
            <w:r w:rsidRPr="008E383B">
              <w:t>212205</w:t>
            </w:r>
          </w:p>
        </w:tc>
        <w:tc>
          <w:tcPr>
            <w:tcW w:w="1370" w:type="dxa"/>
          </w:tcPr>
          <w:p w:rsidR="008E383B" w:rsidRPr="008E383B" w:rsidRDefault="008E383B" w:rsidP="00895125">
            <w:pPr>
              <w:pStyle w:val="Tablebodyleft"/>
            </w:pPr>
            <w:r w:rsidRPr="008E383B">
              <w:t>Pearce</w:t>
            </w:r>
          </w:p>
        </w:tc>
        <w:tc>
          <w:tcPr>
            <w:tcW w:w="1370" w:type="dxa"/>
          </w:tcPr>
          <w:p w:rsidR="008E383B" w:rsidRPr="008E383B" w:rsidRDefault="008E383B" w:rsidP="00895125">
            <w:pPr>
              <w:pStyle w:val="Tablebodyrt"/>
            </w:pPr>
            <w:r w:rsidRPr="008E383B">
              <w:t>13700</w:t>
            </w:r>
          </w:p>
        </w:tc>
        <w:tc>
          <w:tcPr>
            <w:tcW w:w="1371" w:type="dxa"/>
          </w:tcPr>
          <w:p w:rsidR="008E383B" w:rsidRPr="008E383B" w:rsidRDefault="008E383B" w:rsidP="00895125">
            <w:pPr>
              <w:pStyle w:val="Tablebodyrt"/>
            </w:pPr>
            <w:r w:rsidRPr="008E383B">
              <w:t>212205</w:t>
            </w:r>
          </w:p>
        </w:tc>
      </w:tr>
      <w:tr w:rsidR="008E383B" w:rsidRPr="008E383B" w:rsidTr="00A30A5D">
        <w:trPr>
          <w:trHeight w:val="113"/>
        </w:trPr>
        <w:tc>
          <w:tcPr>
            <w:tcW w:w="1370" w:type="dxa"/>
          </w:tcPr>
          <w:p w:rsidR="008E383B" w:rsidRPr="008E383B" w:rsidRDefault="008E383B" w:rsidP="00895125">
            <w:pPr>
              <w:pStyle w:val="Tablebodyleft"/>
            </w:pPr>
            <w:r w:rsidRPr="008E383B">
              <w:t>Curtin</w:t>
            </w:r>
          </w:p>
        </w:tc>
        <w:tc>
          <w:tcPr>
            <w:tcW w:w="1370" w:type="dxa"/>
          </w:tcPr>
          <w:p w:rsidR="008E383B" w:rsidRPr="008E383B" w:rsidRDefault="008E383B" w:rsidP="00895125">
            <w:pPr>
              <w:pStyle w:val="Tablebodyrt"/>
            </w:pPr>
            <w:r w:rsidRPr="008E383B">
              <w:t>22400</w:t>
            </w:r>
          </w:p>
        </w:tc>
        <w:tc>
          <w:tcPr>
            <w:tcW w:w="1371" w:type="dxa"/>
          </w:tcPr>
          <w:p w:rsidR="008E383B" w:rsidRPr="008E383B" w:rsidRDefault="008E383B" w:rsidP="00895125">
            <w:pPr>
              <w:pStyle w:val="Tablebodyrt"/>
            </w:pPr>
            <w:r w:rsidRPr="008E383B">
              <w:t>212205</w:t>
            </w:r>
          </w:p>
        </w:tc>
        <w:tc>
          <w:tcPr>
            <w:tcW w:w="1370" w:type="dxa"/>
          </w:tcPr>
          <w:p w:rsidR="008E383B" w:rsidRPr="008E383B" w:rsidRDefault="008E383B" w:rsidP="00895125">
            <w:pPr>
              <w:pStyle w:val="Tablebodyleft"/>
            </w:pPr>
            <w:r w:rsidRPr="008E383B">
              <w:t>Perth</w:t>
            </w:r>
          </w:p>
        </w:tc>
        <w:tc>
          <w:tcPr>
            <w:tcW w:w="1370" w:type="dxa"/>
          </w:tcPr>
          <w:p w:rsidR="008E383B" w:rsidRPr="008E383B" w:rsidRDefault="008E383B" w:rsidP="00895125">
            <w:pPr>
              <w:pStyle w:val="Tablebodyrt"/>
            </w:pPr>
            <w:r w:rsidRPr="008E383B">
              <w:t>22300</w:t>
            </w:r>
          </w:p>
        </w:tc>
        <w:tc>
          <w:tcPr>
            <w:tcW w:w="1371" w:type="dxa"/>
          </w:tcPr>
          <w:p w:rsidR="008E383B" w:rsidRPr="008E383B" w:rsidRDefault="008E383B" w:rsidP="00895125">
            <w:pPr>
              <w:pStyle w:val="Tablebodyrt"/>
            </w:pPr>
            <w:r w:rsidRPr="008E383B">
              <w:t>212205</w:t>
            </w:r>
          </w:p>
        </w:tc>
      </w:tr>
      <w:tr w:rsidR="008E383B" w:rsidRPr="008E383B" w:rsidTr="00A30A5D">
        <w:trPr>
          <w:trHeight w:val="113"/>
        </w:trPr>
        <w:tc>
          <w:tcPr>
            <w:tcW w:w="1370" w:type="dxa"/>
          </w:tcPr>
          <w:p w:rsidR="008E383B" w:rsidRPr="008E383B" w:rsidRDefault="008E383B" w:rsidP="00895125">
            <w:pPr>
              <w:pStyle w:val="Tablebodyleft"/>
            </w:pPr>
            <w:r w:rsidRPr="008E383B">
              <w:t>Durack</w:t>
            </w:r>
          </w:p>
        </w:tc>
        <w:tc>
          <w:tcPr>
            <w:tcW w:w="1370" w:type="dxa"/>
          </w:tcPr>
          <w:p w:rsidR="008E383B" w:rsidRPr="008E383B" w:rsidRDefault="008E383B" w:rsidP="00895125">
            <w:pPr>
              <w:pStyle w:val="Tablebodyrt"/>
            </w:pPr>
            <w:r w:rsidRPr="008E383B">
              <w:t>13500</w:t>
            </w:r>
          </w:p>
        </w:tc>
        <w:tc>
          <w:tcPr>
            <w:tcW w:w="1371" w:type="dxa"/>
          </w:tcPr>
          <w:p w:rsidR="008E383B" w:rsidRPr="008E383B" w:rsidRDefault="008E383B" w:rsidP="00895125">
            <w:pPr>
              <w:pStyle w:val="Tablebodyrt"/>
            </w:pPr>
            <w:r w:rsidRPr="008E383B">
              <w:t>212205</w:t>
            </w:r>
          </w:p>
        </w:tc>
        <w:tc>
          <w:tcPr>
            <w:tcW w:w="1370" w:type="dxa"/>
          </w:tcPr>
          <w:p w:rsidR="008E383B" w:rsidRPr="008E383B" w:rsidRDefault="008E383B" w:rsidP="00895125">
            <w:pPr>
              <w:pStyle w:val="Tablebodyleft"/>
            </w:pPr>
            <w:r w:rsidRPr="008E383B">
              <w:t>Stirling</w:t>
            </w:r>
          </w:p>
        </w:tc>
        <w:tc>
          <w:tcPr>
            <w:tcW w:w="1370" w:type="dxa"/>
          </w:tcPr>
          <w:p w:rsidR="008E383B" w:rsidRPr="008E383B" w:rsidRDefault="008E383B" w:rsidP="00895125">
            <w:pPr>
              <w:pStyle w:val="Tablebodyrt"/>
            </w:pPr>
            <w:r w:rsidRPr="008E383B">
              <w:t>14300</w:t>
            </w:r>
          </w:p>
        </w:tc>
        <w:tc>
          <w:tcPr>
            <w:tcW w:w="1371" w:type="dxa"/>
          </w:tcPr>
          <w:p w:rsidR="008E383B" w:rsidRPr="008E383B" w:rsidRDefault="008E383B" w:rsidP="00895125">
            <w:pPr>
              <w:pStyle w:val="Tablebodyrt"/>
            </w:pPr>
            <w:r w:rsidRPr="008E383B">
              <w:t>212205</w:t>
            </w:r>
          </w:p>
        </w:tc>
      </w:tr>
      <w:tr w:rsidR="008E383B" w:rsidRPr="008E383B" w:rsidTr="00A30A5D">
        <w:trPr>
          <w:trHeight w:val="113"/>
        </w:trPr>
        <w:tc>
          <w:tcPr>
            <w:tcW w:w="1370" w:type="dxa"/>
          </w:tcPr>
          <w:p w:rsidR="008E383B" w:rsidRPr="008E383B" w:rsidRDefault="008E383B" w:rsidP="00895125">
            <w:pPr>
              <w:pStyle w:val="Tablebodyleft"/>
            </w:pPr>
            <w:r w:rsidRPr="008E383B">
              <w:t>Forrest</w:t>
            </w:r>
          </w:p>
        </w:tc>
        <w:tc>
          <w:tcPr>
            <w:tcW w:w="1370" w:type="dxa"/>
          </w:tcPr>
          <w:p w:rsidR="008E383B" w:rsidRPr="008E383B" w:rsidRDefault="008E383B" w:rsidP="00895125">
            <w:pPr>
              <w:pStyle w:val="Tablebodyrt"/>
            </w:pPr>
            <w:r w:rsidRPr="008E383B">
              <w:t>12800</w:t>
            </w:r>
          </w:p>
        </w:tc>
        <w:tc>
          <w:tcPr>
            <w:tcW w:w="1371" w:type="dxa"/>
          </w:tcPr>
          <w:p w:rsidR="008E383B" w:rsidRPr="008E383B" w:rsidRDefault="008E383B" w:rsidP="00895125">
            <w:pPr>
              <w:pStyle w:val="Tablebodyrt"/>
            </w:pPr>
            <w:r w:rsidRPr="008E383B">
              <w:t>212205</w:t>
            </w:r>
          </w:p>
        </w:tc>
        <w:tc>
          <w:tcPr>
            <w:tcW w:w="1370" w:type="dxa"/>
          </w:tcPr>
          <w:p w:rsidR="008E383B" w:rsidRPr="008E383B" w:rsidRDefault="008E383B" w:rsidP="00895125">
            <w:pPr>
              <w:pStyle w:val="Tablebodyleft"/>
            </w:pPr>
            <w:r w:rsidRPr="008E383B">
              <w:t>Swan</w:t>
            </w:r>
          </w:p>
        </w:tc>
        <w:tc>
          <w:tcPr>
            <w:tcW w:w="1370" w:type="dxa"/>
          </w:tcPr>
          <w:p w:rsidR="008E383B" w:rsidRPr="008E383B" w:rsidRDefault="008E383B" w:rsidP="00895125">
            <w:pPr>
              <w:pStyle w:val="Tablebodyrt"/>
            </w:pPr>
            <w:r w:rsidRPr="008E383B">
              <w:t>15300</w:t>
            </w:r>
          </w:p>
        </w:tc>
        <w:tc>
          <w:tcPr>
            <w:tcW w:w="1371" w:type="dxa"/>
          </w:tcPr>
          <w:p w:rsidR="008E383B" w:rsidRPr="008E383B" w:rsidRDefault="008E383B" w:rsidP="00895125">
            <w:pPr>
              <w:pStyle w:val="Tablebodyrt"/>
            </w:pPr>
            <w:r w:rsidRPr="008E383B">
              <w:t>212205</w:t>
            </w:r>
          </w:p>
        </w:tc>
      </w:tr>
      <w:tr w:rsidR="008E383B" w:rsidRPr="008E383B" w:rsidTr="00A30A5D">
        <w:trPr>
          <w:trHeight w:val="113"/>
        </w:trPr>
        <w:tc>
          <w:tcPr>
            <w:tcW w:w="1370" w:type="dxa"/>
          </w:tcPr>
          <w:p w:rsidR="008E383B" w:rsidRPr="008E383B" w:rsidRDefault="008E383B" w:rsidP="00895125">
            <w:pPr>
              <w:pStyle w:val="Tablebodyleft"/>
            </w:pPr>
            <w:r w:rsidRPr="008E383B">
              <w:t>Fremantle</w:t>
            </w:r>
          </w:p>
        </w:tc>
        <w:tc>
          <w:tcPr>
            <w:tcW w:w="1370" w:type="dxa"/>
          </w:tcPr>
          <w:p w:rsidR="008E383B" w:rsidRPr="008E383B" w:rsidRDefault="008E383B" w:rsidP="00895125">
            <w:pPr>
              <w:pStyle w:val="Tablebodyrt"/>
            </w:pPr>
            <w:r w:rsidRPr="008E383B">
              <w:t>13300</w:t>
            </w:r>
          </w:p>
        </w:tc>
        <w:tc>
          <w:tcPr>
            <w:tcW w:w="1371" w:type="dxa"/>
          </w:tcPr>
          <w:p w:rsidR="008E383B" w:rsidRPr="008E383B" w:rsidRDefault="008E383B" w:rsidP="00895125">
            <w:pPr>
              <w:pStyle w:val="Tablebodyrt"/>
            </w:pPr>
            <w:r w:rsidRPr="008E383B">
              <w:t>212205</w:t>
            </w:r>
          </w:p>
        </w:tc>
        <w:tc>
          <w:tcPr>
            <w:tcW w:w="1370" w:type="dxa"/>
          </w:tcPr>
          <w:p w:rsidR="008E383B" w:rsidRPr="008E383B" w:rsidRDefault="008E383B" w:rsidP="00895125">
            <w:pPr>
              <w:pStyle w:val="Tablebodyleft"/>
            </w:pPr>
            <w:r w:rsidRPr="008E383B">
              <w:t>Tangney</w:t>
            </w:r>
          </w:p>
        </w:tc>
        <w:tc>
          <w:tcPr>
            <w:tcW w:w="1370" w:type="dxa"/>
          </w:tcPr>
          <w:p w:rsidR="008E383B" w:rsidRPr="008E383B" w:rsidRDefault="008E383B" w:rsidP="00895125">
            <w:pPr>
              <w:pStyle w:val="Tablebodyrt"/>
            </w:pPr>
            <w:r w:rsidRPr="008E383B">
              <w:t>13800</w:t>
            </w:r>
          </w:p>
        </w:tc>
        <w:tc>
          <w:tcPr>
            <w:tcW w:w="1371" w:type="dxa"/>
          </w:tcPr>
          <w:p w:rsidR="008E383B" w:rsidRPr="008E383B" w:rsidRDefault="008E383B" w:rsidP="00895125">
            <w:pPr>
              <w:pStyle w:val="Tablebodyrt"/>
            </w:pPr>
            <w:r w:rsidRPr="008E383B">
              <w:t>212205</w:t>
            </w:r>
          </w:p>
        </w:tc>
      </w:tr>
      <w:tr w:rsidR="008E383B" w:rsidRPr="008E383B" w:rsidTr="00A30A5D">
        <w:trPr>
          <w:trHeight w:val="113"/>
        </w:trPr>
        <w:tc>
          <w:tcPr>
            <w:tcW w:w="1370" w:type="dxa"/>
          </w:tcPr>
          <w:p w:rsidR="008E383B" w:rsidRPr="008E383B" w:rsidRDefault="008E383B" w:rsidP="00895125">
            <w:pPr>
              <w:pStyle w:val="Tablebodyleft"/>
            </w:pPr>
            <w:r w:rsidRPr="008E383B">
              <w:t>Hasluck</w:t>
            </w:r>
          </w:p>
        </w:tc>
        <w:tc>
          <w:tcPr>
            <w:tcW w:w="1370" w:type="dxa"/>
          </w:tcPr>
          <w:p w:rsidR="008E383B" w:rsidRPr="008E383B" w:rsidRDefault="008E383B" w:rsidP="00895125">
            <w:pPr>
              <w:pStyle w:val="Tablebodyrt"/>
            </w:pPr>
            <w:r w:rsidRPr="008E383B">
              <w:t>11000</w:t>
            </w:r>
          </w:p>
        </w:tc>
        <w:tc>
          <w:tcPr>
            <w:tcW w:w="1371" w:type="dxa"/>
          </w:tcPr>
          <w:p w:rsidR="008E383B" w:rsidRPr="008E383B" w:rsidRDefault="008E383B" w:rsidP="00895125">
            <w:pPr>
              <w:pStyle w:val="Tablebodyrt"/>
            </w:pPr>
            <w:r w:rsidRPr="008E383B">
              <w:t>212205</w:t>
            </w:r>
          </w:p>
        </w:tc>
        <w:tc>
          <w:tcPr>
            <w:tcW w:w="1370" w:type="dxa"/>
          </w:tcPr>
          <w:p w:rsidR="008E383B" w:rsidRPr="008E383B" w:rsidRDefault="008E383B" w:rsidP="00895125">
            <w:pPr>
              <w:pStyle w:val="Tablebodyleft"/>
              <w:rPr>
                <w:rFonts w:ascii="TimesNewRomanPSMT" w:hAnsi="TimesNewRomanPSMT" w:cs="Times New Roman"/>
              </w:rPr>
            </w:pPr>
          </w:p>
        </w:tc>
        <w:tc>
          <w:tcPr>
            <w:tcW w:w="1370" w:type="dxa"/>
          </w:tcPr>
          <w:p w:rsidR="008E383B" w:rsidRPr="008E383B" w:rsidRDefault="008E383B" w:rsidP="00895125">
            <w:pPr>
              <w:pStyle w:val="Tablebodyleft"/>
              <w:rPr>
                <w:rFonts w:ascii="TimesNewRomanPSMT" w:hAnsi="TimesNewRomanPSMT" w:cs="Times New Roman"/>
              </w:rPr>
            </w:pPr>
          </w:p>
        </w:tc>
        <w:tc>
          <w:tcPr>
            <w:tcW w:w="1371" w:type="dxa"/>
          </w:tcPr>
          <w:p w:rsidR="008E383B" w:rsidRPr="008E383B" w:rsidRDefault="008E383B" w:rsidP="00895125">
            <w:pPr>
              <w:pStyle w:val="Tablebodyleft"/>
              <w:rPr>
                <w:rFonts w:ascii="TimesNewRomanPSMT" w:hAnsi="TimesNewRomanPSMT" w:cs="Times New Roman"/>
              </w:rPr>
            </w:pPr>
          </w:p>
        </w:tc>
      </w:tr>
    </w:tbl>
    <w:p w:rsidR="008E383B" w:rsidRPr="008E383B" w:rsidRDefault="008E383B" w:rsidP="003E5069">
      <w:pPr>
        <w:pStyle w:val="Notetext"/>
      </w:pPr>
      <w:r w:rsidRPr="008E383B">
        <w:t>* State totals are published totals. Proportions may not sum due to rounding</w:t>
      </w:r>
    </w:p>
    <w:p w:rsidR="008E383B" w:rsidRPr="008E383B" w:rsidRDefault="008E383B" w:rsidP="00E536EA">
      <w:pPr>
        <w:pStyle w:val="Notetext"/>
      </w:pPr>
      <w:r w:rsidRPr="003E5069">
        <w:rPr>
          <w:rStyle w:val="Notebold"/>
        </w:rPr>
        <w:t xml:space="preserve">Data source: </w:t>
      </w:r>
      <w:r w:rsidRPr="008E383B">
        <w:t>ABS Counts of Australian Businesses, including Entries and Exits (ABS Cat. No. 8165.0); ABS correspondence table CG _SA2_2011_ABS_CED_2011.Notes: Please see notes for the above table at the end of Appendix B.</w:t>
      </w:r>
    </w:p>
    <w:p w:rsidR="008E383B" w:rsidRDefault="008E383B" w:rsidP="008E383B">
      <w:pPr>
        <w:pStyle w:val="heada"/>
      </w:pPr>
      <w:bookmarkStart w:id="214" w:name="_Toc216322815"/>
      <w:r w:rsidRPr="008E383B">
        <w:t xml:space="preserve">Actively trading small businesses </w:t>
      </w:r>
      <w:r w:rsidRPr="008E383B">
        <w:br/>
        <w:t>by local government area</w:t>
      </w:r>
      <w:bookmarkEnd w:id="214"/>
    </w:p>
    <w:p w:rsidR="006F2404" w:rsidRPr="00083A92" w:rsidRDefault="006F2404" w:rsidP="00083A92">
      <w:pPr>
        <w:pStyle w:val="bodytext"/>
        <w:rPr>
          <w:rStyle w:val="bodyitals"/>
          <w:rFonts w:ascii="Arial" w:hAnsi="Arial"/>
        </w:rPr>
      </w:pPr>
      <w:r w:rsidRPr="00083A92">
        <w:rPr>
          <w:rStyle w:val="bodyitals"/>
          <w:rFonts w:ascii="Arial" w:hAnsi="Arial"/>
        </w:rPr>
        <w:t xml:space="preserve">Table revised </w:t>
      </w:r>
      <w:r w:rsidR="00083A92" w:rsidRPr="00083A92">
        <w:rPr>
          <w:rStyle w:val="bodyitals"/>
          <w:rFonts w:ascii="Arial" w:hAnsi="Arial"/>
        </w:rPr>
        <w:t>16</w:t>
      </w:r>
      <w:r w:rsidRPr="00083A92">
        <w:rPr>
          <w:rStyle w:val="bodyitals"/>
          <w:rFonts w:ascii="Arial" w:hAnsi="Arial"/>
        </w:rPr>
        <w:t xml:space="preserve"> January 2013 (see notes)</w:t>
      </w:r>
    </w:p>
    <w:tbl>
      <w:tblPr>
        <w:tblStyle w:val="TableGrid"/>
        <w:tblW w:w="0" w:type="auto"/>
        <w:tblInd w:w="108" w:type="dxa"/>
        <w:tblLayout w:type="fixed"/>
        <w:tblLook w:val="0000" w:firstRow="0" w:lastRow="0" w:firstColumn="0" w:lastColumn="0" w:noHBand="0" w:noVBand="0"/>
      </w:tblPr>
      <w:tblGrid>
        <w:gridCol w:w="1488"/>
        <w:gridCol w:w="1347"/>
        <w:gridCol w:w="1347"/>
        <w:gridCol w:w="1347"/>
        <w:gridCol w:w="1347"/>
        <w:gridCol w:w="1347"/>
      </w:tblGrid>
      <w:tr w:rsidR="008E383B" w:rsidRPr="008E383B" w:rsidTr="009268FF">
        <w:trPr>
          <w:trHeight w:val="113"/>
        </w:trPr>
        <w:tc>
          <w:tcPr>
            <w:tcW w:w="1488" w:type="dxa"/>
            <w:shd w:val="clear" w:color="auto" w:fill="00929E"/>
          </w:tcPr>
          <w:p w:rsidR="008E383B" w:rsidRPr="008E383B" w:rsidRDefault="008E383B" w:rsidP="003524D9">
            <w:pPr>
              <w:pStyle w:val="TableheadBoldwhite"/>
            </w:pPr>
            <w:r w:rsidRPr="008E383B">
              <w:t>Local</w:t>
            </w:r>
            <w:r w:rsidRPr="008E383B">
              <w:br/>
              <w:t>Government</w:t>
            </w:r>
            <w:r w:rsidRPr="008E383B">
              <w:br/>
              <w:t>Area</w:t>
            </w:r>
          </w:p>
        </w:tc>
        <w:tc>
          <w:tcPr>
            <w:tcW w:w="1347" w:type="dxa"/>
            <w:shd w:val="clear" w:color="auto" w:fill="00929E"/>
          </w:tcPr>
          <w:p w:rsidR="008E383B" w:rsidRPr="008E383B" w:rsidRDefault="008E383B" w:rsidP="003524D9">
            <w:pPr>
              <w:pStyle w:val="TableheadBoldwhite"/>
            </w:pPr>
            <w:r w:rsidRPr="008E383B">
              <w:t xml:space="preserve">No of </w:t>
            </w:r>
            <w:r w:rsidRPr="008E383B">
              <w:br/>
              <w:t>small businesses</w:t>
            </w:r>
          </w:p>
        </w:tc>
        <w:tc>
          <w:tcPr>
            <w:tcW w:w="1347" w:type="dxa"/>
            <w:shd w:val="clear" w:color="auto" w:fill="00929E"/>
          </w:tcPr>
          <w:p w:rsidR="008E383B" w:rsidRPr="008E383B" w:rsidRDefault="008E383B" w:rsidP="003524D9">
            <w:pPr>
              <w:pStyle w:val="TableheadBoldwhite"/>
            </w:pPr>
            <w:r w:rsidRPr="008E383B">
              <w:t xml:space="preserve">No of </w:t>
            </w:r>
            <w:r w:rsidRPr="008E383B">
              <w:br/>
              <w:t xml:space="preserve">small businesses </w:t>
            </w:r>
            <w:r w:rsidRPr="008E383B">
              <w:br/>
              <w:t>in state/territory*</w:t>
            </w:r>
          </w:p>
        </w:tc>
        <w:tc>
          <w:tcPr>
            <w:tcW w:w="1347" w:type="dxa"/>
            <w:shd w:val="clear" w:color="auto" w:fill="00929E"/>
          </w:tcPr>
          <w:p w:rsidR="008E383B" w:rsidRPr="008E383B" w:rsidRDefault="008E383B" w:rsidP="003524D9">
            <w:pPr>
              <w:pStyle w:val="TableheadBoldwhite"/>
            </w:pPr>
            <w:r w:rsidRPr="008E383B">
              <w:t>Local</w:t>
            </w:r>
            <w:r w:rsidRPr="008E383B">
              <w:br/>
              <w:t>Government</w:t>
            </w:r>
            <w:r w:rsidRPr="008E383B">
              <w:br/>
              <w:t>Area</w:t>
            </w:r>
          </w:p>
        </w:tc>
        <w:tc>
          <w:tcPr>
            <w:tcW w:w="1347" w:type="dxa"/>
            <w:shd w:val="clear" w:color="auto" w:fill="00929E"/>
          </w:tcPr>
          <w:p w:rsidR="008E383B" w:rsidRPr="008E383B" w:rsidRDefault="008E383B" w:rsidP="003524D9">
            <w:pPr>
              <w:pStyle w:val="TableheadBoldwhite"/>
            </w:pPr>
            <w:r w:rsidRPr="008E383B">
              <w:t xml:space="preserve">No of </w:t>
            </w:r>
            <w:r w:rsidRPr="008E383B">
              <w:br/>
              <w:t>small businesses</w:t>
            </w:r>
          </w:p>
        </w:tc>
        <w:tc>
          <w:tcPr>
            <w:tcW w:w="1347" w:type="dxa"/>
            <w:shd w:val="clear" w:color="auto" w:fill="00929E"/>
          </w:tcPr>
          <w:p w:rsidR="008E383B" w:rsidRPr="008E383B" w:rsidRDefault="008E383B" w:rsidP="003524D9">
            <w:pPr>
              <w:pStyle w:val="TableheadBoldwhite"/>
            </w:pPr>
            <w:r w:rsidRPr="008E383B">
              <w:t xml:space="preserve">No of </w:t>
            </w:r>
            <w:r w:rsidRPr="008E383B">
              <w:br/>
              <w:t xml:space="preserve">small businesses </w:t>
            </w:r>
            <w:r w:rsidRPr="008E383B">
              <w:br/>
              <w:t>in state/territory*</w:t>
            </w:r>
          </w:p>
        </w:tc>
      </w:tr>
      <w:tr w:rsidR="008E383B" w:rsidRPr="008E383B" w:rsidTr="006A5111">
        <w:trPr>
          <w:trHeight w:val="113"/>
        </w:trPr>
        <w:tc>
          <w:tcPr>
            <w:tcW w:w="8223" w:type="dxa"/>
            <w:gridSpan w:val="6"/>
            <w:shd w:val="clear" w:color="auto" w:fill="B0D1D1"/>
          </w:tcPr>
          <w:p w:rsidR="008E383B" w:rsidRPr="008E383B" w:rsidRDefault="008E383B" w:rsidP="003524D9">
            <w:pPr>
              <w:pStyle w:val="TableheadBLk"/>
              <w:rPr>
                <w:rFonts w:ascii="FFDIN-Light" w:hAnsi="FFDIN-Light" w:cs="FFDIN-Light"/>
              </w:rPr>
            </w:pPr>
            <w:r w:rsidRPr="008E383B">
              <w:t>ACT</w:t>
            </w:r>
          </w:p>
        </w:tc>
      </w:tr>
      <w:tr w:rsidR="008E383B" w:rsidRPr="008E383B" w:rsidTr="009268FF">
        <w:trPr>
          <w:trHeight w:val="113"/>
        </w:trPr>
        <w:tc>
          <w:tcPr>
            <w:tcW w:w="1488" w:type="dxa"/>
          </w:tcPr>
          <w:p w:rsidR="008E383B" w:rsidRPr="008E383B" w:rsidRDefault="008E383B" w:rsidP="003524D9">
            <w:pPr>
              <w:pStyle w:val="Tablebodyleft"/>
            </w:pPr>
            <w:r w:rsidRPr="008E383B">
              <w:t>Unincorporated ACT</w:t>
            </w:r>
          </w:p>
        </w:tc>
        <w:tc>
          <w:tcPr>
            <w:tcW w:w="1347" w:type="dxa"/>
          </w:tcPr>
          <w:p w:rsidR="008E383B" w:rsidRPr="008E383B" w:rsidRDefault="008E383B" w:rsidP="003524D9">
            <w:pPr>
              <w:pStyle w:val="Tablebodyrt"/>
            </w:pPr>
            <w:r w:rsidRPr="008E383B">
              <w:t>24680</w:t>
            </w:r>
          </w:p>
        </w:tc>
        <w:tc>
          <w:tcPr>
            <w:tcW w:w="1347" w:type="dxa"/>
          </w:tcPr>
          <w:p w:rsidR="008E383B" w:rsidRPr="008E383B" w:rsidRDefault="008E383B" w:rsidP="003524D9">
            <w:pPr>
              <w:pStyle w:val="Tablebodyrt"/>
            </w:pPr>
            <w:r w:rsidRPr="008E383B">
              <w:t>24377</w:t>
            </w:r>
          </w:p>
        </w:tc>
        <w:tc>
          <w:tcPr>
            <w:tcW w:w="1347" w:type="dxa"/>
          </w:tcPr>
          <w:p w:rsidR="008E383B" w:rsidRPr="008E383B" w:rsidRDefault="008E383B" w:rsidP="003524D9">
            <w:pPr>
              <w:pStyle w:val="Tablebodyrt"/>
              <w:rPr>
                <w:rFonts w:ascii="TimesNewRomanPSMT" w:hAnsi="TimesNewRomanPSMT" w:cs="Times New Roman"/>
              </w:rPr>
            </w:pPr>
          </w:p>
        </w:tc>
        <w:tc>
          <w:tcPr>
            <w:tcW w:w="1347" w:type="dxa"/>
          </w:tcPr>
          <w:p w:rsidR="008E383B" w:rsidRPr="008E383B" w:rsidRDefault="008E383B" w:rsidP="003524D9">
            <w:pPr>
              <w:pStyle w:val="Tablebodyrt"/>
              <w:rPr>
                <w:rFonts w:ascii="TimesNewRomanPSMT" w:hAnsi="TimesNewRomanPSMT" w:cs="Times New Roman"/>
              </w:rPr>
            </w:pPr>
          </w:p>
        </w:tc>
        <w:tc>
          <w:tcPr>
            <w:tcW w:w="1347" w:type="dxa"/>
          </w:tcPr>
          <w:p w:rsidR="008E383B" w:rsidRPr="008E383B" w:rsidRDefault="008E383B" w:rsidP="003524D9">
            <w:pPr>
              <w:pStyle w:val="Tablebodyrt"/>
              <w:rPr>
                <w:rFonts w:ascii="TimesNewRomanPSMT" w:hAnsi="TimesNewRomanPSMT" w:cs="Times New Roman"/>
              </w:rPr>
            </w:pPr>
          </w:p>
        </w:tc>
      </w:tr>
      <w:tr w:rsidR="008E383B" w:rsidRPr="008E383B" w:rsidTr="006A5111">
        <w:trPr>
          <w:trHeight w:val="113"/>
        </w:trPr>
        <w:tc>
          <w:tcPr>
            <w:tcW w:w="8223" w:type="dxa"/>
            <w:gridSpan w:val="6"/>
            <w:shd w:val="clear" w:color="auto" w:fill="B0D1D1"/>
          </w:tcPr>
          <w:p w:rsidR="008E383B" w:rsidRPr="008E383B" w:rsidRDefault="008E383B" w:rsidP="003524D9">
            <w:pPr>
              <w:pStyle w:val="TableheadBLk"/>
              <w:rPr>
                <w:rFonts w:ascii="FFDIN-Light" w:hAnsi="FFDIN-Light"/>
              </w:rPr>
            </w:pPr>
            <w:r w:rsidRPr="008E383B">
              <w:t>New South Wales</w:t>
            </w:r>
          </w:p>
        </w:tc>
      </w:tr>
      <w:tr w:rsidR="008E383B" w:rsidRPr="008E383B" w:rsidTr="009268FF">
        <w:trPr>
          <w:trHeight w:val="113"/>
        </w:trPr>
        <w:tc>
          <w:tcPr>
            <w:tcW w:w="1488" w:type="dxa"/>
          </w:tcPr>
          <w:p w:rsidR="008E383B" w:rsidRPr="008E383B" w:rsidRDefault="008E383B" w:rsidP="003524D9">
            <w:pPr>
              <w:pStyle w:val="Tablebodyleft"/>
            </w:pPr>
            <w:r w:rsidRPr="008E383B">
              <w:t>Albury (C)</w:t>
            </w:r>
          </w:p>
        </w:tc>
        <w:tc>
          <w:tcPr>
            <w:tcW w:w="1347" w:type="dxa"/>
          </w:tcPr>
          <w:p w:rsidR="008E383B" w:rsidRPr="008E383B" w:rsidRDefault="008E383B" w:rsidP="00A30A5D">
            <w:pPr>
              <w:pStyle w:val="Tablebodyrt"/>
            </w:pPr>
            <w:r w:rsidRPr="008E383B">
              <w:t>4180</w:t>
            </w:r>
          </w:p>
        </w:tc>
        <w:tc>
          <w:tcPr>
            <w:tcW w:w="1347" w:type="dxa"/>
          </w:tcPr>
          <w:p w:rsidR="008E383B" w:rsidRPr="008E383B" w:rsidRDefault="008E383B" w:rsidP="00A30A5D">
            <w:pPr>
              <w:pStyle w:val="Tablebodyrt"/>
            </w:pPr>
            <w:r w:rsidRPr="008E383B">
              <w:t>680056</w:t>
            </w:r>
          </w:p>
        </w:tc>
        <w:tc>
          <w:tcPr>
            <w:tcW w:w="1347" w:type="dxa"/>
          </w:tcPr>
          <w:p w:rsidR="008E383B" w:rsidRPr="006F2404" w:rsidRDefault="008E383B" w:rsidP="00A30A5D">
            <w:pPr>
              <w:pStyle w:val="Tablebodyrt"/>
              <w:jc w:val="left"/>
            </w:pPr>
            <w:r w:rsidRPr="006F2404">
              <w:t>Greater Hume Shire (A)</w:t>
            </w:r>
          </w:p>
        </w:tc>
        <w:tc>
          <w:tcPr>
            <w:tcW w:w="1347" w:type="dxa"/>
          </w:tcPr>
          <w:p w:rsidR="008E383B" w:rsidRPr="00083A92" w:rsidRDefault="006126EB" w:rsidP="00A30A5D">
            <w:pPr>
              <w:pStyle w:val="Tablebodyrt"/>
            </w:pPr>
            <w:r w:rsidRPr="00083A92">
              <w:t>1370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Armidale Dumaresq (A)</w:t>
            </w:r>
          </w:p>
        </w:tc>
        <w:tc>
          <w:tcPr>
            <w:tcW w:w="1347" w:type="dxa"/>
          </w:tcPr>
          <w:p w:rsidR="008E383B" w:rsidRPr="008E383B" w:rsidRDefault="008E383B" w:rsidP="00A30A5D">
            <w:pPr>
              <w:pStyle w:val="Tablebodyrt"/>
            </w:pPr>
            <w:r w:rsidRPr="008E383B">
              <w:t>2240</w:t>
            </w:r>
          </w:p>
        </w:tc>
        <w:tc>
          <w:tcPr>
            <w:tcW w:w="1347" w:type="dxa"/>
          </w:tcPr>
          <w:p w:rsidR="008E383B" w:rsidRPr="008E383B" w:rsidRDefault="008E383B" w:rsidP="00A30A5D">
            <w:pPr>
              <w:pStyle w:val="Tablebodyrt"/>
            </w:pPr>
            <w:r w:rsidRPr="008E383B">
              <w:t>680056</w:t>
            </w:r>
          </w:p>
        </w:tc>
        <w:tc>
          <w:tcPr>
            <w:tcW w:w="1347" w:type="dxa"/>
          </w:tcPr>
          <w:p w:rsidR="008E383B" w:rsidRPr="006F2404" w:rsidRDefault="008E383B" w:rsidP="00A30A5D">
            <w:pPr>
              <w:pStyle w:val="Tablebodyrt"/>
              <w:jc w:val="left"/>
            </w:pPr>
            <w:r w:rsidRPr="006F2404">
              <w:t>Greater Taree (C)</w:t>
            </w:r>
          </w:p>
        </w:tc>
        <w:tc>
          <w:tcPr>
            <w:tcW w:w="1347" w:type="dxa"/>
          </w:tcPr>
          <w:p w:rsidR="008E383B" w:rsidRPr="00083A92" w:rsidRDefault="006126EB" w:rsidP="00A30A5D">
            <w:pPr>
              <w:pStyle w:val="Tablebodyrt"/>
            </w:pPr>
            <w:r w:rsidRPr="00083A92">
              <w:t>3360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Ashfield (A)</w:t>
            </w:r>
          </w:p>
        </w:tc>
        <w:tc>
          <w:tcPr>
            <w:tcW w:w="1347" w:type="dxa"/>
          </w:tcPr>
          <w:p w:rsidR="008E383B" w:rsidRPr="008E383B" w:rsidRDefault="008E383B" w:rsidP="00A30A5D">
            <w:pPr>
              <w:pStyle w:val="Tablebodyrt"/>
            </w:pPr>
            <w:r w:rsidRPr="008E383B">
              <w:t>3780</w:t>
            </w:r>
          </w:p>
        </w:tc>
        <w:tc>
          <w:tcPr>
            <w:tcW w:w="1347" w:type="dxa"/>
          </w:tcPr>
          <w:p w:rsidR="008E383B" w:rsidRPr="008E383B" w:rsidRDefault="008E383B" w:rsidP="00A30A5D">
            <w:pPr>
              <w:pStyle w:val="Tablebodyrt"/>
            </w:pPr>
            <w:r w:rsidRPr="008E383B">
              <w:t>680056</w:t>
            </w:r>
          </w:p>
        </w:tc>
        <w:tc>
          <w:tcPr>
            <w:tcW w:w="1347" w:type="dxa"/>
          </w:tcPr>
          <w:p w:rsidR="008E383B" w:rsidRPr="006F2404" w:rsidRDefault="008E383B" w:rsidP="00A30A5D">
            <w:pPr>
              <w:pStyle w:val="Tablebodyrt"/>
              <w:jc w:val="left"/>
            </w:pPr>
            <w:r w:rsidRPr="006F2404">
              <w:t>Griffith (C)</w:t>
            </w:r>
          </w:p>
        </w:tc>
        <w:tc>
          <w:tcPr>
            <w:tcW w:w="1347" w:type="dxa"/>
          </w:tcPr>
          <w:p w:rsidR="008E383B" w:rsidRPr="00083A92" w:rsidRDefault="006126EB" w:rsidP="00A30A5D">
            <w:pPr>
              <w:pStyle w:val="Tablebodyrt"/>
            </w:pPr>
            <w:r w:rsidRPr="00083A92">
              <w:t>3040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Auburn (C)</w:t>
            </w:r>
          </w:p>
        </w:tc>
        <w:tc>
          <w:tcPr>
            <w:tcW w:w="1347" w:type="dxa"/>
          </w:tcPr>
          <w:p w:rsidR="008E383B" w:rsidRPr="008E383B" w:rsidRDefault="008E383B" w:rsidP="00A30A5D">
            <w:pPr>
              <w:pStyle w:val="Tablebodyrt"/>
            </w:pPr>
            <w:r w:rsidRPr="008E383B">
              <w:t>7960</w:t>
            </w:r>
          </w:p>
        </w:tc>
        <w:tc>
          <w:tcPr>
            <w:tcW w:w="1347" w:type="dxa"/>
          </w:tcPr>
          <w:p w:rsidR="008E383B" w:rsidRPr="008E383B" w:rsidRDefault="008E383B" w:rsidP="00A30A5D">
            <w:pPr>
              <w:pStyle w:val="Tablebodyrt"/>
            </w:pPr>
            <w:r w:rsidRPr="008E383B">
              <w:t>680056</w:t>
            </w:r>
          </w:p>
        </w:tc>
        <w:tc>
          <w:tcPr>
            <w:tcW w:w="1347" w:type="dxa"/>
          </w:tcPr>
          <w:p w:rsidR="008E383B" w:rsidRPr="006F2404" w:rsidRDefault="008E383B" w:rsidP="00A30A5D">
            <w:pPr>
              <w:pStyle w:val="Tablebodyrt"/>
              <w:jc w:val="left"/>
            </w:pPr>
            <w:r w:rsidRPr="006F2404">
              <w:t>Gundagai (A)</w:t>
            </w:r>
          </w:p>
        </w:tc>
        <w:tc>
          <w:tcPr>
            <w:tcW w:w="1347" w:type="dxa"/>
          </w:tcPr>
          <w:p w:rsidR="008E383B" w:rsidRPr="00083A92" w:rsidRDefault="006126EB" w:rsidP="00A30A5D">
            <w:pPr>
              <w:pStyle w:val="Tablebodyrt"/>
            </w:pPr>
            <w:r w:rsidRPr="00083A92">
              <w:t>440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Ballina (A)</w:t>
            </w:r>
          </w:p>
        </w:tc>
        <w:tc>
          <w:tcPr>
            <w:tcW w:w="1347" w:type="dxa"/>
          </w:tcPr>
          <w:p w:rsidR="008E383B" w:rsidRPr="008E383B" w:rsidRDefault="008E383B" w:rsidP="00A30A5D">
            <w:pPr>
              <w:pStyle w:val="Tablebodyrt"/>
            </w:pPr>
            <w:r w:rsidRPr="008E383B">
              <w:t>4020</w:t>
            </w:r>
          </w:p>
        </w:tc>
        <w:tc>
          <w:tcPr>
            <w:tcW w:w="1347" w:type="dxa"/>
          </w:tcPr>
          <w:p w:rsidR="008E383B" w:rsidRPr="008E383B" w:rsidRDefault="008E383B" w:rsidP="00A30A5D">
            <w:pPr>
              <w:pStyle w:val="Tablebodyrt"/>
            </w:pPr>
            <w:r w:rsidRPr="008E383B">
              <w:t>680056</w:t>
            </w:r>
          </w:p>
        </w:tc>
        <w:tc>
          <w:tcPr>
            <w:tcW w:w="1347" w:type="dxa"/>
          </w:tcPr>
          <w:p w:rsidR="008E383B" w:rsidRPr="006F2404" w:rsidRDefault="008E383B" w:rsidP="00A30A5D">
            <w:pPr>
              <w:pStyle w:val="Tablebodyrt"/>
              <w:jc w:val="left"/>
            </w:pPr>
            <w:r w:rsidRPr="006F2404">
              <w:t>Gunnedah (A)</w:t>
            </w:r>
          </w:p>
        </w:tc>
        <w:tc>
          <w:tcPr>
            <w:tcW w:w="1347" w:type="dxa"/>
          </w:tcPr>
          <w:p w:rsidR="008E383B" w:rsidRPr="00083A92" w:rsidRDefault="006126EB" w:rsidP="00A30A5D">
            <w:pPr>
              <w:pStyle w:val="Tablebodyrt"/>
            </w:pPr>
            <w:r w:rsidRPr="00083A92">
              <w:t>1260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Balranald (A)</w:t>
            </w:r>
          </w:p>
        </w:tc>
        <w:tc>
          <w:tcPr>
            <w:tcW w:w="1347" w:type="dxa"/>
          </w:tcPr>
          <w:p w:rsidR="008E383B" w:rsidRPr="008E383B" w:rsidRDefault="008E383B" w:rsidP="00A30A5D">
            <w:pPr>
              <w:pStyle w:val="Tablebodyrt"/>
            </w:pPr>
            <w:r w:rsidRPr="008E383B">
              <w:t>270</w:t>
            </w:r>
          </w:p>
        </w:tc>
        <w:tc>
          <w:tcPr>
            <w:tcW w:w="1347" w:type="dxa"/>
          </w:tcPr>
          <w:p w:rsidR="008E383B" w:rsidRPr="008E383B" w:rsidRDefault="008E383B" w:rsidP="00A30A5D">
            <w:pPr>
              <w:pStyle w:val="Tablebodyrt"/>
            </w:pPr>
            <w:r w:rsidRPr="008E383B">
              <w:t>680056</w:t>
            </w:r>
          </w:p>
        </w:tc>
        <w:tc>
          <w:tcPr>
            <w:tcW w:w="1347" w:type="dxa"/>
          </w:tcPr>
          <w:p w:rsidR="008E383B" w:rsidRPr="006F2404" w:rsidRDefault="008E383B" w:rsidP="00A30A5D">
            <w:pPr>
              <w:pStyle w:val="Tablebodyrt"/>
              <w:jc w:val="left"/>
            </w:pPr>
            <w:r w:rsidRPr="006F2404">
              <w:t>Guyra (A)</w:t>
            </w:r>
          </w:p>
        </w:tc>
        <w:tc>
          <w:tcPr>
            <w:tcW w:w="1347" w:type="dxa"/>
          </w:tcPr>
          <w:p w:rsidR="008E383B" w:rsidRPr="00083A92" w:rsidRDefault="006126EB" w:rsidP="00A30A5D">
            <w:pPr>
              <w:pStyle w:val="Tablebodyrt"/>
            </w:pPr>
            <w:r w:rsidRPr="00083A92">
              <w:t>670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Bankstown (C)</w:t>
            </w:r>
          </w:p>
        </w:tc>
        <w:tc>
          <w:tcPr>
            <w:tcW w:w="1347" w:type="dxa"/>
          </w:tcPr>
          <w:p w:rsidR="008E383B" w:rsidRPr="008E383B" w:rsidRDefault="008E383B" w:rsidP="00A30A5D">
            <w:pPr>
              <w:pStyle w:val="Tablebodyrt"/>
            </w:pPr>
            <w:r w:rsidRPr="008E383B">
              <w:t>15870</w:t>
            </w:r>
          </w:p>
        </w:tc>
        <w:tc>
          <w:tcPr>
            <w:tcW w:w="1347" w:type="dxa"/>
          </w:tcPr>
          <w:p w:rsidR="008E383B" w:rsidRPr="008E383B" w:rsidRDefault="008E383B" w:rsidP="00A30A5D">
            <w:pPr>
              <w:pStyle w:val="Tablebodyrt"/>
            </w:pPr>
            <w:r w:rsidRPr="008E383B">
              <w:t>680056</w:t>
            </w:r>
          </w:p>
        </w:tc>
        <w:tc>
          <w:tcPr>
            <w:tcW w:w="1347" w:type="dxa"/>
          </w:tcPr>
          <w:p w:rsidR="008E383B" w:rsidRPr="006F2404" w:rsidRDefault="008E383B" w:rsidP="00A30A5D">
            <w:pPr>
              <w:pStyle w:val="Tablebodyrt"/>
              <w:jc w:val="left"/>
            </w:pPr>
            <w:r w:rsidRPr="006F2404">
              <w:t>Gwydir (A)</w:t>
            </w:r>
          </w:p>
        </w:tc>
        <w:tc>
          <w:tcPr>
            <w:tcW w:w="1347" w:type="dxa"/>
          </w:tcPr>
          <w:p w:rsidR="008E383B" w:rsidRPr="00083A92" w:rsidRDefault="006126EB" w:rsidP="00A30A5D">
            <w:pPr>
              <w:pStyle w:val="Tablebodyrt"/>
            </w:pPr>
            <w:r w:rsidRPr="00083A92">
              <w:t>700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Bathurst Regional (A)</w:t>
            </w:r>
          </w:p>
        </w:tc>
        <w:tc>
          <w:tcPr>
            <w:tcW w:w="1347" w:type="dxa"/>
          </w:tcPr>
          <w:p w:rsidR="008E383B" w:rsidRPr="008E383B" w:rsidRDefault="008E383B" w:rsidP="00A30A5D">
            <w:pPr>
              <w:pStyle w:val="Tablebodyrt"/>
            </w:pPr>
            <w:r w:rsidRPr="008E383B">
              <w:t>3150</w:t>
            </w:r>
          </w:p>
        </w:tc>
        <w:tc>
          <w:tcPr>
            <w:tcW w:w="1347" w:type="dxa"/>
          </w:tcPr>
          <w:p w:rsidR="008E383B" w:rsidRPr="008E383B" w:rsidRDefault="008E383B" w:rsidP="00A30A5D">
            <w:pPr>
              <w:pStyle w:val="Tablebodyrt"/>
            </w:pPr>
            <w:r w:rsidRPr="008E383B">
              <w:t>680056</w:t>
            </w:r>
          </w:p>
        </w:tc>
        <w:tc>
          <w:tcPr>
            <w:tcW w:w="1347" w:type="dxa"/>
          </w:tcPr>
          <w:p w:rsidR="008E383B" w:rsidRPr="006F2404" w:rsidRDefault="008E383B" w:rsidP="00A30A5D">
            <w:pPr>
              <w:pStyle w:val="Tablebodyrt"/>
              <w:jc w:val="left"/>
            </w:pPr>
            <w:r w:rsidRPr="006F2404">
              <w:t>Harden (A)</w:t>
            </w:r>
          </w:p>
        </w:tc>
        <w:tc>
          <w:tcPr>
            <w:tcW w:w="1347" w:type="dxa"/>
          </w:tcPr>
          <w:p w:rsidR="008E383B" w:rsidRPr="00083A92" w:rsidRDefault="006126EB" w:rsidP="00A30A5D">
            <w:pPr>
              <w:pStyle w:val="Tablebodyrt"/>
            </w:pPr>
            <w:r w:rsidRPr="00083A92">
              <w:t>490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Bega Valley (A)</w:t>
            </w:r>
          </w:p>
        </w:tc>
        <w:tc>
          <w:tcPr>
            <w:tcW w:w="1347" w:type="dxa"/>
          </w:tcPr>
          <w:p w:rsidR="008E383B" w:rsidRPr="008E383B" w:rsidRDefault="008E383B" w:rsidP="00A30A5D">
            <w:pPr>
              <w:pStyle w:val="Tablebodyrt"/>
            </w:pPr>
            <w:r w:rsidRPr="008E383B">
              <w:t>2860</w:t>
            </w:r>
          </w:p>
        </w:tc>
        <w:tc>
          <w:tcPr>
            <w:tcW w:w="1347" w:type="dxa"/>
          </w:tcPr>
          <w:p w:rsidR="008E383B" w:rsidRPr="008E383B" w:rsidRDefault="008E383B" w:rsidP="00A30A5D">
            <w:pPr>
              <w:pStyle w:val="Tablebodyrt"/>
            </w:pPr>
            <w:r w:rsidRPr="008E383B">
              <w:t>680056</w:t>
            </w:r>
          </w:p>
        </w:tc>
        <w:tc>
          <w:tcPr>
            <w:tcW w:w="1347" w:type="dxa"/>
          </w:tcPr>
          <w:p w:rsidR="008E383B" w:rsidRPr="006F2404" w:rsidRDefault="008E383B" w:rsidP="00A30A5D">
            <w:pPr>
              <w:pStyle w:val="Tablebodyrt"/>
              <w:jc w:val="left"/>
            </w:pPr>
            <w:r w:rsidRPr="006F2404">
              <w:t>Hawkesbury (C)</w:t>
            </w:r>
          </w:p>
        </w:tc>
        <w:tc>
          <w:tcPr>
            <w:tcW w:w="1347" w:type="dxa"/>
          </w:tcPr>
          <w:p w:rsidR="008E383B" w:rsidRPr="00083A92" w:rsidRDefault="006126EB" w:rsidP="00A30A5D">
            <w:pPr>
              <w:pStyle w:val="Tablebodyrt"/>
            </w:pPr>
            <w:r w:rsidRPr="00083A92">
              <w:t>6450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Bellingen (A)</w:t>
            </w:r>
          </w:p>
        </w:tc>
        <w:tc>
          <w:tcPr>
            <w:tcW w:w="1347" w:type="dxa"/>
          </w:tcPr>
          <w:p w:rsidR="008E383B" w:rsidRPr="008E383B" w:rsidRDefault="008E383B" w:rsidP="00A30A5D">
            <w:pPr>
              <w:pStyle w:val="Tablebodyrt"/>
            </w:pPr>
            <w:r w:rsidRPr="008E383B">
              <w:t>1170</w:t>
            </w:r>
          </w:p>
        </w:tc>
        <w:tc>
          <w:tcPr>
            <w:tcW w:w="1347" w:type="dxa"/>
          </w:tcPr>
          <w:p w:rsidR="008E383B" w:rsidRPr="008E383B" w:rsidRDefault="008E383B" w:rsidP="00A30A5D">
            <w:pPr>
              <w:pStyle w:val="Tablebodyrt"/>
            </w:pPr>
            <w:r w:rsidRPr="008E383B">
              <w:t>680056</w:t>
            </w:r>
          </w:p>
        </w:tc>
        <w:tc>
          <w:tcPr>
            <w:tcW w:w="1347" w:type="dxa"/>
          </w:tcPr>
          <w:p w:rsidR="008E383B" w:rsidRPr="006F2404" w:rsidRDefault="008E383B" w:rsidP="00A30A5D">
            <w:pPr>
              <w:pStyle w:val="Tablebodyrt"/>
              <w:jc w:val="left"/>
            </w:pPr>
            <w:r w:rsidRPr="006F2404">
              <w:t>Hay (A)</w:t>
            </w:r>
          </w:p>
        </w:tc>
        <w:tc>
          <w:tcPr>
            <w:tcW w:w="1347" w:type="dxa"/>
          </w:tcPr>
          <w:p w:rsidR="008E383B" w:rsidRPr="00083A92" w:rsidRDefault="006126EB" w:rsidP="00A30A5D">
            <w:pPr>
              <w:pStyle w:val="Tablebodyrt"/>
            </w:pPr>
            <w:r w:rsidRPr="00083A92">
              <w:t>370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Blacktown (C)</w:t>
            </w:r>
          </w:p>
        </w:tc>
        <w:tc>
          <w:tcPr>
            <w:tcW w:w="1347" w:type="dxa"/>
          </w:tcPr>
          <w:p w:rsidR="008E383B" w:rsidRPr="008E383B" w:rsidRDefault="008E383B" w:rsidP="00A30A5D">
            <w:pPr>
              <w:pStyle w:val="Tablebodyrt"/>
            </w:pPr>
            <w:r w:rsidRPr="008E383B">
              <w:t>17390</w:t>
            </w:r>
          </w:p>
        </w:tc>
        <w:tc>
          <w:tcPr>
            <w:tcW w:w="1347" w:type="dxa"/>
          </w:tcPr>
          <w:p w:rsidR="008E383B" w:rsidRPr="008E383B" w:rsidRDefault="008E383B" w:rsidP="00A30A5D">
            <w:pPr>
              <w:pStyle w:val="Tablebodyrt"/>
            </w:pPr>
            <w:r w:rsidRPr="008E383B">
              <w:t>680056</w:t>
            </w:r>
          </w:p>
        </w:tc>
        <w:tc>
          <w:tcPr>
            <w:tcW w:w="1347" w:type="dxa"/>
          </w:tcPr>
          <w:p w:rsidR="008E383B" w:rsidRPr="006F2404" w:rsidRDefault="008E383B" w:rsidP="00A30A5D">
            <w:pPr>
              <w:pStyle w:val="Tablebodyrt"/>
              <w:jc w:val="left"/>
            </w:pPr>
            <w:r w:rsidRPr="006F2404">
              <w:t>Holroyd (C)</w:t>
            </w:r>
          </w:p>
        </w:tc>
        <w:tc>
          <w:tcPr>
            <w:tcW w:w="1347" w:type="dxa"/>
          </w:tcPr>
          <w:p w:rsidR="008E383B" w:rsidRPr="00083A92" w:rsidRDefault="006126EB" w:rsidP="00A30A5D">
            <w:pPr>
              <w:pStyle w:val="Tablebodyrt"/>
            </w:pPr>
            <w:r w:rsidRPr="00083A92">
              <w:t>8200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Bland (A)</w:t>
            </w:r>
          </w:p>
        </w:tc>
        <w:tc>
          <w:tcPr>
            <w:tcW w:w="1347" w:type="dxa"/>
          </w:tcPr>
          <w:p w:rsidR="008E383B" w:rsidRPr="008E383B" w:rsidRDefault="008E383B" w:rsidP="00A30A5D">
            <w:pPr>
              <w:pStyle w:val="Tablebodyrt"/>
            </w:pPr>
            <w:r w:rsidRPr="008E383B">
              <w:t>820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Hornsby (A)</w:t>
            </w:r>
          </w:p>
        </w:tc>
        <w:tc>
          <w:tcPr>
            <w:tcW w:w="1347" w:type="dxa"/>
          </w:tcPr>
          <w:p w:rsidR="008E383B" w:rsidRPr="008E383B" w:rsidRDefault="008E383B" w:rsidP="00A30A5D">
            <w:pPr>
              <w:pStyle w:val="Tablebodyrt"/>
            </w:pPr>
            <w:r w:rsidRPr="008E383B">
              <w:t>15030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Blayney (A)</w:t>
            </w:r>
          </w:p>
        </w:tc>
        <w:tc>
          <w:tcPr>
            <w:tcW w:w="1347" w:type="dxa"/>
          </w:tcPr>
          <w:p w:rsidR="008E383B" w:rsidRPr="008E383B" w:rsidRDefault="008E383B" w:rsidP="00A30A5D">
            <w:pPr>
              <w:pStyle w:val="Tablebodyrt"/>
            </w:pPr>
            <w:r w:rsidRPr="008E383B">
              <w:t>730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Hunters Hill (A)</w:t>
            </w:r>
          </w:p>
        </w:tc>
        <w:tc>
          <w:tcPr>
            <w:tcW w:w="1347" w:type="dxa"/>
          </w:tcPr>
          <w:p w:rsidR="008E383B" w:rsidRPr="008E383B" w:rsidRDefault="008E383B" w:rsidP="00A30A5D">
            <w:pPr>
              <w:pStyle w:val="Tablebodyrt"/>
            </w:pPr>
            <w:r w:rsidRPr="008E383B">
              <w:t>1730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Blue Mountains (C)</w:t>
            </w:r>
          </w:p>
        </w:tc>
        <w:tc>
          <w:tcPr>
            <w:tcW w:w="1347" w:type="dxa"/>
          </w:tcPr>
          <w:p w:rsidR="008E383B" w:rsidRPr="008E383B" w:rsidRDefault="008E383B" w:rsidP="00A30A5D">
            <w:pPr>
              <w:pStyle w:val="Tablebodyrt"/>
            </w:pPr>
            <w:r w:rsidRPr="008E383B">
              <w:t>5490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Hurstville (C)</w:t>
            </w:r>
          </w:p>
        </w:tc>
        <w:tc>
          <w:tcPr>
            <w:tcW w:w="1347" w:type="dxa"/>
          </w:tcPr>
          <w:p w:rsidR="008E383B" w:rsidRPr="008E383B" w:rsidRDefault="008E383B" w:rsidP="00A30A5D">
            <w:pPr>
              <w:pStyle w:val="Tablebodyrt"/>
            </w:pPr>
            <w:r w:rsidRPr="008E383B">
              <w:t>7430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Bogan (A)</w:t>
            </w:r>
          </w:p>
        </w:tc>
        <w:tc>
          <w:tcPr>
            <w:tcW w:w="1347" w:type="dxa"/>
          </w:tcPr>
          <w:p w:rsidR="008E383B" w:rsidRPr="008E383B" w:rsidRDefault="008E383B" w:rsidP="00A30A5D">
            <w:pPr>
              <w:pStyle w:val="Tablebodyrt"/>
            </w:pPr>
            <w:r w:rsidRPr="008E383B">
              <w:t>460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Inverell (A)</w:t>
            </w:r>
          </w:p>
        </w:tc>
        <w:tc>
          <w:tcPr>
            <w:tcW w:w="1347" w:type="dxa"/>
          </w:tcPr>
          <w:p w:rsidR="008E383B" w:rsidRPr="008E383B" w:rsidRDefault="008E383B" w:rsidP="00A30A5D">
            <w:pPr>
              <w:pStyle w:val="Tablebodyrt"/>
            </w:pPr>
            <w:r w:rsidRPr="008E383B">
              <w:t>1610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Bombala (A)</w:t>
            </w:r>
          </w:p>
        </w:tc>
        <w:tc>
          <w:tcPr>
            <w:tcW w:w="1347" w:type="dxa"/>
          </w:tcPr>
          <w:p w:rsidR="008E383B" w:rsidRPr="008E383B" w:rsidRDefault="008E383B" w:rsidP="00A30A5D">
            <w:pPr>
              <w:pStyle w:val="Tablebodyrt"/>
            </w:pPr>
            <w:r w:rsidRPr="008E383B">
              <w:t>380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Jerilderie (A)</w:t>
            </w:r>
          </w:p>
        </w:tc>
        <w:tc>
          <w:tcPr>
            <w:tcW w:w="1347" w:type="dxa"/>
          </w:tcPr>
          <w:p w:rsidR="008E383B" w:rsidRPr="008E383B" w:rsidRDefault="008E383B" w:rsidP="00A30A5D">
            <w:pPr>
              <w:pStyle w:val="Tablebodyrt"/>
            </w:pPr>
            <w:r w:rsidRPr="008E383B">
              <w:t>220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Boorowa (A)</w:t>
            </w:r>
          </w:p>
        </w:tc>
        <w:tc>
          <w:tcPr>
            <w:tcW w:w="1347" w:type="dxa"/>
          </w:tcPr>
          <w:p w:rsidR="008E383B" w:rsidRPr="008E383B" w:rsidRDefault="008E383B" w:rsidP="00A30A5D">
            <w:pPr>
              <w:pStyle w:val="Tablebodyrt"/>
            </w:pPr>
            <w:r w:rsidRPr="008E383B">
              <w:t>330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Junee (A)</w:t>
            </w:r>
          </w:p>
        </w:tc>
        <w:tc>
          <w:tcPr>
            <w:tcW w:w="1347" w:type="dxa"/>
          </w:tcPr>
          <w:p w:rsidR="008E383B" w:rsidRPr="008E383B" w:rsidRDefault="008E383B" w:rsidP="00A30A5D">
            <w:pPr>
              <w:pStyle w:val="Tablebodyrt"/>
            </w:pPr>
            <w:r w:rsidRPr="008E383B">
              <w:t>510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Botany Bay (C)</w:t>
            </w:r>
          </w:p>
        </w:tc>
        <w:tc>
          <w:tcPr>
            <w:tcW w:w="1347" w:type="dxa"/>
          </w:tcPr>
          <w:p w:rsidR="008E383B" w:rsidRPr="008E383B" w:rsidRDefault="008E383B" w:rsidP="00A30A5D">
            <w:pPr>
              <w:pStyle w:val="Tablebodyrt"/>
            </w:pPr>
            <w:r w:rsidRPr="008E383B">
              <w:t>4230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Kempsey (A)</w:t>
            </w:r>
          </w:p>
        </w:tc>
        <w:tc>
          <w:tcPr>
            <w:tcW w:w="1347" w:type="dxa"/>
          </w:tcPr>
          <w:p w:rsidR="008E383B" w:rsidRPr="008E383B" w:rsidRDefault="008E383B" w:rsidP="00A30A5D">
            <w:pPr>
              <w:pStyle w:val="Tablebodyrt"/>
            </w:pPr>
            <w:r w:rsidRPr="008E383B">
              <w:t>2250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Bourke (A)</w:t>
            </w:r>
          </w:p>
        </w:tc>
        <w:tc>
          <w:tcPr>
            <w:tcW w:w="1347" w:type="dxa"/>
          </w:tcPr>
          <w:p w:rsidR="008E383B" w:rsidRPr="008E383B" w:rsidRDefault="008E383B" w:rsidP="00A30A5D">
            <w:pPr>
              <w:pStyle w:val="Tablebodyrt"/>
            </w:pPr>
            <w:r w:rsidRPr="008E383B">
              <w:t>280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Kiama (A)</w:t>
            </w:r>
          </w:p>
        </w:tc>
        <w:tc>
          <w:tcPr>
            <w:tcW w:w="1347" w:type="dxa"/>
          </w:tcPr>
          <w:p w:rsidR="008E383B" w:rsidRPr="008E383B" w:rsidRDefault="008E383B" w:rsidP="00A30A5D">
            <w:pPr>
              <w:pStyle w:val="Tablebodyrt"/>
            </w:pPr>
            <w:r w:rsidRPr="008E383B">
              <w:t>1570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Brewarrina (A)</w:t>
            </w:r>
          </w:p>
        </w:tc>
        <w:tc>
          <w:tcPr>
            <w:tcW w:w="1347" w:type="dxa"/>
          </w:tcPr>
          <w:p w:rsidR="008E383B" w:rsidRPr="008E383B" w:rsidRDefault="008E383B" w:rsidP="00A30A5D">
            <w:pPr>
              <w:pStyle w:val="Tablebodyrt"/>
            </w:pPr>
            <w:r w:rsidRPr="008E383B">
              <w:t>180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Kogarah (C)</w:t>
            </w:r>
          </w:p>
        </w:tc>
        <w:tc>
          <w:tcPr>
            <w:tcW w:w="1347" w:type="dxa"/>
          </w:tcPr>
          <w:p w:rsidR="008E383B" w:rsidRPr="008E383B" w:rsidRDefault="008E383B" w:rsidP="00A30A5D">
            <w:pPr>
              <w:pStyle w:val="Tablebodyrt"/>
            </w:pPr>
            <w:r w:rsidRPr="008E383B">
              <w:t>5500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Broken Hill (C)</w:t>
            </w:r>
          </w:p>
        </w:tc>
        <w:tc>
          <w:tcPr>
            <w:tcW w:w="1347" w:type="dxa"/>
          </w:tcPr>
          <w:p w:rsidR="008E383B" w:rsidRPr="008E383B" w:rsidRDefault="008E383B" w:rsidP="00A30A5D">
            <w:pPr>
              <w:pStyle w:val="Tablebodyrt"/>
            </w:pPr>
            <w:r w:rsidRPr="008E383B">
              <w:t>1000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Ku-ring-gai (A)</w:t>
            </w:r>
          </w:p>
        </w:tc>
        <w:tc>
          <w:tcPr>
            <w:tcW w:w="1347" w:type="dxa"/>
          </w:tcPr>
          <w:p w:rsidR="008E383B" w:rsidRPr="008E383B" w:rsidRDefault="008E383B" w:rsidP="00A30A5D">
            <w:pPr>
              <w:pStyle w:val="Tablebodyrt"/>
            </w:pPr>
            <w:r w:rsidRPr="008E383B">
              <w:t>13000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Burwood (A)</w:t>
            </w:r>
          </w:p>
        </w:tc>
        <w:tc>
          <w:tcPr>
            <w:tcW w:w="1347" w:type="dxa"/>
          </w:tcPr>
          <w:p w:rsidR="008E383B" w:rsidRPr="008E383B" w:rsidRDefault="008E383B" w:rsidP="00A30A5D">
            <w:pPr>
              <w:pStyle w:val="Tablebodyrt"/>
            </w:pPr>
            <w:r w:rsidRPr="008E383B">
              <w:t>3920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Kyogle (A)</w:t>
            </w:r>
          </w:p>
        </w:tc>
        <w:tc>
          <w:tcPr>
            <w:tcW w:w="1347" w:type="dxa"/>
          </w:tcPr>
          <w:p w:rsidR="008E383B" w:rsidRPr="008E383B" w:rsidRDefault="008E383B" w:rsidP="00A30A5D">
            <w:pPr>
              <w:pStyle w:val="Tablebodyrt"/>
            </w:pPr>
            <w:r w:rsidRPr="008E383B">
              <w:t>1060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Byron (A)</w:t>
            </w:r>
          </w:p>
        </w:tc>
        <w:tc>
          <w:tcPr>
            <w:tcW w:w="1347" w:type="dxa"/>
          </w:tcPr>
          <w:p w:rsidR="008E383B" w:rsidRPr="008E383B" w:rsidRDefault="008E383B" w:rsidP="00A30A5D">
            <w:pPr>
              <w:pStyle w:val="Tablebodyrt"/>
            </w:pPr>
            <w:r w:rsidRPr="008E383B">
              <w:t>3970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Lachlan (A)</w:t>
            </w:r>
          </w:p>
        </w:tc>
        <w:tc>
          <w:tcPr>
            <w:tcW w:w="1347" w:type="dxa"/>
          </w:tcPr>
          <w:p w:rsidR="008E383B" w:rsidRPr="008E383B" w:rsidRDefault="008E383B" w:rsidP="00A30A5D">
            <w:pPr>
              <w:pStyle w:val="Tablebodyrt"/>
            </w:pPr>
            <w:r w:rsidRPr="008E383B">
              <w:t>1060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Cabonne (A)</w:t>
            </w:r>
          </w:p>
        </w:tc>
        <w:tc>
          <w:tcPr>
            <w:tcW w:w="1347" w:type="dxa"/>
          </w:tcPr>
          <w:p w:rsidR="008E383B" w:rsidRPr="008E383B" w:rsidRDefault="008E383B" w:rsidP="00A30A5D">
            <w:pPr>
              <w:pStyle w:val="Tablebodyrt"/>
            </w:pPr>
            <w:r w:rsidRPr="008E383B">
              <w:t>1610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Lake Macquarie (C)</w:t>
            </w:r>
          </w:p>
        </w:tc>
        <w:tc>
          <w:tcPr>
            <w:tcW w:w="1347" w:type="dxa"/>
          </w:tcPr>
          <w:p w:rsidR="008E383B" w:rsidRPr="008E383B" w:rsidRDefault="008E383B" w:rsidP="00A30A5D">
            <w:pPr>
              <w:pStyle w:val="Tablebodyrt"/>
            </w:pPr>
            <w:r w:rsidRPr="008E383B">
              <w:t>11470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Camden (A)</w:t>
            </w:r>
          </w:p>
        </w:tc>
        <w:tc>
          <w:tcPr>
            <w:tcW w:w="1347" w:type="dxa"/>
          </w:tcPr>
          <w:p w:rsidR="008E383B" w:rsidRPr="008E383B" w:rsidRDefault="008E383B" w:rsidP="00A30A5D">
            <w:pPr>
              <w:pStyle w:val="Tablebodyrt"/>
            </w:pPr>
            <w:r w:rsidRPr="008E383B">
              <w:t>4580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Lane Cove (A)</w:t>
            </w:r>
          </w:p>
        </w:tc>
        <w:tc>
          <w:tcPr>
            <w:tcW w:w="1347" w:type="dxa"/>
          </w:tcPr>
          <w:p w:rsidR="008E383B" w:rsidRPr="008E383B" w:rsidRDefault="008E383B" w:rsidP="00A30A5D">
            <w:pPr>
              <w:pStyle w:val="Tablebodyrt"/>
            </w:pPr>
            <w:r w:rsidRPr="008E383B">
              <w:t>4150</w:t>
            </w:r>
          </w:p>
        </w:tc>
        <w:tc>
          <w:tcPr>
            <w:tcW w:w="1347" w:type="dxa"/>
          </w:tcPr>
          <w:p w:rsidR="008E383B" w:rsidRPr="008E383B" w:rsidRDefault="008E383B" w:rsidP="00A30A5D">
            <w:pPr>
              <w:pStyle w:val="Tablebodyrt"/>
            </w:pPr>
            <w:r w:rsidRPr="008E383B">
              <w:t>680056</w:t>
            </w:r>
          </w:p>
        </w:tc>
      </w:tr>
      <w:tr w:rsidR="008E383B" w:rsidRPr="008E383B" w:rsidTr="00895125">
        <w:trPr>
          <w:trHeight w:val="678"/>
        </w:trPr>
        <w:tc>
          <w:tcPr>
            <w:tcW w:w="1488" w:type="dxa"/>
          </w:tcPr>
          <w:p w:rsidR="008E383B" w:rsidRPr="008E383B" w:rsidRDefault="008E383B" w:rsidP="003524D9">
            <w:pPr>
              <w:pStyle w:val="Tablebodyleft"/>
            </w:pPr>
            <w:r w:rsidRPr="008E383B">
              <w:t>Campbelltown (C)</w:t>
            </w:r>
          </w:p>
        </w:tc>
        <w:tc>
          <w:tcPr>
            <w:tcW w:w="1347" w:type="dxa"/>
          </w:tcPr>
          <w:p w:rsidR="008E383B" w:rsidRPr="008E383B" w:rsidRDefault="008E383B" w:rsidP="00A30A5D">
            <w:pPr>
              <w:pStyle w:val="Tablebodyrt"/>
            </w:pPr>
            <w:r w:rsidRPr="008E383B">
              <w:t>12200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Leeton (A)</w:t>
            </w:r>
          </w:p>
        </w:tc>
        <w:tc>
          <w:tcPr>
            <w:tcW w:w="1347" w:type="dxa"/>
          </w:tcPr>
          <w:p w:rsidR="008E383B" w:rsidRPr="008E383B" w:rsidRDefault="008E383B" w:rsidP="00A30A5D">
            <w:pPr>
              <w:pStyle w:val="Tablebodyrt"/>
            </w:pPr>
            <w:r w:rsidRPr="008E383B">
              <w:t>1000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Canada Bay (A)</w:t>
            </w:r>
          </w:p>
        </w:tc>
        <w:tc>
          <w:tcPr>
            <w:tcW w:w="1347" w:type="dxa"/>
          </w:tcPr>
          <w:p w:rsidR="008E383B" w:rsidRPr="008E383B" w:rsidRDefault="008E383B" w:rsidP="00A30A5D">
            <w:pPr>
              <w:pStyle w:val="Tablebodyrt"/>
            </w:pPr>
            <w:r w:rsidRPr="008E383B">
              <w:t>8490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Leichhardt (A)</w:t>
            </w:r>
          </w:p>
        </w:tc>
        <w:tc>
          <w:tcPr>
            <w:tcW w:w="1347" w:type="dxa"/>
          </w:tcPr>
          <w:p w:rsidR="008E383B" w:rsidRPr="008E383B" w:rsidRDefault="008E383B" w:rsidP="00A30A5D">
            <w:pPr>
              <w:pStyle w:val="Tablebodyrt"/>
            </w:pPr>
            <w:r w:rsidRPr="008E383B">
              <w:t>7170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Canterbury (C)</w:t>
            </w:r>
          </w:p>
        </w:tc>
        <w:tc>
          <w:tcPr>
            <w:tcW w:w="1347" w:type="dxa"/>
          </w:tcPr>
          <w:p w:rsidR="008E383B" w:rsidRPr="008E383B" w:rsidRDefault="008E383B" w:rsidP="00A30A5D">
            <w:pPr>
              <w:pStyle w:val="Tablebodyrt"/>
            </w:pPr>
            <w:r w:rsidRPr="008E383B">
              <w:t>12610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Lismore (C)</w:t>
            </w:r>
          </w:p>
        </w:tc>
        <w:tc>
          <w:tcPr>
            <w:tcW w:w="1347" w:type="dxa"/>
          </w:tcPr>
          <w:p w:rsidR="008E383B" w:rsidRPr="008E383B" w:rsidRDefault="008E383B" w:rsidP="00A30A5D">
            <w:pPr>
              <w:pStyle w:val="Tablebodyrt"/>
            </w:pPr>
            <w:r w:rsidRPr="008E383B">
              <w:t>4070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3524D9">
            <w:pPr>
              <w:pStyle w:val="Tablebodyleft"/>
            </w:pPr>
            <w:r w:rsidRPr="008E383B">
              <w:t>Carrathool (A)</w:t>
            </w:r>
          </w:p>
        </w:tc>
        <w:tc>
          <w:tcPr>
            <w:tcW w:w="1347" w:type="dxa"/>
          </w:tcPr>
          <w:p w:rsidR="008E383B" w:rsidRPr="008E383B" w:rsidRDefault="008E383B" w:rsidP="00A30A5D">
            <w:pPr>
              <w:pStyle w:val="Tablebodyrt"/>
            </w:pPr>
            <w:r w:rsidRPr="008E383B">
              <w:t>460</w:t>
            </w:r>
          </w:p>
        </w:tc>
        <w:tc>
          <w:tcPr>
            <w:tcW w:w="1347" w:type="dxa"/>
          </w:tcPr>
          <w:p w:rsidR="008E383B" w:rsidRPr="008E383B" w:rsidRDefault="008E383B" w:rsidP="00A30A5D">
            <w:pPr>
              <w:pStyle w:val="Tablebodyrt"/>
            </w:pPr>
            <w:r w:rsidRPr="008E383B">
              <w:t>680056</w:t>
            </w:r>
          </w:p>
        </w:tc>
        <w:tc>
          <w:tcPr>
            <w:tcW w:w="1347" w:type="dxa"/>
          </w:tcPr>
          <w:p w:rsidR="008E383B" w:rsidRPr="008E383B" w:rsidRDefault="008E383B" w:rsidP="00A30A5D">
            <w:pPr>
              <w:pStyle w:val="Tablebodyrt"/>
              <w:jc w:val="left"/>
            </w:pPr>
            <w:r w:rsidRPr="008E383B">
              <w:t>Lithgow (C)</w:t>
            </w:r>
          </w:p>
        </w:tc>
        <w:tc>
          <w:tcPr>
            <w:tcW w:w="1347" w:type="dxa"/>
          </w:tcPr>
          <w:p w:rsidR="008E383B" w:rsidRPr="008E383B" w:rsidRDefault="008E383B" w:rsidP="00A30A5D">
            <w:pPr>
              <w:pStyle w:val="Tablebodyrt"/>
            </w:pPr>
            <w:r w:rsidRPr="008E383B">
              <w:t>1710</w:t>
            </w:r>
          </w:p>
        </w:tc>
        <w:tc>
          <w:tcPr>
            <w:tcW w:w="1347" w:type="dxa"/>
          </w:tcPr>
          <w:p w:rsidR="008E383B" w:rsidRPr="008E383B" w:rsidRDefault="008E383B" w:rsidP="00A30A5D">
            <w:pPr>
              <w:pStyle w:val="Tablebodyrt"/>
            </w:pPr>
            <w:r w:rsidRPr="008E383B">
              <w:t>680056</w:t>
            </w:r>
          </w:p>
        </w:tc>
      </w:tr>
      <w:tr w:rsidR="008E383B" w:rsidRPr="008E383B" w:rsidTr="009268FF">
        <w:trPr>
          <w:trHeight w:val="113"/>
        </w:trPr>
        <w:tc>
          <w:tcPr>
            <w:tcW w:w="1488" w:type="dxa"/>
          </w:tcPr>
          <w:p w:rsidR="008E383B" w:rsidRPr="008E383B" w:rsidRDefault="008E383B" w:rsidP="006A5111">
            <w:pPr>
              <w:pStyle w:val="Tablebodyleft"/>
            </w:pPr>
            <w:r w:rsidRPr="008E383B">
              <w:t>Central Darling (A)</w:t>
            </w:r>
          </w:p>
        </w:tc>
        <w:tc>
          <w:tcPr>
            <w:tcW w:w="1347" w:type="dxa"/>
          </w:tcPr>
          <w:p w:rsidR="008E383B" w:rsidRPr="008E383B" w:rsidRDefault="008E383B" w:rsidP="003524D9">
            <w:pPr>
              <w:pStyle w:val="Tablebodyrt"/>
            </w:pPr>
            <w:r w:rsidRPr="008E383B">
              <w:t>190</w:t>
            </w:r>
          </w:p>
        </w:tc>
        <w:tc>
          <w:tcPr>
            <w:tcW w:w="1347" w:type="dxa"/>
          </w:tcPr>
          <w:p w:rsidR="008E383B" w:rsidRPr="008E383B" w:rsidRDefault="008E383B" w:rsidP="003524D9">
            <w:pPr>
              <w:pStyle w:val="Tablebodyrt"/>
            </w:pPr>
            <w:r w:rsidRPr="008E383B">
              <w:t>680056</w:t>
            </w:r>
          </w:p>
        </w:tc>
        <w:tc>
          <w:tcPr>
            <w:tcW w:w="1347" w:type="dxa"/>
          </w:tcPr>
          <w:p w:rsidR="008E383B" w:rsidRPr="008E383B" w:rsidRDefault="008E383B" w:rsidP="003524D9">
            <w:pPr>
              <w:pStyle w:val="Tablebodyrt"/>
              <w:jc w:val="left"/>
            </w:pPr>
            <w:r w:rsidRPr="008E383B">
              <w:t>Liverpool (C)</w:t>
            </w:r>
          </w:p>
        </w:tc>
        <w:tc>
          <w:tcPr>
            <w:tcW w:w="1347" w:type="dxa"/>
          </w:tcPr>
          <w:p w:rsidR="008E383B" w:rsidRPr="008E383B" w:rsidRDefault="008E383B" w:rsidP="003524D9">
            <w:pPr>
              <w:pStyle w:val="Tablebodyrt"/>
            </w:pPr>
            <w:r w:rsidRPr="008E383B">
              <w:t>13230</w:t>
            </w:r>
          </w:p>
        </w:tc>
        <w:tc>
          <w:tcPr>
            <w:tcW w:w="1347" w:type="dxa"/>
          </w:tcPr>
          <w:p w:rsidR="008E383B" w:rsidRPr="008E383B" w:rsidRDefault="008E383B" w:rsidP="003524D9">
            <w:pPr>
              <w:pStyle w:val="Tablebodyrt"/>
            </w:pPr>
            <w:r w:rsidRPr="008E383B">
              <w:t>680056</w:t>
            </w:r>
          </w:p>
        </w:tc>
      </w:tr>
      <w:tr w:rsidR="008E383B" w:rsidRPr="008E383B" w:rsidTr="009268FF">
        <w:trPr>
          <w:trHeight w:val="113"/>
        </w:trPr>
        <w:tc>
          <w:tcPr>
            <w:tcW w:w="1488" w:type="dxa"/>
          </w:tcPr>
          <w:p w:rsidR="008E383B" w:rsidRPr="008E383B" w:rsidRDefault="008E383B" w:rsidP="006A5111">
            <w:pPr>
              <w:pStyle w:val="Tablebodyleft"/>
            </w:pPr>
            <w:r w:rsidRPr="008E383B">
              <w:t>Cessnock (C)</w:t>
            </w:r>
          </w:p>
        </w:tc>
        <w:tc>
          <w:tcPr>
            <w:tcW w:w="1347" w:type="dxa"/>
          </w:tcPr>
          <w:p w:rsidR="008E383B" w:rsidRPr="008E383B" w:rsidRDefault="008E383B" w:rsidP="003524D9">
            <w:pPr>
              <w:pStyle w:val="Tablebodyrt"/>
            </w:pPr>
            <w:r w:rsidRPr="008E383B">
              <w:t>2690</w:t>
            </w:r>
          </w:p>
        </w:tc>
        <w:tc>
          <w:tcPr>
            <w:tcW w:w="1347" w:type="dxa"/>
          </w:tcPr>
          <w:p w:rsidR="008E383B" w:rsidRPr="008E383B" w:rsidRDefault="008E383B" w:rsidP="003524D9">
            <w:pPr>
              <w:pStyle w:val="Tablebodyrt"/>
            </w:pPr>
            <w:r w:rsidRPr="008E383B">
              <w:t>680056</w:t>
            </w:r>
          </w:p>
        </w:tc>
        <w:tc>
          <w:tcPr>
            <w:tcW w:w="1347" w:type="dxa"/>
          </w:tcPr>
          <w:p w:rsidR="008E383B" w:rsidRPr="008E383B" w:rsidRDefault="008E383B" w:rsidP="003524D9">
            <w:pPr>
              <w:pStyle w:val="Tablebodyrt"/>
              <w:jc w:val="left"/>
            </w:pPr>
            <w:r w:rsidRPr="008E383B">
              <w:t>Liverpool Plains (A)</w:t>
            </w:r>
          </w:p>
        </w:tc>
        <w:tc>
          <w:tcPr>
            <w:tcW w:w="1347" w:type="dxa"/>
          </w:tcPr>
          <w:p w:rsidR="008E383B" w:rsidRPr="008E383B" w:rsidRDefault="008E383B" w:rsidP="003524D9">
            <w:pPr>
              <w:pStyle w:val="Tablebodyrt"/>
            </w:pPr>
            <w:r w:rsidRPr="008E383B">
              <w:t>950</w:t>
            </w:r>
          </w:p>
        </w:tc>
        <w:tc>
          <w:tcPr>
            <w:tcW w:w="1347" w:type="dxa"/>
          </w:tcPr>
          <w:p w:rsidR="008E383B" w:rsidRPr="008E383B" w:rsidRDefault="008E383B" w:rsidP="003524D9">
            <w:pPr>
              <w:pStyle w:val="Tablebodyrt"/>
            </w:pPr>
            <w:r w:rsidRPr="008E383B">
              <w:t>680056</w:t>
            </w:r>
          </w:p>
        </w:tc>
      </w:tr>
      <w:tr w:rsidR="008E383B" w:rsidRPr="008E383B" w:rsidTr="009268FF">
        <w:trPr>
          <w:trHeight w:val="113"/>
        </w:trPr>
        <w:tc>
          <w:tcPr>
            <w:tcW w:w="1488" w:type="dxa"/>
          </w:tcPr>
          <w:p w:rsidR="008E383B" w:rsidRPr="008E383B" w:rsidRDefault="008E383B" w:rsidP="006A5111">
            <w:pPr>
              <w:pStyle w:val="Tablebodyleft"/>
            </w:pPr>
            <w:r w:rsidRPr="008E383B">
              <w:t>Clarence Valley (A)</w:t>
            </w:r>
          </w:p>
        </w:tc>
        <w:tc>
          <w:tcPr>
            <w:tcW w:w="1347" w:type="dxa"/>
          </w:tcPr>
          <w:p w:rsidR="008E383B" w:rsidRPr="008E383B" w:rsidRDefault="008E383B" w:rsidP="003524D9">
            <w:pPr>
              <w:pStyle w:val="Tablebodyrt"/>
            </w:pPr>
            <w:r w:rsidRPr="008E383B">
              <w:t>3960</w:t>
            </w:r>
          </w:p>
        </w:tc>
        <w:tc>
          <w:tcPr>
            <w:tcW w:w="1347" w:type="dxa"/>
          </w:tcPr>
          <w:p w:rsidR="008E383B" w:rsidRPr="008E383B" w:rsidRDefault="008E383B" w:rsidP="003524D9">
            <w:pPr>
              <w:pStyle w:val="Tablebodyrt"/>
            </w:pPr>
            <w:r w:rsidRPr="008E383B">
              <w:t>680056</w:t>
            </w:r>
          </w:p>
        </w:tc>
        <w:tc>
          <w:tcPr>
            <w:tcW w:w="1347" w:type="dxa"/>
          </w:tcPr>
          <w:p w:rsidR="008E383B" w:rsidRPr="008E383B" w:rsidRDefault="008E383B" w:rsidP="003524D9">
            <w:pPr>
              <w:pStyle w:val="Tablebodyrt"/>
              <w:jc w:val="left"/>
            </w:pPr>
            <w:r w:rsidRPr="008E383B">
              <w:t>Lockhart (A)</w:t>
            </w:r>
          </w:p>
        </w:tc>
        <w:tc>
          <w:tcPr>
            <w:tcW w:w="1347" w:type="dxa"/>
          </w:tcPr>
          <w:p w:rsidR="008E383B" w:rsidRPr="008E383B" w:rsidRDefault="008E383B" w:rsidP="003524D9">
            <w:pPr>
              <w:pStyle w:val="Tablebodyrt"/>
            </w:pPr>
            <w:r w:rsidRPr="008E383B">
              <w:t>340</w:t>
            </w:r>
          </w:p>
        </w:tc>
        <w:tc>
          <w:tcPr>
            <w:tcW w:w="1347" w:type="dxa"/>
          </w:tcPr>
          <w:p w:rsidR="008E383B" w:rsidRPr="008E383B" w:rsidRDefault="008E383B" w:rsidP="003524D9">
            <w:pPr>
              <w:pStyle w:val="Tablebodyrt"/>
            </w:pPr>
            <w:r w:rsidRPr="008E383B">
              <w:t>680056</w:t>
            </w:r>
          </w:p>
        </w:tc>
      </w:tr>
      <w:tr w:rsidR="008E383B" w:rsidRPr="008E383B" w:rsidTr="009268FF">
        <w:trPr>
          <w:trHeight w:val="113"/>
        </w:trPr>
        <w:tc>
          <w:tcPr>
            <w:tcW w:w="1488" w:type="dxa"/>
          </w:tcPr>
          <w:p w:rsidR="008E383B" w:rsidRPr="008E383B" w:rsidRDefault="008E383B" w:rsidP="006A5111">
            <w:pPr>
              <w:pStyle w:val="Tablebodyleft"/>
            </w:pPr>
            <w:r w:rsidRPr="008E383B">
              <w:t>Cobar (A)</w:t>
            </w:r>
          </w:p>
        </w:tc>
        <w:tc>
          <w:tcPr>
            <w:tcW w:w="1347" w:type="dxa"/>
          </w:tcPr>
          <w:p w:rsidR="008E383B" w:rsidRPr="008E383B" w:rsidRDefault="008E383B" w:rsidP="003524D9">
            <w:pPr>
              <w:pStyle w:val="Tablebodyrt"/>
            </w:pPr>
            <w:r w:rsidRPr="008E383B">
              <w:t>400</w:t>
            </w:r>
          </w:p>
        </w:tc>
        <w:tc>
          <w:tcPr>
            <w:tcW w:w="1347" w:type="dxa"/>
          </w:tcPr>
          <w:p w:rsidR="008E383B" w:rsidRPr="008E383B" w:rsidRDefault="008E383B" w:rsidP="003524D9">
            <w:pPr>
              <w:pStyle w:val="Tablebodyrt"/>
            </w:pPr>
            <w:r w:rsidRPr="008E383B">
              <w:t>680056</w:t>
            </w:r>
          </w:p>
        </w:tc>
        <w:tc>
          <w:tcPr>
            <w:tcW w:w="1347" w:type="dxa"/>
          </w:tcPr>
          <w:p w:rsidR="008E383B" w:rsidRPr="008E383B" w:rsidRDefault="008E383B" w:rsidP="003524D9">
            <w:pPr>
              <w:pStyle w:val="Tablebodyrt"/>
              <w:jc w:val="left"/>
            </w:pPr>
            <w:r w:rsidRPr="008E383B">
              <w:t>Maitland (C)</w:t>
            </w:r>
          </w:p>
        </w:tc>
        <w:tc>
          <w:tcPr>
            <w:tcW w:w="1347" w:type="dxa"/>
          </w:tcPr>
          <w:p w:rsidR="008E383B" w:rsidRPr="008E383B" w:rsidRDefault="008E383B" w:rsidP="003524D9">
            <w:pPr>
              <w:pStyle w:val="Tablebodyrt"/>
            </w:pPr>
            <w:r w:rsidRPr="008E383B">
              <w:t>4500</w:t>
            </w:r>
          </w:p>
        </w:tc>
        <w:tc>
          <w:tcPr>
            <w:tcW w:w="1347" w:type="dxa"/>
          </w:tcPr>
          <w:p w:rsidR="008E383B" w:rsidRPr="008E383B" w:rsidRDefault="008E383B" w:rsidP="003524D9">
            <w:pPr>
              <w:pStyle w:val="Tablebodyrt"/>
            </w:pPr>
            <w:r w:rsidRPr="008E383B">
              <w:t>680056</w:t>
            </w:r>
          </w:p>
        </w:tc>
      </w:tr>
      <w:tr w:rsidR="008E383B" w:rsidRPr="008E383B" w:rsidTr="009268FF">
        <w:trPr>
          <w:trHeight w:val="113"/>
        </w:trPr>
        <w:tc>
          <w:tcPr>
            <w:tcW w:w="1488" w:type="dxa"/>
          </w:tcPr>
          <w:p w:rsidR="008E383B" w:rsidRPr="008E383B" w:rsidRDefault="008E383B" w:rsidP="006A5111">
            <w:pPr>
              <w:pStyle w:val="Tablebodyleft"/>
            </w:pPr>
            <w:r w:rsidRPr="008E383B">
              <w:t>Coffs Harbour (C)</w:t>
            </w:r>
          </w:p>
        </w:tc>
        <w:tc>
          <w:tcPr>
            <w:tcW w:w="1347" w:type="dxa"/>
          </w:tcPr>
          <w:p w:rsidR="008E383B" w:rsidRPr="008E383B" w:rsidRDefault="008E383B" w:rsidP="003524D9">
            <w:pPr>
              <w:pStyle w:val="Tablebodyrt"/>
            </w:pPr>
            <w:r w:rsidRPr="008E383B">
              <w:t>5380</w:t>
            </w:r>
          </w:p>
        </w:tc>
        <w:tc>
          <w:tcPr>
            <w:tcW w:w="1347" w:type="dxa"/>
          </w:tcPr>
          <w:p w:rsidR="008E383B" w:rsidRPr="008E383B" w:rsidRDefault="008E383B" w:rsidP="003524D9">
            <w:pPr>
              <w:pStyle w:val="Tablebodyrt"/>
            </w:pPr>
            <w:r w:rsidRPr="008E383B">
              <w:t>680056</w:t>
            </w:r>
          </w:p>
        </w:tc>
        <w:tc>
          <w:tcPr>
            <w:tcW w:w="1347" w:type="dxa"/>
          </w:tcPr>
          <w:p w:rsidR="008E383B" w:rsidRPr="008E383B" w:rsidRDefault="008E383B" w:rsidP="003524D9">
            <w:pPr>
              <w:pStyle w:val="Tablebodyrt"/>
              <w:jc w:val="left"/>
            </w:pPr>
            <w:r w:rsidRPr="008E383B">
              <w:t>Manly (A)</w:t>
            </w:r>
          </w:p>
        </w:tc>
        <w:tc>
          <w:tcPr>
            <w:tcW w:w="1347" w:type="dxa"/>
          </w:tcPr>
          <w:p w:rsidR="008E383B" w:rsidRPr="008E383B" w:rsidRDefault="008E383B" w:rsidP="003524D9">
            <w:pPr>
              <w:pStyle w:val="Tablebodyrt"/>
            </w:pPr>
            <w:r w:rsidRPr="008E383B">
              <w:t>5140</w:t>
            </w:r>
          </w:p>
        </w:tc>
        <w:tc>
          <w:tcPr>
            <w:tcW w:w="1347" w:type="dxa"/>
          </w:tcPr>
          <w:p w:rsidR="008E383B" w:rsidRPr="008E383B" w:rsidRDefault="008E383B" w:rsidP="003524D9">
            <w:pPr>
              <w:pStyle w:val="Tablebodyrt"/>
            </w:pPr>
            <w:r w:rsidRPr="008E383B">
              <w:t>680056</w:t>
            </w:r>
          </w:p>
        </w:tc>
      </w:tr>
      <w:tr w:rsidR="008E383B" w:rsidRPr="008E383B" w:rsidTr="009268FF">
        <w:trPr>
          <w:trHeight w:val="113"/>
        </w:trPr>
        <w:tc>
          <w:tcPr>
            <w:tcW w:w="1488" w:type="dxa"/>
          </w:tcPr>
          <w:p w:rsidR="008E383B" w:rsidRPr="008E383B" w:rsidRDefault="008E383B" w:rsidP="006A5111">
            <w:pPr>
              <w:pStyle w:val="Tablebodyleft"/>
            </w:pPr>
            <w:r w:rsidRPr="008E383B">
              <w:t>Conargo (A)</w:t>
            </w:r>
          </w:p>
        </w:tc>
        <w:tc>
          <w:tcPr>
            <w:tcW w:w="1347" w:type="dxa"/>
          </w:tcPr>
          <w:p w:rsidR="008E383B" w:rsidRPr="008E383B" w:rsidRDefault="008E383B" w:rsidP="003524D9">
            <w:pPr>
              <w:pStyle w:val="Tablebodyrt"/>
            </w:pPr>
            <w:r w:rsidRPr="008E383B">
              <w:t>180</w:t>
            </w:r>
          </w:p>
        </w:tc>
        <w:tc>
          <w:tcPr>
            <w:tcW w:w="1347" w:type="dxa"/>
          </w:tcPr>
          <w:p w:rsidR="008E383B" w:rsidRPr="008E383B" w:rsidRDefault="008E383B" w:rsidP="003524D9">
            <w:pPr>
              <w:pStyle w:val="Tablebodyrt"/>
            </w:pPr>
            <w:r w:rsidRPr="008E383B">
              <w:t>680056</w:t>
            </w:r>
          </w:p>
        </w:tc>
        <w:tc>
          <w:tcPr>
            <w:tcW w:w="1347" w:type="dxa"/>
          </w:tcPr>
          <w:p w:rsidR="008E383B" w:rsidRPr="008E383B" w:rsidRDefault="008E383B" w:rsidP="003524D9">
            <w:pPr>
              <w:pStyle w:val="Tablebodyrt"/>
              <w:jc w:val="left"/>
            </w:pPr>
            <w:r w:rsidRPr="008E383B">
              <w:t>Marrickville (A)</w:t>
            </w:r>
          </w:p>
        </w:tc>
        <w:tc>
          <w:tcPr>
            <w:tcW w:w="1347" w:type="dxa"/>
          </w:tcPr>
          <w:p w:rsidR="008E383B" w:rsidRPr="008E383B" w:rsidRDefault="008E383B" w:rsidP="003524D9">
            <w:pPr>
              <w:pStyle w:val="Tablebodyrt"/>
            </w:pPr>
            <w:r w:rsidRPr="008E383B">
              <w:t>7640</w:t>
            </w:r>
          </w:p>
        </w:tc>
        <w:tc>
          <w:tcPr>
            <w:tcW w:w="1347" w:type="dxa"/>
          </w:tcPr>
          <w:p w:rsidR="008E383B" w:rsidRPr="008E383B" w:rsidRDefault="008E383B" w:rsidP="003524D9">
            <w:pPr>
              <w:pStyle w:val="Tablebodyrt"/>
            </w:pPr>
            <w:r w:rsidRPr="008E383B">
              <w:t>680056</w:t>
            </w:r>
          </w:p>
        </w:tc>
      </w:tr>
      <w:tr w:rsidR="008E383B" w:rsidRPr="008E383B" w:rsidTr="009268FF">
        <w:trPr>
          <w:trHeight w:val="113"/>
        </w:trPr>
        <w:tc>
          <w:tcPr>
            <w:tcW w:w="1488" w:type="dxa"/>
          </w:tcPr>
          <w:p w:rsidR="008E383B" w:rsidRPr="008E383B" w:rsidRDefault="008E383B" w:rsidP="006A5111">
            <w:pPr>
              <w:pStyle w:val="Tablebodyleft"/>
            </w:pPr>
            <w:r w:rsidRPr="008E383B">
              <w:t>Coolamon (A)</w:t>
            </w:r>
          </w:p>
        </w:tc>
        <w:tc>
          <w:tcPr>
            <w:tcW w:w="1347" w:type="dxa"/>
          </w:tcPr>
          <w:p w:rsidR="008E383B" w:rsidRPr="008E383B" w:rsidRDefault="008E383B" w:rsidP="003524D9">
            <w:pPr>
              <w:pStyle w:val="Tablebodyrt"/>
            </w:pPr>
            <w:r w:rsidRPr="008E383B">
              <w:t>470</w:t>
            </w:r>
          </w:p>
        </w:tc>
        <w:tc>
          <w:tcPr>
            <w:tcW w:w="1347" w:type="dxa"/>
          </w:tcPr>
          <w:p w:rsidR="008E383B" w:rsidRPr="008E383B" w:rsidRDefault="008E383B" w:rsidP="003524D9">
            <w:pPr>
              <w:pStyle w:val="Tablebodyrt"/>
            </w:pPr>
            <w:r w:rsidRPr="008E383B">
              <w:t>680056</w:t>
            </w:r>
          </w:p>
        </w:tc>
        <w:tc>
          <w:tcPr>
            <w:tcW w:w="1347" w:type="dxa"/>
          </w:tcPr>
          <w:p w:rsidR="008E383B" w:rsidRPr="008E383B" w:rsidRDefault="008E383B" w:rsidP="003524D9">
            <w:pPr>
              <w:pStyle w:val="Tablebodyrt"/>
              <w:jc w:val="left"/>
            </w:pPr>
            <w:r w:rsidRPr="008E383B">
              <w:t>Mid-Western Regional (A)</w:t>
            </w:r>
          </w:p>
        </w:tc>
        <w:tc>
          <w:tcPr>
            <w:tcW w:w="1347" w:type="dxa"/>
          </w:tcPr>
          <w:p w:rsidR="008E383B" w:rsidRPr="008E383B" w:rsidRDefault="008E383B" w:rsidP="003524D9">
            <w:pPr>
              <w:pStyle w:val="Tablebodyrt"/>
            </w:pPr>
            <w:r w:rsidRPr="008E383B">
              <w:t>2420</w:t>
            </w:r>
          </w:p>
        </w:tc>
        <w:tc>
          <w:tcPr>
            <w:tcW w:w="1347" w:type="dxa"/>
          </w:tcPr>
          <w:p w:rsidR="008E383B" w:rsidRPr="008E383B" w:rsidRDefault="008E383B" w:rsidP="003524D9">
            <w:pPr>
              <w:pStyle w:val="Tablebodyrt"/>
            </w:pPr>
            <w:r w:rsidRPr="008E383B">
              <w:t>680056</w:t>
            </w:r>
          </w:p>
        </w:tc>
      </w:tr>
      <w:tr w:rsidR="008E383B" w:rsidRPr="008E383B" w:rsidTr="009268FF">
        <w:trPr>
          <w:trHeight w:val="113"/>
        </w:trPr>
        <w:tc>
          <w:tcPr>
            <w:tcW w:w="1488" w:type="dxa"/>
          </w:tcPr>
          <w:p w:rsidR="008E383B" w:rsidRPr="008E383B" w:rsidRDefault="008E383B" w:rsidP="006A5111">
            <w:pPr>
              <w:pStyle w:val="Tablebodyleft"/>
            </w:pPr>
            <w:r w:rsidRPr="008E383B">
              <w:t>Cooma-Monaro (A)</w:t>
            </w:r>
          </w:p>
        </w:tc>
        <w:tc>
          <w:tcPr>
            <w:tcW w:w="1347" w:type="dxa"/>
          </w:tcPr>
          <w:p w:rsidR="008E383B" w:rsidRPr="008E383B" w:rsidRDefault="008E383B" w:rsidP="003524D9">
            <w:pPr>
              <w:pStyle w:val="Tablebodyrt"/>
            </w:pPr>
            <w:r w:rsidRPr="008E383B">
              <w:t>1100</w:t>
            </w:r>
          </w:p>
        </w:tc>
        <w:tc>
          <w:tcPr>
            <w:tcW w:w="1347" w:type="dxa"/>
          </w:tcPr>
          <w:p w:rsidR="008E383B" w:rsidRPr="008E383B" w:rsidRDefault="008E383B" w:rsidP="003524D9">
            <w:pPr>
              <w:pStyle w:val="Tablebodyrt"/>
            </w:pPr>
            <w:r w:rsidRPr="008E383B">
              <w:t>680056</w:t>
            </w:r>
          </w:p>
        </w:tc>
        <w:tc>
          <w:tcPr>
            <w:tcW w:w="1347" w:type="dxa"/>
          </w:tcPr>
          <w:p w:rsidR="008E383B" w:rsidRPr="008E383B" w:rsidRDefault="008E383B" w:rsidP="003524D9">
            <w:pPr>
              <w:pStyle w:val="Tablebodyrt"/>
              <w:jc w:val="left"/>
            </w:pPr>
            <w:r w:rsidRPr="008E383B">
              <w:t>Moree Plains (A)</w:t>
            </w:r>
          </w:p>
        </w:tc>
        <w:tc>
          <w:tcPr>
            <w:tcW w:w="1347" w:type="dxa"/>
          </w:tcPr>
          <w:p w:rsidR="008E383B" w:rsidRPr="008E383B" w:rsidRDefault="008E383B" w:rsidP="003524D9">
            <w:pPr>
              <w:pStyle w:val="Tablebodyrt"/>
            </w:pPr>
            <w:r w:rsidRPr="008E383B">
              <w:t>1560</w:t>
            </w:r>
          </w:p>
        </w:tc>
        <w:tc>
          <w:tcPr>
            <w:tcW w:w="1347" w:type="dxa"/>
          </w:tcPr>
          <w:p w:rsidR="008E383B" w:rsidRPr="008E383B" w:rsidRDefault="008E383B" w:rsidP="003524D9">
            <w:pPr>
              <w:pStyle w:val="Tablebodyrt"/>
            </w:pPr>
            <w:r w:rsidRPr="008E383B">
              <w:t>680056</w:t>
            </w:r>
          </w:p>
        </w:tc>
      </w:tr>
      <w:tr w:rsidR="008E383B" w:rsidRPr="008E383B" w:rsidTr="009268FF">
        <w:trPr>
          <w:trHeight w:val="113"/>
        </w:trPr>
        <w:tc>
          <w:tcPr>
            <w:tcW w:w="1488" w:type="dxa"/>
          </w:tcPr>
          <w:p w:rsidR="008E383B" w:rsidRPr="008E383B" w:rsidRDefault="008E383B" w:rsidP="006A5111">
            <w:pPr>
              <w:pStyle w:val="Tablebodyleft"/>
            </w:pPr>
            <w:r w:rsidRPr="008E383B">
              <w:t>Coonamble (A)</w:t>
            </w:r>
          </w:p>
        </w:tc>
        <w:tc>
          <w:tcPr>
            <w:tcW w:w="1347" w:type="dxa"/>
          </w:tcPr>
          <w:p w:rsidR="008E383B" w:rsidRPr="008E383B" w:rsidRDefault="008E383B" w:rsidP="003524D9">
            <w:pPr>
              <w:pStyle w:val="Tablebodyrt"/>
            </w:pPr>
            <w:r w:rsidRPr="008E383B">
              <w:t>580</w:t>
            </w:r>
          </w:p>
        </w:tc>
        <w:tc>
          <w:tcPr>
            <w:tcW w:w="1347" w:type="dxa"/>
          </w:tcPr>
          <w:p w:rsidR="008E383B" w:rsidRPr="008E383B" w:rsidRDefault="008E383B" w:rsidP="003524D9">
            <w:pPr>
              <w:pStyle w:val="Tablebodyrt"/>
            </w:pPr>
            <w:r w:rsidRPr="008E383B">
              <w:t>680056</w:t>
            </w:r>
          </w:p>
        </w:tc>
        <w:tc>
          <w:tcPr>
            <w:tcW w:w="1347" w:type="dxa"/>
          </w:tcPr>
          <w:p w:rsidR="008E383B" w:rsidRPr="008E383B" w:rsidRDefault="008E383B" w:rsidP="003524D9">
            <w:pPr>
              <w:pStyle w:val="Tablebodyrt"/>
              <w:jc w:val="left"/>
            </w:pPr>
            <w:r w:rsidRPr="008E383B">
              <w:t>Mosman (A)</w:t>
            </w:r>
          </w:p>
        </w:tc>
        <w:tc>
          <w:tcPr>
            <w:tcW w:w="1347" w:type="dxa"/>
          </w:tcPr>
          <w:p w:rsidR="008E383B" w:rsidRPr="008E383B" w:rsidRDefault="008E383B" w:rsidP="003524D9">
            <w:pPr>
              <w:pStyle w:val="Tablebodyrt"/>
            </w:pPr>
            <w:r w:rsidRPr="008E383B">
              <w:t>4020</w:t>
            </w:r>
          </w:p>
        </w:tc>
        <w:tc>
          <w:tcPr>
            <w:tcW w:w="1347" w:type="dxa"/>
          </w:tcPr>
          <w:p w:rsidR="008E383B" w:rsidRPr="008E383B" w:rsidRDefault="008E383B" w:rsidP="003524D9">
            <w:pPr>
              <w:pStyle w:val="Tablebodyrt"/>
            </w:pPr>
            <w:r w:rsidRPr="008E383B">
              <w:t>680056</w:t>
            </w:r>
          </w:p>
        </w:tc>
      </w:tr>
      <w:tr w:rsidR="008E383B" w:rsidRPr="008E383B" w:rsidTr="009268FF">
        <w:trPr>
          <w:trHeight w:val="113"/>
        </w:trPr>
        <w:tc>
          <w:tcPr>
            <w:tcW w:w="1488" w:type="dxa"/>
          </w:tcPr>
          <w:p w:rsidR="008E383B" w:rsidRPr="008E383B" w:rsidRDefault="008E383B" w:rsidP="006A5111">
            <w:pPr>
              <w:pStyle w:val="Tablebodyleft"/>
            </w:pPr>
            <w:r w:rsidRPr="008E383B">
              <w:t>Cootamundra (A)</w:t>
            </w:r>
          </w:p>
        </w:tc>
        <w:tc>
          <w:tcPr>
            <w:tcW w:w="1347" w:type="dxa"/>
          </w:tcPr>
          <w:p w:rsidR="008E383B" w:rsidRPr="008E383B" w:rsidRDefault="008E383B" w:rsidP="003524D9">
            <w:pPr>
              <w:pStyle w:val="Tablebodyrt"/>
            </w:pPr>
            <w:r w:rsidRPr="008E383B">
              <w:t>760</w:t>
            </w:r>
          </w:p>
        </w:tc>
        <w:tc>
          <w:tcPr>
            <w:tcW w:w="1347" w:type="dxa"/>
          </w:tcPr>
          <w:p w:rsidR="008E383B" w:rsidRPr="008E383B" w:rsidRDefault="008E383B" w:rsidP="003524D9">
            <w:pPr>
              <w:pStyle w:val="Tablebodyrt"/>
            </w:pPr>
            <w:r w:rsidRPr="008E383B">
              <w:t>680056</w:t>
            </w:r>
          </w:p>
        </w:tc>
        <w:tc>
          <w:tcPr>
            <w:tcW w:w="1347" w:type="dxa"/>
          </w:tcPr>
          <w:p w:rsidR="008E383B" w:rsidRPr="008E383B" w:rsidRDefault="008E383B" w:rsidP="003524D9">
            <w:pPr>
              <w:pStyle w:val="Tablebodyrt"/>
              <w:jc w:val="left"/>
            </w:pPr>
            <w:r w:rsidRPr="008E383B">
              <w:t>Murray (A)</w:t>
            </w:r>
          </w:p>
        </w:tc>
        <w:tc>
          <w:tcPr>
            <w:tcW w:w="1347" w:type="dxa"/>
          </w:tcPr>
          <w:p w:rsidR="008E383B" w:rsidRPr="008E383B" w:rsidRDefault="008E383B" w:rsidP="003524D9">
            <w:pPr>
              <w:pStyle w:val="Tablebodyrt"/>
            </w:pPr>
            <w:r w:rsidRPr="008E383B">
              <w:t>590</w:t>
            </w:r>
          </w:p>
        </w:tc>
        <w:tc>
          <w:tcPr>
            <w:tcW w:w="1347" w:type="dxa"/>
          </w:tcPr>
          <w:p w:rsidR="008E383B" w:rsidRPr="008E383B" w:rsidRDefault="008E383B"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Corowa Shire (A)</w:t>
            </w:r>
          </w:p>
        </w:tc>
        <w:tc>
          <w:tcPr>
            <w:tcW w:w="1347" w:type="dxa"/>
          </w:tcPr>
          <w:p w:rsidR="004C74C6" w:rsidRPr="008E383B" w:rsidRDefault="004C74C6" w:rsidP="004C74C6">
            <w:pPr>
              <w:pStyle w:val="Tablebodyrt"/>
            </w:pPr>
            <w:r w:rsidRPr="008E383B">
              <w:t>1140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Murrumbidgee (A)</w:t>
            </w:r>
          </w:p>
        </w:tc>
        <w:tc>
          <w:tcPr>
            <w:tcW w:w="1347" w:type="dxa"/>
          </w:tcPr>
          <w:p w:rsidR="004C74C6" w:rsidRPr="008E383B" w:rsidRDefault="004C74C6" w:rsidP="003524D9">
            <w:pPr>
              <w:pStyle w:val="Tablebodyrt"/>
            </w:pPr>
            <w:r w:rsidRPr="008E383B">
              <w:t>400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Cowra (A)</w:t>
            </w:r>
          </w:p>
        </w:tc>
        <w:tc>
          <w:tcPr>
            <w:tcW w:w="1347" w:type="dxa"/>
          </w:tcPr>
          <w:p w:rsidR="004C74C6" w:rsidRPr="008E383B" w:rsidRDefault="004C74C6" w:rsidP="004C74C6">
            <w:pPr>
              <w:pStyle w:val="Tablebodyrt"/>
            </w:pPr>
            <w:r w:rsidRPr="008E383B">
              <w:t>1080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Muswellbrook (A)</w:t>
            </w:r>
          </w:p>
        </w:tc>
        <w:tc>
          <w:tcPr>
            <w:tcW w:w="1347" w:type="dxa"/>
          </w:tcPr>
          <w:p w:rsidR="004C74C6" w:rsidRPr="008E383B" w:rsidRDefault="004C74C6" w:rsidP="003524D9">
            <w:pPr>
              <w:pStyle w:val="Tablebodyrt"/>
            </w:pPr>
            <w:r w:rsidRPr="008E383B">
              <w:t>980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Deniliquin (A)</w:t>
            </w:r>
          </w:p>
        </w:tc>
        <w:tc>
          <w:tcPr>
            <w:tcW w:w="1347" w:type="dxa"/>
          </w:tcPr>
          <w:p w:rsidR="004C74C6" w:rsidRPr="008E383B" w:rsidRDefault="004C74C6" w:rsidP="004C74C6">
            <w:pPr>
              <w:pStyle w:val="Tablebodyrt"/>
            </w:pPr>
            <w:r w:rsidRPr="008E383B">
              <w:t>640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Nambucca (A)</w:t>
            </w:r>
          </w:p>
        </w:tc>
        <w:tc>
          <w:tcPr>
            <w:tcW w:w="1347" w:type="dxa"/>
          </w:tcPr>
          <w:p w:rsidR="004C74C6" w:rsidRPr="008E383B" w:rsidRDefault="004C74C6" w:rsidP="003524D9">
            <w:pPr>
              <w:pStyle w:val="Tablebodyrt"/>
            </w:pPr>
            <w:r w:rsidRPr="008E383B">
              <w:t>1460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Dubbo (C)</w:t>
            </w:r>
          </w:p>
        </w:tc>
        <w:tc>
          <w:tcPr>
            <w:tcW w:w="1347" w:type="dxa"/>
          </w:tcPr>
          <w:p w:rsidR="004C74C6" w:rsidRPr="008E383B" w:rsidRDefault="004C74C6" w:rsidP="004C74C6">
            <w:pPr>
              <w:pStyle w:val="Tablebodyrt"/>
            </w:pPr>
            <w:r w:rsidRPr="008E383B">
              <w:t>3460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Narrabri (A)</w:t>
            </w:r>
          </w:p>
        </w:tc>
        <w:tc>
          <w:tcPr>
            <w:tcW w:w="1347" w:type="dxa"/>
          </w:tcPr>
          <w:p w:rsidR="004C74C6" w:rsidRPr="008E383B" w:rsidRDefault="004C74C6" w:rsidP="003524D9">
            <w:pPr>
              <w:pStyle w:val="Tablebodyrt"/>
            </w:pPr>
            <w:r w:rsidRPr="008E383B">
              <w:t>1420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Dungog (A)</w:t>
            </w:r>
          </w:p>
        </w:tc>
        <w:tc>
          <w:tcPr>
            <w:tcW w:w="1347" w:type="dxa"/>
          </w:tcPr>
          <w:p w:rsidR="004C74C6" w:rsidRPr="008E383B" w:rsidRDefault="004C74C6" w:rsidP="004C74C6">
            <w:pPr>
              <w:pStyle w:val="Tablebodyrt"/>
            </w:pPr>
            <w:r w:rsidRPr="008E383B">
              <w:t>1020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Narrandera (A)</w:t>
            </w:r>
          </w:p>
        </w:tc>
        <w:tc>
          <w:tcPr>
            <w:tcW w:w="1347" w:type="dxa"/>
          </w:tcPr>
          <w:p w:rsidR="004C74C6" w:rsidRPr="008E383B" w:rsidRDefault="004C74C6" w:rsidP="003524D9">
            <w:pPr>
              <w:pStyle w:val="Tablebodyrt"/>
            </w:pPr>
            <w:r w:rsidRPr="008E383B">
              <w:t>570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Eurobodalla (A)</w:t>
            </w:r>
          </w:p>
        </w:tc>
        <w:tc>
          <w:tcPr>
            <w:tcW w:w="1347" w:type="dxa"/>
          </w:tcPr>
          <w:p w:rsidR="004C74C6" w:rsidRPr="008E383B" w:rsidRDefault="004C74C6" w:rsidP="004C74C6">
            <w:pPr>
              <w:pStyle w:val="Tablebodyrt"/>
            </w:pPr>
            <w:r w:rsidRPr="008E383B">
              <w:t>2900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Narromine (A)</w:t>
            </w:r>
          </w:p>
        </w:tc>
        <w:tc>
          <w:tcPr>
            <w:tcW w:w="1347" w:type="dxa"/>
          </w:tcPr>
          <w:p w:rsidR="004C74C6" w:rsidRPr="008E383B" w:rsidRDefault="004C74C6" w:rsidP="003524D9">
            <w:pPr>
              <w:pStyle w:val="Tablebodyrt"/>
            </w:pPr>
            <w:r w:rsidRPr="008E383B">
              <w:t>900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Fairfield (C)</w:t>
            </w:r>
          </w:p>
        </w:tc>
        <w:tc>
          <w:tcPr>
            <w:tcW w:w="1347" w:type="dxa"/>
          </w:tcPr>
          <w:p w:rsidR="004C74C6" w:rsidRPr="008E383B" w:rsidRDefault="004C74C6" w:rsidP="004C74C6">
            <w:pPr>
              <w:pStyle w:val="Tablebodyrt"/>
            </w:pPr>
            <w:r w:rsidRPr="008E383B">
              <w:t>13970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Newcastle (C)</w:t>
            </w:r>
          </w:p>
        </w:tc>
        <w:tc>
          <w:tcPr>
            <w:tcW w:w="1347" w:type="dxa"/>
          </w:tcPr>
          <w:p w:rsidR="004C74C6" w:rsidRPr="008E383B" w:rsidRDefault="004C74C6" w:rsidP="003524D9">
            <w:pPr>
              <w:pStyle w:val="Tablebodyrt"/>
            </w:pPr>
            <w:r w:rsidRPr="008E383B">
              <w:t>10910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Forbes (A)</w:t>
            </w:r>
          </w:p>
        </w:tc>
        <w:tc>
          <w:tcPr>
            <w:tcW w:w="1347" w:type="dxa"/>
          </w:tcPr>
          <w:p w:rsidR="004C74C6" w:rsidRPr="008E383B" w:rsidRDefault="004C74C6" w:rsidP="004C74C6">
            <w:pPr>
              <w:pStyle w:val="Tablebodyrt"/>
            </w:pPr>
            <w:r w:rsidRPr="008E383B">
              <w:t>1140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North Sydney (A)</w:t>
            </w:r>
          </w:p>
        </w:tc>
        <w:tc>
          <w:tcPr>
            <w:tcW w:w="1347" w:type="dxa"/>
          </w:tcPr>
          <w:p w:rsidR="004C74C6" w:rsidRPr="008E383B" w:rsidRDefault="004C74C6" w:rsidP="003524D9">
            <w:pPr>
              <w:pStyle w:val="Tablebodyrt"/>
            </w:pPr>
            <w:r w:rsidRPr="008E383B">
              <w:t>13340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Gilgandra (A)</w:t>
            </w:r>
          </w:p>
        </w:tc>
        <w:tc>
          <w:tcPr>
            <w:tcW w:w="1347" w:type="dxa"/>
          </w:tcPr>
          <w:p w:rsidR="004C74C6" w:rsidRPr="008E383B" w:rsidRDefault="004C74C6" w:rsidP="004C74C6">
            <w:pPr>
              <w:pStyle w:val="Tablebodyrt"/>
            </w:pPr>
            <w:r w:rsidRPr="008E383B">
              <w:t>620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Oberon (A)</w:t>
            </w:r>
          </w:p>
        </w:tc>
        <w:tc>
          <w:tcPr>
            <w:tcW w:w="1347" w:type="dxa"/>
          </w:tcPr>
          <w:p w:rsidR="004C74C6" w:rsidRPr="008E383B" w:rsidRDefault="004C74C6" w:rsidP="003524D9">
            <w:pPr>
              <w:pStyle w:val="Tablebodyrt"/>
            </w:pPr>
            <w:r w:rsidRPr="008E383B">
              <w:t>670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Glen Innes Severn (A)</w:t>
            </w:r>
          </w:p>
        </w:tc>
        <w:tc>
          <w:tcPr>
            <w:tcW w:w="1347" w:type="dxa"/>
          </w:tcPr>
          <w:p w:rsidR="004C74C6" w:rsidRPr="008E383B" w:rsidRDefault="004C74C6" w:rsidP="004C74C6">
            <w:pPr>
              <w:pStyle w:val="Tablebodyrt"/>
            </w:pPr>
            <w:r w:rsidRPr="008E383B">
              <w:t>1120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Orange (C)</w:t>
            </w:r>
          </w:p>
        </w:tc>
        <w:tc>
          <w:tcPr>
            <w:tcW w:w="1347" w:type="dxa"/>
          </w:tcPr>
          <w:p w:rsidR="004C74C6" w:rsidRPr="008E383B" w:rsidRDefault="004C74C6" w:rsidP="003524D9">
            <w:pPr>
              <w:pStyle w:val="Tablebodyrt"/>
            </w:pPr>
            <w:r w:rsidRPr="008E383B">
              <w:t>2840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Gloucester (A)</w:t>
            </w:r>
          </w:p>
        </w:tc>
        <w:tc>
          <w:tcPr>
            <w:tcW w:w="1347" w:type="dxa"/>
          </w:tcPr>
          <w:p w:rsidR="004C74C6" w:rsidRPr="008E383B" w:rsidRDefault="004C74C6" w:rsidP="004C74C6">
            <w:pPr>
              <w:pStyle w:val="Tablebodyrt"/>
            </w:pPr>
            <w:r w:rsidRPr="008E383B">
              <w:t>730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Palerang (A)</w:t>
            </w:r>
          </w:p>
        </w:tc>
        <w:tc>
          <w:tcPr>
            <w:tcW w:w="1347" w:type="dxa"/>
          </w:tcPr>
          <w:p w:rsidR="004C74C6" w:rsidRPr="008E383B" w:rsidRDefault="004C74C6" w:rsidP="003524D9">
            <w:pPr>
              <w:pStyle w:val="Tablebodyrt"/>
            </w:pPr>
            <w:r w:rsidRPr="008E383B">
              <w:t>1630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Gosford (C)</w:t>
            </w:r>
          </w:p>
        </w:tc>
        <w:tc>
          <w:tcPr>
            <w:tcW w:w="1347" w:type="dxa"/>
          </w:tcPr>
          <w:p w:rsidR="004C74C6" w:rsidRPr="008E383B" w:rsidRDefault="004C74C6" w:rsidP="004C74C6">
            <w:pPr>
              <w:pStyle w:val="Tablebodyrt"/>
            </w:pPr>
            <w:r w:rsidRPr="008E383B">
              <w:t>12920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Parkes (A)</w:t>
            </w:r>
          </w:p>
        </w:tc>
        <w:tc>
          <w:tcPr>
            <w:tcW w:w="1347" w:type="dxa"/>
          </w:tcPr>
          <w:p w:rsidR="004C74C6" w:rsidRPr="008E383B" w:rsidRDefault="004C74C6" w:rsidP="003524D9">
            <w:pPr>
              <w:pStyle w:val="Tablebodyrt"/>
            </w:pPr>
            <w:r w:rsidRPr="008E383B">
              <w:t>1330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Goulburn Mulwaree (A)</w:t>
            </w:r>
          </w:p>
        </w:tc>
        <w:tc>
          <w:tcPr>
            <w:tcW w:w="1347" w:type="dxa"/>
          </w:tcPr>
          <w:p w:rsidR="004C74C6" w:rsidRPr="008E383B" w:rsidRDefault="004C74C6" w:rsidP="004C74C6">
            <w:pPr>
              <w:pStyle w:val="Tablebodyrt"/>
            </w:pPr>
            <w:r w:rsidRPr="008E383B">
              <w:t>2360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Parramatta (C)</w:t>
            </w:r>
          </w:p>
        </w:tc>
        <w:tc>
          <w:tcPr>
            <w:tcW w:w="1347" w:type="dxa"/>
          </w:tcPr>
          <w:p w:rsidR="004C74C6" w:rsidRPr="008E383B" w:rsidRDefault="004C74C6" w:rsidP="003524D9">
            <w:pPr>
              <w:pStyle w:val="Tablebodyrt"/>
            </w:pPr>
            <w:r w:rsidRPr="008E383B">
              <w:t>15760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Great Lakes (A)</w:t>
            </w:r>
          </w:p>
        </w:tc>
        <w:tc>
          <w:tcPr>
            <w:tcW w:w="1347" w:type="dxa"/>
          </w:tcPr>
          <w:p w:rsidR="004C74C6" w:rsidRPr="008E383B" w:rsidRDefault="004C74C6" w:rsidP="004C74C6">
            <w:pPr>
              <w:pStyle w:val="Tablebodyrt"/>
            </w:pPr>
            <w:r w:rsidRPr="008E383B">
              <w:t>2540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Penrith (C)</w:t>
            </w:r>
          </w:p>
        </w:tc>
        <w:tc>
          <w:tcPr>
            <w:tcW w:w="1347" w:type="dxa"/>
          </w:tcPr>
          <w:p w:rsidR="004C74C6" w:rsidRPr="008E383B" w:rsidRDefault="004C74C6" w:rsidP="003524D9">
            <w:pPr>
              <w:pStyle w:val="Tablebodyrt"/>
            </w:pPr>
            <w:r w:rsidRPr="008E383B">
              <w:t>12320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Port Macquarie-Hastings (A)</w:t>
            </w:r>
          </w:p>
        </w:tc>
        <w:tc>
          <w:tcPr>
            <w:tcW w:w="1347" w:type="dxa"/>
          </w:tcPr>
          <w:p w:rsidR="004C74C6" w:rsidRPr="008E383B" w:rsidRDefault="004C74C6" w:rsidP="004C74C6">
            <w:pPr>
              <w:pStyle w:val="Tablebodyrt"/>
            </w:pPr>
            <w:r w:rsidRPr="008E383B">
              <w:t>5880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Pittwater (A)</w:t>
            </w:r>
          </w:p>
        </w:tc>
        <w:tc>
          <w:tcPr>
            <w:tcW w:w="1347" w:type="dxa"/>
          </w:tcPr>
          <w:p w:rsidR="004C74C6" w:rsidRPr="008E383B" w:rsidRDefault="004C74C6" w:rsidP="003524D9">
            <w:pPr>
              <w:pStyle w:val="Tablebodyrt"/>
            </w:pPr>
            <w:r w:rsidRPr="008E383B">
              <w:t>8540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Port Stephens (A)</w:t>
            </w:r>
          </w:p>
        </w:tc>
        <w:tc>
          <w:tcPr>
            <w:tcW w:w="1347" w:type="dxa"/>
          </w:tcPr>
          <w:p w:rsidR="004C74C6" w:rsidRPr="008E383B" w:rsidRDefault="004C74C6" w:rsidP="004C74C6">
            <w:pPr>
              <w:pStyle w:val="Tablebodyrt"/>
            </w:pPr>
            <w:r w:rsidRPr="008E383B">
              <w:t>4170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Upper Lachlan Shire (A)</w:t>
            </w:r>
          </w:p>
        </w:tc>
        <w:tc>
          <w:tcPr>
            <w:tcW w:w="1347" w:type="dxa"/>
          </w:tcPr>
          <w:p w:rsidR="004C74C6" w:rsidRPr="008E383B" w:rsidRDefault="004C74C6" w:rsidP="003524D9">
            <w:pPr>
              <w:pStyle w:val="Tablebodyrt"/>
            </w:pPr>
            <w:r w:rsidRPr="008E383B">
              <w:t>1010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Queanbeyan (C)</w:t>
            </w:r>
          </w:p>
        </w:tc>
        <w:tc>
          <w:tcPr>
            <w:tcW w:w="1347" w:type="dxa"/>
          </w:tcPr>
          <w:p w:rsidR="004C74C6" w:rsidRPr="008E383B" w:rsidRDefault="004C74C6" w:rsidP="004C74C6">
            <w:pPr>
              <w:pStyle w:val="Tablebodyrt"/>
            </w:pPr>
            <w:r w:rsidRPr="008E383B">
              <w:t>2670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Urana (A)</w:t>
            </w:r>
          </w:p>
        </w:tc>
        <w:tc>
          <w:tcPr>
            <w:tcW w:w="1347" w:type="dxa"/>
          </w:tcPr>
          <w:p w:rsidR="004C74C6" w:rsidRPr="008E383B" w:rsidRDefault="004C74C6" w:rsidP="003524D9">
            <w:pPr>
              <w:pStyle w:val="Tablebodyrt"/>
            </w:pPr>
            <w:r w:rsidRPr="008E383B">
              <w:t>130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Randwick (C)</w:t>
            </w:r>
          </w:p>
        </w:tc>
        <w:tc>
          <w:tcPr>
            <w:tcW w:w="1347" w:type="dxa"/>
          </w:tcPr>
          <w:p w:rsidR="004C74C6" w:rsidRPr="008E383B" w:rsidRDefault="004C74C6" w:rsidP="004C74C6">
            <w:pPr>
              <w:pStyle w:val="Tablebodyrt"/>
            </w:pPr>
            <w:r w:rsidRPr="008E383B">
              <w:t>11610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Uralla (A)</w:t>
            </w:r>
          </w:p>
        </w:tc>
        <w:tc>
          <w:tcPr>
            <w:tcW w:w="1347" w:type="dxa"/>
          </w:tcPr>
          <w:p w:rsidR="004C74C6" w:rsidRPr="008E383B" w:rsidRDefault="004C74C6" w:rsidP="003524D9">
            <w:pPr>
              <w:pStyle w:val="Tablebodyrt"/>
            </w:pPr>
            <w:r w:rsidRPr="008E383B">
              <w:t>660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Richmond Valley (A)</w:t>
            </w:r>
          </w:p>
        </w:tc>
        <w:tc>
          <w:tcPr>
            <w:tcW w:w="1347" w:type="dxa"/>
          </w:tcPr>
          <w:p w:rsidR="004C74C6" w:rsidRPr="008E383B" w:rsidRDefault="004C74C6" w:rsidP="004C74C6">
            <w:pPr>
              <w:pStyle w:val="Tablebodyrt"/>
            </w:pPr>
            <w:r w:rsidRPr="008E383B">
              <w:t>1660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Wagga Wagga (C)</w:t>
            </w:r>
          </w:p>
        </w:tc>
        <w:tc>
          <w:tcPr>
            <w:tcW w:w="1347" w:type="dxa"/>
          </w:tcPr>
          <w:p w:rsidR="004C74C6" w:rsidRPr="008E383B" w:rsidRDefault="004C74C6" w:rsidP="003524D9">
            <w:pPr>
              <w:pStyle w:val="Tablebodyrt"/>
            </w:pPr>
            <w:r w:rsidRPr="008E383B">
              <w:t>4920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Rockdale (C)</w:t>
            </w:r>
          </w:p>
        </w:tc>
        <w:tc>
          <w:tcPr>
            <w:tcW w:w="1347" w:type="dxa"/>
          </w:tcPr>
          <w:p w:rsidR="004C74C6" w:rsidRPr="008E383B" w:rsidRDefault="004C74C6" w:rsidP="004C74C6">
            <w:pPr>
              <w:pStyle w:val="Tablebodyrt"/>
            </w:pPr>
            <w:r w:rsidRPr="008E383B">
              <w:t>9120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Wakool (A)</w:t>
            </w:r>
          </w:p>
        </w:tc>
        <w:tc>
          <w:tcPr>
            <w:tcW w:w="1347" w:type="dxa"/>
          </w:tcPr>
          <w:p w:rsidR="004C74C6" w:rsidRPr="008E383B" w:rsidRDefault="004C74C6" w:rsidP="003524D9">
            <w:pPr>
              <w:pStyle w:val="Tablebodyrt"/>
            </w:pPr>
            <w:r w:rsidRPr="008E383B">
              <w:t>470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Ryde (C)</w:t>
            </w:r>
          </w:p>
        </w:tc>
        <w:tc>
          <w:tcPr>
            <w:tcW w:w="1347" w:type="dxa"/>
          </w:tcPr>
          <w:p w:rsidR="004C74C6" w:rsidRPr="008E383B" w:rsidRDefault="004C74C6" w:rsidP="004C74C6">
            <w:pPr>
              <w:pStyle w:val="Tablebodyrt"/>
            </w:pPr>
            <w:r w:rsidRPr="008E383B">
              <w:t>9790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Walcha (A)</w:t>
            </w:r>
          </w:p>
        </w:tc>
        <w:tc>
          <w:tcPr>
            <w:tcW w:w="1347" w:type="dxa"/>
          </w:tcPr>
          <w:p w:rsidR="004C74C6" w:rsidRPr="008E383B" w:rsidRDefault="004C74C6" w:rsidP="003524D9">
            <w:pPr>
              <w:pStyle w:val="Tablebodyrt"/>
            </w:pPr>
            <w:r w:rsidRPr="008E383B">
              <w:t>630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Shellharbour (C)</w:t>
            </w:r>
          </w:p>
        </w:tc>
        <w:tc>
          <w:tcPr>
            <w:tcW w:w="1347" w:type="dxa"/>
          </w:tcPr>
          <w:p w:rsidR="004C74C6" w:rsidRPr="008E383B" w:rsidRDefault="004C74C6" w:rsidP="004C74C6">
            <w:pPr>
              <w:pStyle w:val="Tablebodyrt"/>
            </w:pPr>
            <w:r w:rsidRPr="008E383B">
              <w:t>2870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Walgett (A)</w:t>
            </w:r>
          </w:p>
        </w:tc>
        <w:tc>
          <w:tcPr>
            <w:tcW w:w="1347" w:type="dxa"/>
          </w:tcPr>
          <w:p w:rsidR="004C74C6" w:rsidRPr="008E383B" w:rsidRDefault="004C74C6" w:rsidP="003524D9">
            <w:pPr>
              <w:pStyle w:val="Tablebodyrt"/>
            </w:pPr>
            <w:r w:rsidRPr="008E383B">
              <w:t>680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Shoalhaven (C)</w:t>
            </w:r>
          </w:p>
        </w:tc>
        <w:tc>
          <w:tcPr>
            <w:tcW w:w="1347" w:type="dxa"/>
          </w:tcPr>
          <w:p w:rsidR="004C74C6" w:rsidRPr="008E383B" w:rsidRDefault="004C74C6" w:rsidP="004C74C6">
            <w:pPr>
              <w:pStyle w:val="Tablebodyrt"/>
            </w:pPr>
            <w:r w:rsidRPr="008E383B">
              <w:t>6490</w:t>
            </w:r>
          </w:p>
        </w:tc>
        <w:tc>
          <w:tcPr>
            <w:tcW w:w="1347" w:type="dxa"/>
          </w:tcPr>
          <w:p w:rsidR="004C74C6" w:rsidRPr="008E383B" w:rsidRDefault="004C74C6" w:rsidP="004C74C6">
            <w:pPr>
              <w:pStyle w:val="Tablebodyrt"/>
            </w:pPr>
            <w:r w:rsidRPr="008E383B">
              <w:t>680056</w:t>
            </w:r>
          </w:p>
        </w:tc>
        <w:tc>
          <w:tcPr>
            <w:tcW w:w="1347" w:type="dxa"/>
          </w:tcPr>
          <w:p w:rsidR="004C74C6" w:rsidRPr="008E383B" w:rsidRDefault="004C74C6" w:rsidP="003524D9">
            <w:pPr>
              <w:pStyle w:val="Tablebodyrt"/>
              <w:jc w:val="left"/>
            </w:pPr>
            <w:r w:rsidRPr="008E383B">
              <w:t>Warren (A)</w:t>
            </w:r>
          </w:p>
        </w:tc>
        <w:tc>
          <w:tcPr>
            <w:tcW w:w="1347" w:type="dxa"/>
          </w:tcPr>
          <w:p w:rsidR="004C74C6" w:rsidRPr="008E383B" w:rsidRDefault="004C74C6" w:rsidP="003524D9">
            <w:pPr>
              <w:pStyle w:val="Tablebodyrt"/>
            </w:pPr>
            <w:r w:rsidRPr="008E383B">
              <w:t>430</w:t>
            </w:r>
          </w:p>
        </w:tc>
        <w:tc>
          <w:tcPr>
            <w:tcW w:w="1347" w:type="dxa"/>
          </w:tcPr>
          <w:p w:rsidR="004C74C6" w:rsidRPr="008E383B" w:rsidRDefault="004C74C6" w:rsidP="003524D9">
            <w:pPr>
              <w:pStyle w:val="Tablebodyr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Singleton (A)</w:t>
            </w:r>
          </w:p>
        </w:tc>
        <w:tc>
          <w:tcPr>
            <w:tcW w:w="1347" w:type="dxa"/>
          </w:tcPr>
          <w:p w:rsidR="004C74C6" w:rsidRPr="008E383B" w:rsidRDefault="004C74C6" w:rsidP="004C74C6">
            <w:pPr>
              <w:pStyle w:val="Tablebodyleft"/>
              <w:jc w:val="right"/>
            </w:pPr>
            <w:r w:rsidRPr="008E383B">
              <w:t>1800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rt"/>
              <w:jc w:val="left"/>
            </w:pPr>
            <w:r w:rsidRPr="008E383B">
              <w:t>Warringah (A)</w:t>
            </w:r>
          </w:p>
        </w:tc>
        <w:tc>
          <w:tcPr>
            <w:tcW w:w="1347" w:type="dxa"/>
          </w:tcPr>
          <w:p w:rsidR="004C74C6" w:rsidRPr="008E383B" w:rsidRDefault="004C74C6" w:rsidP="003524D9">
            <w:pPr>
              <w:pStyle w:val="Tablebodyrt"/>
            </w:pPr>
            <w:r w:rsidRPr="008E383B">
              <w:t>16100</w:t>
            </w:r>
          </w:p>
        </w:tc>
        <w:tc>
          <w:tcPr>
            <w:tcW w:w="1347" w:type="dxa"/>
          </w:tcPr>
          <w:p w:rsidR="004C74C6" w:rsidRPr="008E383B" w:rsidRDefault="004C74C6" w:rsidP="003524D9">
            <w:pPr>
              <w:pStyle w:val="Tablebodyrt"/>
            </w:pPr>
            <w:r w:rsidRPr="008E383B">
              <w:t>680056</w:t>
            </w:r>
          </w:p>
        </w:tc>
      </w:tr>
      <w:tr w:rsidR="004C74C6" w:rsidRPr="008E383B" w:rsidTr="006A5111">
        <w:trPr>
          <w:trHeight w:val="509"/>
        </w:trPr>
        <w:tc>
          <w:tcPr>
            <w:tcW w:w="1488" w:type="dxa"/>
          </w:tcPr>
          <w:p w:rsidR="004C74C6" w:rsidRPr="008E383B" w:rsidRDefault="004C74C6" w:rsidP="004C74C6">
            <w:pPr>
              <w:pStyle w:val="Tablebodyleft"/>
            </w:pPr>
            <w:r w:rsidRPr="008E383B">
              <w:t>Snowy River (A)</w:t>
            </w:r>
          </w:p>
        </w:tc>
        <w:tc>
          <w:tcPr>
            <w:tcW w:w="1347" w:type="dxa"/>
          </w:tcPr>
          <w:p w:rsidR="004C74C6" w:rsidRPr="008E383B" w:rsidRDefault="004C74C6" w:rsidP="004C74C6">
            <w:pPr>
              <w:pStyle w:val="Tablebodyleft"/>
              <w:jc w:val="right"/>
            </w:pPr>
            <w:r w:rsidRPr="008E383B">
              <w:t>920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Warrumbungle Shire (A)</w:t>
            </w:r>
          </w:p>
        </w:tc>
        <w:tc>
          <w:tcPr>
            <w:tcW w:w="1347" w:type="dxa"/>
          </w:tcPr>
          <w:p w:rsidR="004C74C6" w:rsidRPr="008E383B" w:rsidRDefault="004C74C6" w:rsidP="003524D9">
            <w:pPr>
              <w:pStyle w:val="Tablebodyleft"/>
              <w:jc w:val="right"/>
            </w:pPr>
            <w:r w:rsidRPr="008E383B">
              <w:t>1180</w:t>
            </w:r>
          </w:p>
        </w:tc>
        <w:tc>
          <w:tcPr>
            <w:tcW w:w="1347" w:type="dxa"/>
          </w:tcPr>
          <w:p w:rsidR="004C74C6" w:rsidRPr="008E383B" w:rsidRDefault="004C74C6" w:rsidP="003524D9">
            <w:pPr>
              <w:pStyle w:val="Tablebodyleft"/>
              <w:jc w:val="right"/>
            </w:pPr>
            <w:r w:rsidRPr="008E383B">
              <w:t>680056</w:t>
            </w:r>
          </w:p>
        </w:tc>
      </w:tr>
      <w:tr w:rsidR="004C74C6" w:rsidRPr="008E383B" w:rsidTr="009268FF">
        <w:trPr>
          <w:trHeight w:val="113"/>
        </w:trPr>
        <w:tc>
          <w:tcPr>
            <w:tcW w:w="1488" w:type="dxa"/>
          </w:tcPr>
          <w:p w:rsidR="004C74C6" w:rsidRPr="006F2404" w:rsidRDefault="004C74C6" w:rsidP="004C74C6">
            <w:pPr>
              <w:pStyle w:val="Tablebodyleft"/>
            </w:pPr>
            <w:r w:rsidRPr="006F2404">
              <w:t>Strathfield (A)</w:t>
            </w:r>
          </w:p>
        </w:tc>
        <w:tc>
          <w:tcPr>
            <w:tcW w:w="1347" w:type="dxa"/>
          </w:tcPr>
          <w:p w:rsidR="004C74C6" w:rsidRPr="00083A92" w:rsidRDefault="004C74C6" w:rsidP="004C74C6">
            <w:pPr>
              <w:pStyle w:val="Tablebodyleft"/>
              <w:jc w:val="right"/>
            </w:pPr>
            <w:r w:rsidRPr="00083A92">
              <w:t>4450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Waverley (A)</w:t>
            </w:r>
          </w:p>
        </w:tc>
        <w:tc>
          <w:tcPr>
            <w:tcW w:w="1347" w:type="dxa"/>
          </w:tcPr>
          <w:p w:rsidR="004C74C6" w:rsidRPr="008E383B" w:rsidRDefault="004C74C6" w:rsidP="003524D9">
            <w:pPr>
              <w:pStyle w:val="Tablebodyleft"/>
              <w:jc w:val="right"/>
            </w:pPr>
            <w:r w:rsidRPr="008E383B">
              <w:t>8950</w:t>
            </w:r>
          </w:p>
        </w:tc>
        <w:tc>
          <w:tcPr>
            <w:tcW w:w="1347" w:type="dxa"/>
          </w:tcPr>
          <w:p w:rsidR="004C74C6" w:rsidRPr="008E383B" w:rsidRDefault="004C74C6" w:rsidP="003524D9">
            <w:pPr>
              <w:pStyle w:val="Tablebodyleft"/>
              <w:jc w:val="right"/>
            </w:pPr>
            <w:r w:rsidRPr="008E383B">
              <w:t>680056</w:t>
            </w:r>
          </w:p>
        </w:tc>
      </w:tr>
      <w:tr w:rsidR="004C74C6" w:rsidRPr="008E383B" w:rsidTr="009268FF">
        <w:trPr>
          <w:trHeight w:val="113"/>
        </w:trPr>
        <w:tc>
          <w:tcPr>
            <w:tcW w:w="1488" w:type="dxa"/>
          </w:tcPr>
          <w:p w:rsidR="004C74C6" w:rsidRPr="006F2404" w:rsidRDefault="004C74C6" w:rsidP="004C74C6">
            <w:pPr>
              <w:pStyle w:val="Tablebodyleft"/>
            </w:pPr>
            <w:r w:rsidRPr="006F2404">
              <w:t>Sutherland Shire (A)</w:t>
            </w:r>
          </w:p>
        </w:tc>
        <w:tc>
          <w:tcPr>
            <w:tcW w:w="1347" w:type="dxa"/>
          </w:tcPr>
          <w:p w:rsidR="004C74C6" w:rsidRPr="00083A92" w:rsidRDefault="004C74C6" w:rsidP="004C74C6">
            <w:pPr>
              <w:pStyle w:val="Tablebodyleft"/>
              <w:jc w:val="right"/>
            </w:pPr>
            <w:r w:rsidRPr="00083A92">
              <w:t>20840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Weddin (A)</w:t>
            </w:r>
          </w:p>
        </w:tc>
        <w:tc>
          <w:tcPr>
            <w:tcW w:w="1347" w:type="dxa"/>
          </w:tcPr>
          <w:p w:rsidR="004C74C6" w:rsidRPr="008E383B" w:rsidRDefault="004C74C6" w:rsidP="003524D9">
            <w:pPr>
              <w:pStyle w:val="Tablebodyleft"/>
              <w:jc w:val="right"/>
            </w:pPr>
            <w:r w:rsidRPr="008E383B">
              <w:t>520</w:t>
            </w:r>
          </w:p>
        </w:tc>
        <w:tc>
          <w:tcPr>
            <w:tcW w:w="1347" w:type="dxa"/>
          </w:tcPr>
          <w:p w:rsidR="004C74C6" w:rsidRPr="008E383B" w:rsidRDefault="004C74C6" w:rsidP="003524D9">
            <w:pPr>
              <w:pStyle w:val="Tablebodyleft"/>
              <w:jc w:val="right"/>
            </w:pPr>
            <w:r w:rsidRPr="008E383B">
              <w:t>680056</w:t>
            </w:r>
          </w:p>
        </w:tc>
      </w:tr>
      <w:tr w:rsidR="004C74C6" w:rsidRPr="008E383B" w:rsidTr="009268FF">
        <w:trPr>
          <w:trHeight w:val="113"/>
        </w:trPr>
        <w:tc>
          <w:tcPr>
            <w:tcW w:w="1488" w:type="dxa"/>
          </w:tcPr>
          <w:p w:rsidR="004C74C6" w:rsidRPr="006F2404" w:rsidRDefault="004C74C6" w:rsidP="004C74C6">
            <w:pPr>
              <w:pStyle w:val="Tablebodyleft"/>
            </w:pPr>
            <w:r w:rsidRPr="006F2404">
              <w:t>Sydney (C)</w:t>
            </w:r>
          </w:p>
        </w:tc>
        <w:tc>
          <w:tcPr>
            <w:tcW w:w="1347" w:type="dxa"/>
          </w:tcPr>
          <w:p w:rsidR="004C74C6" w:rsidRPr="00083A92" w:rsidRDefault="004C74C6" w:rsidP="004C74C6">
            <w:pPr>
              <w:pStyle w:val="Tablebodyleft"/>
              <w:jc w:val="right"/>
            </w:pPr>
            <w:r w:rsidRPr="00083A92">
              <w:t>56700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Wellington (A)</w:t>
            </w:r>
          </w:p>
        </w:tc>
        <w:tc>
          <w:tcPr>
            <w:tcW w:w="1347" w:type="dxa"/>
          </w:tcPr>
          <w:p w:rsidR="004C74C6" w:rsidRPr="008E383B" w:rsidRDefault="004C74C6" w:rsidP="003524D9">
            <w:pPr>
              <w:pStyle w:val="Tablebodyleft"/>
              <w:jc w:val="right"/>
            </w:pPr>
            <w:r w:rsidRPr="008E383B">
              <w:t>850</w:t>
            </w:r>
          </w:p>
        </w:tc>
        <w:tc>
          <w:tcPr>
            <w:tcW w:w="1347" w:type="dxa"/>
          </w:tcPr>
          <w:p w:rsidR="004C74C6" w:rsidRPr="008E383B" w:rsidRDefault="004C74C6" w:rsidP="003524D9">
            <w:pPr>
              <w:pStyle w:val="Tablebodyleft"/>
              <w:jc w:val="right"/>
            </w:pPr>
            <w:r w:rsidRPr="008E383B">
              <w:t>680056</w:t>
            </w:r>
          </w:p>
        </w:tc>
      </w:tr>
      <w:tr w:rsidR="004C74C6" w:rsidRPr="008E383B" w:rsidTr="009268FF">
        <w:trPr>
          <w:trHeight w:val="113"/>
        </w:trPr>
        <w:tc>
          <w:tcPr>
            <w:tcW w:w="1488" w:type="dxa"/>
          </w:tcPr>
          <w:p w:rsidR="004C74C6" w:rsidRPr="006F2404" w:rsidRDefault="004C74C6" w:rsidP="004C74C6">
            <w:pPr>
              <w:pStyle w:val="Tablebodyleft"/>
            </w:pPr>
            <w:r w:rsidRPr="006F2404">
              <w:t>Tamworth Regional (A)</w:t>
            </w:r>
          </w:p>
        </w:tc>
        <w:tc>
          <w:tcPr>
            <w:tcW w:w="1347" w:type="dxa"/>
          </w:tcPr>
          <w:p w:rsidR="004C74C6" w:rsidRPr="00083A92" w:rsidRDefault="004C74C6" w:rsidP="004C74C6">
            <w:pPr>
              <w:pStyle w:val="Tablebodyleft"/>
              <w:jc w:val="right"/>
            </w:pPr>
            <w:r w:rsidRPr="00083A92">
              <w:t>5490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Wentworth (A)</w:t>
            </w:r>
          </w:p>
        </w:tc>
        <w:tc>
          <w:tcPr>
            <w:tcW w:w="1347" w:type="dxa"/>
          </w:tcPr>
          <w:p w:rsidR="004C74C6" w:rsidRPr="008E383B" w:rsidRDefault="004C74C6" w:rsidP="003524D9">
            <w:pPr>
              <w:pStyle w:val="Tablebodyleft"/>
              <w:jc w:val="right"/>
            </w:pPr>
            <w:r w:rsidRPr="008E383B">
              <w:t>740</w:t>
            </w:r>
          </w:p>
        </w:tc>
        <w:tc>
          <w:tcPr>
            <w:tcW w:w="1347" w:type="dxa"/>
          </w:tcPr>
          <w:p w:rsidR="004C74C6" w:rsidRPr="008E383B" w:rsidRDefault="004C74C6" w:rsidP="003524D9">
            <w:pPr>
              <w:pStyle w:val="Tablebodyleft"/>
              <w:jc w:val="right"/>
            </w:pPr>
            <w:r w:rsidRPr="008E383B">
              <w:t>680056</w:t>
            </w:r>
          </w:p>
        </w:tc>
      </w:tr>
      <w:tr w:rsidR="004C74C6" w:rsidRPr="008E383B" w:rsidTr="009268FF">
        <w:trPr>
          <w:trHeight w:val="113"/>
        </w:trPr>
        <w:tc>
          <w:tcPr>
            <w:tcW w:w="1488" w:type="dxa"/>
          </w:tcPr>
          <w:p w:rsidR="004C74C6" w:rsidRPr="006F2404" w:rsidRDefault="004C74C6" w:rsidP="004C74C6">
            <w:pPr>
              <w:pStyle w:val="Tablebodyleft"/>
            </w:pPr>
            <w:r w:rsidRPr="006F2404">
              <w:t>Temora (A)</w:t>
            </w:r>
          </w:p>
        </w:tc>
        <w:tc>
          <w:tcPr>
            <w:tcW w:w="1347" w:type="dxa"/>
          </w:tcPr>
          <w:p w:rsidR="004C74C6" w:rsidRPr="00083A92" w:rsidRDefault="004C74C6" w:rsidP="004C74C6">
            <w:pPr>
              <w:pStyle w:val="Tablebodyleft"/>
              <w:jc w:val="right"/>
            </w:pPr>
            <w:r w:rsidRPr="00083A92">
              <w:t>630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Willoughby (C)</w:t>
            </w:r>
          </w:p>
        </w:tc>
        <w:tc>
          <w:tcPr>
            <w:tcW w:w="1347" w:type="dxa"/>
          </w:tcPr>
          <w:p w:rsidR="004C74C6" w:rsidRPr="008E383B" w:rsidRDefault="004C74C6" w:rsidP="003524D9">
            <w:pPr>
              <w:pStyle w:val="Tablebodyleft"/>
              <w:jc w:val="right"/>
            </w:pPr>
            <w:r w:rsidRPr="008E383B">
              <w:t>11160</w:t>
            </w:r>
          </w:p>
        </w:tc>
        <w:tc>
          <w:tcPr>
            <w:tcW w:w="1347" w:type="dxa"/>
          </w:tcPr>
          <w:p w:rsidR="004C74C6" w:rsidRPr="008E383B" w:rsidRDefault="004C74C6" w:rsidP="003524D9">
            <w:pPr>
              <w:pStyle w:val="Tablebodyleft"/>
              <w:jc w:val="right"/>
            </w:pPr>
            <w:r w:rsidRPr="008E383B">
              <w:t>680056</w:t>
            </w:r>
          </w:p>
        </w:tc>
      </w:tr>
      <w:tr w:rsidR="004C74C6" w:rsidRPr="008E383B" w:rsidTr="009268FF">
        <w:trPr>
          <w:trHeight w:val="113"/>
        </w:trPr>
        <w:tc>
          <w:tcPr>
            <w:tcW w:w="1488" w:type="dxa"/>
          </w:tcPr>
          <w:p w:rsidR="004C74C6" w:rsidRPr="006F2404" w:rsidRDefault="004C74C6" w:rsidP="004C74C6">
            <w:pPr>
              <w:pStyle w:val="Tablebodyleft"/>
            </w:pPr>
            <w:r w:rsidRPr="006F2404">
              <w:t>Tenterfield (A)</w:t>
            </w:r>
          </w:p>
        </w:tc>
        <w:tc>
          <w:tcPr>
            <w:tcW w:w="1347" w:type="dxa"/>
          </w:tcPr>
          <w:p w:rsidR="004C74C6" w:rsidRPr="00083A92" w:rsidRDefault="004C74C6" w:rsidP="004C74C6">
            <w:pPr>
              <w:pStyle w:val="Tablebodyleft"/>
              <w:jc w:val="right"/>
            </w:pPr>
            <w:r w:rsidRPr="00083A92">
              <w:t>900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Wingecarribee (A)</w:t>
            </w:r>
          </w:p>
        </w:tc>
        <w:tc>
          <w:tcPr>
            <w:tcW w:w="1347" w:type="dxa"/>
          </w:tcPr>
          <w:p w:rsidR="004C74C6" w:rsidRPr="008E383B" w:rsidRDefault="004C74C6" w:rsidP="003524D9">
            <w:pPr>
              <w:pStyle w:val="Tablebodyleft"/>
              <w:jc w:val="right"/>
            </w:pPr>
            <w:r w:rsidRPr="008E383B">
              <w:t>5100</w:t>
            </w:r>
          </w:p>
        </w:tc>
        <w:tc>
          <w:tcPr>
            <w:tcW w:w="1347" w:type="dxa"/>
          </w:tcPr>
          <w:p w:rsidR="004C74C6" w:rsidRPr="008E383B" w:rsidRDefault="004C74C6" w:rsidP="003524D9">
            <w:pPr>
              <w:pStyle w:val="Tablebodyleft"/>
              <w:jc w:val="right"/>
            </w:pPr>
            <w:r w:rsidRPr="008E383B">
              <w:t>680056</w:t>
            </w:r>
          </w:p>
        </w:tc>
      </w:tr>
      <w:tr w:rsidR="004C74C6" w:rsidRPr="008E383B" w:rsidTr="009268FF">
        <w:trPr>
          <w:trHeight w:val="113"/>
        </w:trPr>
        <w:tc>
          <w:tcPr>
            <w:tcW w:w="1488" w:type="dxa"/>
          </w:tcPr>
          <w:p w:rsidR="004C74C6" w:rsidRPr="006F2404" w:rsidRDefault="004C74C6" w:rsidP="004C74C6">
            <w:pPr>
              <w:pStyle w:val="Tablebodyleft"/>
            </w:pPr>
            <w:r w:rsidRPr="006F2404">
              <w:t>The Hills Shire (A)</w:t>
            </w:r>
          </w:p>
        </w:tc>
        <w:tc>
          <w:tcPr>
            <w:tcW w:w="1347" w:type="dxa"/>
          </w:tcPr>
          <w:p w:rsidR="004C74C6" w:rsidRPr="00083A92" w:rsidRDefault="004C74C6" w:rsidP="004C74C6">
            <w:pPr>
              <w:pStyle w:val="Tablebodyleft"/>
              <w:jc w:val="right"/>
            </w:pPr>
            <w:r w:rsidRPr="00083A92">
              <w:t>19480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Wollondilly (A)</w:t>
            </w:r>
          </w:p>
        </w:tc>
        <w:tc>
          <w:tcPr>
            <w:tcW w:w="1347" w:type="dxa"/>
          </w:tcPr>
          <w:p w:rsidR="004C74C6" w:rsidRPr="008E383B" w:rsidRDefault="004C74C6" w:rsidP="003524D9">
            <w:pPr>
              <w:pStyle w:val="Tablebodyleft"/>
              <w:jc w:val="right"/>
            </w:pPr>
            <w:r w:rsidRPr="008E383B">
              <w:t>3920</w:t>
            </w:r>
          </w:p>
        </w:tc>
        <w:tc>
          <w:tcPr>
            <w:tcW w:w="1347" w:type="dxa"/>
          </w:tcPr>
          <w:p w:rsidR="004C74C6" w:rsidRPr="008E383B" w:rsidRDefault="004C74C6" w:rsidP="003524D9">
            <w:pPr>
              <w:pStyle w:val="Tablebodyleft"/>
              <w:jc w:val="right"/>
            </w:pPr>
            <w:r w:rsidRPr="008E383B">
              <w:t>680056</w:t>
            </w:r>
          </w:p>
        </w:tc>
      </w:tr>
      <w:tr w:rsidR="004C74C6" w:rsidRPr="008E383B" w:rsidTr="009268FF">
        <w:trPr>
          <w:trHeight w:val="113"/>
        </w:trPr>
        <w:tc>
          <w:tcPr>
            <w:tcW w:w="1488" w:type="dxa"/>
          </w:tcPr>
          <w:p w:rsidR="004C74C6" w:rsidRPr="006F2404" w:rsidRDefault="004C74C6" w:rsidP="004C74C6">
            <w:pPr>
              <w:pStyle w:val="Tablebodyleft"/>
            </w:pPr>
            <w:r w:rsidRPr="006F2404">
              <w:t>Tumbarumba (A)</w:t>
            </w:r>
          </w:p>
        </w:tc>
        <w:tc>
          <w:tcPr>
            <w:tcW w:w="1347" w:type="dxa"/>
          </w:tcPr>
          <w:p w:rsidR="004C74C6" w:rsidRPr="00083A92" w:rsidRDefault="004C74C6" w:rsidP="004C74C6">
            <w:pPr>
              <w:pStyle w:val="Tablebodyleft"/>
              <w:jc w:val="right"/>
            </w:pPr>
            <w:r w:rsidRPr="00083A92">
              <w:t>440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Wollongong (C)</w:t>
            </w:r>
          </w:p>
        </w:tc>
        <w:tc>
          <w:tcPr>
            <w:tcW w:w="1347" w:type="dxa"/>
          </w:tcPr>
          <w:p w:rsidR="004C74C6" w:rsidRPr="008E383B" w:rsidRDefault="004C74C6" w:rsidP="003524D9">
            <w:pPr>
              <w:pStyle w:val="Tablebodyleft"/>
              <w:jc w:val="right"/>
            </w:pPr>
            <w:r w:rsidRPr="008E383B">
              <w:t>11770</w:t>
            </w:r>
          </w:p>
        </w:tc>
        <w:tc>
          <w:tcPr>
            <w:tcW w:w="1347" w:type="dxa"/>
          </w:tcPr>
          <w:p w:rsidR="004C74C6" w:rsidRPr="008E383B" w:rsidRDefault="004C74C6" w:rsidP="003524D9">
            <w:pPr>
              <w:pStyle w:val="Tablebodyleft"/>
              <w:jc w:val="right"/>
            </w:pPr>
            <w:r w:rsidRPr="008E383B">
              <w:t>680056</w:t>
            </w:r>
          </w:p>
        </w:tc>
      </w:tr>
      <w:tr w:rsidR="004C74C6" w:rsidRPr="008E383B" w:rsidTr="009268FF">
        <w:trPr>
          <w:trHeight w:val="113"/>
        </w:trPr>
        <w:tc>
          <w:tcPr>
            <w:tcW w:w="1488" w:type="dxa"/>
          </w:tcPr>
          <w:p w:rsidR="004C74C6" w:rsidRPr="006F2404" w:rsidRDefault="004C74C6" w:rsidP="004C74C6">
            <w:pPr>
              <w:pStyle w:val="Tablebodyleft"/>
            </w:pPr>
            <w:r w:rsidRPr="006F2404">
              <w:t>Tumut Shire (A)</w:t>
            </w:r>
          </w:p>
        </w:tc>
        <w:tc>
          <w:tcPr>
            <w:tcW w:w="1347" w:type="dxa"/>
          </w:tcPr>
          <w:p w:rsidR="004C74C6" w:rsidRPr="00083A92" w:rsidRDefault="004C74C6" w:rsidP="004C74C6">
            <w:pPr>
              <w:pStyle w:val="Tablebodyleft"/>
              <w:jc w:val="right"/>
            </w:pPr>
            <w:r w:rsidRPr="00083A92">
              <w:t>1100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Woollahra (A)</w:t>
            </w:r>
          </w:p>
        </w:tc>
        <w:tc>
          <w:tcPr>
            <w:tcW w:w="1347" w:type="dxa"/>
          </w:tcPr>
          <w:p w:rsidR="004C74C6" w:rsidRPr="008E383B" w:rsidRDefault="004C74C6" w:rsidP="003524D9">
            <w:pPr>
              <w:pStyle w:val="Tablebodyleft"/>
              <w:jc w:val="right"/>
            </w:pPr>
            <w:r w:rsidRPr="008E383B">
              <w:t>9190</w:t>
            </w:r>
          </w:p>
        </w:tc>
        <w:tc>
          <w:tcPr>
            <w:tcW w:w="1347" w:type="dxa"/>
          </w:tcPr>
          <w:p w:rsidR="004C74C6" w:rsidRPr="008E383B" w:rsidRDefault="004C74C6" w:rsidP="003524D9">
            <w:pPr>
              <w:pStyle w:val="Tablebodyleft"/>
              <w:jc w:val="right"/>
            </w:pPr>
            <w:r w:rsidRPr="008E383B">
              <w:t>680056</w:t>
            </w:r>
          </w:p>
        </w:tc>
      </w:tr>
      <w:tr w:rsidR="004C74C6" w:rsidRPr="008E383B" w:rsidTr="009268FF">
        <w:trPr>
          <w:trHeight w:val="113"/>
        </w:trPr>
        <w:tc>
          <w:tcPr>
            <w:tcW w:w="1488" w:type="dxa"/>
          </w:tcPr>
          <w:p w:rsidR="004C74C6" w:rsidRPr="006F2404" w:rsidRDefault="004C74C6" w:rsidP="004C74C6">
            <w:pPr>
              <w:pStyle w:val="Tablebodyleft"/>
            </w:pPr>
            <w:r w:rsidRPr="006F2404">
              <w:t>Tweed (A)</w:t>
            </w:r>
          </w:p>
        </w:tc>
        <w:tc>
          <w:tcPr>
            <w:tcW w:w="1347" w:type="dxa"/>
          </w:tcPr>
          <w:p w:rsidR="004C74C6" w:rsidRPr="00083A92" w:rsidRDefault="004C74C6" w:rsidP="004C74C6">
            <w:pPr>
              <w:pStyle w:val="Tablebodyleft"/>
              <w:jc w:val="right"/>
            </w:pPr>
            <w:r w:rsidRPr="00083A92">
              <w:t>6770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Wyong (A)</w:t>
            </w:r>
          </w:p>
        </w:tc>
        <w:tc>
          <w:tcPr>
            <w:tcW w:w="1347" w:type="dxa"/>
          </w:tcPr>
          <w:p w:rsidR="004C74C6" w:rsidRPr="008E383B" w:rsidRDefault="004C74C6" w:rsidP="003524D9">
            <w:pPr>
              <w:pStyle w:val="Tablebodyleft"/>
              <w:jc w:val="right"/>
            </w:pPr>
            <w:r w:rsidRPr="008E383B">
              <w:t>8370</w:t>
            </w:r>
          </w:p>
        </w:tc>
        <w:tc>
          <w:tcPr>
            <w:tcW w:w="1347" w:type="dxa"/>
          </w:tcPr>
          <w:p w:rsidR="004C74C6" w:rsidRPr="008E383B" w:rsidRDefault="004C74C6" w:rsidP="003524D9">
            <w:pPr>
              <w:pStyle w:val="Tablebodyleft"/>
              <w:jc w:val="right"/>
            </w:pPr>
            <w:r w:rsidRPr="008E383B">
              <w:t>680056</w:t>
            </w:r>
          </w:p>
        </w:tc>
      </w:tr>
      <w:tr w:rsidR="004C74C6" w:rsidRPr="008E383B" w:rsidTr="009268FF">
        <w:trPr>
          <w:trHeight w:val="113"/>
        </w:trPr>
        <w:tc>
          <w:tcPr>
            <w:tcW w:w="1488" w:type="dxa"/>
          </w:tcPr>
          <w:p w:rsidR="004C74C6" w:rsidRPr="006F2404" w:rsidRDefault="004C74C6" w:rsidP="004C74C6">
            <w:pPr>
              <w:pStyle w:val="Tablebodyleft"/>
            </w:pPr>
            <w:r w:rsidRPr="006F2404">
              <w:t>Unincorporated NSW</w:t>
            </w:r>
          </w:p>
        </w:tc>
        <w:tc>
          <w:tcPr>
            <w:tcW w:w="1347" w:type="dxa"/>
          </w:tcPr>
          <w:p w:rsidR="004C74C6" w:rsidRPr="00083A92" w:rsidRDefault="004C74C6" w:rsidP="004C74C6">
            <w:pPr>
              <w:pStyle w:val="Tablebodyleft"/>
              <w:jc w:val="right"/>
            </w:pPr>
            <w:r w:rsidRPr="00083A92">
              <w:t>90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Yass Valley (A)</w:t>
            </w:r>
          </w:p>
        </w:tc>
        <w:tc>
          <w:tcPr>
            <w:tcW w:w="1347" w:type="dxa"/>
          </w:tcPr>
          <w:p w:rsidR="004C74C6" w:rsidRPr="008E383B" w:rsidRDefault="004C74C6" w:rsidP="003524D9">
            <w:pPr>
              <w:pStyle w:val="Tablebodyleft"/>
              <w:jc w:val="right"/>
            </w:pPr>
            <w:r w:rsidRPr="008E383B">
              <w:t>1710</w:t>
            </w:r>
          </w:p>
        </w:tc>
        <w:tc>
          <w:tcPr>
            <w:tcW w:w="1347" w:type="dxa"/>
          </w:tcPr>
          <w:p w:rsidR="004C74C6" w:rsidRPr="008E383B" w:rsidRDefault="004C74C6" w:rsidP="003524D9">
            <w:pPr>
              <w:pStyle w:val="Tablebodyleft"/>
              <w:jc w:val="right"/>
            </w:pPr>
            <w:r w:rsidRPr="008E383B">
              <w:t>680056</w:t>
            </w:r>
          </w:p>
        </w:tc>
      </w:tr>
      <w:tr w:rsidR="004C74C6" w:rsidRPr="008E383B" w:rsidTr="009268FF">
        <w:trPr>
          <w:trHeight w:val="113"/>
        </w:trPr>
        <w:tc>
          <w:tcPr>
            <w:tcW w:w="1488" w:type="dxa"/>
          </w:tcPr>
          <w:p w:rsidR="004C74C6" w:rsidRPr="008E383B" w:rsidRDefault="004C74C6" w:rsidP="004C74C6">
            <w:pPr>
              <w:pStyle w:val="Tablebodyleft"/>
            </w:pPr>
            <w:r w:rsidRPr="008E383B">
              <w:t>Upper Hunter Shire (A)</w:t>
            </w:r>
          </w:p>
        </w:tc>
        <w:tc>
          <w:tcPr>
            <w:tcW w:w="1347" w:type="dxa"/>
          </w:tcPr>
          <w:p w:rsidR="004C74C6" w:rsidRPr="008E383B" w:rsidRDefault="004C74C6" w:rsidP="004C74C6">
            <w:pPr>
              <w:pStyle w:val="Tablebodyleft"/>
              <w:jc w:val="right"/>
            </w:pPr>
            <w:r w:rsidRPr="008E383B">
              <w:t>1670</w:t>
            </w:r>
          </w:p>
        </w:tc>
        <w:tc>
          <w:tcPr>
            <w:tcW w:w="1347" w:type="dxa"/>
          </w:tcPr>
          <w:p w:rsidR="004C74C6" w:rsidRPr="008E383B" w:rsidRDefault="004C74C6" w:rsidP="004C74C6">
            <w:pPr>
              <w:pStyle w:val="Tablebodyleft"/>
              <w:jc w:val="right"/>
            </w:pPr>
            <w:r w:rsidRPr="008E383B">
              <w:t>680056</w:t>
            </w:r>
          </w:p>
        </w:tc>
        <w:tc>
          <w:tcPr>
            <w:tcW w:w="1347" w:type="dxa"/>
          </w:tcPr>
          <w:p w:rsidR="004C74C6" w:rsidRPr="008E383B" w:rsidRDefault="004C74C6" w:rsidP="003524D9">
            <w:pPr>
              <w:pStyle w:val="Tablebodyleft"/>
            </w:pPr>
            <w:r w:rsidRPr="008E383B">
              <w:t>Young (A)</w:t>
            </w:r>
          </w:p>
        </w:tc>
        <w:tc>
          <w:tcPr>
            <w:tcW w:w="1347" w:type="dxa"/>
          </w:tcPr>
          <w:p w:rsidR="004C74C6" w:rsidRPr="008E383B" w:rsidRDefault="004C74C6" w:rsidP="003524D9">
            <w:pPr>
              <w:pStyle w:val="Tablebodyleft"/>
              <w:jc w:val="right"/>
            </w:pPr>
            <w:r w:rsidRPr="008E383B">
              <w:t>1360</w:t>
            </w:r>
          </w:p>
        </w:tc>
        <w:tc>
          <w:tcPr>
            <w:tcW w:w="1347" w:type="dxa"/>
          </w:tcPr>
          <w:p w:rsidR="004C74C6" w:rsidRPr="008E383B" w:rsidRDefault="004C74C6" w:rsidP="003524D9">
            <w:pPr>
              <w:pStyle w:val="Tablebodyleft"/>
              <w:jc w:val="right"/>
            </w:pPr>
            <w:r w:rsidRPr="008E383B">
              <w:t>680056</w:t>
            </w:r>
          </w:p>
        </w:tc>
      </w:tr>
      <w:tr w:rsidR="004C74C6" w:rsidRPr="008E383B" w:rsidTr="006A5111">
        <w:trPr>
          <w:trHeight w:val="113"/>
        </w:trPr>
        <w:tc>
          <w:tcPr>
            <w:tcW w:w="8223" w:type="dxa"/>
            <w:gridSpan w:val="6"/>
            <w:shd w:val="clear" w:color="auto" w:fill="B0D1D1"/>
          </w:tcPr>
          <w:p w:rsidR="004C74C6" w:rsidRPr="008E383B" w:rsidRDefault="004C74C6" w:rsidP="003524D9">
            <w:pPr>
              <w:pStyle w:val="TableheadBLk"/>
            </w:pPr>
            <w:r w:rsidRPr="008E383B">
              <w:t>Northern Territory</w:t>
            </w:r>
          </w:p>
        </w:tc>
      </w:tr>
      <w:tr w:rsidR="004C74C6" w:rsidRPr="008E383B" w:rsidTr="009268FF">
        <w:trPr>
          <w:trHeight w:val="113"/>
        </w:trPr>
        <w:tc>
          <w:tcPr>
            <w:tcW w:w="1488" w:type="dxa"/>
          </w:tcPr>
          <w:p w:rsidR="004C74C6" w:rsidRPr="008E383B" w:rsidRDefault="004C74C6" w:rsidP="003524D9">
            <w:pPr>
              <w:pStyle w:val="Tablebodyleft"/>
            </w:pPr>
            <w:r w:rsidRPr="008E383B">
              <w:t>Alice Springs (T)</w:t>
            </w:r>
          </w:p>
        </w:tc>
        <w:tc>
          <w:tcPr>
            <w:tcW w:w="1347" w:type="dxa"/>
          </w:tcPr>
          <w:p w:rsidR="004C74C6" w:rsidRPr="008E383B" w:rsidRDefault="004C74C6" w:rsidP="009268FF">
            <w:pPr>
              <w:pStyle w:val="Tablebodyleft"/>
              <w:jc w:val="right"/>
            </w:pPr>
            <w:r w:rsidRPr="008E383B">
              <w:t>1930</w:t>
            </w:r>
          </w:p>
        </w:tc>
        <w:tc>
          <w:tcPr>
            <w:tcW w:w="1347" w:type="dxa"/>
          </w:tcPr>
          <w:p w:rsidR="004C74C6" w:rsidRPr="008E383B" w:rsidRDefault="004C74C6" w:rsidP="009268FF">
            <w:pPr>
              <w:pStyle w:val="Tablebodyleft"/>
              <w:jc w:val="right"/>
            </w:pPr>
            <w:r w:rsidRPr="008E383B">
              <w:t>13629</w:t>
            </w:r>
          </w:p>
        </w:tc>
        <w:tc>
          <w:tcPr>
            <w:tcW w:w="1347" w:type="dxa"/>
          </w:tcPr>
          <w:p w:rsidR="004C74C6" w:rsidRPr="008E383B" w:rsidRDefault="004C74C6" w:rsidP="003524D9">
            <w:pPr>
              <w:pStyle w:val="Tablebodyleft"/>
            </w:pPr>
            <w:r w:rsidRPr="008E383B">
              <w:t>MacDonnell (S)</w:t>
            </w:r>
          </w:p>
        </w:tc>
        <w:tc>
          <w:tcPr>
            <w:tcW w:w="1347" w:type="dxa"/>
          </w:tcPr>
          <w:p w:rsidR="004C74C6" w:rsidRPr="008E383B" w:rsidRDefault="004C74C6" w:rsidP="009268FF">
            <w:pPr>
              <w:pStyle w:val="Tablebodyleft"/>
              <w:jc w:val="right"/>
            </w:pPr>
            <w:r w:rsidRPr="008E383B">
              <w:t>30</w:t>
            </w:r>
          </w:p>
        </w:tc>
        <w:tc>
          <w:tcPr>
            <w:tcW w:w="1347" w:type="dxa"/>
          </w:tcPr>
          <w:p w:rsidR="004C74C6" w:rsidRPr="008E383B" w:rsidRDefault="004C74C6" w:rsidP="009268FF">
            <w:pPr>
              <w:pStyle w:val="Tablebodyleft"/>
              <w:jc w:val="right"/>
            </w:pPr>
            <w:r w:rsidRPr="008E383B">
              <w:t>13629</w:t>
            </w:r>
          </w:p>
        </w:tc>
      </w:tr>
      <w:tr w:rsidR="004C74C6" w:rsidRPr="008E383B" w:rsidTr="009268FF">
        <w:trPr>
          <w:trHeight w:val="113"/>
        </w:trPr>
        <w:tc>
          <w:tcPr>
            <w:tcW w:w="1488" w:type="dxa"/>
          </w:tcPr>
          <w:p w:rsidR="004C74C6" w:rsidRPr="008E383B" w:rsidRDefault="004C74C6" w:rsidP="003524D9">
            <w:pPr>
              <w:pStyle w:val="Tablebodyleft"/>
            </w:pPr>
            <w:r w:rsidRPr="008E383B">
              <w:t>Barkly (S)</w:t>
            </w:r>
          </w:p>
        </w:tc>
        <w:tc>
          <w:tcPr>
            <w:tcW w:w="1347" w:type="dxa"/>
          </w:tcPr>
          <w:p w:rsidR="004C74C6" w:rsidRPr="008E383B" w:rsidRDefault="004C74C6" w:rsidP="009268FF">
            <w:pPr>
              <w:pStyle w:val="Tablebodyleft"/>
              <w:jc w:val="right"/>
            </w:pPr>
            <w:r w:rsidRPr="008E383B">
              <w:t>220</w:t>
            </w:r>
          </w:p>
        </w:tc>
        <w:tc>
          <w:tcPr>
            <w:tcW w:w="1347" w:type="dxa"/>
          </w:tcPr>
          <w:p w:rsidR="004C74C6" w:rsidRPr="008E383B" w:rsidRDefault="004C74C6" w:rsidP="009268FF">
            <w:pPr>
              <w:pStyle w:val="Tablebodyleft"/>
              <w:jc w:val="right"/>
            </w:pPr>
            <w:r w:rsidRPr="008E383B">
              <w:t>13629</w:t>
            </w:r>
          </w:p>
        </w:tc>
        <w:tc>
          <w:tcPr>
            <w:tcW w:w="1347" w:type="dxa"/>
          </w:tcPr>
          <w:p w:rsidR="004C74C6" w:rsidRPr="008E383B" w:rsidRDefault="004C74C6" w:rsidP="003524D9">
            <w:pPr>
              <w:pStyle w:val="Tablebodyleft"/>
            </w:pPr>
            <w:r w:rsidRPr="008E383B">
              <w:t>Palmerston (C)</w:t>
            </w:r>
          </w:p>
        </w:tc>
        <w:tc>
          <w:tcPr>
            <w:tcW w:w="1347" w:type="dxa"/>
          </w:tcPr>
          <w:p w:rsidR="004C74C6" w:rsidRPr="008E383B" w:rsidRDefault="004C74C6" w:rsidP="009268FF">
            <w:pPr>
              <w:pStyle w:val="Tablebodyleft"/>
              <w:jc w:val="right"/>
            </w:pPr>
            <w:r w:rsidRPr="008E383B">
              <w:t>1690</w:t>
            </w:r>
          </w:p>
        </w:tc>
        <w:tc>
          <w:tcPr>
            <w:tcW w:w="1347" w:type="dxa"/>
          </w:tcPr>
          <w:p w:rsidR="004C74C6" w:rsidRPr="008E383B" w:rsidRDefault="004C74C6" w:rsidP="009268FF">
            <w:pPr>
              <w:pStyle w:val="Tablebodyleft"/>
              <w:jc w:val="right"/>
            </w:pPr>
            <w:r w:rsidRPr="008E383B">
              <w:t>13629</w:t>
            </w:r>
          </w:p>
        </w:tc>
      </w:tr>
      <w:tr w:rsidR="004C74C6" w:rsidRPr="008E383B" w:rsidTr="009268FF">
        <w:trPr>
          <w:trHeight w:val="113"/>
        </w:trPr>
        <w:tc>
          <w:tcPr>
            <w:tcW w:w="1488" w:type="dxa"/>
          </w:tcPr>
          <w:p w:rsidR="004C74C6" w:rsidRPr="008E383B" w:rsidRDefault="004C74C6" w:rsidP="003524D9">
            <w:pPr>
              <w:pStyle w:val="Tablebodyleft"/>
            </w:pPr>
            <w:r w:rsidRPr="008E383B">
              <w:t>Belyuen (S)</w:t>
            </w:r>
          </w:p>
        </w:tc>
        <w:tc>
          <w:tcPr>
            <w:tcW w:w="1347" w:type="dxa"/>
          </w:tcPr>
          <w:p w:rsidR="004C74C6" w:rsidRPr="008E383B" w:rsidRDefault="004C74C6" w:rsidP="009268FF">
            <w:pPr>
              <w:pStyle w:val="Tablebodyleft"/>
              <w:jc w:val="right"/>
            </w:pPr>
            <w:r w:rsidRPr="008E383B">
              <w:t>10</w:t>
            </w:r>
          </w:p>
        </w:tc>
        <w:tc>
          <w:tcPr>
            <w:tcW w:w="1347" w:type="dxa"/>
          </w:tcPr>
          <w:p w:rsidR="004C74C6" w:rsidRPr="008E383B" w:rsidRDefault="004C74C6" w:rsidP="009268FF">
            <w:pPr>
              <w:pStyle w:val="Tablebodyleft"/>
              <w:jc w:val="right"/>
            </w:pPr>
            <w:r w:rsidRPr="008E383B">
              <w:t>13629</w:t>
            </w:r>
          </w:p>
        </w:tc>
        <w:tc>
          <w:tcPr>
            <w:tcW w:w="1347" w:type="dxa"/>
          </w:tcPr>
          <w:p w:rsidR="004C74C6" w:rsidRPr="008E383B" w:rsidRDefault="004C74C6" w:rsidP="004C74C6">
            <w:pPr>
              <w:pStyle w:val="Tablebodyleft"/>
            </w:pPr>
            <w:r w:rsidRPr="008E383B">
              <w:t>Roper Gulf (S)</w:t>
            </w:r>
          </w:p>
        </w:tc>
        <w:tc>
          <w:tcPr>
            <w:tcW w:w="1347" w:type="dxa"/>
          </w:tcPr>
          <w:p w:rsidR="004C74C6" w:rsidRPr="008E383B" w:rsidRDefault="004C74C6" w:rsidP="004C74C6">
            <w:pPr>
              <w:pStyle w:val="Tablebodyleft"/>
              <w:jc w:val="right"/>
            </w:pPr>
            <w:r w:rsidRPr="008E383B">
              <w:t>90</w:t>
            </w:r>
          </w:p>
        </w:tc>
        <w:tc>
          <w:tcPr>
            <w:tcW w:w="1347" w:type="dxa"/>
          </w:tcPr>
          <w:p w:rsidR="004C74C6" w:rsidRPr="008E383B" w:rsidRDefault="004C74C6" w:rsidP="004C74C6">
            <w:pPr>
              <w:pStyle w:val="Tablebodyleft"/>
              <w:jc w:val="right"/>
            </w:pPr>
            <w:r w:rsidRPr="008E383B">
              <w:t>13629</w:t>
            </w:r>
          </w:p>
        </w:tc>
      </w:tr>
      <w:tr w:rsidR="004C74C6" w:rsidRPr="008E383B" w:rsidTr="009268FF">
        <w:trPr>
          <w:trHeight w:val="113"/>
        </w:trPr>
        <w:tc>
          <w:tcPr>
            <w:tcW w:w="1488" w:type="dxa"/>
          </w:tcPr>
          <w:p w:rsidR="004C74C6" w:rsidRPr="008E383B" w:rsidRDefault="004C74C6" w:rsidP="003524D9">
            <w:pPr>
              <w:pStyle w:val="Tablebodyleft"/>
            </w:pPr>
            <w:r w:rsidRPr="008E383B">
              <w:t>Central Desert (S)</w:t>
            </w:r>
          </w:p>
        </w:tc>
        <w:tc>
          <w:tcPr>
            <w:tcW w:w="1347" w:type="dxa"/>
          </w:tcPr>
          <w:p w:rsidR="004C74C6" w:rsidRPr="008E383B" w:rsidRDefault="004C74C6" w:rsidP="009268FF">
            <w:pPr>
              <w:pStyle w:val="Tablebodyleft"/>
              <w:jc w:val="right"/>
            </w:pPr>
            <w:r w:rsidRPr="008E383B">
              <w:t>30</w:t>
            </w:r>
          </w:p>
        </w:tc>
        <w:tc>
          <w:tcPr>
            <w:tcW w:w="1347" w:type="dxa"/>
          </w:tcPr>
          <w:p w:rsidR="004C74C6" w:rsidRPr="008E383B" w:rsidRDefault="004C74C6" w:rsidP="009268FF">
            <w:pPr>
              <w:pStyle w:val="Tablebodyleft"/>
              <w:jc w:val="right"/>
            </w:pPr>
            <w:r w:rsidRPr="008E383B">
              <w:t>13629</w:t>
            </w:r>
          </w:p>
        </w:tc>
        <w:tc>
          <w:tcPr>
            <w:tcW w:w="1347" w:type="dxa"/>
          </w:tcPr>
          <w:p w:rsidR="004C74C6" w:rsidRPr="008E383B" w:rsidRDefault="004C74C6" w:rsidP="004C74C6">
            <w:pPr>
              <w:pStyle w:val="Tablebodyleft"/>
            </w:pPr>
            <w:r w:rsidRPr="008E383B">
              <w:t>Tiwi Islands (S)</w:t>
            </w:r>
          </w:p>
        </w:tc>
        <w:tc>
          <w:tcPr>
            <w:tcW w:w="1347" w:type="dxa"/>
          </w:tcPr>
          <w:p w:rsidR="004C74C6" w:rsidRPr="008E383B" w:rsidRDefault="004C74C6" w:rsidP="004C74C6">
            <w:pPr>
              <w:pStyle w:val="Tablebodyleft"/>
              <w:jc w:val="right"/>
            </w:pPr>
            <w:r w:rsidRPr="008E383B">
              <w:t>0</w:t>
            </w:r>
          </w:p>
        </w:tc>
        <w:tc>
          <w:tcPr>
            <w:tcW w:w="1347" w:type="dxa"/>
          </w:tcPr>
          <w:p w:rsidR="004C74C6" w:rsidRPr="008E383B" w:rsidRDefault="004C74C6" w:rsidP="004C74C6">
            <w:pPr>
              <w:pStyle w:val="Tablebodyleft"/>
              <w:jc w:val="right"/>
            </w:pPr>
            <w:r w:rsidRPr="008E383B">
              <w:t>13629</w:t>
            </w:r>
          </w:p>
        </w:tc>
      </w:tr>
      <w:tr w:rsidR="004C74C6" w:rsidRPr="008E383B" w:rsidTr="009268FF">
        <w:trPr>
          <w:trHeight w:val="113"/>
        </w:trPr>
        <w:tc>
          <w:tcPr>
            <w:tcW w:w="1488" w:type="dxa"/>
          </w:tcPr>
          <w:p w:rsidR="004C74C6" w:rsidRPr="008E383B" w:rsidRDefault="004C74C6" w:rsidP="003524D9">
            <w:pPr>
              <w:pStyle w:val="Tablebodyleft"/>
            </w:pPr>
            <w:r w:rsidRPr="008E383B">
              <w:t>Coomalie (S)</w:t>
            </w:r>
          </w:p>
        </w:tc>
        <w:tc>
          <w:tcPr>
            <w:tcW w:w="1347" w:type="dxa"/>
          </w:tcPr>
          <w:p w:rsidR="004C74C6" w:rsidRPr="008E383B" w:rsidRDefault="004C74C6" w:rsidP="009268FF">
            <w:pPr>
              <w:pStyle w:val="Tablebodyleft"/>
              <w:jc w:val="right"/>
            </w:pPr>
            <w:r w:rsidRPr="008E383B">
              <w:t>60</w:t>
            </w:r>
          </w:p>
        </w:tc>
        <w:tc>
          <w:tcPr>
            <w:tcW w:w="1347" w:type="dxa"/>
          </w:tcPr>
          <w:p w:rsidR="004C74C6" w:rsidRPr="008E383B" w:rsidRDefault="004C74C6" w:rsidP="009268FF">
            <w:pPr>
              <w:pStyle w:val="Tablebodyleft"/>
              <w:jc w:val="right"/>
            </w:pPr>
            <w:r w:rsidRPr="008E383B">
              <w:t>13629</w:t>
            </w:r>
          </w:p>
        </w:tc>
        <w:tc>
          <w:tcPr>
            <w:tcW w:w="1347" w:type="dxa"/>
          </w:tcPr>
          <w:p w:rsidR="004C74C6" w:rsidRPr="008E383B" w:rsidRDefault="004C74C6" w:rsidP="004C74C6">
            <w:pPr>
              <w:pStyle w:val="Tablebodyleft"/>
            </w:pPr>
            <w:r w:rsidRPr="008E383B">
              <w:t>Unincorporated NT</w:t>
            </w:r>
          </w:p>
        </w:tc>
        <w:tc>
          <w:tcPr>
            <w:tcW w:w="1347" w:type="dxa"/>
          </w:tcPr>
          <w:p w:rsidR="004C74C6" w:rsidRPr="008E383B" w:rsidRDefault="004C74C6" w:rsidP="004C74C6">
            <w:pPr>
              <w:pStyle w:val="Tablebodyleft"/>
              <w:jc w:val="right"/>
            </w:pPr>
            <w:r w:rsidRPr="008E383B">
              <w:t>450</w:t>
            </w:r>
          </w:p>
        </w:tc>
        <w:tc>
          <w:tcPr>
            <w:tcW w:w="1347" w:type="dxa"/>
          </w:tcPr>
          <w:p w:rsidR="004C74C6" w:rsidRPr="008E383B" w:rsidRDefault="004C74C6" w:rsidP="004C74C6">
            <w:pPr>
              <w:pStyle w:val="Tablebodyleft"/>
              <w:jc w:val="right"/>
            </w:pPr>
            <w:r w:rsidRPr="008E383B">
              <w:t>13629</w:t>
            </w:r>
          </w:p>
        </w:tc>
      </w:tr>
      <w:tr w:rsidR="004C74C6" w:rsidRPr="008E383B" w:rsidTr="009268FF">
        <w:trPr>
          <w:trHeight w:val="113"/>
        </w:trPr>
        <w:tc>
          <w:tcPr>
            <w:tcW w:w="1488" w:type="dxa"/>
          </w:tcPr>
          <w:p w:rsidR="004C74C6" w:rsidRPr="008E383B" w:rsidRDefault="004C74C6" w:rsidP="003524D9">
            <w:pPr>
              <w:pStyle w:val="Tablebodyleft"/>
            </w:pPr>
            <w:r w:rsidRPr="008E383B">
              <w:t>Darwin (C)</w:t>
            </w:r>
          </w:p>
        </w:tc>
        <w:tc>
          <w:tcPr>
            <w:tcW w:w="1347" w:type="dxa"/>
          </w:tcPr>
          <w:p w:rsidR="004C74C6" w:rsidRPr="008E383B" w:rsidRDefault="004C74C6" w:rsidP="009268FF">
            <w:pPr>
              <w:pStyle w:val="Tablebodyleft"/>
              <w:jc w:val="right"/>
            </w:pPr>
            <w:r w:rsidRPr="008E383B">
              <w:t>7620</w:t>
            </w:r>
          </w:p>
        </w:tc>
        <w:tc>
          <w:tcPr>
            <w:tcW w:w="1347" w:type="dxa"/>
          </w:tcPr>
          <w:p w:rsidR="004C74C6" w:rsidRPr="008E383B" w:rsidRDefault="004C74C6" w:rsidP="009268FF">
            <w:pPr>
              <w:pStyle w:val="Tablebodyleft"/>
              <w:jc w:val="right"/>
            </w:pPr>
            <w:r w:rsidRPr="008E383B">
              <w:t>13629</w:t>
            </w:r>
          </w:p>
        </w:tc>
        <w:tc>
          <w:tcPr>
            <w:tcW w:w="1347" w:type="dxa"/>
          </w:tcPr>
          <w:p w:rsidR="004C74C6" w:rsidRPr="008E383B" w:rsidRDefault="004C74C6" w:rsidP="004C74C6">
            <w:pPr>
              <w:pStyle w:val="Tablebodyleft"/>
            </w:pPr>
            <w:r w:rsidRPr="008E383B">
              <w:t>Victoria-Daly (S)</w:t>
            </w:r>
          </w:p>
        </w:tc>
        <w:tc>
          <w:tcPr>
            <w:tcW w:w="1347" w:type="dxa"/>
          </w:tcPr>
          <w:p w:rsidR="004C74C6" w:rsidRPr="008E383B" w:rsidRDefault="004C74C6" w:rsidP="004C74C6">
            <w:pPr>
              <w:pStyle w:val="Tablebodyleft"/>
              <w:jc w:val="right"/>
            </w:pPr>
            <w:r w:rsidRPr="008E383B">
              <w:t>70</w:t>
            </w:r>
          </w:p>
        </w:tc>
        <w:tc>
          <w:tcPr>
            <w:tcW w:w="1347" w:type="dxa"/>
          </w:tcPr>
          <w:p w:rsidR="004C74C6" w:rsidRPr="008E383B" w:rsidRDefault="004C74C6" w:rsidP="004C74C6">
            <w:pPr>
              <w:pStyle w:val="Tablebodyleft"/>
              <w:jc w:val="right"/>
            </w:pPr>
            <w:r w:rsidRPr="008E383B">
              <w:t>13629</w:t>
            </w:r>
          </w:p>
        </w:tc>
      </w:tr>
      <w:tr w:rsidR="004C74C6" w:rsidRPr="008E383B" w:rsidTr="009268FF">
        <w:trPr>
          <w:trHeight w:val="113"/>
        </w:trPr>
        <w:tc>
          <w:tcPr>
            <w:tcW w:w="1488" w:type="dxa"/>
          </w:tcPr>
          <w:p w:rsidR="004C74C6" w:rsidRPr="008E383B" w:rsidRDefault="004C74C6" w:rsidP="003524D9">
            <w:pPr>
              <w:pStyle w:val="Tablebodyleft"/>
            </w:pPr>
            <w:r w:rsidRPr="008E383B">
              <w:t>East Arnhem (S)</w:t>
            </w:r>
          </w:p>
        </w:tc>
        <w:tc>
          <w:tcPr>
            <w:tcW w:w="1347" w:type="dxa"/>
          </w:tcPr>
          <w:p w:rsidR="004C74C6" w:rsidRPr="008E383B" w:rsidRDefault="004C74C6" w:rsidP="009268FF">
            <w:pPr>
              <w:pStyle w:val="Tablebodyleft"/>
              <w:jc w:val="right"/>
            </w:pPr>
            <w:r w:rsidRPr="008E383B">
              <w:t>40</w:t>
            </w:r>
          </w:p>
        </w:tc>
        <w:tc>
          <w:tcPr>
            <w:tcW w:w="1347" w:type="dxa"/>
          </w:tcPr>
          <w:p w:rsidR="004C74C6" w:rsidRPr="008E383B" w:rsidRDefault="004C74C6" w:rsidP="009268FF">
            <w:pPr>
              <w:pStyle w:val="Tablebodyleft"/>
              <w:jc w:val="right"/>
            </w:pPr>
            <w:r w:rsidRPr="008E383B">
              <w:t>13629</w:t>
            </w:r>
          </w:p>
        </w:tc>
        <w:tc>
          <w:tcPr>
            <w:tcW w:w="1347" w:type="dxa"/>
          </w:tcPr>
          <w:p w:rsidR="004C74C6" w:rsidRPr="008E383B" w:rsidRDefault="004C74C6" w:rsidP="004C74C6">
            <w:pPr>
              <w:pStyle w:val="Tablebodyleft"/>
            </w:pPr>
            <w:r w:rsidRPr="008E383B">
              <w:t>Wagait (S)</w:t>
            </w:r>
          </w:p>
        </w:tc>
        <w:tc>
          <w:tcPr>
            <w:tcW w:w="1347" w:type="dxa"/>
          </w:tcPr>
          <w:p w:rsidR="004C74C6" w:rsidRPr="008E383B" w:rsidRDefault="004C74C6" w:rsidP="004C74C6">
            <w:pPr>
              <w:pStyle w:val="Tablebodyleft"/>
              <w:jc w:val="right"/>
            </w:pPr>
            <w:r w:rsidRPr="008E383B">
              <w:t>20</w:t>
            </w:r>
          </w:p>
        </w:tc>
        <w:tc>
          <w:tcPr>
            <w:tcW w:w="1347" w:type="dxa"/>
          </w:tcPr>
          <w:p w:rsidR="004C74C6" w:rsidRPr="008E383B" w:rsidRDefault="004C74C6" w:rsidP="004C74C6">
            <w:pPr>
              <w:pStyle w:val="Tablebodyleft"/>
              <w:jc w:val="right"/>
            </w:pPr>
            <w:r w:rsidRPr="008E383B">
              <w:t>13629</w:t>
            </w:r>
          </w:p>
        </w:tc>
      </w:tr>
      <w:tr w:rsidR="004C74C6" w:rsidRPr="008E383B" w:rsidTr="009268FF">
        <w:trPr>
          <w:trHeight w:val="113"/>
        </w:trPr>
        <w:tc>
          <w:tcPr>
            <w:tcW w:w="1488" w:type="dxa"/>
          </w:tcPr>
          <w:p w:rsidR="004C74C6" w:rsidRPr="008E383B" w:rsidRDefault="004C74C6" w:rsidP="003524D9">
            <w:pPr>
              <w:pStyle w:val="Tablebodyleft"/>
            </w:pPr>
            <w:r w:rsidRPr="008E383B">
              <w:t>Katherine (T)</w:t>
            </w:r>
          </w:p>
        </w:tc>
        <w:tc>
          <w:tcPr>
            <w:tcW w:w="1347" w:type="dxa"/>
          </w:tcPr>
          <w:p w:rsidR="004C74C6" w:rsidRPr="008E383B" w:rsidRDefault="004C74C6" w:rsidP="009268FF">
            <w:pPr>
              <w:pStyle w:val="Tablebodyleft"/>
              <w:jc w:val="right"/>
            </w:pPr>
            <w:r w:rsidRPr="008E383B">
              <w:t>720</w:t>
            </w:r>
          </w:p>
        </w:tc>
        <w:tc>
          <w:tcPr>
            <w:tcW w:w="1347" w:type="dxa"/>
          </w:tcPr>
          <w:p w:rsidR="004C74C6" w:rsidRPr="008E383B" w:rsidRDefault="004C74C6" w:rsidP="009268FF">
            <w:pPr>
              <w:pStyle w:val="Tablebodyleft"/>
              <w:jc w:val="right"/>
            </w:pPr>
            <w:r w:rsidRPr="008E383B">
              <w:t>13629</w:t>
            </w:r>
          </w:p>
        </w:tc>
        <w:tc>
          <w:tcPr>
            <w:tcW w:w="1347" w:type="dxa"/>
          </w:tcPr>
          <w:p w:rsidR="004C74C6" w:rsidRPr="008E383B" w:rsidRDefault="004C74C6" w:rsidP="004C74C6">
            <w:pPr>
              <w:pStyle w:val="Tablebodyleft"/>
            </w:pPr>
            <w:r w:rsidRPr="008E383B">
              <w:t>West Arnhem (S)</w:t>
            </w:r>
          </w:p>
        </w:tc>
        <w:tc>
          <w:tcPr>
            <w:tcW w:w="1347" w:type="dxa"/>
          </w:tcPr>
          <w:p w:rsidR="004C74C6" w:rsidRPr="008E383B" w:rsidRDefault="004C74C6" w:rsidP="004C74C6">
            <w:pPr>
              <w:pStyle w:val="Tablebodyleft"/>
              <w:jc w:val="right"/>
            </w:pPr>
            <w:r w:rsidRPr="008E383B">
              <w:t>90</w:t>
            </w:r>
          </w:p>
        </w:tc>
        <w:tc>
          <w:tcPr>
            <w:tcW w:w="1347" w:type="dxa"/>
          </w:tcPr>
          <w:p w:rsidR="004C74C6" w:rsidRPr="008E383B" w:rsidRDefault="004C74C6" w:rsidP="004C74C6">
            <w:pPr>
              <w:pStyle w:val="Tablebodyleft"/>
              <w:jc w:val="right"/>
            </w:pPr>
            <w:r w:rsidRPr="008E383B">
              <w:t>13629</w:t>
            </w:r>
          </w:p>
        </w:tc>
      </w:tr>
      <w:tr w:rsidR="004C74C6" w:rsidRPr="008E383B" w:rsidTr="009268FF">
        <w:trPr>
          <w:trHeight w:val="113"/>
        </w:trPr>
        <w:tc>
          <w:tcPr>
            <w:tcW w:w="1488" w:type="dxa"/>
          </w:tcPr>
          <w:p w:rsidR="004C74C6" w:rsidRPr="008E383B" w:rsidRDefault="004C74C6" w:rsidP="003524D9">
            <w:pPr>
              <w:pStyle w:val="Tablebodyleft"/>
            </w:pPr>
            <w:r w:rsidRPr="008E383B">
              <w:t>Litchfield (M)</w:t>
            </w:r>
          </w:p>
        </w:tc>
        <w:tc>
          <w:tcPr>
            <w:tcW w:w="1347" w:type="dxa"/>
          </w:tcPr>
          <w:p w:rsidR="004C74C6" w:rsidRPr="008E383B" w:rsidRDefault="004C74C6" w:rsidP="009268FF">
            <w:pPr>
              <w:pStyle w:val="Tablebodyleft"/>
              <w:jc w:val="right"/>
            </w:pPr>
            <w:r w:rsidRPr="008E383B">
              <w:t>2550</w:t>
            </w:r>
          </w:p>
        </w:tc>
        <w:tc>
          <w:tcPr>
            <w:tcW w:w="1347" w:type="dxa"/>
          </w:tcPr>
          <w:p w:rsidR="004C74C6" w:rsidRPr="008E383B" w:rsidRDefault="004C74C6" w:rsidP="009268FF">
            <w:pPr>
              <w:pStyle w:val="Tablebodyleft"/>
              <w:jc w:val="right"/>
            </w:pPr>
            <w:r w:rsidRPr="008E383B">
              <w:t>13629</w:t>
            </w:r>
          </w:p>
        </w:tc>
        <w:tc>
          <w:tcPr>
            <w:tcW w:w="1347" w:type="dxa"/>
          </w:tcPr>
          <w:p w:rsidR="004C74C6" w:rsidRPr="008E383B" w:rsidRDefault="004C74C6" w:rsidP="003524D9">
            <w:pPr>
              <w:pStyle w:val="Tablebodyleft"/>
            </w:pPr>
          </w:p>
        </w:tc>
        <w:tc>
          <w:tcPr>
            <w:tcW w:w="1347" w:type="dxa"/>
          </w:tcPr>
          <w:p w:rsidR="004C74C6" w:rsidRPr="008E383B" w:rsidRDefault="004C74C6" w:rsidP="009268FF">
            <w:pPr>
              <w:pStyle w:val="Tablebodyleft"/>
              <w:jc w:val="right"/>
            </w:pPr>
          </w:p>
        </w:tc>
        <w:tc>
          <w:tcPr>
            <w:tcW w:w="1347" w:type="dxa"/>
          </w:tcPr>
          <w:p w:rsidR="004C74C6" w:rsidRPr="008E383B" w:rsidRDefault="004C74C6" w:rsidP="009268FF">
            <w:pPr>
              <w:pStyle w:val="Tablebodyleft"/>
              <w:jc w:val="right"/>
            </w:pPr>
          </w:p>
        </w:tc>
      </w:tr>
      <w:tr w:rsidR="004C74C6" w:rsidRPr="008E383B" w:rsidTr="006A5111">
        <w:trPr>
          <w:trHeight w:val="113"/>
        </w:trPr>
        <w:tc>
          <w:tcPr>
            <w:tcW w:w="8223" w:type="dxa"/>
            <w:gridSpan w:val="6"/>
            <w:shd w:val="clear" w:color="auto" w:fill="B0D1D1"/>
          </w:tcPr>
          <w:p w:rsidR="004C74C6" w:rsidRPr="008E383B" w:rsidRDefault="004C74C6" w:rsidP="009268FF">
            <w:pPr>
              <w:pStyle w:val="TableheadBLk"/>
            </w:pPr>
            <w:r w:rsidRPr="008E383B">
              <w:t>Queensland</w:t>
            </w:r>
          </w:p>
        </w:tc>
      </w:tr>
      <w:tr w:rsidR="004C74C6" w:rsidRPr="008E383B" w:rsidTr="009268FF">
        <w:trPr>
          <w:trHeight w:val="113"/>
        </w:trPr>
        <w:tc>
          <w:tcPr>
            <w:tcW w:w="1488" w:type="dxa"/>
          </w:tcPr>
          <w:p w:rsidR="004C74C6" w:rsidRPr="008E383B" w:rsidRDefault="004C74C6" w:rsidP="003524D9">
            <w:pPr>
              <w:pStyle w:val="Tablebodyleft"/>
            </w:pPr>
            <w:r w:rsidRPr="008E383B">
              <w:t>Aurukun (S)</w:t>
            </w:r>
          </w:p>
        </w:tc>
        <w:tc>
          <w:tcPr>
            <w:tcW w:w="1347" w:type="dxa"/>
          </w:tcPr>
          <w:p w:rsidR="004C74C6" w:rsidRPr="008E383B" w:rsidRDefault="004C74C6" w:rsidP="009268FF">
            <w:pPr>
              <w:pStyle w:val="Tablebodyleft"/>
              <w:jc w:val="right"/>
            </w:pPr>
            <w:r w:rsidRPr="008E383B">
              <w:t>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Gladstone (R)</w:t>
            </w:r>
          </w:p>
        </w:tc>
        <w:tc>
          <w:tcPr>
            <w:tcW w:w="1347" w:type="dxa"/>
          </w:tcPr>
          <w:p w:rsidR="004C74C6" w:rsidRPr="008E383B" w:rsidRDefault="004C74C6" w:rsidP="009268FF">
            <w:pPr>
              <w:pStyle w:val="Tablebodyleft"/>
              <w:jc w:val="right"/>
            </w:pPr>
            <w:r w:rsidRPr="008E383B">
              <w:t>3860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Balonne (S)</w:t>
            </w:r>
          </w:p>
        </w:tc>
        <w:tc>
          <w:tcPr>
            <w:tcW w:w="1347" w:type="dxa"/>
          </w:tcPr>
          <w:p w:rsidR="004C74C6" w:rsidRPr="008E383B" w:rsidRDefault="004C74C6" w:rsidP="009268FF">
            <w:pPr>
              <w:pStyle w:val="Tablebodyleft"/>
              <w:jc w:val="right"/>
            </w:pPr>
            <w:r w:rsidRPr="008E383B">
              <w:t>780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Gold Coast (C)</w:t>
            </w:r>
          </w:p>
        </w:tc>
        <w:tc>
          <w:tcPr>
            <w:tcW w:w="1347" w:type="dxa"/>
          </w:tcPr>
          <w:p w:rsidR="004C74C6" w:rsidRPr="008E383B" w:rsidRDefault="004C74C6" w:rsidP="009268FF">
            <w:pPr>
              <w:pStyle w:val="Tablebodyleft"/>
              <w:jc w:val="right"/>
            </w:pPr>
            <w:r w:rsidRPr="008E383B">
              <w:t>58530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Banana (S)</w:t>
            </w:r>
          </w:p>
        </w:tc>
        <w:tc>
          <w:tcPr>
            <w:tcW w:w="1347" w:type="dxa"/>
          </w:tcPr>
          <w:p w:rsidR="004C74C6" w:rsidRPr="008E383B" w:rsidRDefault="004C74C6" w:rsidP="009268FF">
            <w:pPr>
              <w:pStyle w:val="Tablebodyleft"/>
              <w:jc w:val="right"/>
            </w:pPr>
            <w:r w:rsidRPr="008E383B">
              <w:t>2380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Goondiwindi (R)</w:t>
            </w:r>
          </w:p>
        </w:tc>
        <w:tc>
          <w:tcPr>
            <w:tcW w:w="1347" w:type="dxa"/>
          </w:tcPr>
          <w:p w:rsidR="004C74C6" w:rsidRPr="008E383B" w:rsidRDefault="004C74C6" w:rsidP="009268FF">
            <w:pPr>
              <w:pStyle w:val="Tablebodyleft"/>
              <w:jc w:val="right"/>
            </w:pPr>
            <w:r w:rsidRPr="008E383B">
              <w:t>1760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Barcaldine (R)</w:t>
            </w:r>
          </w:p>
        </w:tc>
        <w:tc>
          <w:tcPr>
            <w:tcW w:w="1347" w:type="dxa"/>
          </w:tcPr>
          <w:p w:rsidR="004C74C6" w:rsidRPr="008E383B" w:rsidRDefault="004C74C6" w:rsidP="009268FF">
            <w:pPr>
              <w:pStyle w:val="Tablebodyleft"/>
              <w:jc w:val="right"/>
            </w:pPr>
            <w:r w:rsidRPr="008E383B">
              <w:t>560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Gympie (R)</w:t>
            </w:r>
          </w:p>
        </w:tc>
        <w:tc>
          <w:tcPr>
            <w:tcW w:w="1347" w:type="dxa"/>
          </w:tcPr>
          <w:p w:rsidR="004C74C6" w:rsidRPr="008E383B" w:rsidRDefault="004C74C6" w:rsidP="009268FF">
            <w:pPr>
              <w:pStyle w:val="Tablebodyleft"/>
              <w:jc w:val="right"/>
            </w:pPr>
            <w:r w:rsidRPr="008E383B">
              <w:t>4400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Barcoo (S)</w:t>
            </w:r>
          </w:p>
        </w:tc>
        <w:tc>
          <w:tcPr>
            <w:tcW w:w="1347" w:type="dxa"/>
          </w:tcPr>
          <w:p w:rsidR="004C74C6" w:rsidRPr="008E383B" w:rsidRDefault="004C74C6" w:rsidP="009268FF">
            <w:pPr>
              <w:pStyle w:val="Tablebodyleft"/>
              <w:jc w:val="right"/>
            </w:pPr>
            <w:r w:rsidRPr="008E383B">
              <w:t>60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Hinchinbrook (S)</w:t>
            </w:r>
          </w:p>
        </w:tc>
        <w:tc>
          <w:tcPr>
            <w:tcW w:w="1347" w:type="dxa"/>
          </w:tcPr>
          <w:p w:rsidR="004C74C6" w:rsidRPr="008E383B" w:rsidRDefault="004C74C6" w:rsidP="009268FF">
            <w:pPr>
              <w:pStyle w:val="Tablebodyleft"/>
              <w:jc w:val="right"/>
            </w:pPr>
            <w:r w:rsidRPr="008E383B">
              <w:t>1310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Blackall Tambo (R)</w:t>
            </w:r>
          </w:p>
        </w:tc>
        <w:tc>
          <w:tcPr>
            <w:tcW w:w="1347" w:type="dxa"/>
          </w:tcPr>
          <w:p w:rsidR="004C74C6" w:rsidRPr="008E383B" w:rsidRDefault="004C74C6" w:rsidP="009268FF">
            <w:pPr>
              <w:pStyle w:val="Tablebodyleft"/>
              <w:jc w:val="right"/>
            </w:pPr>
            <w:r w:rsidRPr="008E383B">
              <w:t>380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Hope Vale (S)</w:t>
            </w:r>
          </w:p>
        </w:tc>
        <w:tc>
          <w:tcPr>
            <w:tcW w:w="1347" w:type="dxa"/>
          </w:tcPr>
          <w:p w:rsidR="004C74C6" w:rsidRPr="008E383B" w:rsidRDefault="004C74C6" w:rsidP="009268FF">
            <w:pPr>
              <w:pStyle w:val="Tablebodyleft"/>
              <w:jc w:val="right"/>
            </w:pPr>
            <w:r w:rsidRPr="008E383B">
              <w:t>50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Boulia (S)</w:t>
            </w:r>
          </w:p>
        </w:tc>
        <w:tc>
          <w:tcPr>
            <w:tcW w:w="1347" w:type="dxa"/>
          </w:tcPr>
          <w:p w:rsidR="004C74C6" w:rsidRPr="008E383B" w:rsidRDefault="004C74C6" w:rsidP="009268FF">
            <w:pPr>
              <w:pStyle w:val="Tablebodyleft"/>
              <w:jc w:val="right"/>
            </w:pPr>
            <w:r w:rsidRPr="008E383B">
              <w:t>80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Ipswich (C)</w:t>
            </w:r>
          </w:p>
        </w:tc>
        <w:tc>
          <w:tcPr>
            <w:tcW w:w="1347" w:type="dxa"/>
          </w:tcPr>
          <w:p w:rsidR="004C74C6" w:rsidRPr="008E383B" w:rsidRDefault="004C74C6" w:rsidP="009268FF">
            <w:pPr>
              <w:pStyle w:val="Tablebodyleft"/>
              <w:jc w:val="right"/>
            </w:pPr>
            <w:r w:rsidRPr="008E383B">
              <w:t>8220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Brisbane (C)</w:t>
            </w:r>
          </w:p>
        </w:tc>
        <w:tc>
          <w:tcPr>
            <w:tcW w:w="1347" w:type="dxa"/>
          </w:tcPr>
          <w:p w:rsidR="004C74C6" w:rsidRPr="008E383B" w:rsidRDefault="004C74C6" w:rsidP="009268FF">
            <w:pPr>
              <w:pStyle w:val="Tablebodyleft"/>
              <w:jc w:val="right"/>
            </w:pPr>
            <w:r w:rsidRPr="008E383B">
              <w:t>109750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Isaac (R)</w:t>
            </w:r>
          </w:p>
        </w:tc>
        <w:tc>
          <w:tcPr>
            <w:tcW w:w="1347" w:type="dxa"/>
          </w:tcPr>
          <w:p w:rsidR="004C74C6" w:rsidRPr="008E383B" w:rsidRDefault="004C74C6" w:rsidP="009268FF">
            <w:pPr>
              <w:pStyle w:val="Tablebodyleft"/>
              <w:jc w:val="right"/>
            </w:pPr>
            <w:r w:rsidRPr="008E383B">
              <w:t>1660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Bulloo (S)</w:t>
            </w:r>
          </w:p>
        </w:tc>
        <w:tc>
          <w:tcPr>
            <w:tcW w:w="1347" w:type="dxa"/>
          </w:tcPr>
          <w:p w:rsidR="004C74C6" w:rsidRPr="008E383B" w:rsidRDefault="004C74C6" w:rsidP="009268FF">
            <w:pPr>
              <w:pStyle w:val="Tablebodyleft"/>
              <w:jc w:val="right"/>
            </w:pPr>
            <w:r w:rsidRPr="008E383B">
              <w:t>60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Kowanyama (S)</w:t>
            </w:r>
          </w:p>
        </w:tc>
        <w:tc>
          <w:tcPr>
            <w:tcW w:w="1347" w:type="dxa"/>
          </w:tcPr>
          <w:p w:rsidR="004C74C6" w:rsidRPr="008E383B" w:rsidRDefault="004C74C6" w:rsidP="009268FF">
            <w:pPr>
              <w:pStyle w:val="Tablebodyleft"/>
              <w:jc w:val="right"/>
            </w:pPr>
            <w:r w:rsidRPr="008E383B">
              <w:t>10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525"/>
        </w:trPr>
        <w:tc>
          <w:tcPr>
            <w:tcW w:w="1488" w:type="dxa"/>
          </w:tcPr>
          <w:p w:rsidR="004C74C6" w:rsidRPr="008E383B" w:rsidRDefault="004C74C6" w:rsidP="003524D9">
            <w:pPr>
              <w:pStyle w:val="Tablebodyleft"/>
            </w:pPr>
            <w:r w:rsidRPr="008E383B">
              <w:t>Bundaberg (R)</w:t>
            </w:r>
          </w:p>
        </w:tc>
        <w:tc>
          <w:tcPr>
            <w:tcW w:w="1347" w:type="dxa"/>
          </w:tcPr>
          <w:p w:rsidR="004C74C6" w:rsidRPr="008E383B" w:rsidRDefault="004C74C6" w:rsidP="009268FF">
            <w:pPr>
              <w:pStyle w:val="Tablebodyleft"/>
              <w:jc w:val="right"/>
            </w:pPr>
            <w:r w:rsidRPr="008E383B">
              <w:t>8230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Lockhart River (S)</w:t>
            </w:r>
          </w:p>
        </w:tc>
        <w:tc>
          <w:tcPr>
            <w:tcW w:w="1347" w:type="dxa"/>
          </w:tcPr>
          <w:p w:rsidR="004C74C6" w:rsidRPr="008E383B" w:rsidRDefault="004C74C6" w:rsidP="009268FF">
            <w:pPr>
              <w:pStyle w:val="Tablebodyleft"/>
              <w:jc w:val="right"/>
            </w:pPr>
            <w:r w:rsidRPr="008E383B">
              <w:t>20</w:t>
            </w:r>
          </w:p>
        </w:tc>
        <w:tc>
          <w:tcPr>
            <w:tcW w:w="1347" w:type="dxa"/>
          </w:tcPr>
          <w:p w:rsidR="004C74C6" w:rsidRPr="008E383B" w:rsidRDefault="004C74C6" w:rsidP="009268FF">
            <w:pPr>
              <w:pStyle w:val="Tablebodyleft"/>
              <w:jc w:val="right"/>
            </w:pPr>
            <w:r w:rsidRPr="008E383B">
              <w:t>411961</w:t>
            </w:r>
          </w:p>
        </w:tc>
      </w:tr>
      <w:tr w:rsidR="004C74C6" w:rsidRPr="008E383B" w:rsidTr="006A5111">
        <w:trPr>
          <w:trHeight w:val="439"/>
        </w:trPr>
        <w:tc>
          <w:tcPr>
            <w:tcW w:w="1488" w:type="dxa"/>
          </w:tcPr>
          <w:p w:rsidR="004C74C6" w:rsidRPr="008E383B" w:rsidRDefault="004C74C6" w:rsidP="003524D9">
            <w:pPr>
              <w:pStyle w:val="Tablebodyleft"/>
            </w:pPr>
            <w:r w:rsidRPr="008E383B">
              <w:t>Burdekin (S)</w:t>
            </w:r>
          </w:p>
        </w:tc>
        <w:tc>
          <w:tcPr>
            <w:tcW w:w="1347" w:type="dxa"/>
          </w:tcPr>
          <w:p w:rsidR="004C74C6" w:rsidRPr="008E383B" w:rsidRDefault="004C74C6" w:rsidP="009268FF">
            <w:pPr>
              <w:pStyle w:val="Tablebodyleft"/>
              <w:jc w:val="right"/>
            </w:pPr>
            <w:r w:rsidRPr="008E383B">
              <w:t>2210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Lockyer Valley (R)</w:t>
            </w:r>
          </w:p>
        </w:tc>
        <w:tc>
          <w:tcPr>
            <w:tcW w:w="1347" w:type="dxa"/>
          </w:tcPr>
          <w:p w:rsidR="004C74C6" w:rsidRPr="008E383B" w:rsidRDefault="004C74C6" w:rsidP="009268FF">
            <w:pPr>
              <w:pStyle w:val="Tablebodyleft"/>
              <w:jc w:val="right"/>
            </w:pPr>
            <w:r w:rsidRPr="008E383B">
              <w:t>2880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Burke (S)</w:t>
            </w:r>
          </w:p>
        </w:tc>
        <w:tc>
          <w:tcPr>
            <w:tcW w:w="1347" w:type="dxa"/>
          </w:tcPr>
          <w:p w:rsidR="004C74C6" w:rsidRPr="008E383B" w:rsidRDefault="004C74C6" w:rsidP="009268FF">
            <w:pPr>
              <w:pStyle w:val="Tablebodyleft"/>
              <w:jc w:val="right"/>
            </w:pPr>
            <w:r w:rsidRPr="008E383B">
              <w:t>20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Logan (C)</w:t>
            </w:r>
          </w:p>
        </w:tc>
        <w:tc>
          <w:tcPr>
            <w:tcW w:w="1347" w:type="dxa"/>
          </w:tcPr>
          <w:p w:rsidR="004C74C6" w:rsidRPr="008E383B" w:rsidRDefault="004C74C6" w:rsidP="009268FF">
            <w:pPr>
              <w:pStyle w:val="Tablebodyleft"/>
              <w:jc w:val="right"/>
            </w:pPr>
            <w:r w:rsidRPr="008E383B">
              <w:t>20600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Cairns (R)</w:t>
            </w:r>
          </w:p>
        </w:tc>
        <w:tc>
          <w:tcPr>
            <w:tcW w:w="1347" w:type="dxa"/>
          </w:tcPr>
          <w:p w:rsidR="004C74C6" w:rsidRPr="008E383B" w:rsidRDefault="004C74C6" w:rsidP="009268FF">
            <w:pPr>
              <w:pStyle w:val="Tablebodyleft"/>
              <w:jc w:val="right"/>
            </w:pPr>
            <w:r w:rsidRPr="008E383B">
              <w:t>16580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Longreach (R)</w:t>
            </w:r>
          </w:p>
        </w:tc>
        <w:tc>
          <w:tcPr>
            <w:tcW w:w="1347" w:type="dxa"/>
          </w:tcPr>
          <w:p w:rsidR="004C74C6" w:rsidRPr="008E383B" w:rsidRDefault="004C74C6" w:rsidP="009268FF">
            <w:pPr>
              <w:pStyle w:val="Tablebodyleft"/>
              <w:jc w:val="right"/>
            </w:pPr>
            <w:r w:rsidRPr="008E383B">
              <w:t>630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Carpentaria (S)</w:t>
            </w:r>
          </w:p>
        </w:tc>
        <w:tc>
          <w:tcPr>
            <w:tcW w:w="1347" w:type="dxa"/>
          </w:tcPr>
          <w:p w:rsidR="004C74C6" w:rsidRPr="008E383B" w:rsidRDefault="004C74C6" w:rsidP="009268FF">
            <w:pPr>
              <w:pStyle w:val="Tablebodyleft"/>
              <w:jc w:val="right"/>
            </w:pPr>
            <w:r w:rsidRPr="008E383B">
              <w:t>90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Mackay (R)</w:t>
            </w:r>
          </w:p>
        </w:tc>
        <w:tc>
          <w:tcPr>
            <w:tcW w:w="1347" w:type="dxa"/>
          </w:tcPr>
          <w:p w:rsidR="004C74C6" w:rsidRPr="008E383B" w:rsidRDefault="004C74C6" w:rsidP="009268FF">
            <w:pPr>
              <w:pStyle w:val="Tablebodyleft"/>
              <w:jc w:val="right"/>
            </w:pPr>
            <w:r w:rsidRPr="008E383B">
              <w:t>11160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Cassowary Coast (R)</w:t>
            </w:r>
          </w:p>
        </w:tc>
        <w:tc>
          <w:tcPr>
            <w:tcW w:w="1347" w:type="dxa"/>
          </w:tcPr>
          <w:p w:rsidR="004C74C6" w:rsidRPr="008E383B" w:rsidRDefault="004C74C6" w:rsidP="009268FF">
            <w:pPr>
              <w:pStyle w:val="Tablebodyleft"/>
              <w:jc w:val="right"/>
            </w:pPr>
            <w:r w:rsidRPr="008E383B">
              <w:t>4060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Mapoon (S)</w:t>
            </w:r>
          </w:p>
        </w:tc>
        <w:tc>
          <w:tcPr>
            <w:tcW w:w="1347" w:type="dxa"/>
          </w:tcPr>
          <w:p w:rsidR="004C74C6" w:rsidRPr="008E383B" w:rsidRDefault="004C74C6" w:rsidP="009268FF">
            <w:pPr>
              <w:pStyle w:val="Tablebodyleft"/>
              <w:jc w:val="right"/>
            </w:pPr>
            <w:r w:rsidRPr="008E383B">
              <w:t>10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Central Highlands (R)</w:t>
            </w:r>
          </w:p>
        </w:tc>
        <w:tc>
          <w:tcPr>
            <w:tcW w:w="1347" w:type="dxa"/>
          </w:tcPr>
          <w:p w:rsidR="004C74C6" w:rsidRPr="008E383B" w:rsidRDefault="004C74C6" w:rsidP="009268FF">
            <w:pPr>
              <w:pStyle w:val="Tablebodyleft"/>
              <w:jc w:val="right"/>
            </w:pPr>
            <w:r w:rsidRPr="008E383B">
              <w:t>3050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Maranoa (R)</w:t>
            </w:r>
          </w:p>
        </w:tc>
        <w:tc>
          <w:tcPr>
            <w:tcW w:w="1347" w:type="dxa"/>
          </w:tcPr>
          <w:p w:rsidR="004C74C6" w:rsidRPr="008E383B" w:rsidRDefault="004C74C6" w:rsidP="009268FF">
            <w:pPr>
              <w:pStyle w:val="Tablebodyleft"/>
              <w:jc w:val="right"/>
            </w:pPr>
            <w:r w:rsidRPr="008E383B">
              <w:t>2370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Charters Towers (R)</w:t>
            </w:r>
          </w:p>
        </w:tc>
        <w:tc>
          <w:tcPr>
            <w:tcW w:w="1347" w:type="dxa"/>
          </w:tcPr>
          <w:p w:rsidR="004C74C6" w:rsidRPr="008E383B" w:rsidRDefault="004C74C6" w:rsidP="009268FF">
            <w:pPr>
              <w:pStyle w:val="Tablebodyleft"/>
              <w:jc w:val="right"/>
            </w:pPr>
            <w:r w:rsidRPr="008E383B">
              <w:t>850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McKinlay (S)</w:t>
            </w:r>
          </w:p>
        </w:tc>
        <w:tc>
          <w:tcPr>
            <w:tcW w:w="1347" w:type="dxa"/>
          </w:tcPr>
          <w:p w:rsidR="004C74C6" w:rsidRPr="008E383B" w:rsidRDefault="004C74C6" w:rsidP="009268FF">
            <w:pPr>
              <w:pStyle w:val="Tablebodyleft"/>
              <w:jc w:val="right"/>
            </w:pPr>
            <w:r w:rsidRPr="008E383B">
              <w:t>210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Cherbourg (S)</w:t>
            </w:r>
          </w:p>
        </w:tc>
        <w:tc>
          <w:tcPr>
            <w:tcW w:w="1347" w:type="dxa"/>
          </w:tcPr>
          <w:p w:rsidR="004C74C6" w:rsidRPr="008E383B" w:rsidRDefault="004C74C6" w:rsidP="009268FF">
            <w:pPr>
              <w:pStyle w:val="Tablebodyleft"/>
              <w:jc w:val="right"/>
            </w:pPr>
            <w:r w:rsidRPr="008E383B">
              <w:t>130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Moreton Bay (R)</w:t>
            </w:r>
          </w:p>
        </w:tc>
        <w:tc>
          <w:tcPr>
            <w:tcW w:w="1347" w:type="dxa"/>
          </w:tcPr>
          <w:p w:rsidR="004C74C6" w:rsidRPr="008E383B" w:rsidRDefault="004C74C6" w:rsidP="009268FF">
            <w:pPr>
              <w:pStyle w:val="Tablebodyleft"/>
              <w:jc w:val="right"/>
            </w:pPr>
            <w:r w:rsidRPr="008E383B">
              <w:t>26160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Cloncurry (S)</w:t>
            </w:r>
          </w:p>
        </w:tc>
        <w:tc>
          <w:tcPr>
            <w:tcW w:w="1347" w:type="dxa"/>
          </w:tcPr>
          <w:p w:rsidR="004C74C6" w:rsidRPr="008E383B" w:rsidRDefault="004C74C6" w:rsidP="009268FF">
            <w:pPr>
              <w:pStyle w:val="Tablebodyleft"/>
              <w:jc w:val="right"/>
            </w:pPr>
            <w:r w:rsidRPr="008E383B">
              <w:t>240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Mornington (S)</w:t>
            </w:r>
          </w:p>
        </w:tc>
        <w:tc>
          <w:tcPr>
            <w:tcW w:w="1347" w:type="dxa"/>
          </w:tcPr>
          <w:p w:rsidR="004C74C6" w:rsidRPr="008E383B" w:rsidRDefault="004C74C6" w:rsidP="009268FF">
            <w:pPr>
              <w:pStyle w:val="Tablebodyleft"/>
              <w:jc w:val="right"/>
            </w:pPr>
            <w:r w:rsidRPr="008E383B">
              <w:t>50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Cook (S)</w:t>
            </w:r>
          </w:p>
        </w:tc>
        <w:tc>
          <w:tcPr>
            <w:tcW w:w="1347" w:type="dxa"/>
          </w:tcPr>
          <w:p w:rsidR="004C74C6" w:rsidRPr="008E383B" w:rsidRDefault="004C74C6" w:rsidP="009268FF">
            <w:pPr>
              <w:pStyle w:val="Tablebodyleft"/>
              <w:jc w:val="right"/>
            </w:pPr>
            <w:r w:rsidRPr="008E383B">
              <w:t>210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Mount Isa (C)</w:t>
            </w:r>
          </w:p>
        </w:tc>
        <w:tc>
          <w:tcPr>
            <w:tcW w:w="1347" w:type="dxa"/>
          </w:tcPr>
          <w:p w:rsidR="004C74C6" w:rsidRPr="008E383B" w:rsidRDefault="004C74C6" w:rsidP="009268FF">
            <w:pPr>
              <w:pStyle w:val="Tablebodyleft"/>
              <w:jc w:val="right"/>
            </w:pPr>
            <w:r w:rsidRPr="008E383B">
              <w:t>970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Croydon (S)</w:t>
            </w:r>
          </w:p>
        </w:tc>
        <w:tc>
          <w:tcPr>
            <w:tcW w:w="1347" w:type="dxa"/>
          </w:tcPr>
          <w:p w:rsidR="004C74C6" w:rsidRPr="008E383B" w:rsidRDefault="004C74C6" w:rsidP="009268FF">
            <w:pPr>
              <w:pStyle w:val="Tablebodyleft"/>
              <w:jc w:val="right"/>
            </w:pPr>
            <w:r w:rsidRPr="008E383B">
              <w:t>50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Murweh (S)</w:t>
            </w:r>
          </w:p>
        </w:tc>
        <w:tc>
          <w:tcPr>
            <w:tcW w:w="1347" w:type="dxa"/>
          </w:tcPr>
          <w:p w:rsidR="004C74C6" w:rsidRPr="008E383B" w:rsidRDefault="004C74C6" w:rsidP="009268FF">
            <w:pPr>
              <w:pStyle w:val="Tablebodyleft"/>
              <w:jc w:val="right"/>
            </w:pPr>
            <w:r w:rsidRPr="008E383B">
              <w:t>660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Diamantina (S)</w:t>
            </w:r>
          </w:p>
        </w:tc>
        <w:tc>
          <w:tcPr>
            <w:tcW w:w="1347" w:type="dxa"/>
          </w:tcPr>
          <w:p w:rsidR="004C74C6" w:rsidRPr="008E383B" w:rsidRDefault="004C74C6" w:rsidP="009268FF">
            <w:pPr>
              <w:pStyle w:val="Tablebodyleft"/>
              <w:jc w:val="right"/>
            </w:pPr>
            <w:r w:rsidRPr="008E383B">
              <w:t>40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Napranum (S)</w:t>
            </w:r>
          </w:p>
        </w:tc>
        <w:tc>
          <w:tcPr>
            <w:tcW w:w="1347" w:type="dxa"/>
          </w:tcPr>
          <w:p w:rsidR="004C74C6" w:rsidRPr="008E383B" w:rsidRDefault="004C74C6" w:rsidP="009268FF">
            <w:pPr>
              <w:pStyle w:val="Tablebodyleft"/>
              <w:jc w:val="right"/>
            </w:pPr>
            <w:r w:rsidRPr="008E383B">
              <w:t>40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Doomadgee (S)</w:t>
            </w:r>
          </w:p>
        </w:tc>
        <w:tc>
          <w:tcPr>
            <w:tcW w:w="1347" w:type="dxa"/>
          </w:tcPr>
          <w:p w:rsidR="004C74C6" w:rsidRPr="008E383B" w:rsidRDefault="004C74C6" w:rsidP="009268FF">
            <w:pPr>
              <w:pStyle w:val="Tablebodyleft"/>
              <w:jc w:val="right"/>
            </w:pPr>
            <w:r w:rsidRPr="008E383B">
              <w:t>60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North Burnett (R)</w:t>
            </w:r>
          </w:p>
        </w:tc>
        <w:tc>
          <w:tcPr>
            <w:tcW w:w="1347" w:type="dxa"/>
          </w:tcPr>
          <w:p w:rsidR="004C74C6" w:rsidRPr="008E383B" w:rsidRDefault="004C74C6" w:rsidP="009268FF">
            <w:pPr>
              <w:pStyle w:val="Tablebodyleft"/>
              <w:jc w:val="right"/>
            </w:pPr>
            <w:r w:rsidRPr="008E383B">
              <w:t>1550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Etheridge (S)</w:t>
            </w:r>
          </w:p>
        </w:tc>
        <w:tc>
          <w:tcPr>
            <w:tcW w:w="1347" w:type="dxa"/>
          </w:tcPr>
          <w:p w:rsidR="004C74C6" w:rsidRPr="008E383B" w:rsidRDefault="004C74C6" w:rsidP="009268FF">
            <w:pPr>
              <w:pStyle w:val="Tablebodyleft"/>
              <w:jc w:val="right"/>
            </w:pPr>
            <w:r w:rsidRPr="008E383B">
              <w:t>160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Northern Peninsula Area (R)</w:t>
            </w:r>
          </w:p>
        </w:tc>
        <w:tc>
          <w:tcPr>
            <w:tcW w:w="1347" w:type="dxa"/>
          </w:tcPr>
          <w:p w:rsidR="004C74C6" w:rsidRPr="008E383B" w:rsidRDefault="004C74C6" w:rsidP="009268FF">
            <w:pPr>
              <w:pStyle w:val="Tablebodyleft"/>
              <w:jc w:val="right"/>
            </w:pPr>
            <w:r w:rsidRPr="008E383B">
              <w:t>40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Flinders (M)</w:t>
            </w:r>
          </w:p>
        </w:tc>
        <w:tc>
          <w:tcPr>
            <w:tcW w:w="1347" w:type="dxa"/>
          </w:tcPr>
          <w:p w:rsidR="004C74C6" w:rsidRPr="008E383B" w:rsidRDefault="004C74C6" w:rsidP="009268FF">
            <w:pPr>
              <w:pStyle w:val="Tablebodyleft"/>
              <w:jc w:val="right"/>
            </w:pPr>
            <w:r w:rsidRPr="008E383B">
              <w:t>110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Palm Island (S)</w:t>
            </w:r>
          </w:p>
        </w:tc>
        <w:tc>
          <w:tcPr>
            <w:tcW w:w="1347" w:type="dxa"/>
          </w:tcPr>
          <w:p w:rsidR="004C74C6" w:rsidRPr="008E383B" w:rsidRDefault="004C74C6" w:rsidP="009268FF">
            <w:pPr>
              <w:pStyle w:val="Tablebodyleft"/>
              <w:jc w:val="right"/>
            </w:pPr>
            <w:r w:rsidRPr="008E383B">
              <w:t>10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Fraser Coast (R)</w:t>
            </w:r>
          </w:p>
        </w:tc>
        <w:tc>
          <w:tcPr>
            <w:tcW w:w="1347" w:type="dxa"/>
          </w:tcPr>
          <w:p w:rsidR="004C74C6" w:rsidRPr="008E383B" w:rsidRDefault="004C74C6" w:rsidP="009268FF">
            <w:pPr>
              <w:pStyle w:val="Tablebodyleft"/>
              <w:jc w:val="right"/>
            </w:pPr>
            <w:r w:rsidRPr="008E383B">
              <w:t>5870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Paroo (S)</w:t>
            </w:r>
          </w:p>
        </w:tc>
        <w:tc>
          <w:tcPr>
            <w:tcW w:w="1347" w:type="dxa"/>
          </w:tcPr>
          <w:p w:rsidR="004C74C6" w:rsidRPr="008E383B" w:rsidRDefault="004C74C6" w:rsidP="009268FF">
            <w:pPr>
              <w:pStyle w:val="Tablebodyleft"/>
              <w:jc w:val="right"/>
            </w:pPr>
            <w:r w:rsidRPr="008E383B">
              <w:t>290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Pormpuraaw (S)</w:t>
            </w:r>
          </w:p>
        </w:tc>
        <w:tc>
          <w:tcPr>
            <w:tcW w:w="1347" w:type="dxa"/>
          </w:tcPr>
          <w:p w:rsidR="004C74C6" w:rsidRPr="008E383B" w:rsidRDefault="004C74C6" w:rsidP="009268FF">
            <w:pPr>
              <w:pStyle w:val="Tablebodyleft"/>
              <w:jc w:val="right"/>
            </w:pPr>
            <w:r w:rsidRPr="008E383B">
              <w:t>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Toowoomba (R)</w:t>
            </w:r>
          </w:p>
        </w:tc>
        <w:tc>
          <w:tcPr>
            <w:tcW w:w="1347" w:type="dxa"/>
          </w:tcPr>
          <w:p w:rsidR="004C74C6" w:rsidRPr="008E383B" w:rsidRDefault="004C74C6" w:rsidP="009268FF">
            <w:pPr>
              <w:pStyle w:val="Tablebodyleft"/>
              <w:jc w:val="right"/>
            </w:pPr>
            <w:r w:rsidRPr="008E383B">
              <w:t>13830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Quilpie (S)</w:t>
            </w:r>
          </w:p>
        </w:tc>
        <w:tc>
          <w:tcPr>
            <w:tcW w:w="1347" w:type="dxa"/>
          </w:tcPr>
          <w:p w:rsidR="004C74C6" w:rsidRPr="008E383B" w:rsidRDefault="004C74C6" w:rsidP="009268FF">
            <w:pPr>
              <w:pStyle w:val="Tablebodyleft"/>
              <w:jc w:val="right"/>
            </w:pPr>
            <w:r w:rsidRPr="008E383B">
              <w:t>150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Torres (S)</w:t>
            </w:r>
          </w:p>
        </w:tc>
        <w:tc>
          <w:tcPr>
            <w:tcW w:w="1347" w:type="dxa"/>
          </w:tcPr>
          <w:p w:rsidR="004C74C6" w:rsidRPr="008E383B" w:rsidRDefault="004C74C6" w:rsidP="009268FF">
            <w:pPr>
              <w:pStyle w:val="Tablebodyleft"/>
              <w:jc w:val="right"/>
            </w:pPr>
            <w:r w:rsidRPr="008E383B">
              <w:t>230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Redland (C)</w:t>
            </w:r>
          </w:p>
        </w:tc>
        <w:tc>
          <w:tcPr>
            <w:tcW w:w="1347" w:type="dxa"/>
          </w:tcPr>
          <w:p w:rsidR="004C74C6" w:rsidRPr="008E383B" w:rsidRDefault="004C74C6" w:rsidP="009268FF">
            <w:pPr>
              <w:pStyle w:val="Tablebodyleft"/>
              <w:jc w:val="right"/>
            </w:pPr>
            <w:r w:rsidRPr="008E383B">
              <w:t>11600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Torres Strait Island (R)</w:t>
            </w:r>
          </w:p>
        </w:tc>
        <w:tc>
          <w:tcPr>
            <w:tcW w:w="1347" w:type="dxa"/>
          </w:tcPr>
          <w:p w:rsidR="004C74C6" w:rsidRPr="008E383B" w:rsidRDefault="004C74C6" w:rsidP="009268FF">
            <w:pPr>
              <w:pStyle w:val="Tablebodyleft"/>
              <w:jc w:val="right"/>
            </w:pPr>
            <w:r w:rsidRPr="008E383B">
              <w:t>40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Richmond (S)</w:t>
            </w:r>
          </w:p>
        </w:tc>
        <w:tc>
          <w:tcPr>
            <w:tcW w:w="1347" w:type="dxa"/>
          </w:tcPr>
          <w:p w:rsidR="004C74C6" w:rsidRPr="008E383B" w:rsidRDefault="004C74C6" w:rsidP="009268FF">
            <w:pPr>
              <w:pStyle w:val="Tablebodyleft"/>
              <w:jc w:val="right"/>
            </w:pPr>
            <w:r w:rsidRPr="008E383B">
              <w:t>160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Townsville (C)</w:t>
            </w:r>
          </w:p>
        </w:tc>
        <w:tc>
          <w:tcPr>
            <w:tcW w:w="1347" w:type="dxa"/>
          </w:tcPr>
          <w:p w:rsidR="004C74C6" w:rsidRPr="008E383B" w:rsidRDefault="004C74C6" w:rsidP="009268FF">
            <w:pPr>
              <w:pStyle w:val="Tablebodyleft"/>
              <w:jc w:val="right"/>
            </w:pPr>
            <w:r w:rsidRPr="008E383B">
              <w:t>11440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Rockhampton (R)</w:t>
            </w:r>
          </w:p>
        </w:tc>
        <w:tc>
          <w:tcPr>
            <w:tcW w:w="1347" w:type="dxa"/>
          </w:tcPr>
          <w:p w:rsidR="004C74C6" w:rsidRPr="008E383B" w:rsidRDefault="004C74C6" w:rsidP="009268FF">
            <w:pPr>
              <w:pStyle w:val="Tablebodyleft"/>
              <w:jc w:val="right"/>
            </w:pPr>
            <w:r w:rsidRPr="008E383B">
              <w:t>7810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Weipa (T)</w:t>
            </w:r>
          </w:p>
        </w:tc>
        <w:tc>
          <w:tcPr>
            <w:tcW w:w="1347" w:type="dxa"/>
          </w:tcPr>
          <w:p w:rsidR="004C74C6" w:rsidRPr="008E383B" w:rsidRDefault="004C74C6" w:rsidP="009268FF">
            <w:pPr>
              <w:pStyle w:val="Tablebodyleft"/>
              <w:jc w:val="right"/>
            </w:pPr>
            <w:r w:rsidRPr="008E383B">
              <w:t>140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Scenic Rim (R)</w:t>
            </w:r>
          </w:p>
        </w:tc>
        <w:tc>
          <w:tcPr>
            <w:tcW w:w="1347" w:type="dxa"/>
          </w:tcPr>
          <w:p w:rsidR="004C74C6" w:rsidRPr="008E383B" w:rsidRDefault="004C74C6" w:rsidP="009268FF">
            <w:pPr>
              <w:pStyle w:val="Tablebodyleft"/>
              <w:jc w:val="right"/>
            </w:pPr>
            <w:r w:rsidRPr="008E383B">
              <w:t>4150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Western Downs (R)</w:t>
            </w:r>
          </w:p>
        </w:tc>
        <w:tc>
          <w:tcPr>
            <w:tcW w:w="1347" w:type="dxa"/>
          </w:tcPr>
          <w:p w:rsidR="004C74C6" w:rsidRPr="008E383B" w:rsidRDefault="004C74C6" w:rsidP="009268FF">
            <w:pPr>
              <w:pStyle w:val="Tablebodyleft"/>
              <w:jc w:val="right"/>
            </w:pPr>
            <w:r w:rsidRPr="008E383B">
              <w:t>4540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Somerset (R)</w:t>
            </w:r>
          </w:p>
        </w:tc>
        <w:tc>
          <w:tcPr>
            <w:tcW w:w="1347" w:type="dxa"/>
          </w:tcPr>
          <w:p w:rsidR="004C74C6" w:rsidRPr="008E383B" w:rsidRDefault="004C74C6" w:rsidP="009268FF">
            <w:pPr>
              <w:pStyle w:val="Tablebodyleft"/>
              <w:jc w:val="right"/>
            </w:pPr>
            <w:r w:rsidRPr="008E383B">
              <w:t>2050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Whitsunday (R)</w:t>
            </w:r>
          </w:p>
        </w:tc>
        <w:tc>
          <w:tcPr>
            <w:tcW w:w="1347" w:type="dxa"/>
          </w:tcPr>
          <w:p w:rsidR="004C74C6" w:rsidRPr="008E383B" w:rsidRDefault="004C74C6" w:rsidP="009268FF">
            <w:pPr>
              <w:pStyle w:val="Tablebodyleft"/>
              <w:jc w:val="right"/>
            </w:pPr>
            <w:r w:rsidRPr="008E383B">
              <w:t>3390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South Burnett (R)</w:t>
            </w:r>
          </w:p>
        </w:tc>
        <w:tc>
          <w:tcPr>
            <w:tcW w:w="1347" w:type="dxa"/>
          </w:tcPr>
          <w:p w:rsidR="004C74C6" w:rsidRPr="008E383B" w:rsidRDefault="004C74C6" w:rsidP="009268FF">
            <w:pPr>
              <w:pStyle w:val="Tablebodyleft"/>
              <w:jc w:val="right"/>
            </w:pPr>
            <w:r w:rsidRPr="008E383B">
              <w:t>3180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Winton (S)</w:t>
            </w:r>
          </w:p>
        </w:tc>
        <w:tc>
          <w:tcPr>
            <w:tcW w:w="1347" w:type="dxa"/>
          </w:tcPr>
          <w:p w:rsidR="004C74C6" w:rsidRPr="008E383B" w:rsidRDefault="004C74C6" w:rsidP="009268FF">
            <w:pPr>
              <w:pStyle w:val="Tablebodyleft"/>
              <w:jc w:val="right"/>
            </w:pPr>
            <w:r w:rsidRPr="008E383B">
              <w:t>210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Southern Downs (R)</w:t>
            </w:r>
          </w:p>
        </w:tc>
        <w:tc>
          <w:tcPr>
            <w:tcW w:w="1347" w:type="dxa"/>
          </w:tcPr>
          <w:p w:rsidR="004C74C6" w:rsidRPr="008E383B" w:rsidRDefault="004C74C6" w:rsidP="009268FF">
            <w:pPr>
              <w:pStyle w:val="Tablebodyleft"/>
              <w:jc w:val="right"/>
            </w:pPr>
            <w:r w:rsidRPr="008E383B">
              <w:t>4000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Woorabinda (S)</w:t>
            </w:r>
          </w:p>
        </w:tc>
        <w:tc>
          <w:tcPr>
            <w:tcW w:w="1347" w:type="dxa"/>
          </w:tcPr>
          <w:p w:rsidR="004C74C6" w:rsidRPr="008E383B" w:rsidRDefault="004C74C6" w:rsidP="009268FF">
            <w:pPr>
              <w:pStyle w:val="Tablebodyleft"/>
              <w:jc w:val="right"/>
            </w:pPr>
            <w:r w:rsidRPr="008E383B">
              <w:t>70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Sunshine Coast (R)</w:t>
            </w:r>
          </w:p>
        </w:tc>
        <w:tc>
          <w:tcPr>
            <w:tcW w:w="1347" w:type="dxa"/>
          </w:tcPr>
          <w:p w:rsidR="004C74C6" w:rsidRPr="008E383B" w:rsidRDefault="004C74C6" w:rsidP="009268FF">
            <w:pPr>
              <w:pStyle w:val="Tablebodyleft"/>
              <w:jc w:val="right"/>
            </w:pPr>
            <w:r w:rsidRPr="008E383B">
              <w:t>34530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Wujal Wujal (S)</w:t>
            </w:r>
          </w:p>
        </w:tc>
        <w:tc>
          <w:tcPr>
            <w:tcW w:w="1347" w:type="dxa"/>
          </w:tcPr>
          <w:p w:rsidR="004C74C6" w:rsidRPr="008E383B" w:rsidRDefault="004C74C6" w:rsidP="009268FF">
            <w:pPr>
              <w:pStyle w:val="Tablebodyleft"/>
              <w:jc w:val="right"/>
            </w:pPr>
            <w:r w:rsidRPr="008E383B">
              <w:t>10</w:t>
            </w:r>
          </w:p>
        </w:tc>
        <w:tc>
          <w:tcPr>
            <w:tcW w:w="1347" w:type="dxa"/>
          </w:tcPr>
          <w:p w:rsidR="004C74C6" w:rsidRPr="008E383B" w:rsidRDefault="004C74C6" w:rsidP="009268FF">
            <w:pPr>
              <w:pStyle w:val="Tablebodyleft"/>
              <w:jc w:val="right"/>
            </w:pPr>
            <w:r w:rsidRPr="008E383B">
              <w:t>411961</w:t>
            </w:r>
          </w:p>
        </w:tc>
      </w:tr>
      <w:tr w:rsidR="004C74C6" w:rsidRPr="008E383B" w:rsidTr="009268FF">
        <w:trPr>
          <w:trHeight w:val="113"/>
        </w:trPr>
        <w:tc>
          <w:tcPr>
            <w:tcW w:w="1488" w:type="dxa"/>
          </w:tcPr>
          <w:p w:rsidR="004C74C6" w:rsidRPr="008E383B" w:rsidRDefault="004C74C6" w:rsidP="003524D9">
            <w:pPr>
              <w:pStyle w:val="Tablebodyleft"/>
            </w:pPr>
            <w:r w:rsidRPr="008E383B">
              <w:t>Tablelands (R)</w:t>
            </w:r>
          </w:p>
        </w:tc>
        <w:tc>
          <w:tcPr>
            <w:tcW w:w="1347" w:type="dxa"/>
          </w:tcPr>
          <w:p w:rsidR="004C74C6" w:rsidRPr="008E383B" w:rsidRDefault="004C74C6" w:rsidP="009268FF">
            <w:pPr>
              <w:pStyle w:val="Tablebodyleft"/>
              <w:jc w:val="right"/>
            </w:pPr>
            <w:r w:rsidRPr="008E383B">
              <w:t>4580</w:t>
            </w:r>
          </w:p>
        </w:tc>
        <w:tc>
          <w:tcPr>
            <w:tcW w:w="1347" w:type="dxa"/>
          </w:tcPr>
          <w:p w:rsidR="004C74C6" w:rsidRPr="008E383B" w:rsidRDefault="004C74C6" w:rsidP="009268FF">
            <w:pPr>
              <w:pStyle w:val="Tablebodyleft"/>
              <w:jc w:val="right"/>
            </w:pPr>
            <w:r w:rsidRPr="008E383B">
              <w:t>411961</w:t>
            </w:r>
          </w:p>
        </w:tc>
        <w:tc>
          <w:tcPr>
            <w:tcW w:w="1347" w:type="dxa"/>
          </w:tcPr>
          <w:p w:rsidR="004C74C6" w:rsidRPr="008E383B" w:rsidRDefault="004C74C6" w:rsidP="003524D9">
            <w:pPr>
              <w:pStyle w:val="Tablebodyleft"/>
            </w:pPr>
            <w:r w:rsidRPr="008E383B">
              <w:t>Yarrabah (S)</w:t>
            </w:r>
          </w:p>
        </w:tc>
        <w:tc>
          <w:tcPr>
            <w:tcW w:w="1347" w:type="dxa"/>
          </w:tcPr>
          <w:p w:rsidR="004C74C6" w:rsidRPr="008E383B" w:rsidRDefault="004C74C6" w:rsidP="009268FF">
            <w:pPr>
              <w:pStyle w:val="Tablebodyleft"/>
              <w:jc w:val="right"/>
            </w:pPr>
            <w:r w:rsidRPr="008E383B">
              <w:t>20</w:t>
            </w:r>
          </w:p>
        </w:tc>
        <w:tc>
          <w:tcPr>
            <w:tcW w:w="1347" w:type="dxa"/>
          </w:tcPr>
          <w:p w:rsidR="004C74C6" w:rsidRPr="008E383B" w:rsidRDefault="004C74C6" w:rsidP="009268FF">
            <w:pPr>
              <w:pStyle w:val="Tablebodyleft"/>
              <w:jc w:val="right"/>
            </w:pPr>
            <w:r w:rsidRPr="008E383B">
              <w:t>411961</w:t>
            </w:r>
          </w:p>
        </w:tc>
      </w:tr>
      <w:tr w:rsidR="004C74C6" w:rsidRPr="008E383B" w:rsidTr="006A5111">
        <w:trPr>
          <w:trHeight w:val="113"/>
        </w:trPr>
        <w:tc>
          <w:tcPr>
            <w:tcW w:w="8223" w:type="dxa"/>
            <w:gridSpan w:val="6"/>
            <w:shd w:val="clear" w:color="auto" w:fill="B0D1D1"/>
          </w:tcPr>
          <w:p w:rsidR="004C74C6" w:rsidRPr="008E383B" w:rsidRDefault="004C74C6" w:rsidP="009268FF">
            <w:pPr>
              <w:pStyle w:val="TableheadBLk"/>
            </w:pPr>
            <w:r w:rsidRPr="008E383B">
              <w:t>South Australia</w:t>
            </w:r>
          </w:p>
        </w:tc>
      </w:tr>
      <w:tr w:rsidR="004C74C6" w:rsidRPr="008E383B" w:rsidTr="009268FF">
        <w:trPr>
          <w:trHeight w:val="113"/>
        </w:trPr>
        <w:tc>
          <w:tcPr>
            <w:tcW w:w="1488" w:type="dxa"/>
          </w:tcPr>
          <w:p w:rsidR="004C74C6" w:rsidRPr="008E383B" w:rsidRDefault="004C74C6" w:rsidP="003524D9">
            <w:pPr>
              <w:pStyle w:val="Tablebodyleft"/>
            </w:pPr>
            <w:r w:rsidRPr="008E383B">
              <w:t>Adelaide (C)</w:t>
            </w:r>
          </w:p>
        </w:tc>
        <w:tc>
          <w:tcPr>
            <w:tcW w:w="1347" w:type="dxa"/>
          </w:tcPr>
          <w:p w:rsidR="004C74C6" w:rsidRPr="008E383B" w:rsidRDefault="004C74C6" w:rsidP="003524D9">
            <w:pPr>
              <w:pStyle w:val="Tablebodyleft"/>
            </w:pPr>
            <w:r w:rsidRPr="008E383B">
              <w:t>14380</w:t>
            </w:r>
          </w:p>
        </w:tc>
        <w:tc>
          <w:tcPr>
            <w:tcW w:w="1347" w:type="dxa"/>
          </w:tcPr>
          <w:p w:rsidR="004C74C6" w:rsidRPr="008E383B" w:rsidRDefault="004C74C6" w:rsidP="003524D9">
            <w:pPr>
              <w:pStyle w:val="Tablebodyleft"/>
            </w:pPr>
            <w:r w:rsidRPr="008E383B">
              <w:t>142176</w:t>
            </w:r>
          </w:p>
        </w:tc>
        <w:tc>
          <w:tcPr>
            <w:tcW w:w="1347" w:type="dxa"/>
          </w:tcPr>
          <w:p w:rsidR="004C74C6" w:rsidRPr="008E383B" w:rsidRDefault="004C74C6" w:rsidP="003524D9">
            <w:pPr>
              <w:pStyle w:val="Tablebodyleft"/>
            </w:pPr>
            <w:r w:rsidRPr="008E383B">
              <w:t>Berri and Barmera (DC)</w:t>
            </w:r>
          </w:p>
        </w:tc>
        <w:tc>
          <w:tcPr>
            <w:tcW w:w="1347" w:type="dxa"/>
          </w:tcPr>
          <w:p w:rsidR="004C74C6" w:rsidRPr="008E383B" w:rsidRDefault="004C74C6" w:rsidP="003524D9">
            <w:pPr>
              <w:pStyle w:val="Tablebodyleft"/>
            </w:pPr>
            <w:r w:rsidRPr="008E383B">
              <w:t>1150</w:t>
            </w:r>
          </w:p>
        </w:tc>
        <w:tc>
          <w:tcPr>
            <w:tcW w:w="1347" w:type="dxa"/>
          </w:tcPr>
          <w:p w:rsidR="004C74C6" w:rsidRPr="008E383B" w:rsidRDefault="004C74C6" w:rsidP="003524D9">
            <w:pPr>
              <w:pStyle w:val="Tablebodylef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Adelaide Hills (DC)</w:t>
            </w:r>
          </w:p>
        </w:tc>
        <w:tc>
          <w:tcPr>
            <w:tcW w:w="1347" w:type="dxa"/>
          </w:tcPr>
          <w:p w:rsidR="004C74C6" w:rsidRPr="008E383B" w:rsidRDefault="004C74C6" w:rsidP="003524D9">
            <w:pPr>
              <w:pStyle w:val="Tablebodyleft"/>
            </w:pPr>
            <w:r w:rsidRPr="008E383B">
              <w:t>3940</w:t>
            </w:r>
          </w:p>
        </w:tc>
        <w:tc>
          <w:tcPr>
            <w:tcW w:w="1347" w:type="dxa"/>
          </w:tcPr>
          <w:p w:rsidR="004C74C6" w:rsidRPr="008E383B" w:rsidRDefault="004C74C6" w:rsidP="003524D9">
            <w:pPr>
              <w:pStyle w:val="Tablebodyleft"/>
            </w:pPr>
            <w:r w:rsidRPr="008E383B">
              <w:t>142176</w:t>
            </w:r>
          </w:p>
        </w:tc>
        <w:tc>
          <w:tcPr>
            <w:tcW w:w="1347" w:type="dxa"/>
          </w:tcPr>
          <w:p w:rsidR="004C74C6" w:rsidRPr="008E383B" w:rsidRDefault="004C74C6" w:rsidP="003524D9">
            <w:pPr>
              <w:pStyle w:val="Tablebodyleft"/>
            </w:pPr>
            <w:r w:rsidRPr="008E383B">
              <w:t>Burnside (C)</w:t>
            </w:r>
          </w:p>
        </w:tc>
        <w:tc>
          <w:tcPr>
            <w:tcW w:w="1347" w:type="dxa"/>
          </w:tcPr>
          <w:p w:rsidR="004C74C6" w:rsidRPr="008E383B" w:rsidRDefault="004C74C6" w:rsidP="003524D9">
            <w:pPr>
              <w:pStyle w:val="Tablebodyleft"/>
            </w:pPr>
            <w:r w:rsidRPr="008E383B">
              <w:t>6090</w:t>
            </w:r>
          </w:p>
        </w:tc>
        <w:tc>
          <w:tcPr>
            <w:tcW w:w="1347" w:type="dxa"/>
          </w:tcPr>
          <w:p w:rsidR="004C74C6" w:rsidRPr="008E383B" w:rsidRDefault="004C74C6" w:rsidP="003524D9">
            <w:pPr>
              <w:pStyle w:val="Tablebodylef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Alexandrina (DC)</w:t>
            </w:r>
          </w:p>
        </w:tc>
        <w:tc>
          <w:tcPr>
            <w:tcW w:w="1347" w:type="dxa"/>
          </w:tcPr>
          <w:p w:rsidR="004C74C6" w:rsidRPr="008E383B" w:rsidRDefault="004C74C6" w:rsidP="003524D9">
            <w:pPr>
              <w:pStyle w:val="Tablebodyleft"/>
            </w:pPr>
            <w:r w:rsidRPr="008E383B">
              <w:t>1990</w:t>
            </w:r>
          </w:p>
        </w:tc>
        <w:tc>
          <w:tcPr>
            <w:tcW w:w="1347" w:type="dxa"/>
          </w:tcPr>
          <w:p w:rsidR="004C74C6" w:rsidRPr="008E383B" w:rsidRDefault="004C74C6" w:rsidP="003524D9">
            <w:pPr>
              <w:pStyle w:val="Tablebodyleft"/>
            </w:pPr>
            <w:r w:rsidRPr="008E383B">
              <w:t>142176</w:t>
            </w:r>
          </w:p>
        </w:tc>
        <w:tc>
          <w:tcPr>
            <w:tcW w:w="1347" w:type="dxa"/>
          </w:tcPr>
          <w:p w:rsidR="004C74C6" w:rsidRPr="008E383B" w:rsidRDefault="004C74C6" w:rsidP="003524D9">
            <w:pPr>
              <w:pStyle w:val="Tablebodyleft"/>
            </w:pPr>
            <w:r w:rsidRPr="008E383B">
              <w:t>Campbelltown (C)</w:t>
            </w:r>
          </w:p>
        </w:tc>
        <w:tc>
          <w:tcPr>
            <w:tcW w:w="1347" w:type="dxa"/>
          </w:tcPr>
          <w:p w:rsidR="004C74C6" w:rsidRPr="008E383B" w:rsidRDefault="004C74C6" w:rsidP="003524D9">
            <w:pPr>
              <w:pStyle w:val="Tablebodyleft"/>
            </w:pPr>
            <w:r w:rsidRPr="008E383B">
              <w:t>12200</w:t>
            </w:r>
          </w:p>
        </w:tc>
        <w:tc>
          <w:tcPr>
            <w:tcW w:w="1347" w:type="dxa"/>
          </w:tcPr>
          <w:p w:rsidR="004C74C6" w:rsidRPr="008E383B" w:rsidRDefault="004C74C6" w:rsidP="003524D9">
            <w:pPr>
              <w:pStyle w:val="Tablebodyleft"/>
            </w:pPr>
            <w:r w:rsidRPr="008E383B">
              <w:t>142176</w:t>
            </w:r>
          </w:p>
        </w:tc>
      </w:tr>
      <w:tr w:rsidR="004C74C6" w:rsidRPr="008E383B" w:rsidTr="009268FF">
        <w:trPr>
          <w:trHeight w:val="679"/>
        </w:trPr>
        <w:tc>
          <w:tcPr>
            <w:tcW w:w="1488" w:type="dxa"/>
          </w:tcPr>
          <w:p w:rsidR="004C74C6" w:rsidRPr="008E383B" w:rsidRDefault="004C74C6" w:rsidP="003524D9">
            <w:pPr>
              <w:pStyle w:val="Tablebodyleft"/>
            </w:pPr>
            <w:r w:rsidRPr="008E383B">
              <w:t>Anangu Pitjantjatjara (AC)</w:t>
            </w:r>
          </w:p>
        </w:tc>
        <w:tc>
          <w:tcPr>
            <w:tcW w:w="1347" w:type="dxa"/>
          </w:tcPr>
          <w:p w:rsidR="004C74C6" w:rsidRPr="008E383B" w:rsidRDefault="004C74C6" w:rsidP="009268FF">
            <w:pPr>
              <w:pStyle w:val="Tablebodyleft"/>
              <w:jc w:val="right"/>
            </w:pPr>
            <w:r w:rsidRPr="008E383B">
              <w:t>1760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Ceduna (DC)</w:t>
            </w:r>
          </w:p>
        </w:tc>
        <w:tc>
          <w:tcPr>
            <w:tcW w:w="1347" w:type="dxa"/>
          </w:tcPr>
          <w:p w:rsidR="004C74C6" w:rsidRPr="008E383B" w:rsidRDefault="004C74C6" w:rsidP="009268FF">
            <w:pPr>
              <w:pStyle w:val="Tablebodyleft"/>
              <w:jc w:val="right"/>
            </w:pPr>
            <w:r w:rsidRPr="008E383B">
              <w:t>390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Barossa (DC)</w:t>
            </w:r>
          </w:p>
        </w:tc>
        <w:tc>
          <w:tcPr>
            <w:tcW w:w="1347" w:type="dxa"/>
          </w:tcPr>
          <w:p w:rsidR="004C74C6" w:rsidRPr="008E383B" w:rsidRDefault="004C74C6" w:rsidP="009268FF">
            <w:pPr>
              <w:pStyle w:val="Tablebodyleft"/>
              <w:jc w:val="right"/>
            </w:pPr>
            <w:r w:rsidRPr="008E383B">
              <w:t>2190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Charles Sturt (C)</w:t>
            </w:r>
          </w:p>
        </w:tc>
        <w:tc>
          <w:tcPr>
            <w:tcW w:w="1347" w:type="dxa"/>
          </w:tcPr>
          <w:p w:rsidR="004C74C6" w:rsidRPr="008E383B" w:rsidRDefault="004C74C6" w:rsidP="009268FF">
            <w:pPr>
              <w:pStyle w:val="Tablebodyleft"/>
              <w:jc w:val="right"/>
            </w:pPr>
            <w:r w:rsidRPr="008E383B">
              <w:t>7920</w:t>
            </w:r>
          </w:p>
        </w:tc>
        <w:tc>
          <w:tcPr>
            <w:tcW w:w="1347" w:type="dxa"/>
          </w:tcPr>
          <w:p w:rsidR="004C74C6" w:rsidRPr="008E383B" w:rsidRDefault="004C74C6" w:rsidP="009268FF">
            <w:pPr>
              <w:pStyle w:val="Tablebodyleft"/>
              <w:jc w:val="right"/>
            </w:pPr>
            <w:r w:rsidRPr="008E383B">
              <w:t>142176</w:t>
            </w:r>
          </w:p>
        </w:tc>
      </w:tr>
      <w:tr w:rsidR="004C74C6" w:rsidRPr="008E383B" w:rsidTr="00895125">
        <w:trPr>
          <w:trHeight w:val="704"/>
        </w:trPr>
        <w:tc>
          <w:tcPr>
            <w:tcW w:w="1488" w:type="dxa"/>
          </w:tcPr>
          <w:p w:rsidR="004C74C6" w:rsidRPr="008E383B" w:rsidRDefault="004C74C6" w:rsidP="003524D9">
            <w:pPr>
              <w:pStyle w:val="Tablebodyleft"/>
            </w:pPr>
            <w:r w:rsidRPr="008E383B">
              <w:t>Barunga West (DC)</w:t>
            </w:r>
          </w:p>
        </w:tc>
        <w:tc>
          <w:tcPr>
            <w:tcW w:w="1347" w:type="dxa"/>
          </w:tcPr>
          <w:p w:rsidR="004C74C6" w:rsidRPr="008E383B" w:rsidRDefault="004C74C6" w:rsidP="009268FF">
            <w:pPr>
              <w:pStyle w:val="Tablebodyleft"/>
              <w:jc w:val="right"/>
            </w:pPr>
            <w:r w:rsidRPr="008E383B">
              <w:t>280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Clare and Gilbert Valleys (DC)</w:t>
            </w:r>
          </w:p>
        </w:tc>
        <w:tc>
          <w:tcPr>
            <w:tcW w:w="1347" w:type="dxa"/>
          </w:tcPr>
          <w:p w:rsidR="004C74C6" w:rsidRPr="008E383B" w:rsidRDefault="004C74C6" w:rsidP="009268FF">
            <w:pPr>
              <w:pStyle w:val="Tablebodyleft"/>
              <w:jc w:val="right"/>
            </w:pPr>
            <w:r w:rsidRPr="008E383B">
              <w:t>1280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Cleve (DC)</w:t>
            </w:r>
          </w:p>
        </w:tc>
        <w:tc>
          <w:tcPr>
            <w:tcW w:w="1347" w:type="dxa"/>
          </w:tcPr>
          <w:p w:rsidR="004C74C6" w:rsidRPr="008E383B" w:rsidRDefault="004C74C6" w:rsidP="009268FF">
            <w:pPr>
              <w:pStyle w:val="Tablebodyleft"/>
              <w:jc w:val="right"/>
            </w:pPr>
            <w:r w:rsidRPr="008E383B">
              <w:t>300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Orroroo/Carrieton (DC)</w:t>
            </w:r>
          </w:p>
        </w:tc>
        <w:tc>
          <w:tcPr>
            <w:tcW w:w="1347" w:type="dxa"/>
          </w:tcPr>
          <w:p w:rsidR="004C74C6" w:rsidRPr="008E383B" w:rsidRDefault="004C74C6" w:rsidP="009268FF">
            <w:pPr>
              <w:pStyle w:val="Tablebodyleft"/>
              <w:jc w:val="right"/>
            </w:pPr>
            <w:r w:rsidRPr="008E383B">
              <w:t>110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Coober Pedy (DC)</w:t>
            </w:r>
          </w:p>
        </w:tc>
        <w:tc>
          <w:tcPr>
            <w:tcW w:w="1347" w:type="dxa"/>
          </w:tcPr>
          <w:p w:rsidR="004C74C6" w:rsidRPr="008E383B" w:rsidRDefault="004C74C6" w:rsidP="009268FF">
            <w:pPr>
              <w:pStyle w:val="Tablebodyleft"/>
              <w:jc w:val="right"/>
            </w:pPr>
            <w:r w:rsidRPr="008E383B">
              <w:t>160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Peterborough (DC)</w:t>
            </w:r>
          </w:p>
        </w:tc>
        <w:tc>
          <w:tcPr>
            <w:tcW w:w="1347" w:type="dxa"/>
          </w:tcPr>
          <w:p w:rsidR="004C74C6" w:rsidRPr="008E383B" w:rsidRDefault="004C74C6" w:rsidP="009268FF">
            <w:pPr>
              <w:pStyle w:val="Tablebodyleft"/>
              <w:jc w:val="right"/>
            </w:pPr>
            <w:r w:rsidRPr="008E383B">
              <w:t>210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Copper Coast (DC)</w:t>
            </w:r>
          </w:p>
        </w:tc>
        <w:tc>
          <w:tcPr>
            <w:tcW w:w="1347" w:type="dxa"/>
          </w:tcPr>
          <w:p w:rsidR="004C74C6" w:rsidRPr="008E383B" w:rsidRDefault="004C74C6" w:rsidP="009268FF">
            <w:pPr>
              <w:pStyle w:val="Tablebodyleft"/>
              <w:jc w:val="right"/>
            </w:pPr>
            <w:r w:rsidRPr="008E383B">
              <w:t>980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Playford (C)</w:t>
            </w:r>
          </w:p>
        </w:tc>
        <w:tc>
          <w:tcPr>
            <w:tcW w:w="1347" w:type="dxa"/>
          </w:tcPr>
          <w:p w:rsidR="004C74C6" w:rsidRPr="008E383B" w:rsidRDefault="004C74C6" w:rsidP="009268FF">
            <w:pPr>
              <w:pStyle w:val="Tablebodyleft"/>
              <w:jc w:val="right"/>
            </w:pPr>
            <w:r w:rsidRPr="008E383B">
              <w:t>3140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Elliston (DC)</w:t>
            </w:r>
          </w:p>
        </w:tc>
        <w:tc>
          <w:tcPr>
            <w:tcW w:w="1347" w:type="dxa"/>
          </w:tcPr>
          <w:p w:rsidR="004C74C6" w:rsidRPr="008E383B" w:rsidRDefault="004C74C6" w:rsidP="009268FF">
            <w:pPr>
              <w:pStyle w:val="Tablebodyleft"/>
              <w:jc w:val="right"/>
            </w:pPr>
            <w:r w:rsidRPr="008E383B">
              <w:t>200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Port Adelaide Enfield (C)</w:t>
            </w:r>
          </w:p>
        </w:tc>
        <w:tc>
          <w:tcPr>
            <w:tcW w:w="1347" w:type="dxa"/>
          </w:tcPr>
          <w:p w:rsidR="004C74C6" w:rsidRPr="008E383B" w:rsidRDefault="004C74C6" w:rsidP="009268FF">
            <w:pPr>
              <w:pStyle w:val="Tablebodyleft"/>
              <w:jc w:val="right"/>
            </w:pPr>
            <w:r w:rsidRPr="008E383B">
              <w:t>9520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Flinders Ranges (DC)</w:t>
            </w:r>
          </w:p>
        </w:tc>
        <w:tc>
          <w:tcPr>
            <w:tcW w:w="1347" w:type="dxa"/>
          </w:tcPr>
          <w:p w:rsidR="004C74C6" w:rsidRPr="008E383B" w:rsidRDefault="004C74C6" w:rsidP="009268FF">
            <w:pPr>
              <w:pStyle w:val="Tablebodyleft"/>
              <w:jc w:val="right"/>
            </w:pPr>
            <w:r w:rsidRPr="008E383B">
              <w:t>160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Port Augusta (C)</w:t>
            </w:r>
          </w:p>
        </w:tc>
        <w:tc>
          <w:tcPr>
            <w:tcW w:w="1347" w:type="dxa"/>
          </w:tcPr>
          <w:p w:rsidR="004C74C6" w:rsidRPr="008E383B" w:rsidRDefault="004C74C6" w:rsidP="009268FF">
            <w:pPr>
              <w:pStyle w:val="Tablebodyleft"/>
              <w:jc w:val="right"/>
            </w:pPr>
            <w:r w:rsidRPr="008E383B">
              <w:t>610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Franklin Harbour (DC)</w:t>
            </w:r>
          </w:p>
        </w:tc>
        <w:tc>
          <w:tcPr>
            <w:tcW w:w="1347" w:type="dxa"/>
          </w:tcPr>
          <w:p w:rsidR="004C74C6" w:rsidRPr="008E383B" w:rsidRDefault="004C74C6" w:rsidP="009268FF">
            <w:pPr>
              <w:pStyle w:val="Tablebodyleft"/>
              <w:jc w:val="right"/>
            </w:pPr>
            <w:r w:rsidRPr="008E383B">
              <w:t>220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Port Lincoln (C)</w:t>
            </w:r>
          </w:p>
        </w:tc>
        <w:tc>
          <w:tcPr>
            <w:tcW w:w="1347" w:type="dxa"/>
          </w:tcPr>
          <w:p w:rsidR="004C74C6" w:rsidRPr="008E383B" w:rsidRDefault="004C74C6" w:rsidP="009268FF">
            <w:pPr>
              <w:pStyle w:val="Tablebodyleft"/>
              <w:jc w:val="right"/>
            </w:pPr>
            <w:r w:rsidRPr="008E383B">
              <w:t>1550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Gawler (T)</w:t>
            </w:r>
          </w:p>
        </w:tc>
        <w:tc>
          <w:tcPr>
            <w:tcW w:w="1347" w:type="dxa"/>
          </w:tcPr>
          <w:p w:rsidR="004C74C6" w:rsidRPr="008E383B" w:rsidRDefault="004C74C6" w:rsidP="009268FF">
            <w:pPr>
              <w:pStyle w:val="Tablebodyleft"/>
              <w:jc w:val="right"/>
            </w:pPr>
            <w:r w:rsidRPr="008E383B">
              <w:t>1410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Port Pirie City and Dists (M)</w:t>
            </w:r>
          </w:p>
        </w:tc>
        <w:tc>
          <w:tcPr>
            <w:tcW w:w="1347" w:type="dxa"/>
          </w:tcPr>
          <w:p w:rsidR="004C74C6" w:rsidRPr="008E383B" w:rsidRDefault="004C74C6" w:rsidP="009268FF">
            <w:pPr>
              <w:pStyle w:val="Tablebodyleft"/>
              <w:jc w:val="right"/>
            </w:pPr>
            <w:r w:rsidRPr="008E383B">
              <w:t>980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Goyder (DC)</w:t>
            </w:r>
          </w:p>
        </w:tc>
        <w:tc>
          <w:tcPr>
            <w:tcW w:w="1347" w:type="dxa"/>
          </w:tcPr>
          <w:p w:rsidR="004C74C6" w:rsidRPr="008E383B" w:rsidRDefault="004C74C6" w:rsidP="009268FF">
            <w:pPr>
              <w:pStyle w:val="Tablebodyleft"/>
              <w:jc w:val="right"/>
            </w:pPr>
            <w:r w:rsidRPr="008E383B">
              <w:t>600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Prospect (C)</w:t>
            </w:r>
          </w:p>
        </w:tc>
        <w:tc>
          <w:tcPr>
            <w:tcW w:w="1347" w:type="dxa"/>
          </w:tcPr>
          <w:p w:rsidR="004C74C6" w:rsidRPr="008E383B" w:rsidRDefault="004C74C6" w:rsidP="009268FF">
            <w:pPr>
              <w:pStyle w:val="Tablebodyleft"/>
              <w:jc w:val="right"/>
            </w:pPr>
            <w:r w:rsidRPr="008E383B">
              <w:t>1800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Grant (DC)</w:t>
            </w:r>
          </w:p>
        </w:tc>
        <w:tc>
          <w:tcPr>
            <w:tcW w:w="1347" w:type="dxa"/>
          </w:tcPr>
          <w:p w:rsidR="004C74C6" w:rsidRPr="008E383B" w:rsidRDefault="004C74C6" w:rsidP="009268FF">
            <w:pPr>
              <w:pStyle w:val="Tablebodyleft"/>
              <w:jc w:val="right"/>
            </w:pPr>
            <w:r w:rsidRPr="008E383B">
              <w:t>790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Renmark Paringa (DC)</w:t>
            </w:r>
          </w:p>
        </w:tc>
        <w:tc>
          <w:tcPr>
            <w:tcW w:w="1347" w:type="dxa"/>
          </w:tcPr>
          <w:p w:rsidR="004C74C6" w:rsidRPr="008E383B" w:rsidRDefault="004C74C6" w:rsidP="009268FF">
            <w:pPr>
              <w:pStyle w:val="Tablebodyleft"/>
              <w:jc w:val="right"/>
            </w:pPr>
            <w:r w:rsidRPr="008E383B">
              <w:t>960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Holdfast Bay (C)</w:t>
            </w:r>
          </w:p>
        </w:tc>
        <w:tc>
          <w:tcPr>
            <w:tcW w:w="1347" w:type="dxa"/>
          </w:tcPr>
          <w:p w:rsidR="004C74C6" w:rsidRPr="008E383B" w:rsidRDefault="004C74C6" w:rsidP="009268FF">
            <w:pPr>
              <w:pStyle w:val="Tablebodyleft"/>
              <w:jc w:val="right"/>
            </w:pPr>
            <w:r w:rsidRPr="008E383B">
              <w:t>3140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Robe (DC)</w:t>
            </w:r>
          </w:p>
        </w:tc>
        <w:tc>
          <w:tcPr>
            <w:tcW w:w="1347" w:type="dxa"/>
          </w:tcPr>
          <w:p w:rsidR="004C74C6" w:rsidRPr="008E383B" w:rsidRDefault="004C74C6" w:rsidP="009268FF">
            <w:pPr>
              <w:pStyle w:val="Tablebodyleft"/>
              <w:jc w:val="right"/>
            </w:pPr>
            <w:r w:rsidRPr="008E383B">
              <w:t>210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Kangaroo Island (DC)</w:t>
            </w:r>
          </w:p>
        </w:tc>
        <w:tc>
          <w:tcPr>
            <w:tcW w:w="1347" w:type="dxa"/>
          </w:tcPr>
          <w:p w:rsidR="004C74C6" w:rsidRPr="008E383B" w:rsidRDefault="004C74C6" w:rsidP="009268FF">
            <w:pPr>
              <w:pStyle w:val="Tablebodyleft"/>
              <w:jc w:val="right"/>
            </w:pPr>
            <w:r w:rsidRPr="008E383B">
              <w:t>700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Roxby Downs (M)</w:t>
            </w:r>
          </w:p>
        </w:tc>
        <w:tc>
          <w:tcPr>
            <w:tcW w:w="1347" w:type="dxa"/>
          </w:tcPr>
          <w:p w:rsidR="004C74C6" w:rsidRPr="008E383B" w:rsidRDefault="004C74C6" w:rsidP="009268FF">
            <w:pPr>
              <w:pStyle w:val="Tablebodyleft"/>
              <w:jc w:val="right"/>
            </w:pPr>
            <w:r w:rsidRPr="008E383B">
              <w:t>150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Karoonda East Murray (DC)</w:t>
            </w:r>
          </w:p>
        </w:tc>
        <w:tc>
          <w:tcPr>
            <w:tcW w:w="1347" w:type="dxa"/>
          </w:tcPr>
          <w:p w:rsidR="004C74C6" w:rsidRPr="008E383B" w:rsidRDefault="004C74C6" w:rsidP="009268FF">
            <w:pPr>
              <w:pStyle w:val="Tablebodyleft"/>
              <w:jc w:val="right"/>
            </w:pPr>
            <w:r w:rsidRPr="008E383B">
              <w:t>190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Salisbury (C)</w:t>
            </w:r>
          </w:p>
        </w:tc>
        <w:tc>
          <w:tcPr>
            <w:tcW w:w="1347" w:type="dxa"/>
          </w:tcPr>
          <w:p w:rsidR="004C74C6" w:rsidRPr="008E383B" w:rsidRDefault="004C74C6" w:rsidP="009268FF">
            <w:pPr>
              <w:pStyle w:val="Tablebodyleft"/>
              <w:jc w:val="right"/>
            </w:pPr>
            <w:r w:rsidRPr="008E383B">
              <w:t>8700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Kimba (DC)</w:t>
            </w:r>
          </w:p>
        </w:tc>
        <w:tc>
          <w:tcPr>
            <w:tcW w:w="1347" w:type="dxa"/>
          </w:tcPr>
          <w:p w:rsidR="004C74C6" w:rsidRPr="008E383B" w:rsidRDefault="004C74C6" w:rsidP="009268FF">
            <w:pPr>
              <w:pStyle w:val="Tablebodyleft"/>
              <w:jc w:val="right"/>
            </w:pPr>
            <w:r w:rsidRPr="008E383B">
              <w:t>190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Southern Mallee (DC)</w:t>
            </w:r>
          </w:p>
        </w:tc>
        <w:tc>
          <w:tcPr>
            <w:tcW w:w="1347" w:type="dxa"/>
          </w:tcPr>
          <w:p w:rsidR="004C74C6" w:rsidRPr="008E383B" w:rsidRDefault="004C74C6" w:rsidP="009268FF">
            <w:pPr>
              <w:pStyle w:val="Tablebodyleft"/>
              <w:jc w:val="right"/>
            </w:pPr>
            <w:r w:rsidRPr="008E383B">
              <w:t>400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Kingston (DC)</w:t>
            </w:r>
          </w:p>
        </w:tc>
        <w:tc>
          <w:tcPr>
            <w:tcW w:w="1347" w:type="dxa"/>
          </w:tcPr>
          <w:p w:rsidR="004C74C6" w:rsidRPr="008E383B" w:rsidRDefault="004C74C6" w:rsidP="009268FF">
            <w:pPr>
              <w:pStyle w:val="Tablebodyleft"/>
              <w:jc w:val="right"/>
            </w:pPr>
            <w:r w:rsidRPr="008E383B">
              <w:t>340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Streaky Bay (DC)</w:t>
            </w:r>
          </w:p>
        </w:tc>
        <w:tc>
          <w:tcPr>
            <w:tcW w:w="1347" w:type="dxa"/>
          </w:tcPr>
          <w:p w:rsidR="004C74C6" w:rsidRPr="008E383B" w:rsidRDefault="004C74C6" w:rsidP="009268FF">
            <w:pPr>
              <w:pStyle w:val="Tablebodyleft"/>
              <w:jc w:val="right"/>
            </w:pPr>
            <w:r w:rsidRPr="008E383B">
              <w:t>270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Light (RegC)</w:t>
            </w:r>
          </w:p>
        </w:tc>
        <w:tc>
          <w:tcPr>
            <w:tcW w:w="1347" w:type="dxa"/>
          </w:tcPr>
          <w:p w:rsidR="004C74C6" w:rsidRPr="008E383B" w:rsidRDefault="004C74C6" w:rsidP="009268FF">
            <w:pPr>
              <w:pStyle w:val="Tablebodyleft"/>
              <w:jc w:val="right"/>
            </w:pPr>
            <w:r w:rsidRPr="008E383B">
              <w:t>1190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Tatiara (DC)</w:t>
            </w:r>
          </w:p>
        </w:tc>
        <w:tc>
          <w:tcPr>
            <w:tcW w:w="1347" w:type="dxa"/>
          </w:tcPr>
          <w:p w:rsidR="004C74C6" w:rsidRPr="008E383B" w:rsidRDefault="004C74C6" w:rsidP="009268FF">
            <w:pPr>
              <w:pStyle w:val="Tablebodyleft"/>
              <w:jc w:val="right"/>
            </w:pPr>
            <w:r w:rsidRPr="008E383B">
              <w:t>1070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Lower Eyre Peninsula (DC)</w:t>
            </w:r>
          </w:p>
        </w:tc>
        <w:tc>
          <w:tcPr>
            <w:tcW w:w="1347" w:type="dxa"/>
          </w:tcPr>
          <w:p w:rsidR="004C74C6" w:rsidRPr="008E383B" w:rsidRDefault="004C74C6" w:rsidP="009268FF">
            <w:pPr>
              <w:pStyle w:val="Tablebodyleft"/>
              <w:jc w:val="right"/>
            </w:pPr>
            <w:r w:rsidRPr="008E383B">
              <w:t>620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Tea Tree Gully (C)</w:t>
            </w:r>
          </w:p>
        </w:tc>
        <w:tc>
          <w:tcPr>
            <w:tcW w:w="1347" w:type="dxa"/>
          </w:tcPr>
          <w:p w:rsidR="004C74C6" w:rsidRPr="008E383B" w:rsidRDefault="004C74C6" w:rsidP="009268FF">
            <w:pPr>
              <w:pStyle w:val="Tablebodyleft"/>
              <w:jc w:val="right"/>
            </w:pPr>
            <w:r w:rsidRPr="008E383B">
              <w:t>5490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Loxton Waikerie (DC)</w:t>
            </w:r>
          </w:p>
        </w:tc>
        <w:tc>
          <w:tcPr>
            <w:tcW w:w="1347" w:type="dxa"/>
          </w:tcPr>
          <w:p w:rsidR="004C74C6" w:rsidRPr="008E383B" w:rsidRDefault="004C74C6" w:rsidP="009268FF">
            <w:pPr>
              <w:pStyle w:val="Tablebodyleft"/>
              <w:jc w:val="right"/>
            </w:pPr>
            <w:r w:rsidRPr="008E383B">
              <w:t>1240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The Coorong (DC)</w:t>
            </w:r>
          </w:p>
        </w:tc>
        <w:tc>
          <w:tcPr>
            <w:tcW w:w="1347" w:type="dxa"/>
          </w:tcPr>
          <w:p w:rsidR="004C74C6" w:rsidRPr="008E383B" w:rsidRDefault="004C74C6" w:rsidP="009268FF">
            <w:pPr>
              <w:pStyle w:val="Tablebodyleft"/>
              <w:jc w:val="right"/>
            </w:pPr>
            <w:r w:rsidRPr="008E383B">
              <w:t>790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Mallala (DC)</w:t>
            </w:r>
          </w:p>
        </w:tc>
        <w:tc>
          <w:tcPr>
            <w:tcW w:w="1347" w:type="dxa"/>
          </w:tcPr>
          <w:p w:rsidR="004C74C6" w:rsidRPr="008E383B" w:rsidRDefault="004C74C6" w:rsidP="009268FF">
            <w:pPr>
              <w:pStyle w:val="Tablebodyleft"/>
              <w:jc w:val="right"/>
            </w:pPr>
            <w:r w:rsidRPr="008E383B">
              <w:t>710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Tumby Bay (DC)</w:t>
            </w:r>
          </w:p>
        </w:tc>
        <w:tc>
          <w:tcPr>
            <w:tcW w:w="1347" w:type="dxa"/>
          </w:tcPr>
          <w:p w:rsidR="004C74C6" w:rsidRPr="008E383B" w:rsidRDefault="004C74C6" w:rsidP="009268FF">
            <w:pPr>
              <w:pStyle w:val="Tablebodyleft"/>
              <w:jc w:val="right"/>
            </w:pPr>
            <w:r w:rsidRPr="008E383B">
              <w:t>340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Maralinga Tjarutja (AC)</w:t>
            </w:r>
          </w:p>
        </w:tc>
        <w:tc>
          <w:tcPr>
            <w:tcW w:w="1347" w:type="dxa"/>
          </w:tcPr>
          <w:p w:rsidR="004C74C6" w:rsidRPr="008E383B" w:rsidRDefault="004C74C6" w:rsidP="009268FF">
            <w:pPr>
              <w:pStyle w:val="Tablebodyleft"/>
              <w:jc w:val="right"/>
            </w:pPr>
            <w:r w:rsidRPr="008E383B">
              <w:t>940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Unincorporated SA</w:t>
            </w:r>
          </w:p>
        </w:tc>
        <w:tc>
          <w:tcPr>
            <w:tcW w:w="1347" w:type="dxa"/>
          </w:tcPr>
          <w:p w:rsidR="004C74C6" w:rsidRPr="008E383B" w:rsidRDefault="004C74C6" w:rsidP="009268FF">
            <w:pPr>
              <w:pStyle w:val="Tablebodyleft"/>
              <w:jc w:val="right"/>
            </w:pPr>
            <w:r w:rsidRPr="008E383B">
              <w:t>870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Marion (C)</w:t>
            </w:r>
          </w:p>
        </w:tc>
        <w:tc>
          <w:tcPr>
            <w:tcW w:w="1347" w:type="dxa"/>
          </w:tcPr>
          <w:p w:rsidR="004C74C6" w:rsidRPr="008E383B" w:rsidRDefault="004C74C6" w:rsidP="009268FF">
            <w:pPr>
              <w:pStyle w:val="Tablebodyleft"/>
              <w:jc w:val="right"/>
            </w:pPr>
            <w:r w:rsidRPr="008E383B">
              <w:t>4530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Unley (C)</w:t>
            </w:r>
          </w:p>
        </w:tc>
        <w:tc>
          <w:tcPr>
            <w:tcW w:w="1347" w:type="dxa"/>
          </w:tcPr>
          <w:p w:rsidR="004C74C6" w:rsidRPr="008E383B" w:rsidRDefault="004C74C6" w:rsidP="009268FF">
            <w:pPr>
              <w:pStyle w:val="Tablebodyleft"/>
              <w:jc w:val="right"/>
            </w:pPr>
            <w:r w:rsidRPr="008E383B">
              <w:t>5420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Mid Murray (DC)</w:t>
            </w:r>
          </w:p>
        </w:tc>
        <w:tc>
          <w:tcPr>
            <w:tcW w:w="1347" w:type="dxa"/>
          </w:tcPr>
          <w:p w:rsidR="004C74C6" w:rsidRPr="008E383B" w:rsidRDefault="004C74C6" w:rsidP="009268FF">
            <w:pPr>
              <w:pStyle w:val="Tablebodyleft"/>
              <w:jc w:val="right"/>
            </w:pPr>
            <w:r w:rsidRPr="008E383B">
              <w:t>820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Victor Harbor (C)</w:t>
            </w:r>
          </w:p>
        </w:tc>
        <w:tc>
          <w:tcPr>
            <w:tcW w:w="1347" w:type="dxa"/>
          </w:tcPr>
          <w:p w:rsidR="004C74C6" w:rsidRPr="008E383B" w:rsidRDefault="004C74C6" w:rsidP="009268FF">
            <w:pPr>
              <w:pStyle w:val="Tablebodyleft"/>
              <w:jc w:val="right"/>
            </w:pPr>
            <w:r w:rsidRPr="008E383B">
              <w:t>1020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Mitcham (C)</w:t>
            </w:r>
          </w:p>
        </w:tc>
        <w:tc>
          <w:tcPr>
            <w:tcW w:w="1347" w:type="dxa"/>
          </w:tcPr>
          <w:p w:rsidR="004C74C6" w:rsidRPr="008E383B" w:rsidRDefault="004C74C6" w:rsidP="009268FF">
            <w:pPr>
              <w:pStyle w:val="Tablebodyleft"/>
              <w:jc w:val="right"/>
            </w:pPr>
            <w:r w:rsidRPr="008E383B">
              <w:t>4990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Wakefield (DC)</w:t>
            </w:r>
          </w:p>
        </w:tc>
        <w:tc>
          <w:tcPr>
            <w:tcW w:w="1347" w:type="dxa"/>
          </w:tcPr>
          <w:p w:rsidR="004C74C6" w:rsidRPr="008E383B" w:rsidRDefault="004C74C6" w:rsidP="009268FF">
            <w:pPr>
              <w:pStyle w:val="Tablebodyleft"/>
              <w:jc w:val="right"/>
            </w:pPr>
            <w:r w:rsidRPr="008E383B">
              <w:t>770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Mount Barker (DC)</w:t>
            </w:r>
          </w:p>
        </w:tc>
        <w:tc>
          <w:tcPr>
            <w:tcW w:w="1347" w:type="dxa"/>
          </w:tcPr>
          <w:p w:rsidR="004C74C6" w:rsidRPr="008E383B" w:rsidRDefault="004C74C6" w:rsidP="009268FF">
            <w:pPr>
              <w:pStyle w:val="Tablebodyleft"/>
              <w:jc w:val="right"/>
            </w:pPr>
            <w:r w:rsidRPr="008E383B">
              <w:t>2710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Walkerville (M)</w:t>
            </w:r>
          </w:p>
        </w:tc>
        <w:tc>
          <w:tcPr>
            <w:tcW w:w="1347" w:type="dxa"/>
          </w:tcPr>
          <w:p w:rsidR="004C74C6" w:rsidRPr="008E383B" w:rsidRDefault="004C74C6" w:rsidP="009268FF">
            <w:pPr>
              <w:pStyle w:val="Tablebodyleft"/>
              <w:jc w:val="right"/>
            </w:pPr>
            <w:r w:rsidRPr="008E383B">
              <w:t>820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Mount Gambier (C)</w:t>
            </w:r>
          </w:p>
        </w:tc>
        <w:tc>
          <w:tcPr>
            <w:tcW w:w="1347" w:type="dxa"/>
          </w:tcPr>
          <w:p w:rsidR="004C74C6" w:rsidRPr="008E383B" w:rsidRDefault="004C74C6" w:rsidP="009268FF">
            <w:pPr>
              <w:pStyle w:val="Tablebodyleft"/>
              <w:jc w:val="right"/>
            </w:pPr>
            <w:r w:rsidRPr="008E383B">
              <w:t>2160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Wattle Range (DC)</w:t>
            </w:r>
          </w:p>
        </w:tc>
        <w:tc>
          <w:tcPr>
            <w:tcW w:w="1347" w:type="dxa"/>
          </w:tcPr>
          <w:p w:rsidR="004C74C6" w:rsidRPr="008E383B" w:rsidRDefault="004C74C6" w:rsidP="009268FF">
            <w:pPr>
              <w:pStyle w:val="Tablebodyleft"/>
              <w:jc w:val="right"/>
            </w:pPr>
            <w:r w:rsidRPr="008E383B">
              <w:t>1400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Mount Remarkable (DC)</w:t>
            </w:r>
          </w:p>
        </w:tc>
        <w:tc>
          <w:tcPr>
            <w:tcW w:w="1347" w:type="dxa"/>
          </w:tcPr>
          <w:p w:rsidR="004C74C6" w:rsidRPr="008E383B" w:rsidRDefault="004C74C6" w:rsidP="009268FF">
            <w:pPr>
              <w:pStyle w:val="Tablebodyleft"/>
              <w:jc w:val="right"/>
            </w:pPr>
            <w:r w:rsidRPr="008E383B">
              <w:t>360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West Torrens (C)</w:t>
            </w:r>
          </w:p>
        </w:tc>
        <w:tc>
          <w:tcPr>
            <w:tcW w:w="1347" w:type="dxa"/>
          </w:tcPr>
          <w:p w:rsidR="004C74C6" w:rsidRPr="008E383B" w:rsidRDefault="004C74C6" w:rsidP="009268FF">
            <w:pPr>
              <w:pStyle w:val="Tablebodyleft"/>
              <w:jc w:val="right"/>
            </w:pPr>
            <w:r w:rsidRPr="008E383B">
              <w:t>5060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Murray Bridge (RC)</w:t>
            </w:r>
          </w:p>
        </w:tc>
        <w:tc>
          <w:tcPr>
            <w:tcW w:w="1347" w:type="dxa"/>
          </w:tcPr>
          <w:p w:rsidR="004C74C6" w:rsidRPr="008E383B" w:rsidRDefault="004C74C6" w:rsidP="009268FF">
            <w:pPr>
              <w:pStyle w:val="Tablebodyleft"/>
              <w:jc w:val="right"/>
            </w:pPr>
            <w:r w:rsidRPr="008E383B">
              <w:t>1350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Whyalla (C)</w:t>
            </w:r>
          </w:p>
        </w:tc>
        <w:tc>
          <w:tcPr>
            <w:tcW w:w="1347" w:type="dxa"/>
          </w:tcPr>
          <w:p w:rsidR="004C74C6" w:rsidRPr="008E383B" w:rsidRDefault="004C74C6" w:rsidP="009268FF">
            <w:pPr>
              <w:pStyle w:val="Tablebodyleft"/>
              <w:jc w:val="right"/>
            </w:pPr>
            <w:r w:rsidRPr="008E383B">
              <w:t>810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Naracoorte and Lucindale (DC)</w:t>
            </w:r>
          </w:p>
        </w:tc>
        <w:tc>
          <w:tcPr>
            <w:tcW w:w="1347" w:type="dxa"/>
          </w:tcPr>
          <w:p w:rsidR="004C74C6" w:rsidRPr="008E383B" w:rsidRDefault="004C74C6" w:rsidP="009268FF">
            <w:pPr>
              <w:pStyle w:val="Tablebodyleft"/>
              <w:jc w:val="right"/>
            </w:pPr>
            <w:r w:rsidRPr="008E383B">
              <w:t>1260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Wudinna (DC)</w:t>
            </w:r>
          </w:p>
        </w:tc>
        <w:tc>
          <w:tcPr>
            <w:tcW w:w="1347" w:type="dxa"/>
          </w:tcPr>
          <w:p w:rsidR="004C74C6" w:rsidRPr="008E383B" w:rsidRDefault="004C74C6" w:rsidP="009268FF">
            <w:pPr>
              <w:pStyle w:val="Tablebodyleft"/>
              <w:jc w:val="right"/>
            </w:pPr>
            <w:r w:rsidRPr="008E383B">
              <w:t>240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Northern Areas (DC)</w:t>
            </w:r>
          </w:p>
        </w:tc>
        <w:tc>
          <w:tcPr>
            <w:tcW w:w="1347" w:type="dxa"/>
          </w:tcPr>
          <w:p w:rsidR="004C74C6" w:rsidRPr="008E383B" w:rsidRDefault="004C74C6" w:rsidP="009268FF">
            <w:pPr>
              <w:pStyle w:val="Tablebodyleft"/>
              <w:jc w:val="right"/>
            </w:pPr>
            <w:r w:rsidRPr="008E383B">
              <w:t>650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Yankalilla (DC)</w:t>
            </w:r>
          </w:p>
        </w:tc>
        <w:tc>
          <w:tcPr>
            <w:tcW w:w="1347" w:type="dxa"/>
          </w:tcPr>
          <w:p w:rsidR="004C74C6" w:rsidRPr="008E383B" w:rsidRDefault="004C74C6" w:rsidP="009268FF">
            <w:pPr>
              <w:pStyle w:val="Tablebodyleft"/>
              <w:jc w:val="right"/>
            </w:pPr>
            <w:r w:rsidRPr="008E383B">
              <w:t>480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Norwood Payneham St Peters (C)</w:t>
            </w:r>
          </w:p>
        </w:tc>
        <w:tc>
          <w:tcPr>
            <w:tcW w:w="1347" w:type="dxa"/>
          </w:tcPr>
          <w:p w:rsidR="004C74C6" w:rsidRPr="008E383B" w:rsidRDefault="004C74C6" w:rsidP="009268FF">
            <w:pPr>
              <w:pStyle w:val="Tablebodyleft"/>
              <w:jc w:val="right"/>
            </w:pPr>
            <w:r w:rsidRPr="008E383B">
              <w:t>5660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pPr>
            <w:r w:rsidRPr="008E383B">
              <w:t>Yorke Peninsula (DC)</w:t>
            </w:r>
          </w:p>
        </w:tc>
        <w:tc>
          <w:tcPr>
            <w:tcW w:w="1347" w:type="dxa"/>
          </w:tcPr>
          <w:p w:rsidR="004C74C6" w:rsidRPr="008E383B" w:rsidRDefault="004C74C6" w:rsidP="009268FF">
            <w:pPr>
              <w:pStyle w:val="Tablebodyleft"/>
              <w:jc w:val="right"/>
            </w:pPr>
            <w:r w:rsidRPr="008E383B">
              <w:t>1290</w:t>
            </w:r>
          </w:p>
        </w:tc>
        <w:tc>
          <w:tcPr>
            <w:tcW w:w="1347" w:type="dxa"/>
          </w:tcPr>
          <w:p w:rsidR="004C74C6" w:rsidRPr="008E383B" w:rsidRDefault="004C74C6" w:rsidP="009268FF">
            <w:pPr>
              <w:pStyle w:val="Tablebodyleft"/>
              <w:jc w:val="right"/>
            </w:pPr>
            <w:r w:rsidRPr="008E383B">
              <w:t>142176</w:t>
            </w:r>
          </w:p>
        </w:tc>
      </w:tr>
      <w:tr w:rsidR="004C74C6" w:rsidRPr="008E383B" w:rsidTr="009268FF">
        <w:trPr>
          <w:trHeight w:val="113"/>
        </w:trPr>
        <w:tc>
          <w:tcPr>
            <w:tcW w:w="1488" w:type="dxa"/>
          </w:tcPr>
          <w:p w:rsidR="004C74C6" w:rsidRPr="008E383B" w:rsidRDefault="004C74C6" w:rsidP="003524D9">
            <w:pPr>
              <w:pStyle w:val="Tablebodyleft"/>
            </w:pPr>
            <w:r w:rsidRPr="008E383B">
              <w:t>Onkaparinga (C)</w:t>
            </w:r>
          </w:p>
        </w:tc>
        <w:tc>
          <w:tcPr>
            <w:tcW w:w="1347" w:type="dxa"/>
          </w:tcPr>
          <w:p w:rsidR="004C74C6" w:rsidRPr="008E383B" w:rsidRDefault="004C74C6" w:rsidP="009268FF">
            <w:pPr>
              <w:pStyle w:val="Tablebodyleft"/>
              <w:jc w:val="right"/>
            </w:pPr>
            <w:r w:rsidRPr="008E383B">
              <w:t>10110</w:t>
            </w:r>
          </w:p>
        </w:tc>
        <w:tc>
          <w:tcPr>
            <w:tcW w:w="1347" w:type="dxa"/>
          </w:tcPr>
          <w:p w:rsidR="004C74C6" w:rsidRPr="008E383B" w:rsidRDefault="004C74C6" w:rsidP="009268FF">
            <w:pPr>
              <w:pStyle w:val="Tablebodyleft"/>
              <w:jc w:val="right"/>
            </w:pPr>
            <w:r w:rsidRPr="008E383B">
              <w:t>142176</w:t>
            </w:r>
          </w:p>
        </w:tc>
        <w:tc>
          <w:tcPr>
            <w:tcW w:w="1347" w:type="dxa"/>
          </w:tcPr>
          <w:p w:rsidR="004C74C6" w:rsidRPr="008E383B" w:rsidRDefault="004C74C6" w:rsidP="003524D9">
            <w:pPr>
              <w:pStyle w:val="Tablebodyleft"/>
              <w:rPr>
                <w:rFonts w:ascii="TimesNewRomanPSMT" w:hAnsi="TimesNewRomanPSMT" w:cs="Times New Roman"/>
              </w:rPr>
            </w:pPr>
          </w:p>
        </w:tc>
        <w:tc>
          <w:tcPr>
            <w:tcW w:w="1347" w:type="dxa"/>
          </w:tcPr>
          <w:p w:rsidR="004C74C6" w:rsidRPr="008E383B" w:rsidRDefault="004C74C6" w:rsidP="003524D9">
            <w:pPr>
              <w:pStyle w:val="Tablebodyleft"/>
              <w:rPr>
                <w:rFonts w:ascii="TimesNewRomanPSMT" w:hAnsi="TimesNewRomanPSMT" w:cs="Times New Roman"/>
              </w:rPr>
            </w:pPr>
          </w:p>
        </w:tc>
        <w:tc>
          <w:tcPr>
            <w:tcW w:w="1347" w:type="dxa"/>
          </w:tcPr>
          <w:p w:rsidR="004C74C6" w:rsidRPr="008E383B" w:rsidRDefault="004C74C6" w:rsidP="003524D9">
            <w:pPr>
              <w:pStyle w:val="Tablebodyleft"/>
              <w:rPr>
                <w:rFonts w:ascii="TimesNewRomanPSMT" w:hAnsi="TimesNewRomanPSMT" w:cs="Times New Roman"/>
              </w:rPr>
            </w:pPr>
          </w:p>
        </w:tc>
      </w:tr>
      <w:tr w:rsidR="004C74C6" w:rsidRPr="008E383B" w:rsidTr="006A5111">
        <w:trPr>
          <w:trHeight w:val="113"/>
        </w:trPr>
        <w:tc>
          <w:tcPr>
            <w:tcW w:w="8223" w:type="dxa"/>
            <w:gridSpan w:val="6"/>
            <w:shd w:val="clear" w:color="auto" w:fill="B0D1D1"/>
          </w:tcPr>
          <w:p w:rsidR="004C74C6" w:rsidRPr="008E383B" w:rsidRDefault="004C74C6" w:rsidP="009268FF">
            <w:pPr>
              <w:pStyle w:val="TableheadBLk"/>
            </w:pPr>
            <w:r w:rsidRPr="008E383B">
              <w:t>Tasmania </w:t>
            </w:r>
          </w:p>
        </w:tc>
      </w:tr>
      <w:tr w:rsidR="004C74C6" w:rsidRPr="008E383B" w:rsidTr="009268FF">
        <w:trPr>
          <w:trHeight w:val="113"/>
        </w:trPr>
        <w:tc>
          <w:tcPr>
            <w:tcW w:w="1488" w:type="dxa"/>
          </w:tcPr>
          <w:p w:rsidR="004C74C6" w:rsidRPr="008E383B" w:rsidRDefault="004C74C6" w:rsidP="003524D9">
            <w:pPr>
              <w:pStyle w:val="Tablebodyleft"/>
            </w:pPr>
            <w:r w:rsidRPr="008E383B">
              <w:t>Break O'Day (M)</w:t>
            </w:r>
          </w:p>
        </w:tc>
        <w:tc>
          <w:tcPr>
            <w:tcW w:w="1347" w:type="dxa"/>
          </w:tcPr>
          <w:p w:rsidR="004C74C6" w:rsidRPr="008E383B" w:rsidRDefault="004C74C6" w:rsidP="009268FF">
            <w:pPr>
              <w:pStyle w:val="Tablebodyleft"/>
              <w:jc w:val="right"/>
            </w:pPr>
            <w:r w:rsidRPr="008E383B">
              <w:t>550</w:t>
            </w:r>
          </w:p>
        </w:tc>
        <w:tc>
          <w:tcPr>
            <w:tcW w:w="1347" w:type="dxa"/>
          </w:tcPr>
          <w:p w:rsidR="004C74C6" w:rsidRPr="008E383B" w:rsidRDefault="004C74C6" w:rsidP="009268FF">
            <w:pPr>
              <w:pStyle w:val="Tablebodyleft"/>
              <w:jc w:val="right"/>
            </w:pPr>
            <w:r w:rsidRPr="008E383B">
              <w:t>36777</w:t>
            </w:r>
          </w:p>
        </w:tc>
        <w:tc>
          <w:tcPr>
            <w:tcW w:w="1347" w:type="dxa"/>
          </w:tcPr>
          <w:p w:rsidR="004C74C6" w:rsidRPr="008E383B" w:rsidRDefault="004C74C6" w:rsidP="003524D9">
            <w:pPr>
              <w:pStyle w:val="Tablebodyleft"/>
            </w:pPr>
            <w:r w:rsidRPr="008E383B">
              <w:t>Huon Valley (M)</w:t>
            </w:r>
          </w:p>
        </w:tc>
        <w:tc>
          <w:tcPr>
            <w:tcW w:w="1347" w:type="dxa"/>
          </w:tcPr>
          <w:p w:rsidR="004C74C6" w:rsidRPr="008E383B" w:rsidRDefault="004C74C6" w:rsidP="009268FF">
            <w:pPr>
              <w:pStyle w:val="Tablebodyleft"/>
              <w:jc w:val="right"/>
            </w:pPr>
            <w:r w:rsidRPr="008E383B">
              <w:t>1140</w:t>
            </w:r>
          </w:p>
        </w:tc>
        <w:tc>
          <w:tcPr>
            <w:tcW w:w="1347" w:type="dxa"/>
          </w:tcPr>
          <w:p w:rsidR="004C74C6" w:rsidRPr="008E383B" w:rsidRDefault="004C74C6" w:rsidP="009268FF">
            <w:pPr>
              <w:pStyle w:val="Tablebodyleft"/>
              <w:jc w:val="right"/>
            </w:pPr>
            <w:r w:rsidRPr="008E383B">
              <w:t>36777</w:t>
            </w:r>
          </w:p>
        </w:tc>
      </w:tr>
      <w:tr w:rsidR="004C74C6" w:rsidRPr="008E383B" w:rsidTr="009268FF">
        <w:trPr>
          <w:trHeight w:val="113"/>
        </w:trPr>
        <w:tc>
          <w:tcPr>
            <w:tcW w:w="1488" w:type="dxa"/>
          </w:tcPr>
          <w:p w:rsidR="004C74C6" w:rsidRPr="008E383B" w:rsidRDefault="004C74C6" w:rsidP="003524D9">
            <w:pPr>
              <w:pStyle w:val="Tablebodyleft"/>
            </w:pPr>
            <w:r w:rsidRPr="008E383B">
              <w:t>Brighton (M)</w:t>
            </w:r>
          </w:p>
        </w:tc>
        <w:tc>
          <w:tcPr>
            <w:tcW w:w="1347" w:type="dxa"/>
          </w:tcPr>
          <w:p w:rsidR="004C74C6" w:rsidRPr="008E383B" w:rsidRDefault="004C74C6" w:rsidP="009268FF">
            <w:pPr>
              <w:pStyle w:val="Tablebodyleft"/>
              <w:jc w:val="right"/>
            </w:pPr>
            <w:r w:rsidRPr="008E383B">
              <w:t>570</w:t>
            </w:r>
          </w:p>
        </w:tc>
        <w:tc>
          <w:tcPr>
            <w:tcW w:w="1347" w:type="dxa"/>
          </w:tcPr>
          <w:p w:rsidR="004C74C6" w:rsidRPr="008E383B" w:rsidRDefault="004C74C6" w:rsidP="009268FF">
            <w:pPr>
              <w:pStyle w:val="Tablebodyleft"/>
              <w:jc w:val="right"/>
            </w:pPr>
            <w:r w:rsidRPr="008E383B">
              <w:t>36777</w:t>
            </w:r>
          </w:p>
        </w:tc>
        <w:tc>
          <w:tcPr>
            <w:tcW w:w="1347" w:type="dxa"/>
          </w:tcPr>
          <w:p w:rsidR="004C74C6" w:rsidRPr="008E383B" w:rsidRDefault="004C74C6" w:rsidP="003524D9">
            <w:pPr>
              <w:pStyle w:val="Tablebodyleft"/>
            </w:pPr>
            <w:r w:rsidRPr="008E383B">
              <w:t>Kentish (M)</w:t>
            </w:r>
          </w:p>
        </w:tc>
        <w:tc>
          <w:tcPr>
            <w:tcW w:w="1347" w:type="dxa"/>
          </w:tcPr>
          <w:p w:rsidR="004C74C6" w:rsidRPr="008E383B" w:rsidRDefault="004C74C6" w:rsidP="009268FF">
            <w:pPr>
              <w:pStyle w:val="Tablebodyleft"/>
              <w:jc w:val="right"/>
            </w:pPr>
            <w:r w:rsidRPr="008E383B">
              <w:t>470</w:t>
            </w:r>
          </w:p>
        </w:tc>
        <w:tc>
          <w:tcPr>
            <w:tcW w:w="1347" w:type="dxa"/>
          </w:tcPr>
          <w:p w:rsidR="004C74C6" w:rsidRPr="008E383B" w:rsidRDefault="004C74C6" w:rsidP="009268FF">
            <w:pPr>
              <w:pStyle w:val="Tablebodyleft"/>
              <w:jc w:val="right"/>
            </w:pPr>
            <w:r w:rsidRPr="008E383B">
              <w:t>36777</w:t>
            </w:r>
          </w:p>
        </w:tc>
      </w:tr>
      <w:tr w:rsidR="004C74C6" w:rsidRPr="008E383B" w:rsidTr="009268FF">
        <w:trPr>
          <w:trHeight w:val="113"/>
        </w:trPr>
        <w:tc>
          <w:tcPr>
            <w:tcW w:w="1488" w:type="dxa"/>
          </w:tcPr>
          <w:p w:rsidR="004C74C6" w:rsidRPr="008E383B" w:rsidRDefault="004C74C6" w:rsidP="003524D9">
            <w:pPr>
              <w:pStyle w:val="Tablebodyleft"/>
            </w:pPr>
            <w:r w:rsidRPr="008E383B">
              <w:t>Burnie (C)</w:t>
            </w:r>
          </w:p>
        </w:tc>
        <w:tc>
          <w:tcPr>
            <w:tcW w:w="1347" w:type="dxa"/>
          </w:tcPr>
          <w:p w:rsidR="004C74C6" w:rsidRPr="008E383B" w:rsidRDefault="004C74C6" w:rsidP="009268FF">
            <w:pPr>
              <w:pStyle w:val="Tablebodyleft"/>
              <w:jc w:val="right"/>
            </w:pPr>
            <w:r w:rsidRPr="008E383B">
              <w:t>1280</w:t>
            </w:r>
          </w:p>
        </w:tc>
        <w:tc>
          <w:tcPr>
            <w:tcW w:w="1347" w:type="dxa"/>
          </w:tcPr>
          <w:p w:rsidR="004C74C6" w:rsidRPr="008E383B" w:rsidRDefault="004C74C6" w:rsidP="009268FF">
            <w:pPr>
              <w:pStyle w:val="Tablebodyleft"/>
              <w:jc w:val="right"/>
            </w:pPr>
            <w:r w:rsidRPr="008E383B">
              <w:t>36777</w:t>
            </w:r>
          </w:p>
        </w:tc>
        <w:tc>
          <w:tcPr>
            <w:tcW w:w="1347" w:type="dxa"/>
          </w:tcPr>
          <w:p w:rsidR="004C74C6" w:rsidRPr="008E383B" w:rsidRDefault="004C74C6" w:rsidP="003524D9">
            <w:pPr>
              <w:pStyle w:val="Tablebodyleft"/>
            </w:pPr>
            <w:r w:rsidRPr="008E383B">
              <w:t>King Island (M)</w:t>
            </w:r>
          </w:p>
        </w:tc>
        <w:tc>
          <w:tcPr>
            <w:tcW w:w="1347" w:type="dxa"/>
          </w:tcPr>
          <w:p w:rsidR="004C74C6" w:rsidRPr="008E383B" w:rsidRDefault="004C74C6" w:rsidP="009268FF">
            <w:pPr>
              <w:pStyle w:val="Tablebodyleft"/>
              <w:jc w:val="right"/>
            </w:pPr>
            <w:r w:rsidRPr="008E383B">
              <w:t>310</w:t>
            </w:r>
          </w:p>
        </w:tc>
        <w:tc>
          <w:tcPr>
            <w:tcW w:w="1347" w:type="dxa"/>
          </w:tcPr>
          <w:p w:rsidR="004C74C6" w:rsidRPr="008E383B" w:rsidRDefault="004C74C6" w:rsidP="009268FF">
            <w:pPr>
              <w:pStyle w:val="Tablebodyleft"/>
              <w:jc w:val="right"/>
            </w:pPr>
            <w:r w:rsidRPr="008E383B">
              <w:t>36777</w:t>
            </w:r>
          </w:p>
        </w:tc>
      </w:tr>
      <w:tr w:rsidR="004C74C6" w:rsidRPr="008E383B" w:rsidTr="009268FF">
        <w:trPr>
          <w:trHeight w:val="113"/>
        </w:trPr>
        <w:tc>
          <w:tcPr>
            <w:tcW w:w="1488" w:type="dxa"/>
          </w:tcPr>
          <w:p w:rsidR="004C74C6" w:rsidRPr="008E383B" w:rsidRDefault="004C74C6" w:rsidP="003524D9">
            <w:pPr>
              <w:pStyle w:val="Tablebodyleft"/>
            </w:pPr>
            <w:r w:rsidRPr="008E383B">
              <w:t>Central Coast (M)</w:t>
            </w:r>
          </w:p>
        </w:tc>
        <w:tc>
          <w:tcPr>
            <w:tcW w:w="1347" w:type="dxa"/>
          </w:tcPr>
          <w:p w:rsidR="004C74C6" w:rsidRPr="008E383B" w:rsidRDefault="004C74C6" w:rsidP="009268FF">
            <w:pPr>
              <w:pStyle w:val="Tablebodyleft"/>
              <w:jc w:val="right"/>
            </w:pPr>
            <w:r w:rsidRPr="008E383B">
              <w:t>1440</w:t>
            </w:r>
          </w:p>
        </w:tc>
        <w:tc>
          <w:tcPr>
            <w:tcW w:w="1347" w:type="dxa"/>
          </w:tcPr>
          <w:p w:rsidR="004C74C6" w:rsidRPr="008E383B" w:rsidRDefault="004C74C6" w:rsidP="009268FF">
            <w:pPr>
              <w:pStyle w:val="Tablebodyleft"/>
              <w:jc w:val="right"/>
            </w:pPr>
            <w:r w:rsidRPr="008E383B">
              <w:t>36777</w:t>
            </w:r>
          </w:p>
        </w:tc>
        <w:tc>
          <w:tcPr>
            <w:tcW w:w="1347" w:type="dxa"/>
          </w:tcPr>
          <w:p w:rsidR="004C74C6" w:rsidRPr="008E383B" w:rsidRDefault="004C74C6" w:rsidP="003524D9">
            <w:pPr>
              <w:pStyle w:val="Tablebodyleft"/>
            </w:pPr>
            <w:r w:rsidRPr="008E383B">
              <w:t>Kingborough (M)</w:t>
            </w:r>
          </w:p>
        </w:tc>
        <w:tc>
          <w:tcPr>
            <w:tcW w:w="1347" w:type="dxa"/>
          </w:tcPr>
          <w:p w:rsidR="004C74C6" w:rsidRPr="008E383B" w:rsidRDefault="004C74C6" w:rsidP="009268FF">
            <w:pPr>
              <w:pStyle w:val="Tablebodyleft"/>
              <w:jc w:val="right"/>
            </w:pPr>
            <w:r w:rsidRPr="008E383B">
              <w:t>2410</w:t>
            </w:r>
          </w:p>
        </w:tc>
        <w:tc>
          <w:tcPr>
            <w:tcW w:w="1347" w:type="dxa"/>
          </w:tcPr>
          <w:p w:rsidR="004C74C6" w:rsidRPr="008E383B" w:rsidRDefault="004C74C6" w:rsidP="009268FF">
            <w:pPr>
              <w:pStyle w:val="Tablebodyleft"/>
              <w:jc w:val="right"/>
            </w:pPr>
            <w:r w:rsidRPr="008E383B">
              <w:t>36777</w:t>
            </w:r>
          </w:p>
        </w:tc>
      </w:tr>
      <w:tr w:rsidR="004C74C6" w:rsidRPr="008E383B" w:rsidTr="009268FF">
        <w:trPr>
          <w:trHeight w:val="113"/>
        </w:trPr>
        <w:tc>
          <w:tcPr>
            <w:tcW w:w="1488" w:type="dxa"/>
          </w:tcPr>
          <w:p w:rsidR="004C74C6" w:rsidRPr="008E383B" w:rsidRDefault="004C74C6" w:rsidP="003524D9">
            <w:pPr>
              <w:pStyle w:val="Tablebodyleft"/>
            </w:pPr>
            <w:r w:rsidRPr="008E383B">
              <w:t>Central Highlands (M)</w:t>
            </w:r>
          </w:p>
        </w:tc>
        <w:tc>
          <w:tcPr>
            <w:tcW w:w="1347" w:type="dxa"/>
          </w:tcPr>
          <w:p w:rsidR="004C74C6" w:rsidRPr="008E383B" w:rsidRDefault="004C74C6" w:rsidP="009268FF">
            <w:pPr>
              <w:pStyle w:val="Tablebodyleft"/>
              <w:jc w:val="right"/>
            </w:pPr>
            <w:r w:rsidRPr="008E383B">
              <w:t>200</w:t>
            </w:r>
          </w:p>
        </w:tc>
        <w:tc>
          <w:tcPr>
            <w:tcW w:w="1347" w:type="dxa"/>
          </w:tcPr>
          <w:p w:rsidR="004C74C6" w:rsidRPr="008E383B" w:rsidRDefault="004C74C6" w:rsidP="009268FF">
            <w:pPr>
              <w:pStyle w:val="Tablebodyleft"/>
              <w:jc w:val="right"/>
            </w:pPr>
            <w:r w:rsidRPr="008E383B">
              <w:t>36777</w:t>
            </w:r>
          </w:p>
        </w:tc>
        <w:tc>
          <w:tcPr>
            <w:tcW w:w="1347" w:type="dxa"/>
          </w:tcPr>
          <w:p w:rsidR="004C74C6" w:rsidRPr="008E383B" w:rsidRDefault="004C74C6" w:rsidP="003524D9">
            <w:pPr>
              <w:pStyle w:val="Tablebodyleft"/>
            </w:pPr>
            <w:r w:rsidRPr="008E383B">
              <w:t>Latrobe (M)</w:t>
            </w:r>
          </w:p>
        </w:tc>
        <w:tc>
          <w:tcPr>
            <w:tcW w:w="1347" w:type="dxa"/>
          </w:tcPr>
          <w:p w:rsidR="004C74C6" w:rsidRPr="008E383B" w:rsidRDefault="004C74C6" w:rsidP="009268FF">
            <w:pPr>
              <w:pStyle w:val="Tablebodyleft"/>
              <w:jc w:val="right"/>
            </w:pPr>
            <w:r w:rsidRPr="008E383B">
              <w:t>700</w:t>
            </w:r>
          </w:p>
        </w:tc>
        <w:tc>
          <w:tcPr>
            <w:tcW w:w="1347" w:type="dxa"/>
          </w:tcPr>
          <w:p w:rsidR="004C74C6" w:rsidRPr="008E383B" w:rsidRDefault="004C74C6" w:rsidP="009268FF">
            <w:pPr>
              <w:pStyle w:val="Tablebodyleft"/>
              <w:jc w:val="right"/>
            </w:pPr>
            <w:r w:rsidRPr="008E383B">
              <w:t>36777</w:t>
            </w:r>
          </w:p>
        </w:tc>
      </w:tr>
      <w:tr w:rsidR="004C74C6" w:rsidRPr="008E383B" w:rsidTr="009268FF">
        <w:trPr>
          <w:trHeight w:val="113"/>
        </w:trPr>
        <w:tc>
          <w:tcPr>
            <w:tcW w:w="1488" w:type="dxa"/>
          </w:tcPr>
          <w:p w:rsidR="004C74C6" w:rsidRPr="008E383B" w:rsidRDefault="004C74C6" w:rsidP="003524D9">
            <w:pPr>
              <w:pStyle w:val="Tablebodyleft"/>
            </w:pPr>
            <w:r w:rsidRPr="008E383B">
              <w:t>Circular Head (M)</w:t>
            </w:r>
          </w:p>
        </w:tc>
        <w:tc>
          <w:tcPr>
            <w:tcW w:w="1347" w:type="dxa"/>
          </w:tcPr>
          <w:p w:rsidR="004C74C6" w:rsidRPr="008E383B" w:rsidRDefault="004C74C6" w:rsidP="009268FF">
            <w:pPr>
              <w:pStyle w:val="Tablebodyleft"/>
              <w:jc w:val="right"/>
            </w:pPr>
            <w:r w:rsidRPr="008E383B">
              <w:t>890</w:t>
            </w:r>
          </w:p>
        </w:tc>
        <w:tc>
          <w:tcPr>
            <w:tcW w:w="1347" w:type="dxa"/>
          </w:tcPr>
          <w:p w:rsidR="004C74C6" w:rsidRPr="008E383B" w:rsidRDefault="004C74C6" w:rsidP="009268FF">
            <w:pPr>
              <w:pStyle w:val="Tablebodyleft"/>
              <w:jc w:val="right"/>
            </w:pPr>
            <w:r w:rsidRPr="008E383B">
              <w:t>36777</w:t>
            </w:r>
          </w:p>
        </w:tc>
        <w:tc>
          <w:tcPr>
            <w:tcW w:w="1347" w:type="dxa"/>
          </w:tcPr>
          <w:p w:rsidR="004C74C6" w:rsidRPr="008E383B" w:rsidRDefault="004C74C6" w:rsidP="003524D9">
            <w:pPr>
              <w:pStyle w:val="Tablebodyleft"/>
            </w:pPr>
            <w:r w:rsidRPr="008E383B">
              <w:t>Launceston (C)</w:t>
            </w:r>
          </w:p>
        </w:tc>
        <w:tc>
          <w:tcPr>
            <w:tcW w:w="1347" w:type="dxa"/>
          </w:tcPr>
          <w:p w:rsidR="004C74C6" w:rsidRPr="008E383B" w:rsidRDefault="004C74C6" w:rsidP="009268FF">
            <w:pPr>
              <w:pStyle w:val="Tablebodyleft"/>
              <w:jc w:val="right"/>
            </w:pPr>
            <w:r w:rsidRPr="008E383B">
              <w:t>5160</w:t>
            </w:r>
          </w:p>
        </w:tc>
        <w:tc>
          <w:tcPr>
            <w:tcW w:w="1347" w:type="dxa"/>
          </w:tcPr>
          <w:p w:rsidR="004C74C6" w:rsidRPr="008E383B" w:rsidRDefault="004C74C6" w:rsidP="009268FF">
            <w:pPr>
              <w:pStyle w:val="Tablebodyleft"/>
              <w:jc w:val="right"/>
            </w:pPr>
            <w:r w:rsidRPr="008E383B">
              <w:t>36777</w:t>
            </w:r>
          </w:p>
        </w:tc>
      </w:tr>
      <w:tr w:rsidR="004C74C6" w:rsidRPr="008E383B" w:rsidTr="009268FF">
        <w:trPr>
          <w:trHeight w:val="113"/>
        </w:trPr>
        <w:tc>
          <w:tcPr>
            <w:tcW w:w="1488" w:type="dxa"/>
          </w:tcPr>
          <w:p w:rsidR="004C74C6" w:rsidRPr="008E383B" w:rsidRDefault="004C74C6" w:rsidP="003524D9">
            <w:pPr>
              <w:pStyle w:val="Tablebodyleft"/>
            </w:pPr>
            <w:r w:rsidRPr="008E383B">
              <w:t>Clarence (C)</w:t>
            </w:r>
          </w:p>
        </w:tc>
        <w:tc>
          <w:tcPr>
            <w:tcW w:w="1347" w:type="dxa"/>
          </w:tcPr>
          <w:p w:rsidR="004C74C6" w:rsidRPr="008E383B" w:rsidRDefault="004C74C6" w:rsidP="009268FF">
            <w:pPr>
              <w:pStyle w:val="Tablebodyleft"/>
              <w:jc w:val="right"/>
            </w:pPr>
            <w:r w:rsidRPr="008E383B">
              <w:t>2980</w:t>
            </w:r>
          </w:p>
        </w:tc>
        <w:tc>
          <w:tcPr>
            <w:tcW w:w="1347" w:type="dxa"/>
          </w:tcPr>
          <w:p w:rsidR="004C74C6" w:rsidRPr="008E383B" w:rsidRDefault="004C74C6" w:rsidP="009268FF">
            <w:pPr>
              <w:pStyle w:val="Tablebodyleft"/>
              <w:jc w:val="right"/>
            </w:pPr>
            <w:r w:rsidRPr="008E383B">
              <w:t>36777</w:t>
            </w:r>
          </w:p>
        </w:tc>
        <w:tc>
          <w:tcPr>
            <w:tcW w:w="1347" w:type="dxa"/>
          </w:tcPr>
          <w:p w:rsidR="004C74C6" w:rsidRPr="008E383B" w:rsidRDefault="004C74C6" w:rsidP="003524D9">
            <w:pPr>
              <w:pStyle w:val="Tablebodyleft"/>
            </w:pPr>
            <w:r w:rsidRPr="008E383B">
              <w:t>Meander Valley (M)</w:t>
            </w:r>
          </w:p>
        </w:tc>
        <w:tc>
          <w:tcPr>
            <w:tcW w:w="1347" w:type="dxa"/>
          </w:tcPr>
          <w:p w:rsidR="004C74C6" w:rsidRPr="008E383B" w:rsidRDefault="004C74C6" w:rsidP="009268FF">
            <w:pPr>
              <w:pStyle w:val="Tablebodyleft"/>
              <w:jc w:val="right"/>
            </w:pPr>
            <w:r w:rsidRPr="008E383B">
              <w:t>1570</w:t>
            </w:r>
          </w:p>
        </w:tc>
        <w:tc>
          <w:tcPr>
            <w:tcW w:w="1347" w:type="dxa"/>
          </w:tcPr>
          <w:p w:rsidR="004C74C6" w:rsidRPr="008E383B" w:rsidRDefault="004C74C6" w:rsidP="009268FF">
            <w:pPr>
              <w:pStyle w:val="Tablebodyleft"/>
              <w:jc w:val="right"/>
            </w:pPr>
            <w:r w:rsidRPr="008E383B">
              <w:t>36777</w:t>
            </w:r>
          </w:p>
        </w:tc>
      </w:tr>
      <w:tr w:rsidR="004C74C6" w:rsidRPr="008E383B" w:rsidTr="009268FF">
        <w:trPr>
          <w:trHeight w:val="113"/>
        </w:trPr>
        <w:tc>
          <w:tcPr>
            <w:tcW w:w="1488" w:type="dxa"/>
          </w:tcPr>
          <w:p w:rsidR="004C74C6" w:rsidRPr="008E383B" w:rsidRDefault="004C74C6" w:rsidP="003524D9">
            <w:pPr>
              <w:pStyle w:val="Tablebodyleft"/>
            </w:pPr>
            <w:r w:rsidRPr="008E383B">
              <w:t>Derwent Valley (M)</w:t>
            </w:r>
          </w:p>
        </w:tc>
        <w:tc>
          <w:tcPr>
            <w:tcW w:w="1347" w:type="dxa"/>
          </w:tcPr>
          <w:p w:rsidR="004C74C6" w:rsidRPr="008E383B" w:rsidRDefault="004C74C6" w:rsidP="009268FF">
            <w:pPr>
              <w:pStyle w:val="Tablebodyleft"/>
              <w:jc w:val="right"/>
            </w:pPr>
            <w:r w:rsidRPr="008E383B">
              <w:t>1020</w:t>
            </w:r>
          </w:p>
        </w:tc>
        <w:tc>
          <w:tcPr>
            <w:tcW w:w="1347" w:type="dxa"/>
          </w:tcPr>
          <w:p w:rsidR="004C74C6" w:rsidRPr="008E383B" w:rsidRDefault="004C74C6" w:rsidP="009268FF">
            <w:pPr>
              <w:pStyle w:val="Tablebodyleft"/>
              <w:jc w:val="right"/>
            </w:pPr>
            <w:r w:rsidRPr="008E383B">
              <w:t>36777</w:t>
            </w:r>
          </w:p>
        </w:tc>
        <w:tc>
          <w:tcPr>
            <w:tcW w:w="1347" w:type="dxa"/>
          </w:tcPr>
          <w:p w:rsidR="004C74C6" w:rsidRPr="008E383B" w:rsidRDefault="004C74C6" w:rsidP="003524D9">
            <w:pPr>
              <w:pStyle w:val="Tablebodyleft"/>
            </w:pPr>
            <w:r w:rsidRPr="008E383B">
              <w:t>Northern Midlands (M)</w:t>
            </w:r>
          </w:p>
        </w:tc>
        <w:tc>
          <w:tcPr>
            <w:tcW w:w="1347" w:type="dxa"/>
          </w:tcPr>
          <w:p w:rsidR="004C74C6" w:rsidRPr="008E383B" w:rsidRDefault="004C74C6" w:rsidP="009268FF">
            <w:pPr>
              <w:pStyle w:val="Tablebodyleft"/>
              <w:jc w:val="right"/>
            </w:pPr>
            <w:r w:rsidRPr="008E383B">
              <w:t>1060</w:t>
            </w:r>
          </w:p>
        </w:tc>
        <w:tc>
          <w:tcPr>
            <w:tcW w:w="1347" w:type="dxa"/>
          </w:tcPr>
          <w:p w:rsidR="004C74C6" w:rsidRPr="008E383B" w:rsidRDefault="004C74C6" w:rsidP="009268FF">
            <w:pPr>
              <w:pStyle w:val="Tablebodyleft"/>
              <w:jc w:val="right"/>
            </w:pPr>
            <w:r w:rsidRPr="008E383B">
              <w:t>36777</w:t>
            </w:r>
          </w:p>
        </w:tc>
      </w:tr>
      <w:tr w:rsidR="004C74C6" w:rsidRPr="008E383B" w:rsidTr="009268FF">
        <w:trPr>
          <w:trHeight w:val="113"/>
        </w:trPr>
        <w:tc>
          <w:tcPr>
            <w:tcW w:w="1488" w:type="dxa"/>
          </w:tcPr>
          <w:p w:rsidR="004C74C6" w:rsidRPr="008E383B" w:rsidRDefault="004C74C6" w:rsidP="003524D9">
            <w:pPr>
              <w:pStyle w:val="Tablebodyleft"/>
            </w:pPr>
            <w:r w:rsidRPr="008E383B">
              <w:t>Devonport (C)</w:t>
            </w:r>
          </w:p>
        </w:tc>
        <w:tc>
          <w:tcPr>
            <w:tcW w:w="1347" w:type="dxa"/>
          </w:tcPr>
          <w:p w:rsidR="004C74C6" w:rsidRPr="008E383B" w:rsidRDefault="004C74C6" w:rsidP="009268FF">
            <w:pPr>
              <w:pStyle w:val="Tablebodyleft"/>
              <w:jc w:val="right"/>
            </w:pPr>
            <w:r w:rsidRPr="008E383B">
              <w:t>1650</w:t>
            </w:r>
          </w:p>
        </w:tc>
        <w:tc>
          <w:tcPr>
            <w:tcW w:w="1347" w:type="dxa"/>
          </w:tcPr>
          <w:p w:rsidR="004C74C6" w:rsidRPr="008E383B" w:rsidRDefault="004C74C6" w:rsidP="009268FF">
            <w:pPr>
              <w:pStyle w:val="Tablebodyleft"/>
              <w:jc w:val="right"/>
            </w:pPr>
            <w:r w:rsidRPr="008E383B">
              <w:t>36777</w:t>
            </w:r>
          </w:p>
        </w:tc>
        <w:tc>
          <w:tcPr>
            <w:tcW w:w="1347" w:type="dxa"/>
          </w:tcPr>
          <w:p w:rsidR="004C74C6" w:rsidRPr="008E383B" w:rsidRDefault="004C74C6" w:rsidP="003524D9">
            <w:pPr>
              <w:pStyle w:val="Tablebodyleft"/>
            </w:pPr>
            <w:r w:rsidRPr="008E383B">
              <w:t>Sorell (M)</w:t>
            </w:r>
          </w:p>
        </w:tc>
        <w:tc>
          <w:tcPr>
            <w:tcW w:w="1347" w:type="dxa"/>
          </w:tcPr>
          <w:p w:rsidR="004C74C6" w:rsidRPr="008E383B" w:rsidRDefault="004C74C6" w:rsidP="009268FF">
            <w:pPr>
              <w:pStyle w:val="Tablebodyleft"/>
              <w:jc w:val="right"/>
            </w:pPr>
            <w:r w:rsidRPr="008E383B">
              <w:t>850</w:t>
            </w:r>
          </w:p>
        </w:tc>
        <w:tc>
          <w:tcPr>
            <w:tcW w:w="1347" w:type="dxa"/>
          </w:tcPr>
          <w:p w:rsidR="004C74C6" w:rsidRPr="008E383B" w:rsidRDefault="004C74C6" w:rsidP="009268FF">
            <w:pPr>
              <w:pStyle w:val="Tablebodyleft"/>
              <w:jc w:val="right"/>
            </w:pPr>
            <w:r w:rsidRPr="008E383B">
              <w:t>36777</w:t>
            </w:r>
          </w:p>
        </w:tc>
      </w:tr>
      <w:tr w:rsidR="004C74C6" w:rsidRPr="008E383B" w:rsidTr="009268FF">
        <w:trPr>
          <w:trHeight w:val="113"/>
        </w:trPr>
        <w:tc>
          <w:tcPr>
            <w:tcW w:w="1488" w:type="dxa"/>
          </w:tcPr>
          <w:p w:rsidR="004C74C6" w:rsidRPr="008E383B" w:rsidRDefault="004C74C6" w:rsidP="003524D9">
            <w:pPr>
              <w:pStyle w:val="Tablebodyleft"/>
            </w:pPr>
            <w:r w:rsidRPr="008E383B">
              <w:t>Dorset (M)</w:t>
            </w:r>
          </w:p>
        </w:tc>
        <w:tc>
          <w:tcPr>
            <w:tcW w:w="1347" w:type="dxa"/>
          </w:tcPr>
          <w:p w:rsidR="004C74C6" w:rsidRPr="008E383B" w:rsidRDefault="004C74C6" w:rsidP="009268FF">
            <w:pPr>
              <w:pStyle w:val="Tablebodyleft"/>
              <w:jc w:val="right"/>
            </w:pPr>
            <w:r w:rsidRPr="008E383B">
              <w:t>980</w:t>
            </w:r>
          </w:p>
        </w:tc>
        <w:tc>
          <w:tcPr>
            <w:tcW w:w="1347" w:type="dxa"/>
          </w:tcPr>
          <w:p w:rsidR="004C74C6" w:rsidRPr="008E383B" w:rsidRDefault="004C74C6" w:rsidP="009268FF">
            <w:pPr>
              <w:pStyle w:val="Tablebodyleft"/>
              <w:jc w:val="right"/>
            </w:pPr>
            <w:r w:rsidRPr="008E383B">
              <w:t>36777</w:t>
            </w:r>
          </w:p>
        </w:tc>
        <w:tc>
          <w:tcPr>
            <w:tcW w:w="1347" w:type="dxa"/>
          </w:tcPr>
          <w:p w:rsidR="004C74C6" w:rsidRPr="008E383B" w:rsidRDefault="004C74C6" w:rsidP="003524D9">
            <w:pPr>
              <w:pStyle w:val="Tablebodyleft"/>
            </w:pPr>
            <w:r w:rsidRPr="008E383B">
              <w:t>Southern Midlands (M)</w:t>
            </w:r>
          </w:p>
        </w:tc>
        <w:tc>
          <w:tcPr>
            <w:tcW w:w="1347" w:type="dxa"/>
          </w:tcPr>
          <w:p w:rsidR="004C74C6" w:rsidRPr="008E383B" w:rsidRDefault="004C74C6" w:rsidP="009268FF">
            <w:pPr>
              <w:pStyle w:val="Tablebodyleft"/>
              <w:jc w:val="right"/>
            </w:pPr>
            <w:r w:rsidRPr="008E383B">
              <w:t>560</w:t>
            </w:r>
          </w:p>
        </w:tc>
        <w:tc>
          <w:tcPr>
            <w:tcW w:w="1347" w:type="dxa"/>
          </w:tcPr>
          <w:p w:rsidR="004C74C6" w:rsidRPr="008E383B" w:rsidRDefault="004C74C6" w:rsidP="009268FF">
            <w:pPr>
              <w:pStyle w:val="Tablebodyleft"/>
              <w:jc w:val="right"/>
            </w:pPr>
            <w:r w:rsidRPr="008E383B">
              <w:t>36777</w:t>
            </w:r>
          </w:p>
        </w:tc>
      </w:tr>
      <w:tr w:rsidR="004C74C6" w:rsidRPr="008E383B" w:rsidTr="009268FF">
        <w:trPr>
          <w:trHeight w:val="113"/>
        </w:trPr>
        <w:tc>
          <w:tcPr>
            <w:tcW w:w="1488" w:type="dxa"/>
          </w:tcPr>
          <w:p w:rsidR="004C74C6" w:rsidRPr="008E383B" w:rsidRDefault="004C74C6" w:rsidP="003524D9">
            <w:pPr>
              <w:pStyle w:val="Tablebodyleft"/>
            </w:pPr>
            <w:r w:rsidRPr="008E383B">
              <w:t>Flinders (S)</w:t>
            </w:r>
          </w:p>
        </w:tc>
        <w:tc>
          <w:tcPr>
            <w:tcW w:w="1347" w:type="dxa"/>
          </w:tcPr>
          <w:p w:rsidR="004C74C6" w:rsidRPr="008E383B" w:rsidRDefault="004C74C6" w:rsidP="009268FF">
            <w:pPr>
              <w:pStyle w:val="Tablebodyleft"/>
              <w:jc w:val="right"/>
            </w:pPr>
            <w:r w:rsidRPr="008E383B">
              <w:t>350</w:t>
            </w:r>
          </w:p>
        </w:tc>
        <w:tc>
          <w:tcPr>
            <w:tcW w:w="1347" w:type="dxa"/>
          </w:tcPr>
          <w:p w:rsidR="004C74C6" w:rsidRPr="008E383B" w:rsidRDefault="004C74C6" w:rsidP="009268FF">
            <w:pPr>
              <w:pStyle w:val="Tablebodyleft"/>
              <w:jc w:val="right"/>
            </w:pPr>
            <w:r w:rsidRPr="008E383B">
              <w:t>36777</w:t>
            </w:r>
          </w:p>
        </w:tc>
        <w:tc>
          <w:tcPr>
            <w:tcW w:w="1347" w:type="dxa"/>
          </w:tcPr>
          <w:p w:rsidR="004C74C6" w:rsidRPr="008E383B" w:rsidRDefault="004C74C6" w:rsidP="003524D9">
            <w:pPr>
              <w:pStyle w:val="Tablebodyleft"/>
            </w:pPr>
            <w:r w:rsidRPr="008E383B">
              <w:t>Tasman (M)</w:t>
            </w:r>
          </w:p>
        </w:tc>
        <w:tc>
          <w:tcPr>
            <w:tcW w:w="1347" w:type="dxa"/>
          </w:tcPr>
          <w:p w:rsidR="004C74C6" w:rsidRPr="008E383B" w:rsidRDefault="004C74C6" w:rsidP="009268FF">
            <w:pPr>
              <w:pStyle w:val="Tablebodyleft"/>
              <w:jc w:val="right"/>
            </w:pPr>
            <w:r w:rsidRPr="008E383B">
              <w:t>190</w:t>
            </w:r>
          </w:p>
        </w:tc>
        <w:tc>
          <w:tcPr>
            <w:tcW w:w="1347" w:type="dxa"/>
          </w:tcPr>
          <w:p w:rsidR="004C74C6" w:rsidRPr="008E383B" w:rsidRDefault="004C74C6" w:rsidP="009268FF">
            <w:pPr>
              <w:pStyle w:val="Tablebodyleft"/>
              <w:jc w:val="right"/>
            </w:pPr>
            <w:r w:rsidRPr="008E383B">
              <w:t>36777</w:t>
            </w:r>
          </w:p>
        </w:tc>
      </w:tr>
      <w:tr w:rsidR="004B2475" w:rsidRPr="008E383B" w:rsidTr="009268FF">
        <w:trPr>
          <w:trHeight w:val="113"/>
        </w:trPr>
        <w:tc>
          <w:tcPr>
            <w:tcW w:w="1488" w:type="dxa"/>
          </w:tcPr>
          <w:p w:rsidR="004B2475" w:rsidRPr="008E383B" w:rsidRDefault="004B2475" w:rsidP="003524D9">
            <w:pPr>
              <w:pStyle w:val="Tablebodyleft"/>
            </w:pPr>
            <w:r w:rsidRPr="008E383B">
              <w:t>George Town (M)</w:t>
            </w:r>
          </w:p>
        </w:tc>
        <w:tc>
          <w:tcPr>
            <w:tcW w:w="1347" w:type="dxa"/>
          </w:tcPr>
          <w:p w:rsidR="004B2475" w:rsidRPr="008E383B" w:rsidRDefault="004B2475" w:rsidP="009268FF">
            <w:pPr>
              <w:pStyle w:val="Tablebodyleft"/>
              <w:jc w:val="right"/>
            </w:pPr>
            <w:r w:rsidRPr="008E383B">
              <w:t>350</w:t>
            </w:r>
          </w:p>
        </w:tc>
        <w:tc>
          <w:tcPr>
            <w:tcW w:w="1347" w:type="dxa"/>
          </w:tcPr>
          <w:p w:rsidR="004B2475" w:rsidRPr="008E383B" w:rsidRDefault="004B2475" w:rsidP="009268FF">
            <w:pPr>
              <w:pStyle w:val="Tablebodyleft"/>
              <w:jc w:val="right"/>
            </w:pPr>
            <w:r w:rsidRPr="008E383B">
              <w:t>36777</w:t>
            </w:r>
          </w:p>
        </w:tc>
        <w:tc>
          <w:tcPr>
            <w:tcW w:w="1347" w:type="dxa"/>
          </w:tcPr>
          <w:p w:rsidR="004B2475" w:rsidRPr="008E383B" w:rsidRDefault="004B2475" w:rsidP="00E655F5">
            <w:pPr>
              <w:pStyle w:val="Tablebodyleft"/>
            </w:pPr>
            <w:r w:rsidRPr="008E383B">
              <w:t>Waratah/Wynyard (M)</w:t>
            </w:r>
          </w:p>
        </w:tc>
        <w:tc>
          <w:tcPr>
            <w:tcW w:w="1347" w:type="dxa"/>
          </w:tcPr>
          <w:p w:rsidR="004B2475" w:rsidRPr="008E383B" w:rsidRDefault="004B2475" w:rsidP="00E655F5">
            <w:pPr>
              <w:pStyle w:val="Tablebodyleft"/>
              <w:jc w:val="right"/>
            </w:pPr>
            <w:r w:rsidRPr="008E383B">
              <w:t>880</w:t>
            </w:r>
          </w:p>
        </w:tc>
        <w:tc>
          <w:tcPr>
            <w:tcW w:w="1347" w:type="dxa"/>
          </w:tcPr>
          <w:p w:rsidR="004B2475" w:rsidRPr="008E383B" w:rsidRDefault="004B2475" w:rsidP="00E655F5">
            <w:pPr>
              <w:pStyle w:val="Tablebodyleft"/>
              <w:jc w:val="right"/>
            </w:pPr>
            <w:r w:rsidRPr="008E383B">
              <w:t>36777</w:t>
            </w:r>
          </w:p>
        </w:tc>
      </w:tr>
      <w:tr w:rsidR="004B2475" w:rsidRPr="008E383B" w:rsidTr="009268FF">
        <w:trPr>
          <w:trHeight w:val="113"/>
        </w:trPr>
        <w:tc>
          <w:tcPr>
            <w:tcW w:w="1488" w:type="dxa"/>
          </w:tcPr>
          <w:p w:rsidR="004B2475" w:rsidRPr="008E383B" w:rsidRDefault="004B2475" w:rsidP="003524D9">
            <w:pPr>
              <w:pStyle w:val="Tablebodyleft"/>
            </w:pPr>
            <w:r w:rsidRPr="008E383B">
              <w:t>Glamorgan/Spring Bay (M)</w:t>
            </w:r>
          </w:p>
        </w:tc>
        <w:tc>
          <w:tcPr>
            <w:tcW w:w="1347" w:type="dxa"/>
          </w:tcPr>
          <w:p w:rsidR="004B2475" w:rsidRPr="008E383B" w:rsidRDefault="004B2475" w:rsidP="009268FF">
            <w:pPr>
              <w:pStyle w:val="Tablebodyleft"/>
              <w:jc w:val="right"/>
            </w:pPr>
            <w:r w:rsidRPr="008E383B">
              <w:t>420</w:t>
            </w:r>
          </w:p>
        </w:tc>
        <w:tc>
          <w:tcPr>
            <w:tcW w:w="1347" w:type="dxa"/>
          </w:tcPr>
          <w:p w:rsidR="004B2475" w:rsidRPr="008E383B" w:rsidRDefault="004B2475" w:rsidP="009268FF">
            <w:pPr>
              <w:pStyle w:val="Tablebodyleft"/>
              <w:jc w:val="right"/>
            </w:pPr>
            <w:r w:rsidRPr="008E383B">
              <w:t>36777</w:t>
            </w:r>
          </w:p>
        </w:tc>
        <w:tc>
          <w:tcPr>
            <w:tcW w:w="1347" w:type="dxa"/>
          </w:tcPr>
          <w:p w:rsidR="004B2475" w:rsidRPr="008E383B" w:rsidRDefault="004B2475" w:rsidP="00E655F5">
            <w:pPr>
              <w:pStyle w:val="Tablebodyleft"/>
            </w:pPr>
            <w:r w:rsidRPr="008E383B">
              <w:t>West Coast (M)</w:t>
            </w:r>
          </w:p>
        </w:tc>
        <w:tc>
          <w:tcPr>
            <w:tcW w:w="1347" w:type="dxa"/>
          </w:tcPr>
          <w:p w:rsidR="004B2475" w:rsidRPr="008E383B" w:rsidRDefault="004B2475" w:rsidP="00E655F5">
            <w:pPr>
              <w:pStyle w:val="Tablebodyleft"/>
              <w:jc w:val="right"/>
            </w:pPr>
            <w:r w:rsidRPr="008E383B">
              <w:t>910</w:t>
            </w:r>
          </w:p>
        </w:tc>
        <w:tc>
          <w:tcPr>
            <w:tcW w:w="1347" w:type="dxa"/>
          </w:tcPr>
          <w:p w:rsidR="004B2475" w:rsidRPr="008E383B" w:rsidRDefault="004B2475" w:rsidP="00E655F5">
            <w:pPr>
              <w:pStyle w:val="Tablebodyleft"/>
              <w:jc w:val="right"/>
            </w:pPr>
            <w:r w:rsidRPr="008E383B">
              <w:t>36777</w:t>
            </w:r>
          </w:p>
        </w:tc>
      </w:tr>
      <w:tr w:rsidR="004B2475" w:rsidRPr="008E383B" w:rsidTr="009268FF">
        <w:trPr>
          <w:trHeight w:val="113"/>
        </w:trPr>
        <w:tc>
          <w:tcPr>
            <w:tcW w:w="1488" w:type="dxa"/>
          </w:tcPr>
          <w:p w:rsidR="004B2475" w:rsidRPr="008E383B" w:rsidRDefault="004B2475" w:rsidP="003524D9">
            <w:pPr>
              <w:pStyle w:val="Tablebodyleft"/>
            </w:pPr>
            <w:r w:rsidRPr="008E383B">
              <w:t>Glenorchy (C)</w:t>
            </w:r>
          </w:p>
        </w:tc>
        <w:tc>
          <w:tcPr>
            <w:tcW w:w="1347" w:type="dxa"/>
          </w:tcPr>
          <w:p w:rsidR="004B2475" w:rsidRPr="008E383B" w:rsidRDefault="004B2475" w:rsidP="009268FF">
            <w:pPr>
              <w:pStyle w:val="Tablebodyleft"/>
              <w:jc w:val="right"/>
            </w:pPr>
            <w:r w:rsidRPr="008E383B">
              <w:t>3630</w:t>
            </w:r>
          </w:p>
        </w:tc>
        <w:tc>
          <w:tcPr>
            <w:tcW w:w="1347" w:type="dxa"/>
          </w:tcPr>
          <w:p w:rsidR="004B2475" w:rsidRPr="008E383B" w:rsidRDefault="004B2475" w:rsidP="009268FF">
            <w:pPr>
              <w:pStyle w:val="Tablebodyleft"/>
              <w:jc w:val="right"/>
            </w:pPr>
            <w:r w:rsidRPr="008E383B">
              <w:t>36777</w:t>
            </w:r>
          </w:p>
        </w:tc>
        <w:tc>
          <w:tcPr>
            <w:tcW w:w="1347" w:type="dxa"/>
          </w:tcPr>
          <w:p w:rsidR="004B2475" w:rsidRPr="008E383B" w:rsidRDefault="004B2475" w:rsidP="00E655F5">
            <w:pPr>
              <w:pStyle w:val="Tablebodyleft"/>
            </w:pPr>
            <w:r w:rsidRPr="008E383B">
              <w:t>West Tamar (M)</w:t>
            </w:r>
          </w:p>
        </w:tc>
        <w:tc>
          <w:tcPr>
            <w:tcW w:w="1347" w:type="dxa"/>
          </w:tcPr>
          <w:p w:rsidR="004B2475" w:rsidRPr="008E383B" w:rsidRDefault="004B2475" w:rsidP="00E655F5">
            <w:pPr>
              <w:pStyle w:val="Tablebodyleft"/>
              <w:jc w:val="right"/>
            </w:pPr>
            <w:r w:rsidRPr="008E383B">
              <w:t>1450</w:t>
            </w:r>
          </w:p>
        </w:tc>
        <w:tc>
          <w:tcPr>
            <w:tcW w:w="1347" w:type="dxa"/>
          </w:tcPr>
          <w:p w:rsidR="004B2475" w:rsidRPr="008E383B" w:rsidRDefault="004B2475" w:rsidP="00E655F5">
            <w:pPr>
              <w:pStyle w:val="Tablebodyleft"/>
              <w:jc w:val="right"/>
            </w:pPr>
            <w:r w:rsidRPr="008E383B">
              <w:t>36777</w:t>
            </w:r>
          </w:p>
        </w:tc>
      </w:tr>
      <w:tr w:rsidR="004B2475" w:rsidRPr="008E383B" w:rsidTr="00A428E0">
        <w:trPr>
          <w:trHeight w:val="113"/>
        </w:trPr>
        <w:tc>
          <w:tcPr>
            <w:tcW w:w="1488" w:type="dxa"/>
            <w:tcBorders>
              <w:bottom w:val="single" w:sz="4" w:space="0" w:color="auto"/>
            </w:tcBorders>
          </w:tcPr>
          <w:p w:rsidR="004B2475" w:rsidRPr="008E383B" w:rsidRDefault="004B2475" w:rsidP="003524D9">
            <w:pPr>
              <w:pStyle w:val="Tablebodyleft"/>
            </w:pPr>
            <w:r w:rsidRPr="008E383B">
              <w:t>Hobart (C)</w:t>
            </w:r>
          </w:p>
        </w:tc>
        <w:tc>
          <w:tcPr>
            <w:tcW w:w="1347" w:type="dxa"/>
            <w:tcBorders>
              <w:bottom w:val="single" w:sz="4" w:space="0" w:color="auto"/>
            </w:tcBorders>
          </w:tcPr>
          <w:p w:rsidR="004B2475" w:rsidRPr="008E383B" w:rsidRDefault="004B2475" w:rsidP="009268FF">
            <w:pPr>
              <w:pStyle w:val="Tablebodyleft"/>
              <w:jc w:val="right"/>
            </w:pPr>
            <w:r w:rsidRPr="008E383B">
              <w:t>6130</w:t>
            </w:r>
          </w:p>
        </w:tc>
        <w:tc>
          <w:tcPr>
            <w:tcW w:w="1347" w:type="dxa"/>
            <w:tcBorders>
              <w:bottom w:val="single" w:sz="4" w:space="0" w:color="auto"/>
            </w:tcBorders>
          </w:tcPr>
          <w:p w:rsidR="004B2475" w:rsidRPr="008E383B" w:rsidRDefault="004B2475" w:rsidP="009268FF">
            <w:pPr>
              <w:pStyle w:val="Tablebodyleft"/>
              <w:jc w:val="right"/>
            </w:pPr>
            <w:r w:rsidRPr="008E383B">
              <w:t>36777</w:t>
            </w:r>
          </w:p>
        </w:tc>
        <w:tc>
          <w:tcPr>
            <w:tcW w:w="1347" w:type="dxa"/>
            <w:tcBorders>
              <w:bottom w:val="single" w:sz="4" w:space="0" w:color="auto"/>
            </w:tcBorders>
          </w:tcPr>
          <w:p w:rsidR="004B2475" w:rsidRPr="008E383B" w:rsidRDefault="004B2475" w:rsidP="003524D9">
            <w:pPr>
              <w:pStyle w:val="Tablebodyleft"/>
            </w:pPr>
          </w:p>
        </w:tc>
        <w:tc>
          <w:tcPr>
            <w:tcW w:w="1347" w:type="dxa"/>
            <w:tcBorders>
              <w:bottom w:val="single" w:sz="4" w:space="0" w:color="auto"/>
            </w:tcBorders>
          </w:tcPr>
          <w:p w:rsidR="004B2475" w:rsidRPr="008E383B" w:rsidRDefault="004B2475" w:rsidP="009268FF">
            <w:pPr>
              <w:pStyle w:val="Tablebodyleft"/>
              <w:jc w:val="right"/>
            </w:pPr>
          </w:p>
        </w:tc>
        <w:tc>
          <w:tcPr>
            <w:tcW w:w="1347" w:type="dxa"/>
            <w:tcBorders>
              <w:bottom w:val="single" w:sz="4" w:space="0" w:color="auto"/>
            </w:tcBorders>
          </w:tcPr>
          <w:p w:rsidR="004B2475" w:rsidRPr="008E383B" w:rsidRDefault="004B2475" w:rsidP="009268FF">
            <w:pPr>
              <w:pStyle w:val="Tablebodyleft"/>
              <w:jc w:val="right"/>
            </w:pPr>
          </w:p>
        </w:tc>
      </w:tr>
      <w:tr w:rsidR="004B2475" w:rsidRPr="00083A92" w:rsidTr="00A428E0">
        <w:trPr>
          <w:trHeight w:val="113"/>
        </w:trPr>
        <w:tc>
          <w:tcPr>
            <w:tcW w:w="8223" w:type="dxa"/>
            <w:gridSpan w:val="6"/>
            <w:shd w:val="clear" w:color="auto" w:fill="B0D1D1"/>
          </w:tcPr>
          <w:p w:rsidR="004B2475" w:rsidRPr="00083A92" w:rsidRDefault="004B2475" w:rsidP="00A428E0">
            <w:pPr>
              <w:pStyle w:val="TableheadBLk"/>
            </w:pPr>
            <w:r w:rsidRPr="00083A92">
              <w:t>Western Australia</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Albany (C)</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3500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Joondalup (C)</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13210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Armadale (C)</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4240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Kalamunda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4520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Ashburton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200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Kalgoorlie/Boulder (C)</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3400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Augusta-Margaret River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1730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Katanning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410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Bassendean (T)</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1050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Kellerberrin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150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Bayswater (C)</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5170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Kent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110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Belmont (C)</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3100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Kojonup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380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Beverley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220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Kondinin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240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Boddington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150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Koorda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80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Boyup Brook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Kulin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190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Bridgetown-Greenbushes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570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Kwinana (T)</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1300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Brookton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150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Lake Grace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310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Broome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1270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Laverton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Broomehill-Tambellup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220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Leonora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40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Bruce Rock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130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Mandurah (C)</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4410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Bunbury (C)</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2880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Manjimup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1150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Busselton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3400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Meekatharra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60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Cambridge (T)</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3250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Melville (C)</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9890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Canning (C)</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7960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Menzies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Capel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1040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Merredin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450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Carnamah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80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Mingenew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70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Carnarvon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600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Moora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450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Chapman Valley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130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Morawa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140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Chittering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540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Mosman Park (T)</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1090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Claremont (T)</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1470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Mount Magnet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30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Cockburn (C)</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6710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Mount Marshall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80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Collie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470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Mukinbudin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80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Coolgardie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130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Mullewa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100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Coorow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160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Mundaring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3090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Corrigin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170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Murchison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Cottesloe (T)</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1220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Murray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1050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4B2475" w:rsidRPr="00083A92" w:rsidTr="004C74C6">
        <w:trPr>
          <w:trHeight w:val="113"/>
        </w:trPr>
        <w:tc>
          <w:tcPr>
            <w:tcW w:w="1488" w:type="dxa"/>
            <w:vAlign w:val="bottom"/>
          </w:tcPr>
          <w:p w:rsidR="004B2475" w:rsidRPr="00083A92" w:rsidRDefault="004B2475" w:rsidP="003524D9">
            <w:pPr>
              <w:pStyle w:val="Tablebodyleft"/>
            </w:pPr>
            <w:r w:rsidRPr="00083A92">
              <w:rPr>
                <w:rFonts w:ascii="Calibri" w:hAnsi="Calibri" w:cs="Calibri"/>
                <w:sz w:val="20"/>
                <w:szCs w:val="20"/>
              </w:rPr>
              <w:t>Cranbrook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c>
          <w:tcPr>
            <w:tcW w:w="1347" w:type="dxa"/>
            <w:vAlign w:val="bottom"/>
          </w:tcPr>
          <w:p w:rsidR="004B2475" w:rsidRPr="00083A92" w:rsidRDefault="004B2475" w:rsidP="003524D9">
            <w:pPr>
              <w:pStyle w:val="Tablebodyleft"/>
            </w:pPr>
            <w:r w:rsidRPr="00083A92">
              <w:rPr>
                <w:rFonts w:ascii="Calibri" w:hAnsi="Calibri" w:cs="Calibri"/>
                <w:sz w:val="20"/>
                <w:szCs w:val="20"/>
              </w:rPr>
              <w:t>Nannup (S)</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160</w:t>
            </w:r>
          </w:p>
        </w:tc>
        <w:tc>
          <w:tcPr>
            <w:tcW w:w="1347" w:type="dxa"/>
            <w:vAlign w:val="bottom"/>
          </w:tcPr>
          <w:p w:rsidR="004B2475" w:rsidRPr="00083A92" w:rsidRDefault="004B2475"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Cuballing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140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Narembeen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Cue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10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Narrogin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Cunderdin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170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Narrogin (T)</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Dalwallinu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230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Nedlands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3170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Dandaragan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460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Ngaanyatjarraku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Dardanup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860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Northam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860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Denmark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690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Northampton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Derby-West Kimberley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270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Nungarin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Donnybrook-Balingup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690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Peppermint Grove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190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Dowerin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120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Perenjori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Dumbleyung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140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Perth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9220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Dundas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40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Pingelly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190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East Fremantle (T)</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780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Plantagenet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720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East Pilbara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260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Port Hedland (T)</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700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Esperance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1700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Quairading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130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Exmouth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200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Ravensthorpe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320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Fremantle (C)</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4100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Rockingham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6270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Geraldton-Greenough (C)</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3160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Roebourne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1020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Gingin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680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Sandstone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Gnowangerup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2110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Serpentine-Jarrahdale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1700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Goomalling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170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Shark Bay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Gosnells (C)</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6480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South Perth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4520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Halls Creek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60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Stirling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19380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Harvey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1560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Subiaco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4560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Irwin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400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Swan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11040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Jerramungup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230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Tammin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Toodyay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420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Three Springs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90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Trayning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60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Westonia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Upper Gascoyne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Wickepin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Victoria Park (T)</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3300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Williams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Victoria Plains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160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Wiluna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Vincent (T)</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8320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Wongan-Ballidu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250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Wagin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290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Woodanilling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Wandering (S)</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70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Wyalkatchem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90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rsidP="00E655F5">
            <w:pPr>
              <w:pStyle w:val="Tablebodyleft"/>
            </w:pPr>
            <w:r w:rsidRPr="00083A92">
              <w:rPr>
                <w:rFonts w:ascii="Calibri" w:hAnsi="Calibri" w:cs="Calibri"/>
                <w:sz w:val="20"/>
                <w:szCs w:val="20"/>
              </w:rPr>
              <w:t>Wanneroo (C)</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13730</w:t>
            </w:r>
          </w:p>
        </w:tc>
        <w:tc>
          <w:tcPr>
            <w:tcW w:w="1347" w:type="dxa"/>
            <w:vAlign w:val="bottom"/>
          </w:tcPr>
          <w:p w:rsidR="002D1B87" w:rsidRPr="00083A92" w:rsidRDefault="002D1B87" w:rsidP="00E655F5">
            <w:pPr>
              <w:pStyle w:val="Tablebodyleft"/>
              <w:jc w:val="right"/>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Wyndham-East Kimberley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700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pPr>
              <w:rPr>
                <w:rFonts w:ascii="Calibri" w:hAnsi="Calibri" w:cs="Calibri"/>
                <w:color w:val="000000"/>
                <w:sz w:val="20"/>
                <w:szCs w:val="20"/>
              </w:rPr>
            </w:pPr>
            <w:r w:rsidRPr="00083A92">
              <w:rPr>
                <w:rFonts w:ascii="Calibri" w:hAnsi="Calibri" w:cs="Calibri"/>
                <w:color w:val="000000"/>
                <w:sz w:val="20"/>
                <w:szCs w:val="20"/>
              </w:rPr>
              <w:t>Waroona (S)</w:t>
            </w:r>
          </w:p>
        </w:tc>
        <w:tc>
          <w:tcPr>
            <w:tcW w:w="1347" w:type="dxa"/>
            <w:vAlign w:val="bottom"/>
          </w:tcPr>
          <w:p w:rsidR="002D1B87" w:rsidRPr="00083A92" w:rsidRDefault="002D1B87">
            <w:pPr>
              <w:jc w:val="right"/>
              <w:rPr>
                <w:rFonts w:ascii="Calibri" w:hAnsi="Calibri" w:cs="Calibri"/>
                <w:sz w:val="20"/>
                <w:szCs w:val="20"/>
              </w:rPr>
            </w:pPr>
            <w:r w:rsidRPr="00083A92">
              <w:rPr>
                <w:rFonts w:ascii="Calibri" w:hAnsi="Calibri" w:cs="Calibri"/>
                <w:sz w:val="20"/>
                <w:szCs w:val="20"/>
              </w:rPr>
              <w:t>310</w:t>
            </w:r>
          </w:p>
        </w:tc>
        <w:tc>
          <w:tcPr>
            <w:tcW w:w="1347" w:type="dxa"/>
            <w:vAlign w:val="bottom"/>
          </w:tcPr>
          <w:p w:rsidR="002D1B87" w:rsidRPr="00083A92" w:rsidRDefault="002D1B87">
            <w:pPr>
              <w:jc w:val="right"/>
              <w:rPr>
                <w:rFonts w:ascii="Calibri" w:hAnsi="Calibri" w:cs="Calibri"/>
                <w:sz w:val="20"/>
                <w:szCs w:val="20"/>
              </w:rPr>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Yalgoo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4C74C6">
        <w:trPr>
          <w:trHeight w:val="113"/>
        </w:trPr>
        <w:tc>
          <w:tcPr>
            <w:tcW w:w="1488" w:type="dxa"/>
            <w:vAlign w:val="bottom"/>
          </w:tcPr>
          <w:p w:rsidR="002D1B87" w:rsidRPr="00083A92" w:rsidRDefault="002D1B87">
            <w:pPr>
              <w:rPr>
                <w:rFonts w:ascii="Calibri" w:hAnsi="Calibri" w:cs="Calibri"/>
                <w:color w:val="000000"/>
                <w:sz w:val="20"/>
                <w:szCs w:val="20"/>
              </w:rPr>
            </w:pPr>
            <w:r w:rsidRPr="00083A92">
              <w:rPr>
                <w:rFonts w:ascii="Calibri" w:hAnsi="Calibri" w:cs="Calibri"/>
                <w:color w:val="000000"/>
                <w:sz w:val="20"/>
                <w:szCs w:val="20"/>
              </w:rPr>
              <w:t>West Arthur (S)</w:t>
            </w:r>
          </w:p>
        </w:tc>
        <w:tc>
          <w:tcPr>
            <w:tcW w:w="1347" w:type="dxa"/>
            <w:vAlign w:val="bottom"/>
          </w:tcPr>
          <w:p w:rsidR="002D1B87" w:rsidRPr="00083A92" w:rsidRDefault="002D1B87">
            <w:pPr>
              <w:jc w:val="right"/>
              <w:rPr>
                <w:rFonts w:ascii="Calibri" w:hAnsi="Calibri" w:cs="Calibri"/>
                <w:sz w:val="20"/>
                <w:szCs w:val="20"/>
              </w:rPr>
            </w:pPr>
            <w:r w:rsidRPr="00083A92">
              <w:rPr>
                <w:rFonts w:ascii="Calibri" w:hAnsi="Calibri" w:cs="Calibri"/>
                <w:sz w:val="20"/>
                <w:szCs w:val="20"/>
              </w:rPr>
              <w:t>140</w:t>
            </w:r>
          </w:p>
        </w:tc>
        <w:tc>
          <w:tcPr>
            <w:tcW w:w="1347" w:type="dxa"/>
            <w:vAlign w:val="bottom"/>
          </w:tcPr>
          <w:p w:rsidR="002D1B87" w:rsidRPr="00083A92" w:rsidRDefault="002D1B87">
            <w:pPr>
              <w:jc w:val="right"/>
              <w:rPr>
                <w:rFonts w:ascii="Calibri" w:hAnsi="Calibri" w:cs="Calibri"/>
                <w:sz w:val="20"/>
                <w:szCs w:val="20"/>
              </w:rPr>
            </w:pPr>
            <w:r w:rsidRPr="00083A92">
              <w:rPr>
                <w:rFonts w:ascii="Calibri" w:hAnsi="Calibri" w:cs="Calibri"/>
                <w:sz w:val="20"/>
                <w:szCs w:val="20"/>
              </w:rPr>
              <w:t>212205</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Yilgarn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260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1807F6">
        <w:trPr>
          <w:trHeight w:val="113"/>
        </w:trPr>
        <w:tc>
          <w:tcPr>
            <w:tcW w:w="1488" w:type="dxa"/>
            <w:tcBorders>
              <w:bottom w:val="single" w:sz="4" w:space="0" w:color="auto"/>
            </w:tcBorders>
            <w:vAlign w:val="bottom"/>
          </w:tcPr>
          <w:p w:rsidR="002D1B87" w:rsidRPr="00083A92" w:rsidRDefault="002D1B87" w:rsidP="003524D9">
            <w:pPr>
              <w:pStyle w:val="Tablebodyleft"/>
            </w:pPr>
          </w:p>
        </w:tc>
        <w:tc>
          <w:tcPr>
            <w:tcW w:w="1347" w:type="dxa"/>
            <w:tcBorders>
              <w:bottom w:val="single" w:sz="4" w:space="0" w:color="auto"/>
            </w:tcBorders>
            <w:vAlign w:val="bottom"/>
          </w:tcPr>
          <w:p w:rsidR="002D1B87" w:rsidRPr="00083A92" w:rsidRDefault="002D1B87" w:rsidP="009268FF">
            <w:pPr>
              <w:pStyle w:val="Tablebodyleft"/>
              <w:jc w:val="right"/>
            </w:pPr>
          </w:p>
        </w:tc>
        <w:tc>
          <w:tcPr>
            <w:tcW w:w="1347" w:type="dxa"/>
            <w:tcBorders>
              <w:bottom w:val="single" w:sz="4" w:space="0" w:color="auto"/>
            </w:tcBorders>
            <w:vAlign w:val="bottom"/>
          </w:tcPr>
          <w:p w:rsidR="002D1B87" w:rsidRPr="00083A92" w:rsidRDefault="002D1B87" w:rsidP="009268FF">
            <w:pPr>
              <w:pStyle w:val="Tablebodyleft"/>
              <w:jc w:val="right"/>
            </w:pPr>
          </w:p>
        </w:tc>
        <w:tc>
          <w:tcPr>
            <w:tcW w:w="1347" w:type="dxa"/>
            <w:tcBorders>
              <w:bottom w:val="single" w:sz="4" w:space="0" w:color="auto"/>
            </w:tcBorders>
            <w:vAlign w:val="bottom"/>
          </w:tcPr>
          <w:p w:rsidR="002D1B87" w:rsidRPr="00083A92" w:rsidRDefault="002D1B87" w:rsidP="003524D9">
            <w:pPr>
              <w:pStyle w:val="Tablebodyleft"/>
            </w:pPr>
            <w:r w:rsidRPr="00083A92">
              <w:rPr>
                <w:rFonts w:ascii="Calibri" w:hAnsi="Calibri" w:cs="Calibri"/>
                <w:sz w:val="20"/>
                <w:szCs w:val="20"/>
              </w:rPr>
              <w:t>York (S)</w:t>
            </w:r>
          </w:p>
        </w:tc>
        <w:tc>
          <w:tcPr>
            <w:tcW w:w="1347" w:type="dxa"/>
            <w:tcBorders>
              <w:bottom w:val="single" w:sz="4" w:space="0" w:color="auto"/>
            </w:tcBorders>
            <w:vAlign w:val="bottom"/>
          </w:tcPr>
          <w:p w:rsidR="002D1B87" w:rsidRPr="00083A92" w:rsidRDefault="002D1B87" w:rsidP="009268FF">
            <w:pPr>
              <w:pStyle w:val="Tablebodyleft"/>
              <w:jc w:val="right"/>
            </w:pPr>
            <w:r w:rsidRPr="00083A92">
              <w:rPr>
                <w:rFonts w:ascii="Calibri" w:hAnsi="Calibri" w:cs="Calibri"/>
                <w:sz w:val="20"/>
                <w:szCs w:val="20"/>
              </w:rPr>
              <w:t>480</w:t>
            </w:r>
          </w:p>
        </w:tc>
        <w:tc>
          <w:tcPr>
            <w:tcW w:w="1347" w:type="dxa"/>
            <w:tcBorders>
              <w:bottom w:val="single" w:sz="4" w:space="0" w:color="auto"/>
            </w:tcBorders>
            <w:vAlign w:val="bottom"/>
          </w:tcPr>
          <w:p w:rsidR="002D1B87" w:rsidRPr="00083A92" w:rsidRDefault="002D1B87" w:rsidP="009268FF">
            <w:pPr>
              <w:pStyle w:val="Tablebodyleft"/>
              <w:jc w:val="right"/>
            </w:pPr>
            <w:r w:rsidRPr="00083A92">
              <w:rPr>
                <w:rFonts w:ascii="Calibri" w:hAnsi="Calibri" w:cs="Calibri"/>
                <w:sz w:val="20"/>
                <w:szCs w:val="20"/>
              </w:rPr>
              <w:t>212205</w:t>
            </w:r>
          </w:p>
        </w:tc>
      </w:tr>
      <w:tr w:rsidR="002D1B87" w:rsidRPr="00083A92" w:rsidTr="001807F6">
        <w:trPr>
          <w:trHeight w:val="113"/>
        </w:trPr>
        <w:tc>
          <w:tcPr>
            <w:tcW w:w="8223" w:type="dxa"/>
            <w:gridSpan w:val="6"/>
            <w:shd w:val="clear" w:color="auto" w:fill="B0D1D1"/>
          </w:tcPr>
          <w:p w:rsidR="002D1B87" w:rsidRPr="00083A92" w:rsidRDefault="002D1B87" w:rsidP="001807F6">
            <w:pPr>
              <w:pStyle w:val="TableheadBLk"/>
            </w:pPr>
            <w:r w:rsidRPr="00083A92">
              <w:t>Victoria</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Alpine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1430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Mansfield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1090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Ararat (RC)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1110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Maribyrnong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5930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Ballarat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6960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Maroondah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8880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Banyule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9880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Melbourne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30500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Bass Coast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2680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Melton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5880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Baw Baw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4790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Mildura (RC)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4780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Bayside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12230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Mitchell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2840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Benalla (RC)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1470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Moira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3020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Berrigan (A)</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1100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Monash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17000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Boroondara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22610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Moonee Valley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9910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Brimbank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12530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Moorabool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2370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Buloke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1000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Moreland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11150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Campaspe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4110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Mornington Peninsula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13470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Cardinia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6400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Mount Alexander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1440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Casey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16070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Moyne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2200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Central Goldfields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890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Murrindindi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1710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Colac-Otway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2280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Nillumbik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6430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Corangamite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2370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Northern Grampians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1200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Darebin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11040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Port Phillip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16350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East Gippsland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6310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Pyrenees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800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Frankston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9180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Queenscliffe (B)</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300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Gannawarra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1370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South Gippsland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4260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Glen Eira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14610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Southern Grampians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2030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Glenelg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2060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Stonnington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16000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Golden Plains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1550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Strathbogie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1330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Greater Bendigo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7150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Surf Coast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2920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Greater Dandenong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11710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Swan Hill (RC)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2400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Greater Geelong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15190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Towong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900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Greater Shepparton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6070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Unincorporated Vic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Hepburn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1360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Wangaratta (RC)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2970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Hindmarsh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870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Warrnambool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2710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Hobsons Bay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6650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Wellington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3900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Horsham (RC)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2040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West Wimmera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740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Hume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11960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Whitehorse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14040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Indigo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1660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Whittlesea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10480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Kingston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14970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Wodonga (RC)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2630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Knox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12640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Wyndham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8860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Latrobe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4270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Yarra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12380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Loddon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1050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Yarra Ranges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13060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Macedon Ranges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4410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r w:rsidRPr="00083A92">
              <w:rPr>
                <w:rFonts w:ascii="Calibri" w:hAnsi="Calibri" w:cs="Calibri"/>
                <w:sz w:val="20"/>
                <w:szCs w:val="20"/>
              </w:rPr>
              <w:t>Yarriambiack (S)</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1060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r>
      <w:tr w:rsidR="002D1B87" w:rsidRPr="00083A92" w:rsidTr="004C74C6">
        <w:trPr>
          <w:trHeight w:val="113"/>
        </w:trPr>
        <w:tc>
          <w:tcPr>
            <w:tcW w:w="1488" w:type="dxa"/>
            <w:vAlign w:val="bottom"/>
          </w:tcPr>
          <w:p w:rsidR="002D1B87" w:rsidRPr="00083A92" w:rsidRDefault="002D1B87" w:rsidP="003524D9">
            <w:pPr>
              <w:pStyle w:val="Tablebodyleft"/>
            </w:pPr>
            <w:r w:rsidRPr="00083A92">
              <w:rPr>
                <w:rFonts w:ascii="Calibri" w:hAnsi="Calibri" w:cs="Calibri"/>
                <w:sz w:val="20"/>
                <w:szCs w:val="20"/>
              </w:rPr>
              <w:t>Manningham (C)</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12370</w:t>
            </w:r>
          </w:p>
        </w:tc>
        <w:tc>
          <w:tcPr>
            <w:tcW w:w="1347" w:type="dxa"/>
            <w:vAlign w:val="bottom"/>
          </w:tcPr>
          <w:p w:rsidR="002D1B87" w:rsidRPr="00083A92" w:rsidRDefault="002D1B87" w:rsidP="009268FF">
            <w:pPr>
              <w:pStyle w:val="Tablebodyleft"/>
              <w:jc w:val="right"/>
            </w:pPr>
            <w:r w:rsidRPr="00083A92">
              <w:rPr>
                <w:rFonts w:ascii="Calibri" w:hAnsi="Calibri" w:cs="Calibri"/>
                <w:sz w:val="20"/>
                <w:szCs w:val="20"/>
              </w:rPr>
              <w:t>522896</w:t>
            </w:r>
          </w:p>
        </w:tc>
        <w:tc>
          <w:tcPr>
            <w:tcW w:w="1347" w:type="dxa"/>
            <w:vAlign w:val="bottom"/>
          </w:tcPr>
          <w:p w:rsidR="002D1B87" w:rsidRPr="00083A92" w:rsidRDefault="002D1B87" w:rsidP="003524D9">
            <w:pPr>
              <w:pStyle w:val="Tablebodyleft"/>
            </w:pPr>
          </w:p>
        </w:tc>
        <w:tc>
          <w:tcPr>
            <w:tcW w:w="1347" w:type="dxa"/>
            <w:vAlign w:val="bottom"/>
          </w:tcPr>
          <w:p w:rsidR="002D1B87" w:rsidRPr="00083A92" w:rsidRDefault="002D1B87" w:rsidP="009268FF">
            <w:pPr>
              <w:pStyle w:val="Tablebodyleft"/>
              <w:jc w:val="right"/>
            </w:pPr>
          </w:p>
        </w:tc>
        <w:tc>
          <w:tcPr>
            <w:tcW w:w="1347" w:type="dxa"/>
            <w:vAlign w:val="bottom"/>
          </w:tcPr>
          <w:p w:rsidR="002D1B87" w:rsidRPr="00083A92" w:rsidRDefault="002D1B87" w:rsidP="009268FF">
            <w:pPr>
              <w:pStyle w:val="Tablebodyleft"/>
              <w:jc w:val="right"/>
            </w:pPr>
          </w:p>
        </w:tc>
      </w:tr>
    </w:tbl>
    <w:p w:rsidR="008E383B" w:rsidRPr="00083A92" w:rsidRDefault="008E383B" w:rsidP="003E5069">
      <w:pPr>
        <w:pStyle w:val="Notetext"/>
      </w:pPr>
      <w:r w:rsidRPr="00083A92">
        <w:t>* State totals are published totals. Proportions may not sum due to rounding.</w:t>
      </w:r>
    </w:p>
    <w:p w:rsidR="008E383B" w:rsidRPr="00083A92" w:rsidRDefault="008E383B" w:rsidP="00E536EA">
      <w:pPr>
        <w:pStyle w:val="Notetext"/>
      </w:pPr>
      <w:r w:rsidRPr="00083A92">
        <w:rPr>
          <w:rStyle w:val="Notebold"/>
        </w:rPr>
        <w:t xml:space="preserve">Data source: </w:t>
      </w:r>
      <w:r w:rsidRPr="00083A92">
        <w:t>ABS Counts of Australian Businesses, including Entries and Exits (ABS Cat. No. 8165.0); ABS correspondence table CG_SA2_2011_LGA_2011.</w:t>
      </w:r>
    </w:p>
    <w:p w:rsidR="008E383B" w:rsidRPr="00083A92" w:rsidRDefault="008E383B" w:rsidP="00E536EA">
      <w:pPr>
        <w:pStyle w:val="Notetext"/>
      </w:pPr>
      <w:r w:rsidRPr="00083A92">
        <w:rPr>
          <w:rStyle w:val="Notebold"/>
        </w:rPr>
        <w:t xml:space="preserve">Notes: </w:t>
      </w:r>
      <w:r w:rsidRPr="00083A92">
        <w:t>Statistical Area level 2 (SA2) figures are converted to CEDs using concordance table CG _SA2_2011_ABS_CED_2011. Statistical Area level 2 (SA2) figures are converted to LGAs using concordance table CG_SA2_2011_LGA_2011. These concordance tables are 2011 Mesh Block population weighted correspondence files. By employing this calculation method, an assumption has been made that the business data coded to SA2 is evenly distributed across the population. As such, these numbers should be used as estimates only and should be treated with caution.</w:t>
      </w:r>
    </w:p>
    <w:p w:rsidR="008E383B" w:rsidRPr="00083A92" w:rsidRDefault="008E383B" w:rsidP="003E5069">
      <w:pPr>
        <w:pStyle w:val="Notetext"/>
      </w:pPr>
      <w:r w:rsidRPr="00083A92">
        <w:t>The ABS randomly rounds figures at the disaggregated SA2 levels (to ensure confidentiality, etc). As such, these numbers should be used as estimates only and should be treated with caution.</w:t>
      </w:r>
    </w:p>
    <w:p w:rsidR="008E383B" w:rsidRPr="00083A92" w:rsidRDefault="008E383B" w:rsidP="003E5069">
      <w:pPr>
        <w:pStyle w:val="Notetext"/>
      </w:pPr>
      <w:r w:rsidRPr="00083A92">
        <w:t xml:space="preserve">Total calculated by summing the figures in each CED/LGA does not match the official totals published by the ABS in ABS Cat. No. 8165.0. When reporting on total business numbers in Australia, these official numbers should be used. Variance is due to rounding. </w:t>
      </w:r>
    </w:p>
    <w:p w:rsidR="008E383B" w:rsidRPr="00083A92" w:rsidRDefault="008E383B" w:rsidP="003E5069">
      <w:pPr>
        <w:pStyle w:val="Notetext"/>
      </w:pPr>
      <w:r w:rsidRPr="00083A92">
        <w:t xml:space="preserve">Businesses are classified to the SA2 level according to the main business address given when registering their ABN. This does not guarantee that the business operates exclusively in this SA2. Also, it should not be assumed that the business count at the SA2 level reflects all business operations within that SA2. </w:t>
      </w:r>
    </w:p>
    <w:p w:rsidR="008E383B" w:rsidRPr="00083A92" w:rsidRDefault="008E383B" w:rsidP="003E5069">
      <w:pPr>
        <w:pStyle w:val="Notetext"/>
      </w:pPr>
      <w:r w:rsidRPr="00083A92">
        <w:t xml:space="preserve">DIISRTE has rounded CED figures to the nearest hundred and LGA numbers to the nearest ten. </w:t>
      </w:r>
    </w:p>
    <w:p w:rsidR="003524D9" w:rsidRDefault="006F2404" w:rsidP="00DB5B4A">
      <w:pPr>
        <w:pStyle w:val="Notetext"/>
        <w:rPr>
          <w:rFonts w:ascii="ZapfDingbatsITC" w:hAnsi="ZapfDingbatsITC" w:cs="ZapfDingbatsITC"/>
          <w:caps/>
          <w:color w:val="45473F"/>
          <w:sz w:val="34"/>
          <w:szCs w:val="34"/>
        </w:rPr>
      </w:pPr>
      <w:r w:rsidRPr="00083A92">
        <w:t xml:space="preserve">LGA table was revised on </w:t>
      </w:r>
      <w:r w:rsidR="00083A92">
        <w:t>16</w:t>
      </w:r>
      <w:r w:rsidRPr="00083A92">
        <w:t xml:space="preserve"> January 2013</w:t>
      </w:r>
      <w:r w:rsidR="002D1B87" w:rsidRPr="00083A92">
        <w:t>. The table now includes figures for Western Australia and Victoria</w:t>
      </w:r>
      <w:r w:rsidR="00DB5B4A" w:rsidRPr="00083A92">
        <w:t xml:space="preserve"> and some updated figures for New South Wales</w:t>
      </w:r>
      <w:r w:rsidR="002D1B87" w:rsidRPr="00083A92">
        <w:t>.</w:t>
      </w:r>
      <w:r w:rsidR="003524D9">
        <w:rPr>
          <w:rFonts w:ascii="ZapfDingbatsITC" w:hAnsi="ZapfDingbatsITC" w:cs="ZapfDingbatsITC"/>
          <w:sz w:val="34"/>
          <w:szCs w:val="34"/>
        </w:rPr>
        <w:br w:type="page"/>
      </w:r>
    </w:p>
    <w:p w:rsidR="003524D9" w:rsidRDefault="008E383B" w:rsidP="009E2D7F">
      <w:pPr>
        <w:pStyle w:val="Headchapter"/>
        <w:rPr>
          <w:color w:val="00929E"/>
        </w:rPr>
      </w:pPr>
      <w:bookmarkStart w:id="215" w:name="_Toc216322816"/>
      <w:r w:rsidRPr="003524D9">
        <w:rPr>
          <w:rFonts w:ascii="ZapfDingbatsITC" w:hAnsi="ZapfDingbatsITC" w:cs="ZapfDingbatsITC"/>
          <w:color w:val="00929E"/>
          <w:sz w:val="34"/>
          <w:szCs w:val="34"/>
        </w:rPr>
        <w:t></w:t>
      </w:r>
      <w:r w:rsidRPr="009E2D7F">
        <w:rPr>
          <w:color w:val="00929E"/>
        </w:rPr>
        <w:t xml:space="preserve"> Appendix C</w:t>
      </w:r>
      <w:bookmarkEnd w:id="215"/>
    </w:p>
    <w:p w:rsidR="008E383B" w:rsidRPr="008E383B" w:rsidRDefault="008E383B" w:rsidP="003524D9">
      <w:pPr>
        <w:pStyle w:val="Headchapter"/>
      </w:pPr>
      <w:bookmarkStart w:id="216" w:name="_Toc216322817"/>
      <w:r w:rsidRPr="008E383B">
        <w:t>Text descriptions of figures</w:t>
      </w:r>
      <w:bookmarkEnd w:id="216"/>
    </w:p>
    <w:p w:rsidR="008E383B" w:rsidRPr="008E383B" w:rsidRDefault="008E383B" w:rsidP="008E383B">
      <w:pPr>
        <w:pStyle w:val="headb"/>
      </w:pPr>
      <w:r w:rsidRPr="008E383B">
        <w:t>Figure 1</w:t>
      </w:r>
    </w:p>
    <w:p w:rsidR="008E383B" w:rsidRPr="008E383B" w:rsidRDefault="008E383B" w:rsidP="008E383B">
      <w:pPr>
        <w:pStyle w:val="bodytext"/>
      </w:pPr>
      <w:r w:rsidRPr="008E383B">
        <w:t>Figure 1 is a bar chart displaying the outcome distributions for all CAUSEE participants that have known status 36</w:t>
      </w:r>
      <w:r w:rsidRPr="008E383B">
        <w:rPr>
          <w:rtl/>
          <w:lang w:bidi="ar-YE"/>
        </w:rPr>
        <w:t> </w:t>
      </w:r>
      <w:r w:rsidRPr="008E383B">
        <w:t>months after the initial interview.</w:t>
      </w:r>
    </w:p>
    <w:p w:rsidR="008E383B" w:rsidRPr="008E383B" w:rsidRDefault="008E383B" w:rsidP="008E383B">
      <w:pPr>
        <w:pStyle w:val="bodytext"/>
      </w:pPr>
      <w:r w:rsidRPr="008E383B">
        <w:t>For nascent firms, 31 per cent reached an operational state, 34 per cent are still trying to achieve venture creation, 35 per cent have terminated.</w:t>
      </w:r>
    </w:p>
    <w:p w:rsidR="008E383B" w:rsidRPr="008E383B" w:rsidRDefault="008E383B" w:rsidP="008E383B">
      <w:pPr>
        <w:pStyle w:val="bodytext"/>
      </w:pPr>
      <w:r w:rsidRPr="008E383B">
        <w:t>For young firms, 78 per cent reached an operational state, 8 per cent are still trying to achieve venture creation, 14</w:t>
      </w:r>
      <w:r w:rsidRPr="008E383B">
        <w:rPr>
          <w:rtl/>
          <w:lang w:bidi="ar-YE"/>
        </w:rPr>
        <w:t> </w:t>
      </w:r>
      <w:r w:rsidRPr="008E383B">
        <w:t>per</w:t>
      </w:r>
      <w:r w:rsidRPr="008E383B">
        <w:rPr>
          <w:rtl/>
          <w:lang w:bidi="ar-YE"/>
        </w:rPr>
        <w:t> </w:t>
      </w:r>
      <w:r w:rsidRPr="008E383B">
        <w:t>cent have terminated.</w:t>
      </w:r>
    </w:p>
    <w:p w:rsidR="008E383B" w:rsidRPr="008E383B" w:rsidRDefault="008E383B" w:rsidP="008E383B">
      <w:pPr>
        <w:pStyle w:val="headb"/>
      </w:pPr>
      <w:r w:rsidRPr="008E383B">
        <w:t>Figure 2</w:t>
      </w:r>
    </w:p>
    <w:p w:rsidR="008E383B" w:rsidRPr="008E383B" w:rsidRDefault="008E383B" w:rsidP="008E383B">
      <w:pPr>
        <w:pStyle w:val="bodytext"/>
      </w:pPr>
      <w:r w:rsidRPr="008E383B">
        <w:t>Figure 2 is a bar chart displaying the outcome distributions for nascent firms by type of firm (i.e. product/service) after 36 months.</w:t>
      </w:r>
    </w:p>
    <w:p w:rsidR="008E383B" w:rsidRPr="008E383B" w:rsidRDefault="008E383B" w:rsidP="008E383B">
      <w:pPr>
        <w:pStyle w:val="bodytext"/>
      </w:pPr>
      <w:r w:rsidRPr="008E383B">
        <w:t>For product-based nascent firms:</w:t>
      </w:r>
    </w:p>
    <w:p w:rsidR="008E383B" w:rsidRPr="008E383B" w:rsidRDefault="008E383B" w:rsidP="00AD4B46">
      <w:pPr>
        <w:pStyle w:val="bodybullet0"/>
      </w:pPr>
      <w:r w:rsidRPr="008E383B">
        <w:t>25 per cent reached an operational state</w:t>
      </w:r>
    </w:p>
    <w:p w:rsidR="008E383B" w:rsidRPr="008E383B" w:rsidRDefault="008E383B" w:rsidP="00AD4B46">
      <w:pPr>
        <w:pStyle w:val="bodybullet0"/>
      </w:pPr>
      <w:r w:rsidRPr="008E383B">
        <w:t>35 per cent are still trying to achieve venture creation</w:t>
      </w:r>
    </w:p>
    <w:p w:rsidR="008E383B" w:rsidRPr="008E383B" w:rsidRDefault="008E383B" w:rsidP="00AD4B46">
      <w:pPr>
        <w:pStyle w:val="bodybullet0"/>
      </w:pPr>
      <w:r w:rsidRPr="008E383B">
        <w:t>40 per cent have terminated.</w:t>
      </w:r>
    </w:p>
    <w:p w:rsidR="008E383B" w:rsidRPr="008E383B" w:rsidRDefault="008E383B" w:rsidP="008E383B">
      <w:pPr>
        <w:pStyle w:val="bodytext"/>
      </w:pPr>
      <w:r w:rsidRPr="008E383B">
        <w:t>For service-based nascent firms:</w:t>
      </w:r>
    </w:p>
    <w:p w:rsidR="008E383B" w:rsidRPr="008E383B" w:rsidRDefault="008E383B" w:rsidP="00AD4B46">
      <w:pPr>
        <w:pStyle w:val="bodybullet0"/>
      </w:pPr>
      <w:r w:rsidRPr="008E383B">
        <w:t>36 per cent reached an operational state</w:t>
      </w:r>
    </w:p>
    <w:p w:rsidR="008E383B" w:rsidRPr="008E383B" w:rsidRDefault="008E383B" w:rsidP="00AD4B46">
      <w:pPr>
        <w:pStyle w:val="bodybullet0"/>
      </w:pPr>
      <w:r w:rsidRPr="008E383B">
        <w:t>34 per cent are still trying to achieve venture creation</w:t>
      </w:r>
    </w:p>
    <w:p w:rsidR="008E383B" w:rsidRPr="008E383B" w:rsidRDefault="008E383B" w:rsidP="00AD4B46">
      <w:pPr>
        <w:pStyle w:val="bodybullet0"/>
      </w:pPr>
      <w:r w:rsidRPr="008E383B">
        <w:t>31 per cent have terminated.</w:t>
      </w:r>
    </w:p>
    <w:p w:rsidR="008E383B" w:rsidRPr="008E383B" w:rsidRDefault="008E383B" w:rsidP="008E383B">
      <w:pPr>
        <w:pStyle w:val="headb"/>
      </w:pPr>
      <w:r w:rsidRPr="008E383B">
        <w:t>Figure 3</w:t>
      </w:r>
    </w:p>
    <w:p w:rsidR="008E383B" w:rsidRPr="008E383B" w:rsidRDefault="008E383B" w:rsidP="008E383B">
      <w:pPr>
        <w:pStyle w:val="bodytext"/>
      </w:pPr>
      <w:r w:rsidRPr="008E383B">
        <w:t>Figure 3 is a bar chart displaying employment for both nascent and young firms at the time of first sampling (wave 1).</w:t>
      </w:r>
    </w:p>
    <w:p w:rsidR="008E383B" w:rsidRPr="008E383B" w:rsidRDefault="008E383B" w:rsidP="008E383B">
      <w:pPr>
        <w:pStyle w:val="bodytext"/>
      </w:pPr>
      <w:r w:rsidRPr="008E383B">
        <w:t>For nascent firms:</w:t>
      </w:r>
    </w:p>
    <w:p w:rsidR="008E383B" w:rsidRPr="008E383B" w:rsidRDefault="008E383B" w:rsidP="00AD4B46">
      <w:pPr>
        <w:pStyle w:val="bodybullet0"/>
      </w:pPr>
      <w:r w:rsidRPr="008E383B">
        <w:t>87 per cent didn’t hire any employees</w:t>
      </w:r>
    </w:p>
    <w:p w:rsidR="008E383B" w:rsidRPr="008E383B" w:rsidRDefault="008E383B" w:rsidP="00AD4B46">
      <w:pPr>
        <w:pStyle w:val="bodybullet0"/>
      </w:pPr>
      <w:r w:rsidRPr="008E383B">
        <w:t>12 per cent had 1 to 19 employees</w:t>
      </w:r>
    </w:p>
    <w:p w:rsidR="008E383B" w:rsidRPr="008E383B" w:rsidRDefault="008E383B" w:rsidP="00AD4B46">
      <w:pPr>
        <w:pStyle w:val="bodybullet0"/>
      </w:pPr>
      <w:r w:rsidRPr="008E383B">
        <w:t>1 per cent had 20 to 199 employees.</w:t>
      </w:r>
    </w:p>
    <w:p w:rsidR="008E383B" w:rsidRPr="008E383B" w:rsidRDefault="008E383B" w:rsidP="008E383B">
      <w:pPr>
        <w:pStyle w:val="bodytext"/>
      </w:pPr>
      <w:r w:rsidRPr="008E383B">
        <w:t>For young firms:</w:t>
      </w:r>
    </w:p>
    <w:p w:rsidR="008E383B" w:rsidRPr="008E383B" w:rsidRDefault="008E383B" w:rsidP="00AD4B46">
      <w:pPr>
        <w:pStyle w:val="bodybullet0"/>
      </w:pPr>
      <w:r w:rsidRPr="008E383B">
        <w:t>64 per cent didn’t hire any employees</w:t>
      </w:r>
    </w:p>
    <w:p w:rsidR="008E383B" w:rsidRPr="008E383B" w:rsidRDefault="008E383B" w:rsidP="00AD4B46">
      <w:pPr>
        <w:pStyle w:val="bodybullet0"/>
      </w:pPr>
      <w:r w:rsidRPr="008E383B">
        <w:t>34 per cent had 1 to 19 employees</w:t>
      </w:r>
    </w:p>
    <w:p w:rsidR="008E383B" w:rsidRPr="008E383B" w:rsidRDefault="008E383B" w:rsidP="00AD4B46">
      <w:pPr>
        <w:pStyle w:val="bodybullet0"/>
      </w:pPr>
      <w:r w:rsidRPr="008E383B">
        <w:t>2 per cent had 20 to 199 employees.</w:t>
      </w:r>
    </w:p>
    <w:p w:rsidR="003524D9" w:rsidRDefault="003524D9">
      <w:pPr>
        <w:rPr>
          <w:rFonts w:ascii="Arial" w:hAnsi="Arial" w:cs="FFDIN-Bold"/>
          <w:b/>
          <w:bCs/>
          <w:caps/>
          <w:color w:val="00929E"/>
          <w:sz w:val="19"/>
          <w:szCs w:val="19"/>
          <w:lang w:val="en-GB"/>
        </w:rPr>
      </w:pPr>
      <w:r>
        <w:br w:type="page"/>
      </w:r>
    </w:p>
    <w:p w:rsidR="008E383B" w:rsidRPr="008E383B" w:rsidRDefault="008E383B" w:rsidP="008E383B">
      <w:pPr>
        <w:pStyle w:val="headb"/>
      </w:pPr>
      <w:r w:rsidRPr="008E383B">
        <w:t>Figure 4</w:t>
      </w:r>
    </w:p>
    <w:p w:rsidR="008E383B" w:rsidRPr="008E383B" w:rsidRDefault="008E383B" w:rsidP="008E383B">
      <w:pPr>
        <w:pStyle w:val="bodytext"/>
      </w:pPr>
      <w:r w:rsidRPr="008E383B">
        <w:t>Figure 4 is a bar chart classifying team start-ups into three gender categories: male only (solo or team), female only (solo or team), and a mixed-gender team.</w:t>
      </w:r>
    </w:p>
    <w:p w:rsidR="008E383B" w:rsidRPr="008E383B" w:rsidRDefault="008E383B" w:rsidP="008E383B">
      <w:pPr>
        <w:pStyle w:val="bodytext"/>
      </w:pPr>
      <w:r w:rsidRPr="008E383B">
        <w:t>For nascent firms:</w:t>
      </w:r>
    </w:p>
    <w:p w:rsidR="008E383B" w:rsidRPr="008E383B" w:rsidRDefault="008E383B" w:rsidP="00AD4B46">
      <w:pPr>
        <w:pStyle w:val="bodybullet0"/>
      </w:pPr>
      <w:r w:rsidRPr="008E383B">
        <w:t>37 per cent were male only</w:t>
      </w:r>
    </w:p>
    <w:p w:rsidR="008E383B" w:rsidRPr="008E383B" w:rsidRDefault="008E383B" w:rsidP="00AD4B46">
      <w:pPr>
        <w:pStyle w:val="bodybullet0"/>
      </w:pPr>
      <w:r w:rsidRPr="008E383B">
        <w:t>29 per cent were female only</w:t>
      </w:r>
    </w:p>
    <w:p w:rsidR="008E383B" w:rsidRPr="008E383B" w:rsidRDefault="008E383B" w:rsidP="00AD4B46">
      <w:pPr>
        <w:pStyle w:val="bodybullet0"/>
      </w:pPr>
      <w:r w:rsidRPr="008E383B">
        <w:t>33 per cent were mixed-gender.</w:t>
      </w:r>
    </w:p>
    <w:p w:rsidR="008E383B" w:rsidRPr="008E383B" w:rsidRDefault="008E383B" w:rsidP="008E383B">
      <w:pPr>
        <w:pStyle w:val="bodytext"/>
      </w:pPr>
      <w:r w:rsidRPr="008E383B">
        <w:t>For young firms:</w:t>
      </w:r>
    </w:p>
    <w:p w:rsidR="008E383B" w:rsidRPr="008E383B" w:rsidRDefault="008E383B" w:rsidP="00AD4B46">
      <w:pPr>
        <w:pStyle w:val="bodybullet0"/>
      </w:pPr>
      <w:r w:rsidRPr="008E383B">
        <w:t>40 per cent were male only</w:t>
      </w:r>
    </w:p>
    <w:p w:rsidR="008E383B" w:rsidRPr="008E383B" w:rsidRDefault="008E383B" w:rsidP="00AD4B46">
      <w:pPr>
        <w:pStyle w:val="bodybullet0"/>
      </w:pPr>
      <w:r w:rsidRPr="008E383B">
        <w:t>26 per cent were female only</w:t>
      </w:r>
    </w:p>
    <w:p w:rsidR="008E383B" w:rsidRPr="008E383B" w:rsidRDefault="008E383B" w:rsidP="00AD4B46">
      <w:pPr>
        <w:pStyle w:val="bodybullet0"/>
      </w:pPr>
      <w:r w:rsidRPr="008E383B">
        <w:t>34 per cent were mixed-gender.</w:t>
      </w:r>
    </w:p>
    <w:p w:rsidR="008E383B" w:rsidRPr="008E383B" w:rsidRDefault="008E383B" w:rsidP="008E383B">
      <w:pPr>
        <w:pStyle w:val="headb"/>
      </w:pPr>
      <w:r w:rsidRPr="008E383B">
        <w:t>Figure 5</w:t>
      </w:r>
    </w:p>
    <w:p w:rsidR="008E383B" w:rsidRPr="008E383B" w:rsidRDefault="008E383B" w:rsidP="008E383B">
      <w:pPr>
        <w:pStyle w:val="bodytext"/>
      </w:pPr>
      <w:r w:rsidRPr="008E383B">
        <w:t>Figure 5 is a line chart displaying firms’ participation in imports and exports over time.</w:t>
      </w:r>
    </w:p>
    <w:p w:rsidR="008E383B" w:rsidRPr="008E383B" w:rsidRDefault="008E383B" w:rsidP="008E383B">
      <w:pPr>
        <w:pStyle w:val="bodytext"/>
      </w:pPr>
      <w:r w:rsidRPr="008E383B">
        <w:t>For nascent firms:</w:t>
      </w:r>
    </w:p>
    <w:p w:rsidR="008E383B" w:rsidRPr="008E383B" w:rsidRDefault="008E383B" w:rsidP="00AD4B46">
      <w:pPr>
        <w:pStyle w:val="bodybullet0"/>
      </w:pPr>
      <w:r w:rsidRPr="008E383B">
        <w:t>14 per cent imported goods/services and 27 per cent sold internationally in wave 1.</w:t>
      </w:r>
    </w:p>
    <w:p w:rsidR="008E383B" w:rsidRPr="008E383B" w:rsidRDefault="008E383B" w:rsidP="00AD4B46">
      <w:pPr>
        <w:pStyle w:val="bodybullet0"/>
      </w:pPr>
      <w:r w:rsidRPr="008E383B">
        <w:t>23 per cent imported goods/services and 17 per cent sold internationally in wave 2.</w:t>
      </w:r>
    </w:p>
    <w:p w:rsidR="008E383B" w:rsidRPr="008E383B" w:rsidRDefault="008E383B" w:rsidP="00AD4B46">
      <w:pPr>
        <w:pStyle w:val="bodybullet0"/>
      </w:pPr>
      <w:r w:rsidRPr="008E383B">
        <w:t>24 per cent imported goods/services and 19 per cent sold internationally in wave 3.</w:t>
      </w:r>
    </w:p>
    <w:p w:rsidR="008E383B" w:rsidRPr="008E383B" w:rsidRDefault="008E383B" w:rsidP="00AD4B46">
      <w:pPr>
        <w:pStyle w:val="bodybullet0"/>
      </w:pPr>
      <w:r w:rsidRPr="008E383B">
        <w:t>21 per cent imported goods/services and 23 per cent sold internationally in wave 4.</w:t>
      </w:r>
    </w:p>
    <w:p w:rsidR="008E383B" w:rsidRPr="008E383B" w:rsidRDefault="008E383B" w:rsidP="008E383B">
      <w:pPr>
        <w:pStyle w:val="bodytext"/>
      </w:pPr>
      <w:r w:rsidRPr="008E383B">
        <w:t>For young firms:</w:t>
      </w:r>
    </w:p>
    <w:p w:rsidR="008E383B" w:rsidRPr="008E383B" w:rsidRDefault="008E383B" w:rsidP="00AD4B46">
      <w:pPr>
        <w:pStyle w:val="bodybullet0"/>
      </w:pPr>
      <w:r w:rsidRPr="008E383B">
        <w:t>24 per cent imported goods/services and 20 per cent sold internationally in wave 1.</w:t>
      </w:r>
    </w:p>
    <w:p w:rsidR="008E383B" w:rsidRPr="008E383B" w:rsidRDefault="008E383B" w:rsidP="00AD4B46">
      <w:pPr>
        <w:pStyle w:val="bodybullet0"/>
      </w:pPr>
      <w:r w:rsidRPr="008E383B">
        <w:t>20 per cent imported goods/services and 20 per cent sold internationally in wave 2.</w:t>
      </w:r>
    </w:p>
    <w:p w:rsidR="008E383B" w:rsidRPr="008E383B" w:rsidRDefault="008E383B" w:rsidP="00AD4B46">
      <w:pPr>
        <w:pStyle w:val="bodybullet0"/>
      </w:pPr>
      <w:r w:rsidRPr="008E383B">
        <w:t>22 per cent imported goods/services and 19 per cent sold internationally in wave 3.</w:t>
      </w:r>
    </w:p>
    <w:p w:rsidR="008E383B" w:rsidRPr="008E383B" w:rsidRDefault="008E383B" w:rsidP="00AD4B46">
      <w:pPr>
        <w:pStyle w:val="bodybullet0"/>
      </w:pPr>
      <w:r w:rsidRPr="008E383B">
        <w:t>19 per cent imported goods/services and 19 per cent sold internationally in wave 4.</w:t>
      </w:r>
    </w:p>
    <w:p w:rsidR="008E383B" w:rsidRPr="008E383B" w:rsidRDefault="008E383B" w:rsidP="008E383B">
      <w:pPr>
        <w:pStyle w:val="headb"/>
      </w:pPr>
      <w:r w:rsidRPr="008E383B">
        <w:t>Figure 6</w:t>
      </w:r>
    </w:p>
    <w:p w:rsidR="008E383B" w:rsidRPr="008E383B" w:rsidRDefault="008E383B" w:rsidP="008E383B">
      <w:pPr>
        <w:pStyle w:val="bodytext"/>
      </w:pPr>
      <w:r w:rsidRPr="008E383B">
        <w:t xml:space="preserve">Figure 6 is a bar chart displaying the proportion of nascent firms that sought or received external funding. </w:t>
      </w:r>
    </w:p>
    <w:p w:rsidR="008E383B" w:rsidRPr="008E383B" w:rsidRDefault="008E383B" w:rsidP="00AD4B46">
      <w:pPr>
        <w:pStyle w:val="bodybullet0"/>
      </w:pPr>
      <w:r w:rsidRPr="008E383B">
        <w:t>25 per cent of nascent firms sought external funding and 75 per cent didn’t seek external funding.</w:t>
      </w:r>
    </w:p>
    <w:p w:rsidR="008E383B" w:rsidRPr="008E383B" w:rsidRDefault="008E383B" w:rsidP="00AD4B46">
      <w:pPr>
        <w:pStyle w:val="bodybullet0"/>
      </w:pPr>
      <w:r w:rsidRPr="008E383B">
        <w:t>57 per cent of nascent firms received external funding and 43 per cent didn’t receive external funding.</w:t>
      </w:r>
    </w:p>
    <w:p w:rsidR="008E383B" w:rsidRPr="008E383B" w:rsidRDefault="008E383B" w:rsidP="008E383B">
      <w:pPr>
        <w:pStyle w:val="headb"/>
      </w:pPr>
      <w:r w:rsidRPr="008E383B">
        <w:t>Figure 7</w:t>
      </w:r>
    </w:p>
    <w:p w:rsidR="008E383B" w:rsidRPr="008E383B" w:rsidRDefault="008E383B" w:rsidP="008E383B">
      <w:pPr>
        <w:pStyle w:val="bodytext"/>
      </w:pPr>
      <w:r w:rsidRPr="008E383B">
        <w:t>Figure 7 is a line chart displaying the estimated total novelty of nascent and young firms over time. For nascent firms, a novelty score of 3.9 was reported in wave 1; 3.3 in wave 2; and 2.9 in wave 3. For young firms, a novelty score of 2.4 was reported in wave 1; 2.0 in wave 2; and 1.9 in wave 3.</w:t>
      </w:r>
    </w:p>
    <w:p w:rsidR="003524D9" w:rsidRDefault="003524D9">
      <w:pPr>
        <w:rPr>
          <w:rFonts w:ascii="Arial" w:hAnsi="Arial" w:cs="FFDIN-Bold"/>
          <w:b/>
          <w:bCs/>
          <w:caps/>
          <w:color w:val="00929E"/>
          <w:sz w:val="19"/>
          <w:szCs w:val="19"/>
          <w:lang w:val="en-GB"/>
        </w:rPr>
      </w:pPr>
      <w:r>
        <w:br w:type="page"/>
      </w:r>
    </w:p>
    <w:p w:rsidR="008E383B" w:rsidRPr="008E383B" w:rsidRDefault="008E383B" w:rsidP="008E383B">
      <w:pPr>
        <w:pStyle w:val="headb"/>
      </w:pPr>
      <w:r w:rsidRPr="008E383B">
        <w:t>Figure 8</w:t>
      </w:r>
    </w:p>
    <w:p w:rsidR="008E383B" w:rsidRPr="008E383B" w:rsidRDefault="008E383B" w:rsidP="008E383B">
      <w:pPr>
        <w:pStyle w:val="bodytext"/>
      </w:pPr>
      <w:r w:rsidRPr="008E383B">
        <w:t>Figure 8 is a bar chart displaying the proportion of sales that early-stage nascent firms generate online, or expect to generate online.</w:t>
      </w:r>
    </w:p>
    <w:p w:rsidR="008E383B" w:rsidRPr="008E383B" w:rsidRDefault="008E383B" w:rsidP="008E383B">
      <w:pPr>
        <w:pStyle w:val="bodytext"/>
      </w:pPr>
      <w:r w:rsidRPr="008E383B">
        <w:t>For product-based nascent firms:</w:t>
      </w:r>
    </w:p>
    <w:p w:rsidR="008E383B" w:rsidRPr="008E383B" w:rsidRDefault="008E383B" w:rsidP="00AD4B46">
      <w:pPr>
        <w:pStyle w:val="bodybullet0"/>
      </w:pPr>
      <w:r w:rsidRPr="008E383B">
        <w:t>54 per cent reported zero actual/expected sales generated online</w:t>
      </w:r>
    </w:p>
    <w:p w:rsidR="008E383B" w:rsidRPr="008E383B" w:rsidRDefault="008E383B" w:rsidP="00AD4B46">
      <w:pPr>
        <w:pStyle w:val="bodybullet0"/>
      </w:pPr>
      <w:r w:rsidRPr="008E383B">
        <w:t>20 per cent reported 25 per cent of actual/expected sales were generated online</w:t>
      </w:r>
    </w:p>
    <w:p w:rsidR="008E383B" w:rsidRPr="008E383B" w:rsidRDefault="008E383B" w:rsidP="00AD4B46">
      <w:pPr>
        <w:pStyle w:val="bodybullet0"/>
      </w:pPr>
      <w:r w:rsidRPr="008E383B">
        <w:t>10 per cent reported 50 per cent of actual/expected sales were generated online</w:t>
      </w:r>
    </w:p>
    <w:p w:rsidR="008E383B" w:rsidRPr="008E383B" w:rsidRDefault="008E383B" w:rsidP="00AD4B46">
      <w:pPr>
        <w:pStyle w:val="bodybullet0"/>
      </w:pPr>
      <w:r w:rsidRPr="008E383B">
        <w:t>6 per cent reported 75 per cent of actual/expected sales were generated online</w:t>
      </w:r>
    </w:p>
    <w:p w:rsidR="008E383B" w:rsidRPr="008E383B" w:rsidRDefault="008E383B" w:rsidP="00AD4B46">
      <w:pPr>
        <w:pStyle w:val="bodybullet0"/>
      </w:pPr>
      <w:r w:rsidRPr="008E383B">
        <w:t>10 per cent reported 100 per cent of actual/expected sales were generated online.</w:t>
      </w:r>
    </w:p>
    <w:p w:rsidR="008E383B" w:rsidRPr="008E383B" w:rsidRDefault="008E383B" w:rsidP="008E383B">
      <w:pPr>
        <w:pStyle w:val="bodytext"/>
      </w:pPr>
      <w:r w:rsidRPr="008E383B">
        <w:t>For service-based nascent firms:</w:t>
      </w:r>
    </w:p>
    <w:p w:rsidR="008E383B" w:rsidRPr="008E383B" w:rsidRDefault="008E383B" w:rsidP="00AD4B46">
      <w:pPr>
        <w:pStyle w:val="bodybullet0"/>
      </w:pPr>
      <w:r w:rsidRPr="008E383B">
        <w:t>71 percent reported zero actual/expected sales generated online</w:t>
      </w:r>
    </w:p>
    <w:p w:rsidR="008E383B" w:rsidRPr="008E383B" w:rsidRDefault="008E383B" w:rsidP="00AD4B46">
      <w:pPr>
        <w:pStyle w:val="bodybullet0"/>
      </w:pPr>
      <w:r w:rsidRPr="008E383B">
        <w:t>14 per cent reported 25 per cent of actual/expected sales were generated online</w:t>
      </w:r>
    </w:p>
    <w:p w:rsidR="008E383B" w:rsidRPr="008E383B" w:rsidRDefault="008E383B" w:rsidP="00AD4B46">
      <w:pPr>
        <w:pStyle w:val="bodybullet0"/>
      </w:pPr>
      <w:r w:rsidRPr="008E383B">
        <w:t>5 per cent reported 50 per cent of actual/expected sales were generated online</w:t>
      </w:r>
    </w:p>
    <w:p w:rsidR="008E383B" w:rsidRPr="008E383B" w:rsidRDefault="008E383B" w:rsidP="00AD4B46">
      <w:pPr>
        <w:pStyle w:val="bodybullet0"/>
      </w:pPr>
      <w:r w:rsidRPr="008E383B">
        <w:t>5 per cent reported 75 per cent of actual/expected sales were generated online</w:t>
      </w:r>
    </w:p>
    <w:p w:rsidR="008E383B" w:rsidRPr="008E383B" w:rsidRDefault="008E383B" w:rsidP="00AD4B46">
      <w:pPr>
        <w:pStyle w:val="bodybullet0"/>
      </w:pPr>
      <w:r w:rsidRPr="008E383B">
        <w:t>5 per cent reported 100 per cent of actual/expected sales were generated online.</w:t>
      </w:r>
    </w:p>
    <w:p w:rsidR="008E383B" w:rsidRPr="008E383B" w:rsidRDefault="008E383B" w:rsidP="008E383B">
      <w:pPr>
        <w:pStyle w:val="headb"/>
      </w:pPr>
      <w:r w:rsidRPr="008E383B">
        <w:t>Figure 9</w:t>
      </w:r>
    </w:p>
    <w:p w:rsidR="008E383B" w:rsidRPr="008E383B" w:rsidRDefault="008E383B" w:rsidP="008E383B">
      <w:pPr>
        <w:pStyle w:val="bodytext"/>
      </w:pPr>
      <w:r w:rsidRPr="008E383B">
        <w:t>This pie chart shows the contribution to private industry value added in 2010–11 by small, medium and large businesses. Small businesses contributed 33.7 per cent, medium businesses contributed 23.4 per cent and large businesses contributed 42.9 per cent.</w:t>
      </w:r>
    </w:p>
    <w:p w:rsidR="008E383B" w:rsidRPr="008E383B" w:rsidRDefault="008E383B" w:rsidP="008E383B">
      <w:pPr>
        <w:pStyle w:val="headb"/>
      </w:pPr>
      <w:r w:rsidRPr="008E383B">
        <w:t>Figure 10</w:t>
      </w:r>
    </w:p>
    <w:p w:rsidR="008E383B" w:rsidRPr="008E383B" w:rsidRDefault="008E383B" w:rsidP="008E383B">
      <w:pPr>
        <w:pStyle w:val="bodytext"/>
      </w:pPr>
      <w:r w:rsidRPr="008E383B">
        <w:t xml:space="preserve">This pie chart shows the contribution to small business private industry value added by industry sector in 2010–11. </w:t>
      </w:r>
      <w:r w:rsidRPr="006A5111">
        <w:rPr>
          <w:i/>
        </w:rPr>
        <w:t>Agriculture, forestry and fishing</w:t>
      </w:r>
      <w:r w:rsidRPr="008E383B">
        <w:t xml:space="preserve"> contributed 5.9 per cent to small business industry value added, </w:t>
      </w:r>
      <w:r w:rsidRPr="00F409D4">
        <w:rPr>
          <w:i/>
        </w:rPr>
        <w:t>mining</w:t>
      </w:r>
      <w:r w:rsidRPr="008E383B">
        <w:t xml:space="preserve"> contributed 3.7 per cent, </w:t>
      </w:r>
      <w:r w:rsidRPr="006A5111">
        <w:rPr>
          <w:i/>
        </w:rPr>
        <w:t>manufacturing</w:t>
      </w:r>
      <w:r w:rsidRPr="008E383B">
        <w:t xml:space="preserve"> contributed 6.6 per cent and </w:t>
      </w:r>
      <w:r w:rsidRPr="00F409D4">
        <w:rPr>
          <w:i/>
        </w:rPr>
        <w:t>services</w:t>
      </w:r>
      <w:r w:rsidRPr="008E383B">
        <w:t xml:space="preserve"> contributed 83.9 per cent.</w:t>
      </w:r>
    </w:p>
    <w:p w:rsidR="008E383B" w:rsidRPr="008E383B" w:rsidRDefault="008E383B" w:rsidP="008E383B">
      <w:pPr>
        <w:pStyle w:val="headb"/>
      </w:pPr>
      <w:r w:rsidRPr="008E383B">
        <w:t>Figure 11</w:t>
      </w:r>
    </w:p>
    <w:p w:rsidR="008E383B" w:rsidRPr="008E383B" w:rsidRDefault="008E383B" w:rsidP="008E383B">
      <w:pPr>
        <w:pStyle w:val="bodytext"/>
      </w:pPr>
      <w:r w:rsidRPr="008E383B">
        <w:t>This pie chart shows the contribution to employment as at the end of June 2011 by small, medium and large businesses. Small businesses contributed 45.7 per cent to employment, medium businesses contributed 24.3 per cent and large businesses contributed 29.9 per cent.</w:t>
      </w:r>
    </w:p>
    <w:p w:rsidR="008E383B" w:rsidRPr="008E383B" w:rsidRDefault="008E383B" w:rsidP="008E383B">
      <w:pPr>
        <w:pStyle w:val="headb"/>
      </w:pPr>
      <w:r w:rsidRPr="008E383B">
        <w:t>Figure 12</w:t>
      </w:r>
    </w:p>
    <w:p w:rsidR="008E383B" w:rsidRPr="008E383B" w:rsidRDefault="008E383B" w:rsidP="008E383B">
      <w:pPr>
        <w:pStyle w:val="bodytext"/>
      </w:pPr>
      <w:r w:rsidRPr="008E383B">
        <w:t>This pie chart shows the contribution to small business employment as at the end of June 2011 by industry. Agriculture, forestry &amp; fishing accounted for 9.1 per cent of small business employment, mining accounted for 0.5 per cent, manufacturing accounted for 6.0 per cent and services accounted for 84.4 per cent.</w:t>
      </w:r>
    </w:p>
    <w:p w:rsidR="003524D9" w:rsidRDefault="003524D9">
      <w:pPr>
        <w:rPr>
          <w:rFonts w:ascii="Arial" w:hAnsi="Arial" w:cs="FFDIN-Bold"/>
          <w:b/>
          <w:bCs/>
          <w:caps/>
          <w:color w:val="00929E"/>
          <w:sz w:val="19"/>
          <w:szCs w:val="19"/>
          <w:lang w:val="en-GB"/>
        </w:rPr>
      </w:pPr>
      <w:r>
        <w:br w:type="page"/>
      </w:r>
    </w:p>
    <w:p w:rsidR="008E383B" w:rsidRPr="008E383B" w:rsidRDefault="008E383B" w:rsidP="008E383B">
      <w:pPr>
        <w:pStyle w:val="headb"/>
      </w:pPr>
      <w:r w:rsidRPr="008E383B">
        <w:t>Figure 13</w:t>
      </w:r>
    </w:p>
    <w:p w:rsidR="008E383B" w:rsidRPr="008E383B" w:rsidRDefault="008E383B" w:rsidP="008E383B">
      <w:pPr>
        <w:pStyle w:val="bodytext"/>
      </w:pPr>
      <w:r w:rsidRPr="008E383B">
        <w:t>This bar chart shows the number of small, medium and large goods exporters over time.</w:t>
      </w:r>
    </w:p>
    <w:p w:rsidR="008E383B" w:rsidRPr="008E383B" w:rsidRDefault="008E383B" w:rsidP="00AD4B46">
      <w:pPr>
        <w:pStyle w:val="bodybullet0"/>
      </w:pPr>
      <w:r w:rsidRPr="008E383B">
        <w:t>There were 16 613 small goods exporters in 2006–07, 17 017 in 2007–08, 16 540 in 2008–09, 17 521 in 2009–10 and 17 774 in 2010–11.</w:t>
      </w:r>
    </w:p>
    <w:p w:rsidR="008E383B" w:rsidRPr="008E383B" w:rsidRDefault="008E383B" w:rsidP="00AD4B46">
      <w:pPr>
        <w:pStyle w:val="bodybullet0"/>
      </w:pPr>
      <w:r w:rsidRPr="008E383B">
        <w:t>There were 21 666 medium goods exporters in 2006–07, 21 670 in 2007–08, 20 787 in 2008–09, 20 857 in 2009–10 and 20 753 in 2010–11.</w:t>
      </w:r>
    </w:p>
    <w:p w:rsidR="008E383B" w:rsidRPr="008E383B" w:rsidRDefault="008E383B" w:rsidP="00AD4B46">
      <w:pPr>
        <w:pStyle w:val="bodybullet0"/>
      </w:pPr>
      <w:r w:rsidRPr="008E383B">
        <w:t>There were 4375 large goods exporters in 2006–07, 4411 in 2007–08, 5932 in 2008–09, 4274 in 2009–10 and 4207 in 2010–11.</w:t>
      </w:r>
    </w:p>
    <w:p w:rsidR="008E383B" w:rsidRPr="008E383B" w:rsidRDefault="008E383B" w:rsidP="008E383B">
      <w:pPr>
        <w:pStyle w:val="headb"/>
      </w:pPr>
      <w:r w:rsidRPr="008E383B">
        <w:t>Figure 14</w:t>
      </w:r>
    </w:p>
    <w:p w:rsidR="008E383B" w:rsidRPr="008E383B" w:rsidRDefault="008E383B" w:rsidP="008E383B">
      <w:pPr>
        <w:pStyle w:val="bodytext"/>
      </w:pPr>
      <w:r w:rsidRPr="008E383B">
        <w:t>This bar chart displays the share of small business exporters by industry on the left-hand-axis and the annual per cent change in the number of small business exporters by industry on the right-hand-axis.</w:t>
      </w:r>
    </w:p>
    <w:p w:rsidR="008E383B" w:rsidRPr="008E383B" w:rsidRDefault="008E383B" w:rsidP="008E383B">
      <w:pPr>
        <w:pStyle w:val="bodytext"/>
      </w:pPr>
      <w:r w:rsidRPr="008E383B">
        <w:t>For share of small business exporters by industry in 2010–11:</w:t>
      </w:r>
    </w:p>
    <w:p w:rsidR="008E383B" w:rsidRPr="008E383B" w:rsidRDefault="008E383B" w:rsidP="00AD4B46">
      <w:pPr>
        <w:pStyle w:val="bodybullet0"/>
      </w:pPr>
      <w:r w:rsidRPr="008E383B">
        <w:t>Wholesale trade accounted for 25.0 per cent</w:t>
      </w:r>
    </w:p>
    <w:p w:rsidR="008E383B" w:rsidRPr="008E383B" w:rsidRDefault="008E383B" w:rsidP="00AD4B46">
      <w:pPr>
        <w:pStyle w:val="bodybullet0"/>
      </w:pPr>
      <w:r w:rsidRPr="008E383B">
        <w:t>Other accounted for 19.8 per cent</w:t>
      </w:r>
    </w:p>
    <w:p w:rsidR="008E383B" w:rsidRPr="008E383B" w:rsidRDefault="008E383B" w:rsidP="00AD4B46">
      <w:pPr>
        <w:pStyle w:val="bodybullet0"/>
      </w:pPr>
      <w:r w:rsidRPr="008E383B">
        <w:t>Manufacturing accounted for 15.6 per cent</w:t>
      </w:r>
    </w:p>
    <w:p w:rsidR="008E383B" w:rsidRPr="008E383B" w:rsidRDefault="008E383B" w:rsidP="00AD4B46">
      <w:pPr>
        <w:pStyle w:val="bodybullet0"/>
      </w:pPr>
      <w:r w:rsidRPr="008E383B">
        <w:t>Retail trade accounted for 8.6 per cent</w:t>
      </w:r>
    </w:p>
    <w:p w:rsidR="008E383B" w:rsidRPr="008E383B" w:rsidRDefault="008E383B" w:rsidP="00AD4B46">
      <w:pPr>
        <w:pStyle w:val="bodybullet0"/>
      </w:pPr>
      <w:r w:rsidRPr="008E383B">
        <w:t>Construction accounted for 2.5 per cent</w:t>
      </w:r>
    </w:p>
    <w:p w:rsidR="008E383B" w:rsidRPr="008E383B" w:rsidRDefault="008E383B" w:rsidP="00AD4B46">
      <w:pPr>
        <w:pStyle w:val="bodybullet0"/>
      </w:pPr>
      <w:r w:rsidRPr="008E383B">
        <w:t>Transport, postal and warehousing accounted for 2.3 per cent</w:t>
      </w:r>
    </w:p>
    <w:p w:rsidR="008E383B" w:rsidRPr="008E383B" w:rsidRDefault="008E383B" w:rsidP="00AD4B46">
      <w:pPr>
        <w:pStyle w:val="bodybullet0"/>
      </w:pPr>
      <w:r w:rsidRPr="008E383B">
        <w:t>Agriculture, forestry and fishing accounted for 2.1 per cent</w:t>
      </w:r>
    </w:p>
    <w:p w:rsidR="008E383B" w:rsidRPr="008E383B" w:rsidRDefault="008E383B" w:rsidP="00AD4B46">
      <w:pPr>
        <w:pStyle w:val="bodybullet0"/>
      </w:pPr>
      <w:r w:rsidRPr="008E383B">
        <w:t>Mining accounted for 0.7 per cent</w:t>
      </w:r>
    </w:p>
    <w:p w:rsidR="008E383B" w:rsidRPr="008E383B" w:rsidRDefault="008E383B" w:rsidP="00AD4B46">
      <w:pPr>
        <w:pStyle w:val="bodybullet0"/>
      </w:pPr>
      <w:r w:rsidRPr="008E383B">
        <w:t>Other goods exporters without an ABN accounted for 23.2 per cent.</w:t>
      </w:r>
    </w:p>
    <w:p w:rsidR="008E383B" w:rsidRPr="008E383B" w:rsidRDefault="008E383B" w:rsidP="008E383B">
      <w:pPr>
        <w:pStyle w:val="bodytext"/>
      </w:pPr>
      <w:r w:rsidRPr="008E383B">
        <w:t>For annual per cent change in the number of small business exporters (2010–11 on 2009–10):</w:t>
      </w:r>
    </w:p>
    <w:p w:rsidR="008E383B" w:rsidRPr="008E383B" w:rsidRDefault="008E383B" w:rsidP="00AD4B46">
      <w:pPr>
        <w:pStyle w:val="bodybullet0"/>
      </w:pPr>
      <w:r w:rsidRPr="008E383B">
        <w:t>The number of small business exporters in wholesale trade grew by 1.3 per cent</w:t>
      </w:r>
    </w:p>
    <w:p w:rsidR="008E383B" w:rsidRPr="008E383B" w:rsidRDefault="008E383B" w:rsidP="00AD4B46">
      <w:pPr>
        <w:pStyle w:val="bodybullet0"/>
      </w:pPr>
      <w:r w:rsidRPr="008E383B">
        <w:t>Other grew by 1.2 per cent</w:t>
      </w:r>
    </w:p>
    <w:p w:rsidR="008E383B" w:rsidRPr="008E383B" w:rsidRDefault="008E383B" w:rsidP="00AD4B46">
      <w:pPr>
        <w:pStyle w:val="bodybullet0"/>
      </w:pPr>
      <w:r w:rsidRPr="008E383B">
        <w:t>Manufacturing contracted by 3.5 per cent</w:t>
      </w:r>
    </w:p>
    <w:p w:rsidR="008E383B" w:rsidRPr="008E383B" w:rsidRDefault="008E383B" w:rsidP="00AD4B46">
      <w:pPr>
        <w:pStyle w:val="bodybullet0"/>
      </w:pPr>
      <w:r w:rsidRPr="008E383B">
        <w:t>Retail trade grew by 1.5 per cent</w:t>
      </w:r>
    </w:p>
    <w:p w:rsidR="008E383B" w:rsidRPr="008E383B" w:rsidRDefault="008E383B" w:rsidP="00AD4B46">
      <w:pPr>
        <w:pStyle w:val="bodybullet0"/>
      </w:pPr>
      <w:r w:rsidRPr="008E383B">
        <w:t>Construction contracted by 7.8 per cent</w:t>
      </w:r>
    </w:p>
    <w:p w:rsidR="008E383B" w:rsidRPr="008E383B" w:rsidRDefault="008E383B" w:rsidP="00AD4B46">
      <w:pPr>
        <w:pStyle w:val="bodybullet0"/>
      </w:pPr>
      <w:r w:rsidRPr="008E383B">
        <w:t>Transport, postal and warehousing grew by 3.0 per cent</w:t>
      </w:r>
    </w:p>
    <w:p w:rsidR="008E383B" w:rsidRPr="008E383B" w:rsidRDefault="008E383B" w:rsidP="00AD4B46">
      <w:pPr>
        <w:pStyle w:val="bodybullet0"/>
      </w:pPr>
      <w:r w:rsidRPr="008E383B">
        <w:t>Agriculture, forestry and fishing grew by 7.0 per cent</w:t>
      </w:r>
    </w:p>
    <w:p w:rsidR="008E383B" w:rsidRPr="008E383B" w:rsidRDefault="008E383B" w:rsidP="00AD4B46">
      <w:pPr>
        <w:pStyle w:val="bodybullet0"/>
      </w:pPr>
      <w:r w:rsidRPr="008E383B">
        <w:t>Mining grew by 21.2 per cent</w:t>
      </w:r>
    </w:p>
    <w:p w:rsidR="008E383B" w:rsidRPr="008E383B" w:rsidRDefault="008E383B" w:rsidP="00AD4B46">
      <w:pPr>
        <w:pStyle w:val="bodybullet0"/>
      </w:pPr>
      <w:r w:rsidRPr="008E383B">
        <w:t>Other goods exporters without an ABN grew by 5.4 per cent.</w:t>
      </w:r>
    </w:p>
    <w:p w:rsidR="003524D9" w:rsidRDefault="003524D9">
      <w:pPr>
        <w:rPr>
          <w:rFonts w:ascii="Arial" w:hAnsi="Arial" w:cs="FFDIN-Bold"/>
          <w:b/>
          <w:bCs/>
          <w:caps/>
          <w:color w:val="00929E"/>
          <w:sz w:val="19"/>
          <w:szCs w:val="19"/>
          <w:lang w:val="en-GB"/>
        </w:rPr>
      </w:pPr>
      <w:r>
        <w:br w:type="page"/>
      </w:r>
    </w:p>
    <w:p w:rsidR="008E383B" w:rsidRPr="008E383B" w:rsidRDefault="008E383B" w:rsidP="008E383B">
      <w:pPr>
        <w:pStyle w:val="headb"/>
      </w:pPr>
      <w:r w:rsidRPr="008E383B">
        <w:t>Figure 15</w:t>
      </w:r>
    </w:p>
    <w:p w:rsidR="008E383B" w:rsidRPr="008E383B" w:rsidRDefault="008E383B" w:rsidP="008E383B">
      <w:pPr>
        <w:pStyle w:val="bodytext"/>
      </w:pPr>
      <w:r w:rsidRPr="008E383B">
        <w:t>This bar chart displays the value of small business goods exports by industry in 2010–11. Proportion by industry is displayed on the left-hand-axis and annual per cent change is displayed on the right-hand-axis.</w:t>
      </w:r>
    </w:p>
    <w:p w:rsidR="008E383B" w:rsidRPr="008E383B" w:rsidRDefault="008E383B" w:rsidP="008E383B">
      <w:pPr>
        <w:pStyle w:val="bodytext"/>
      </w:pPr>
      <w:r w:rsidRPr="008E383B">
        <w:t>For share of small business export values by industry in 2010–11:</w:t>
      </w:r>
    </w:p>
    <w:p w:rsidR="008E383B" w:rsidRPr="008E383B" w:rsidRDefault="008E383B" w:rsidP="00AD4B46">
      <w:pPr>
        <w:pStyle w:val="bodybullet0"/>
      </w:pPr>
      <w:r w:rsidRPr="008E383B">
        <w:t>Wholesale trade accounted for 32.9 per cent</w:t>
      </w:r>
    </w:p>
    <w:p w:rsidR="008E383B" w:rsidRPr="008E383B" w:rsidRDefault="008E383B" w:rsidP="00AD4B46">
      <w:pPr>
        <w:pStyle w:val="bodybullet0"/>
      </w:pPr>
      <w:r w:rsidRPr="008E383B">
        <w:t>Other accounted for 20.8 per cent</w:t>
      </w:r>
    </w:p>
    <w:p w:rsidR="008E383B" w:rsidRPr="008E383B" w:rsidRDefault="008E383B" w:rsidP="00AD4B46">
      <w:pPr>
        <w:pStyle w:val="bodybullet0"/>
      </w:pPr>
      <w:r w:rsidRPr="008E383B">
        <w:t>Manufacturing accounted for 18.1 per cent</w:t>
      </w:r>
    </w:p>
    <w:p w:rsidR="008E383B" w:rsidRPr="008E383B" w:rsidRDefault="008E383B" w:rsidP="00AD4B46">
      <w:pPr>
        <w:pStyle w:val="bodybullet0"/>
      </w:pPr>
      <w:r w:rsidRPr="008E383B">
        <w:t>Retail trade accounted for 6.8 per cent</w:t>
      </w:r>
    </w:p>
    <w:p w:rsidR="008E383B" w:rsidRPr="008E383B" w:rsidRDefault="008E383B" w:rsidP="00AD4B46">
      <w:pPr>
        <w:pStyle w:val="bodybullet0"/>
      </w:pPr>
      <w:r w:rsidRPr="008E383B">
        <w:t>Transport, postal and warehousing accounted for 3.7 per cent</w:t>
      </w:r>
    </w:p>
    <w:p w:rsidR="008E383B" w:rsidRPr="008E383B" w:rsidRDefault="008E383B" w:rsidP="00AD4B46">
      <w:pPr>
        <w:pStyle w:val="bodybullet0"/>
      </w:pPr>
      <w:r w:rsidRPr="008E383B">
        <w:t>Agriculture, forestry and fishing accounted for 3.2 per cent</w:t>
      </w:r>
    </w:p>
    <w:p w:rsidR="008E383B" w:rsidRPr="008E383B" w:rsidRDefault="008E383B" w:rsidP="00AD4B46">
      <w:pPr>
        <w:pStyle w:val="bodybullet0"/>
      </w:pPr>
      <w:r w:rsidRPr="008E383B">
        <w:t>Construction accounted for 2.4 per cent</w:t>
      </w:r>
    </w:p>
    <w:p w:rsidR="008E383B" w:rsidRPr="008E383B" w:rsidRDefault="008E383B" w:rsidP="00AD4B46">
      <w:pPr>
        <w:pStyle w:val="bodybullet0"/>
      </w:pPr>
      <w:r w:rsidRPr="008E383B">
        <w:t>Mining accounted for 1.0 per cent</w:t>
      </w:r>
    </w:p>
    <w:p w:rsidR="008E383B" w:rsidRPr="008E383B" w:rsidRDefault="008E383B" w:rsidP="00AD4B46">
      <w:pPr>
        <w:pStyle w:val="bodybullet0"/>
      </w:pPr>
      <w:r w:rsidRPr="008E383B">
        <w:t>Other goods exporters without an ABN accounted for 11.0 per cent.</w:t>
      </w:r>
    </w:p>
    <w:p w:rsidR="008E383B" w:rsidRPr="008E383B" w:rsidRDefault="008E383B" w:rsidP="008E383B">
      <w:pPr>
        <w:pStyle w:val="bodytext"/>
      </w:pPr>
      <w:r w:rsidRPr="008E383B">
        <w:t>For annual per cent change in the value of small business exports (2010–11 on 2009–10)</w:t>
      </w:r>
    </w:p>
    <w:p w:rsidR="008E383B" w:rsidRPr="008E383B" w:rsidRDefault="008E383B" w:rsidP="00AD4B46">
      <w:pPr>
        <w:pStyle w:val="bodybullet0"/>
      </w:pPr>
      <w:r w:rsidRPr="008E383B">
        <w:t>The value of small business exports in wholesale trade grew by 1.5 per cent</w:t>
      </w:r>
    </w:p>
    <w:p w:rsidR="008E383B" w:rsidRPr="008E383B" w:rsidRDefault="008E383B" w:rsidP="00AD4B46">
      <w:pPr>
        <w:pStyle w:val="bodybullet0"/>
      </w:pPr>
      <w:r w:rsidRPr="008E383B">
        <w:t>Other grew by 7.9 per cent</w:t>
      </w:r>
    </w:p>
    <w:p w:rsidR="008E383B" w:rsidRPr="008E383B" w:rsidRDefault="008E383B" w:rsidP="00AD4B46">
      <w:pPr>
        <w:pStyle w:val="bodybullet0"/>
      </w:pPr>
      <w:r w:rsidRPr="008E383B">
        <w:t>Manufacturing grew by 4.7 per cent</w:t>
      </w:r>
    </w:p>
    <w:p w:rsidR="008E383B" w:rsidRPr="008E383B" w:rsidRDefault="008E383B" w:rsidP="00AD4B46">
      <w:pPr>
        <w:pStyle w:val="bodybullet0"/>
      </w:pPr>
      <w:r w:rsidRPr="008E383B">
        <w:t>Retail trade grew by 9.1 per cent</w:t>
      </w:r>
    </w:p>
    <w:p w:rsidR="008E383B" w:rsidRPr="008E383B" w:rsidRDefault="008E383B" w:rsidP="00AD4B46">
      <w:pPr>
        <w:pStyle w:val="bodybullet0"/>
      </w:pPr>
      <w:r w:rsidRPr="008E383B">
        <w:t>Transport, postal and warehousing grew by 17.9 per cent</w:t>
      </w:r>
    </w:p>
    <w:p w:rsidR="008E383B" w:rsidRPr="008E383B" w:rsidRDefault="008E383B" w:rsidP="00AD4B46">
      <w:pPr>
        <w:pStyle w:val="bodybullet0"/>
      </w:pPr>
      <w:r w:rsidRPr="008E383B">
        <w:t>Agriculture, forestry and fishing contracted by 11.1 per cent</w:t>
      </w:r>
    </w:p>
    <w:p w:rsidR="008E383B" w:rsidRPr="008E383B" w:rsidRDefault="008E383B" w:rsidP="00AD4B46">
      <w:pPr>
        <w:pStyle w:val="bodybullet0"/>
      </w:pPr>
      <w:r w:rsidRPr="008E383B">
        <w:t>Construction contracted by 3.2 per cent</w:t>
      </w:r>
    </w:p>
    <w:p w:rsidR="008E383B" w:rsidRPr="008E383B" w:rsidRDefault="008E383B" w:rsidP="00AD4B46">
      <w:pPr>
        <w:pStyle w:val="bodybullet0"/>
      </w:pPr>
      <w:r w:rsidRPr="008E383B">
        <w:t>Mining grew by 9.1 per cent</w:t>
      </w:r>
    </w:p>
    <w:p w:rsidR="008E383B" w:rsidRPr="008E383B" w:rsidRDefault="008E383B" w:rsidP="00AD4B46">
      <w:pPr>
        <w:pStyle w:val="bodybullet0"/>
      </w:pPr>
      <w:r w:rsidRPr="008E383B">
        <w:t>Other goods exporters without an ABN were unchanged.</w:t>
      </w:r>
    </w:p>
    <w:p w:rsidR="008E383B" w:rsidRPr="008E383B" w:rsidRDefault="008E383B" w:rsidP="008E383B">
      <w:pPr>
        <w:pStyle w:val="headb"/>
      </w:pPr>
      <w:r w:rsidRPr="008E383B">
        <w:t>Figure 16</w:t>
      </w:r>
    </w:p>
    <w:p w:rsidR="008E383B" w:rsidRPr="008E383B" w:rsidRDefault="008E383B" w:rsidP="008E383B">
      <w:pPr>
        <w:pStyle w:val="bodytext"/>
      </w:pPr>
      <w:r w:rsidRPr="008E383B">
        <w:t>This pie chart displays the distribution of business numbers by business sizes in June 2011. Small businesses accounted for 95.9 per cent of total businesses, medium businesses accounted for 3.8 per cent and large businesses accounted for 0.3 per cent.</w:t>
      </w:r>
    </w:p>
    <w:p w:rsidR="008E383B" w:rsidRPr="008E383B" w:rsidRDefault="008E383B" w:rsidP="008E383B">
      <w:pPr>
        <w:pStyle w:val="headb"/>
      </w:pPr>
      <w:r w:rsidRPr="008E383B">
        <w:t>Figure 17</w:t>
      </w:r>
    </w:p>
    <w:p w:rsidR="008E383B" w:rsidRPr="008E383B" w:rsidRDefault="008E383B" w:rsidP="008E383B">
      <w:pPr>
        <w:pStyle w:val="bodytext"/>
      </w:pPr>
      <w:r w:rsidRPr="008E383B">
        <w:t>This pie chart displays the distribution of business numbers by business sizes in June 2011 but includes more detail than Figure 16. Non-employing businesses accounted for 61.2 per cent of total businesses, employing micro businesses (1–4 employees) accounted for 23.9 per cent, other small businesses (5–19 employees) accounted for 10.8 per cent, medium businesses accounted for 3.8 per cent and large businesses accounted for 0.3 per cent.</w:t>
      </w:r>
    </w:p>
    <w:p w:rsidR="003524D9" w:rsidRDefault="003524D9">
      <w:pPr>
        <w:rPr>
          <w:rFonts w:ascii="Arial" w:hAnsi="Arial" w:cs="FFDIN-Bold"/>
          <w:b/>
          <w:bCs/>
          <w:caps/>
          <w:color w:val="00929E"/>
          <w:sz w:val="19"/>
          <w:szCs w:val="19"/>
          <w:lang w:val="en-GB"/>
        </w:rPr>
      </w:pPr>
      <w:r>
        <w:br w:type="page"/>
      </w:r>
    </w:p>
    <w:p w:rsidR="008E383B" w:rsidRPr="008E383B" w:rsidRDefault="008E383B" w:rsidP="008E383B">
      <w:pPr>
        <w:pStyle w:val="headb"/>
      </w:pPr>
      <w:r w:rsidRPr="008E383B">
        <w:t>Figure 18</w:t>
      </w:r>
    </w:p>
    <w:p w:rsidR="008E383B" w:rsidRPr="008E383B" w:rsidRDefault="008E383B" w:rsidP="008E383B">
      <w:pPr>
        <w:pStyle w:val="bodytext"/>
      </w:pPr>
      <w:r w:rsidRPr="008E383B">
        <w:t>This pie chart shows the proportion of small businesses that are accounted for by each state and territory. New South Wales accounted for 33.2 per cent of small businesses, Victoria accounted for 25.6 per cent, Queensland accounted for 20.1 per cent, South Australia accounted for 7.0 per cent, Western Australia accounted for 10.4 per cent, Tasmania accounted for 1.8 per cent, the Northern Territory accounted for 0.7 per cent, the Australian Capital Territory accounted for 1.2 per cent, with the remainder not classified to a state/territory accounting for 0.1 per cent.</w:t>
      </w:r>
    </w:p>
    <w:p w:rsidR="008E383B" w:rsidRPr="008E383B" w:rsidRDefault="008E383B" w:rsidP="008E383B">
      <w:pPr>
        <w:pStyle w:val="headb"/>
      </w:pPr>
      <w:r w:rsidRPr="008E383B">
        <w:t>Figure 19</w:t>
      </w:r>
    </w:p>
    <w:p w:rsidR="008E383B" w:rsidRPr="008E383B" w:rsidRDefault="008E383B" w:rsidP="008E383B">
      <w:pPr>
        <w:pStyle w:val="bodytext"/>
      </w:pPr>
      <w:r w:rsidRPr="008E383B">
        <w:t>Figure 19 displays four pie charts showing the state/territory composition of small businesses in each industry.</w:t>
      </w:r>
    </w:p>
    <w:p w:rsidR="008E383B" w:rsidRPr="008E383B" w:rsidRDefault="008E383B" w:rsidP="008E383B">
      <w:pPr>
        <w:pStyle w:val="bodytext"/>
      </w:pPr>
      <w:r w:rsidRPr="008E383B">
        <w:t>For agriculture, forestry and fishing:</w:t>
      </w:r>
    </w:p>
    <w:p w:rsidR="008E383B" w:rsidRPr="008E383B" w:rsidRDefault="008E383B" w:rsidP="008E383B">
      <w:pPr>
        <w:pStyle w:val="bodytext"/>
      </w:pPr>
      <w:r w:rsidRPr="008E383B">
        <w:t xml:space="preserve">New South Wales accounted for 29.9 per cent of small businesses operating in the </w:t>
      </w:r>
      <w:r w:rsidRPr="006A5111">
        <w:rPr>
          <w:i/>
        </w:rPr>
        <w:t xml:space="preserve">agriculture, forestry and fishing </w:t>
      </w:r>
      <w:r w:rsidRPr="008E383B">
        <w:t>sector, Victoria accounted for 23.2 per cent, Queensland accounted for 22.9 per cent, South Australia accounted for 10.1 per cent, Western Australia accounted for 10.0 per cent, Tasmania accounted for 3.1 per cent, Northern Territory accounted for 0.5 per cent, Australian Capital Territory accounted for 0.3 per cent, Unknown accounted for 0.0 per cent.</w:t>
      </w:r>
    </w:p>
    <w:p w:rsidR="008E383B" w:rsidRPr="008E383B" w:rsidRDefault="008E383B" w:rsidP="008E383B">
      <w:pPr>
        <w:pStyle w:val="bodytext"/>
      </w:pPr>
      <w:r w:rsidRPr="008E383B">
        <w:t>For manufacturing:</w:t>
      </w:r>
    </w:p>
    <w:p w:rsidR="008E383B" w:rsidRPr="008E383B" w:rsidRDefault="008E383B" w:rsidP="008E383B">
      <w:pPr>
        <w:pStyle w:val="bodytext"/>
      </w:pPr>
      <w:r w:rsidRPr="008E383B">
        <w:t xml:space="preserve">New South Wales accounted for 31.1 per cent of small businesses operating in the </w:t>
      </w:r>
      <w:r w:rsidRPr="00F409D4">
        <w:rPr>
          <w:i/>
        </w:rPr>
        <w:t>manufacturing</w:t>
      </w:r>
      <w:r w:rsidRPr="008E383B">
        <w:t xml:space="preserve"> sector, Victoria accounted for 27.2 per cent, Queensland accounted for 20.2 per cent, South Australia accounted for 7.4 per cent, Western Australia accounted for 10.8 per cent, Tasmania accounted for 1.8 per cent, Northern Territory accounted for 0.6 per cent, Australian Capital Territory accounted for 0.7 per cent, Unknown accounted for 0.2 per cent.</w:t>
      </w:r>
    </w:p>
    <w:p w:rsidR="008E383B" w:rsidRPr="008E383B" w:rsidRDefault="008E383B" w:rsidP="008E383B">
      <w:pPr>
        <w:pStyle w:val="bodytext"/>
      </w:pPr>
      <w:r w:rsidRPr="008E383B">
        <w:t>For mining:</w:t>
      </w:r>
    </w:p>
    <w:p w:rsidR="008E383B" w:rsidRPr="008E383B" w:rsidRDefault="008E383B" w:rsidP="008E383B">
      <w:pPr>
        <w:pStyle w:val="bodytext"/>
      </w:pPr>
      <w:r w:rsidRPr="008E383B">
        <w:t xml:space="preserve">New South Wales accounted for 19.9 per cent of small businesses operating in the </w:t>
      </w:r>
      <w:r w:rsidRPr="006A5111">
        <w:rPr>
          <w:i/>
        </w:rPr>
        <w:t>mining</w:t>
      </w:r>
      <w:r w:rsidRPr="008E383B">
        <w:t xml:space="preserve"> sector, Victoria accounted for 10.5 per cent, Queensland accounted for 23.2 per cent, South Australia accounted for 6.3 per cent, Western Australia accounted for 36.8 per cent, Tasmania accounted for 1.8 per cent, Northern Territory accounted for 1.1 per cent, Australian Capital Territory accounted for 0.3 per cent, Unknown accounted for 0.1 per cent.</w:t>
      </w:r>
    </w:p>
    <w:p w:rsidR="008E383B" w:rsidRPr="008E383B" w:rsidRDefault="008E383B" w:rsidP="008E383B">
      <w:pPr>
        <w:pStyle w:val="bodytext"/>
      </w:pPr>
      <w:r w:rsidRPr="008E383B">
        <w:t>For services:</w:t>
      </w:r>
    </w:p>
    <w:p w:rsidR="008E383B" w:rsidRPr="008E383B" w:rsidRDefault="008E383B" w:rsidP="008E383B">
      <w:pPr>
        <w:pStyle w:val="bodytext"/>
      </w:pPr>
      <w:r w:rsidRPr="008E383B">
        <w:t xml:space="preserve">New South Wales accounted for 33.8 per cent of small businesses operating in the </w:t>
      </w:r>
      <w:r w:rsidRPr="00F409D4">
        <w:rPr>
          <w:i/>
        </w:rPr>
        <w:t>services</w:t>
      </w:r>
      <w:r w:rsidRPr="008E383B">
        <w:t xml:space="preserve"> sectors, Victoria accounted for 25.8 per cent, Queensland accounted for 19.8 per cent, South Australia accounted for 6.6 per cent, Western Australia accounted for 10.3 per cent, Tasmania accounted for 1.7 per cent, Northern Territory accounted for 0.7 per cent, Australian Capital Territory accounted for 1.3 per cent, Unknown accounted for 0.0 per cent.</w:t>
      </w:r>
    </w:p>
    <w:p w:rsidR="008E383B" w:rsidRPr="008E383B" w:rsidRDefault="008E383B" w:rsidP="008E383B">
      <w:pPr>
        <w:pStyle w:val="headb"/>
      </w:pPr>
    </w:p>
    <w:p w:rsidR="003524D9" w:rsidRDefault="003524D9">
      <w:pPr>
        <w:rPr>
          <w:rFonts w:ascii="Arial" w:hAnsi="Arial" w:cs="FFDIN-Bold"/>
          <w:b/>
          <w:bCs/>
          <w:caps/>
          <w:color w:val="00929E"/>
          <w:sz w:val="19"/>
          <w:szCs w:val="19"/>
          <w:lang w:val="en-GB"/>
        </w:rPr>
      </w:pPr>
      <w:r>
        <w:br w:type="page"/>
      </w:r>
    </w:p>
    <w:p w:rsidR="008E383B" w:rsidRPr="008E383B" w:rsidRDefault="008E383B" w:rsidP="008E383B">
      <w:pPr>
        <w:pStyle w:val="headb"/>
      </w:pPr>
      <w:r w:rsidRPr="008E383B">
        <w:t>Figure 20</w:t>
      </w:r>
    </w:p>
    <w:p w:rsidR="008E383B" w:rsidRPr="008E383B" w:rsidRDefault="008E383B" w:rsidP="008E383B">
      <w:pPr>
        <w:pStyle w:val="bodytext"/>
      </w:pPr>
      <w:r w:rsidRPr="008E383B">
        <w:t>This bar chart displays the small business “survival rates” by state/territory between June 2007 and June 2011.</w:t>
      </w:r>
    </w:p>
    <w:p w:rsidR="008E383B" w:rsidRPr="008E383B" w:rsidRDefault="008E383B" w:rsidP="008E383B">
      <w:pPr>
        <w:pStyle w:val="bodytext"/>
      </w:pPr>
      <w:r w:rsidRPr="008E383B">
        <w:t xml:space="preserve">The Northern Territory reported the lowest survival rate during this period (54.3 per cent), followed by the Australian Capital Territory (55.7 per cent), Queensland (57.8 per cent) and Western Australia (58.9 per cent). The highest survival rates were reported by Tasmania (62.5 per cent), followed closely by South Australia (62.4 per cent), Victoria (60.7 per cent) and New South Wales (59.8 per cent). </w:t>
      </w:r>
    </w:p>
    <w:p w:rsidR="008E383B" w:rsidRPr="008E383B" w:rsidRDefault="008E383B" w:rsidP="008E383B">
      <w:pPr>
        <w:pStyle w:val="bodytext"/>
      </w:pPr>
      <w:r w:rsidRPr="008E383B">
        <w:t>Figure 20 also shows the number of businesses that were operating in each state and territory in June 2007 that ceased operating by June 2011. New South Wales reported that 269 065 small businesses that were operating in June 2007 had ceased operation by June 2011, Victoria reported 195 292 small businesses, Queensland reported 169 421, South Australia reported 52 986, Western Australia reported 82 913, Tasmania reported 13 939, the Northern Territory reported 6028 and the Australian Capital Territory reported 10 538.</w:t>
      </w:r>
    </w:p>
    <w:p w:rsidR="008E383B" w:rsidRPr="008E383B" w:rsidRDefault="008E383B" w:rsidP="008E383B">
      <w:pPr>
        <w:pStyle w:val="headb"/>
      </w:pPr>
      <w:r w:rsidRPr="008E383B">
        <w:t>Figure 21</w:t>
      </w:r>
    </w:p>
    <w:p w:rsidR="008E383B" w:rsidRPr="008E383B" w:rsidRDefault="008E383B" w:rsidP="008E383B">
      <w:pPr>
        <w:pStyle w:val="bodytext"/>
      </w:pPr>
      <w:r w:rsidRPr="008E383B">
        <w:t>This bar chart displays the percentage of businesses operating at the end of June 2007 that continued to operate to June 2011 across the major industries. For agriculture, forestry and fishing, 69.5 per cent of small businesses, 79.9 per cent of medium businesses and 60.5 per cent of large businesses continued to operate over this time period. For mining, 59.8 per cent of small businesses, 62.8 per cent of medium businesses and 66.1 per cent of large businesses continued to operate. For manufacturing, 60.7 per cent of small businesses, 79.1 per cent of medium businesses and 61.8 per cent of large businesses continued to operate. For services, 59.0 per cent of small businesses, 74.0 per cent of medium businesses and 63.2 per cent of large businesses continued to operate.</w:t>
      </w:r>
    </w:p>
    <w:p w:rsidR="008E383B" w:rsidRPr="008E383B" w:rsidRDefault="008E383B" w:rsidP="008E383B">
      <w:pPr>
        <w:pStyle w:val="headb"/>
      </w:pPr>
      <w:r w:rsidRPr="008E383B">
        <w:t>Figure 22</w:t>
      </w:r>
    </w:p>
    <w:p w:rsidR="008E383B" w:rsidRPr="008E383B" w:rsidRDefault="008E383B" w:rsidP="008E383B">
      <w:pPr>
        <w:pStyle w:val="bodytext"/>
      </w:pPr>
      <w:r w:rsidRPr="008E383B">
        <w:t>These two pie charts display the gender distribution of independent contractors and other business operators as at November 2011. Males accounted for 72.6 per cent of independent contractors and females accounted for 27.4 per cent. Males accounted for 61.8 per cent of other business operators and females accounted for 38.2 per cent.</w:t>
      </w:r>
    </w:p>
    <w:p w:rsidR="008E383B" w:rsidRPr="008E383B" w:rsidRDefault="008E383B" w:rsidP="008E383B">
      <w:pPr>
        <w:pStyle w:val="headb"/>
      </w:pPr>
      <w:r w:rsidRPr="008E383B">
        <w:t>Figure 23</w:t>
      </w:r>
    </w:p>
    <w:p w:rsidR="008E383B" w:rsidRPr="008E383B" w:rsidRDefault="008E383B" w:rsidP="008E383B">
      <w:pPr>
        <w:pStyle w:val="bodytext"/>
      </w:pPr>
      <w:r w:rsidRPr="008E383B">
        <w:t xml:space="preserve">This line chart shows NAB and ACCI business conditions over the five years to the June quarter 2012. Over the past five years, ACCI business conditions for all businesses have been generally more positive than small business conditions. NAB business conditions for all businesses were slightly negative in the June quarter 2012 but SME business conditions were more negative in comparison. Figure 23 shows the deteriorating conditions associated with the global financial crisis. Prior to this period, small businesses were experiencing positive conditions with the index consistently above the neutral level. Although improving to positive conditions towards the end of 2009, subsequent surveys reported a worsening in conditions. </w:t>
      </w:r>
    </w:p>
    <w:p w:rsidR="008E383B" w:rsidRPr="008E383B" w:rsidRDefault="008E383B" w:rsidP="008E383B">
      <w:pPr>
        <w:pStyle w:val="headb"/>
      </w:pPr>
      <w:r w:rsidRPr="008E383B">
        <w:t>Figure 24</w:t>
      </w:r>
    </w:p>
    <w:p w:rsidR="008E383B" w:rsidRPr="008E383B" w:rsidRDefault="008E383B" w:rsidP="008E383B">
      <w:pPr>
        <w:pStyle w:val="bodytext"/>
      </w:pPr>
      <w:r w:rsidRPr="008E383B">
        <w:t xml:space="preserve">This line chart shows NAB business confidence over the five years to the June quarter 2012. This chart shows a dip in both NAB SME and NAB general business confidence during the global financial crisis. Following an initial recovery from the global financial crisis, business confidence trended downwards to be below the neutral level. Confidence for all businesses was generally higher in the year ending the June quarter 2012, than SME business confidence. </w:t>
      </w:r>
    </w:p>
    <w:p w:rsidR="008E383B" w:rsidRPr="008E383B" w:rsidRDefault="008E383B" w:rsidP="008E383B">
      <w:pPr>
        <w:pStyle w:val="headb"/>
      </w:pPr>
      <w:r w:rsidRPr="008E383B">
        <w:t>Figure 25</w:t>
      </w:r>
    </w:p>
    <w:p w:rsidR="008E383B" w:rsidRPr="008E383B" w:rsidRDefault="008E383B" w:rsidP="008E383B">
      <w:pPr>
        <w:pStyle w:val="bodytext"/>
      </w:pPr>
      <w:r w:rsidRPr="008E383B">
        <w:t>This line chart shows ACCI business employment over the five years to the June quarter 2012. There has been a significant gap between the ACCI small business employment index and the ACCI general business employment index over the past three years. Small business employment fell below the neutral level during the global financial crisis and has remained there since. It has only been since the beginning of 2012 that general business employment has fallen below the neutral level—for the first time since the global financial crisis.</w:t>
      </w:r>
    </w:p>
    <w:p w:rsidR="008E383B" w:rsidRPr="008E383B" w:rsidRDefault="008E383B" w:rsidP="008E383B">
      <w:pPr>
        <w:pStyle w:val="headb"/>
      </w:pPr>
      <w:r w:rsidRPr="008E383B">
        <w:t>Figure 26</w:t>
      </w:r>
    </w:p>
    <w:p w:rsidR="008E383B" w:rsidRPr="008E383B" w:rsidRDefault="008E383B" w:rsidP="008E383B">
      <w:pPr>
        <w:pStyle w:val="bodytext"/>
      </w:pPr>
      <w:r w:rsidRPr="008E383B">
        <w:t>This line chart shows ACCI business profits over the five years to the June quarter 2012. ACCI small business profitability is below that reported by all businesses overall. However, profitability for all businesses has also been negative on balance since the global financial crisis.</w:t>
      </w:r>
    </w:p>
    <w:p w:rsidR="008E383B" w:rsidRPr="008E383B" w:rsidRDefault="008E383B" w:rsidP="008E383B">
      <w:pPr>
        <w:pStyle w:val="headb"/>
      </w:pPr>
      <w:r w:rsidRPr="008E383B">
        <w:t>Figure 27</w:t>
      </w:r>
    </w:p>
    <w:p w:rsidR="008E383B" w:rsidRPr="008E383B" w:rsidRDefault="008E383B" w:rsidP="008E383B">
      <w:pPr>
        <w:pStyle w:val="bodytext"/>
      </w:pPr>
      <w:r w:rsidRPr="008E383B">
        <w:t>This line chart shows the value of investor housing credit, other personal credit, business credit (for all business sizes) and owner-occupier housing credit for the period July 2005 to August 2012. Housing credit (both owner-occupier and investor) has been on an upward trend over this time period, while other personal credit has been relatively flat in comparison. The annual growth rate of total business credit (for all business sizes) peaked at 24 per cent in December 2007, declining sharply since then. The slow-down in growth continued until June 2009, at which point lending to businesses began to contract. While business credit started growing again in September 2011, the growth rate remained subdued.</w:t>
      </w:r>
    </w:p>
    <w:p w:rsidR="008E383B" w:rsidRPr="008E383B" w:rsidRDefault="008E383B" w:rsidP="008E383B">
      <w:pPr>
        <w:pStyle w:val="headb"/>
      </w:pPr>
      <w:r w:rsidRPr="008E383B">
        <w:t>Figure 28</w:t>
      </w:r>
    </w:p>
    <w:p w:rsidR="008E383B" w:rsidRPr="008E383B" w:rsidRDefault="008E383B" w:rsidP="008E383B">
      <w:pPr>
        <w:pStyle w:val="bodytext"/>
      </w:pPr>
      <w:r w:rsidRPr="008E383B">
        <w:t xml:space="preserve">This line chart displays bank lending statistics by the size of the loan, not the size of the business taking out the loan. All loan size categories (less than $2 million, $2million and over and total) trended upwards over the 10 years ending the June quarter 2012. However, growth contracted following the global financial crisis, with a recent uptick in lending only occurring since mid-2011. Loans in the less than $2 million category totalled $231.4 billion in the June quarter 2012, up from $119.8 billion in the June quarter 2002. Loans in the $2 million and over category totalled $452.5 billion in the June quarter 2012, up from $164.6 billion in the June quarter 2002. In aggregate, loans totalled $683.9 billion in the June quarter 2012, up from $284.4 billion in the June </w:t>
      </w:r>
      <w:r w:rsidR="003524D9">
        <w:br/>
      </w:r>
      <w:r w:rsidRPr="008E383B">
        <w:t>quarter 2002.</w:t>
      </w:r>
    </w:p>
    <w:p w:rsidR="008E383B" w:rsidRPr="008E383B" w:rsidRDefault="008E383B" w:rsidP="008E383B">
      <w:pPr>
        <w:pStyle w:val="headb"/>
      </w:pPr>
      <w:r w:rsidRPr="008E383B">
        <w:t>Figure 29</w:t>
      </w:r>
    </w:p>
    <w:p w:rsidR="008E383B" w:rsidRPr="008E383B" w:rsidRDefault="008E383B" w:rsidP="008E383B">
      <w:pPr>
        <w:pStyle w:val="bodytext"/>
      </w:pPr>
      <w:r w:rsidRPr="008E383B">
        <w:t>This line chart reflects similar trends to Figure 29. The value of new credit approvals for loans less than $2 million has been relatively stable at around $20 billion, on average, since the June quarter 2007. On the other hand, the value of new credit approvals for loans $2 million and over has been more volatile—falling below $40 billion in the March quarter 2010, from the peak of more than $90 billion in the December quarter 2007. This volatility continued in more recent quarters.</w:t>
      </w:r>
    </w:p>
    <w:p w:rsidR="003524D9" w:rsidRDefault="003524D9">
      <w:pPr>
        <w:rPr>
          <w:rFonts w:ascii="Arial" w:hAnsi="Arial" w:cs="FFDIN-Bold"/>
          <w:b/>
          <w:bCs/>
          <w:caps/>
          <w:color w:val="00929E"/>
          <w:sz w:val="19"/>
          <w:szCs w:val="19"/>
          <w:lang w:val="en-GB"/>
        </w:rPr>
      </w:pPr>
      <w:r>
        <w:br w:type="page"/>
      </w:r>
    </w:p>
    <w:p w:rsidR="008E383B" w:rsidRPr="008E383B" w:rsidRDefault="008E383B" w:rsidP="008E383B">
      <w:pPr>
        <w:pStyle w:val="headb"/>
      </w:pPr>
      <w:r w:rsidRPr="008E383B">
        <w:t>Figure 30</w:t>
      </w:r>
    </w:p>
    <w:p w:rsidR="008E383B" w:rsidRPr="008E383B" w:rsidRDefault="008E383B" w:rsidP="008E383B">
      <w:pPr>
        <w:pStyle w:val="bodytext"/>
      </w:pPr>
      <w:r w:rsidRPr="008E383B">
        <w:t>This line chart displays the value of outstanding bank loans that were less than $2 million by industry.</w:t>
      </w:r>
    </w:p>
    <w:p w:rsidR="008E383B" w:rsidRPr="008E383B" w:rsidRDefault="008E383B" w:rsidP="008E383B">
      <w:pPr>
        <w:pStyle w:val="bodytext"/>
      </w:pPr>
      <w:r w:rsidRPr="008E383B">
        <w:t>The value of outstanding loans that were less than $2 million to manufacturing businesses has grown but only moderately, increasing from $8.6 billion to $13.2 billion in the 10 years to the June quarter 2012. The value of outstanding loans that were less than $2 million to agriculture businesses has grown from $21.3 billion to $36.0 billion during the same period. The value of outstanding loans that were less than $2 million to mining businesses has increased from $1.0 billion to $2.7 billion in the 10 years to the June quarter 2012. This lower value can perhaps be explained by the smaller proportion of small businesses in the mining sector. The value of outstanding loans that were less than $2 million to services businesses has increased from $88.9 billion to $179.5 billion in the 10 years to the June quarter 2012.</w:t>
      </w:r>
    </w:p>
    <w:p w:rsidR="008E383B" w:rsidRPr="008E383B" w:rsidRDefault="008E383B" w:rsidP="008E383B">
      <w:pPr>
        <w:pStyle w:val="headb"/>
      </w:pPr>
      <w:r w:rsidRPr="008E383B">
        <w:t>Figure 31</w:t>
      </w:r>
    </w:p>
    <w:p w:rsidR="008E383B" w:rsidRPr="008E383B" w:rsidRDefault="008E383B" w:rsidP="008E383B">
      <w:pPr>
        <w:pStyle w:val="bodytext"/>
      </w:pPr>
      <w:r w:rsidRPr="008E383B">
        <w:t>This line chart shows small business indicator lending rates, large business indicator lending rates and the spread between them over time. During 2001 to 2008, small businesses paid a premium of about 1.5 per cent above and beyond the lending rates faced by large businesses. However, this spread jumped to 2 per cent following the global financial crisis, and has remained at elevated levels since.</w:t>
      </w:r>
    </w:p>
    <w:p w:rsidR="008E383B" w:rsidRPr="008E383B" w:rsidRDefault="008E383B" w:rsidP="008E383B">
      <w:pPr>
        <w:pStyle w:val="headb"/>
      </w:pPr>
      <w:r w:rsidRPr="008E383B">
        <w:t>Figure 32</w:t>
      </w:r>
    </w:p>
    <w:p w:rsidR="008E383B" w:rsidRPr="008E383B" w:rsidRDefault="008E383B" w:rsidP="008E383B">
      <w:pPr>
        <w:pStyle w:val="bodytext"/>
      </w:pPr>
      <w:r w:rsidRPr="008E383B">
        <w:t>This line chart displays the RBA cash rate target, the nominal small business lending rate and the spread between the two. The real small business lending rate (the nominal small business lending rate adjusted for inflation) is also displayed in this chart.</w:t>
      </w:r>
    </w:p>
    <w:p w:rsidR="008E383B" w:rsidRPr="008E383B" w:rsidRDefault="008E383B" w:rsidP="008E383B">
      <w:pPr>
        <w:pStyle w:val="bodytext"/>
      </w:pPr>
      <w:r w:rsidRPr="008E383B">
        <w:t>The RBA reduced the cash rate target from 7.25 per cent to 3.0 per cent between August 2008 and September 2009. After September 2009 the RBA increased the cash rate target from 3.0 per cent in September 2009 to 4.75 per cent in March 2011. The cash rate target has been lowered by a total of 150 basis points between November 2011 and October 2012.</w:t>
      </w:r>
    </w:p>
    <w:p w:rsidR="008E383B" w:rsidRPr="008E383B" w:rsidRDefault="008E383B" w:rsidP="008E383B">
      <w:pPr>
        <w:pStyle w:val="bodytext"/>
      </w:pPr>
      <w:r w:rsidRPr="008E383B">
        <w:t xml:space="preserve">The real small business lending rate increased over the 10 years to the June quarter 2012—from under 4 per cent to around 7 per cent. During the global financial crisis, the major banks only passed on around 70 per cent of the cash rate target decreases onto small business and since the crisis have passed on more than 100 per cent of the cash rate target increases. This is reflected in the sharp rise in the differential between nominal small business lending rates and the RBA cash rate target beginning around December 2007. Further, it appears that small business lending margins increased during the recent monetary easing in 2012—taking this differential to a new peak of 4.5 per cent in the June quarter 2012. </w:t>
      </w:r>
    </w:p>
    <w:p w:rsidR="005D1F6E" w:rsidRDefault="005D1F6E">
      <w:pPr>
        <w:rPr>
          <w:rFonts w:ascii="Arial" w:hAnsi="Arial" w:cs="FFDIN-Bold"/>
          <w:b/>
          <w:bCs/>
          <w:caps/>
          <w:color w:val="00929E"/>
          <w:sz w:val="19"/>
          <w:szCs w:val="19"/>
          <w:lang w:val="en-GB"/>
        </w:rPr>
      </w:pPr>
      <w:r>
        <w:br w:type="page"/>
      </w:r>
    </w:p>
    <w:p w:rsidR="008E383B" w:rsidRPr="008E383B" w:rsidRDefault="008E383B" w:rsidP="008E383B">
      <w:pPr>
        <w:pStyle w:val="headb"/>
      </w:pPr>
      <w:r w:rsidRPr="008E383B">
        <w:t>Figure 33</w:t>
      </w:r>
    </w:p>
    <w:p w:rsidR="008E383B" w:rsidRPr="008E383B" w:rsidRDefault="008E383B" w:rsidP="008E383B">
      <w:pPr>
        <w:pStyle w:val="bodytext"/>
      </w:pPr>
      <w:r w:rsidRPr="008E383B">
        <w:t xml:space="preserve">This bar chart displays barriers to innovation in 2010–11 for innovation-active businesses. 62.7 per cent of micro businesses, 64.9 per cent of other small businesses, 60.1 per cent of medium businesses and 42.8 per cent of large businesses reported having </w:t>
      </w:r>
      <w:r w:rsidRPr="006A5111">
        <w:rPr>
          <w:i/>
        </w:rPr>
        <w:t xml:space="preserve">any </w:t>
      </w:r>
      <w:r w:rsidRPr="008E383B">
        <w:t xml:space="preserve">barriers to innovation. </w:t>
      </w:r>
    </w:p>
    <w:p w:rsidR="008E383B" w:rsidRPr="008E383B" w:rsidRDefault="008E383B" w:rsidP="00AD4B46">
      <w:pPr>
        <w:pStyle w:val="bodybullet0"/>
      </w:pPr>
      <w:r w:rsidRPr="008E383B">
        <w:t xml:space="preserve">33.8 per cent of micro businesses, 32.4 per cent of other small businesses, 24.8 per cent of medium businesses and 14.7 per cent of large businesses reported a </w:t>
      </w:r>
      <w:r w:rsidRPr="006A5111">
        <w:rPr>
          <w:i/>
        </w:rPr>
        <w:t>lack of access to additional funds</w:t>
      </w:r>
      <w:r w:rsidRPr="008E383B">
        <w:t xml:space="preserve"> as a barrier to innovation. </w:t>
      </w:r>
    </w:p>
    <w:p w:rsidR="008E383B" w:rsidRPr="008E383B" w:rsidRDefault="008E383B" w:rsidP="00AD4B46">
      <w:pPr>
        <w:pStyle w:val="bodybullet0"/>
      </w:pPr>
      <w:r w:rsidRPr="008E383B">
        <w:t xml:space="preserve">22.5 per cent of micro businesses, 24.8 per cent of other small businesses, 22.3 per cent of medium businesses and 16.0 per cent of large businesses reported the </w:t>
      </w:r>
      <w:r w:rsidRPr="006A5111">
        <w:rPr>
          <w:i/>
        </w:rPr>
        <w:t>cost of development or introduction/implementation</w:t>
      </w:r>
      <w:r w:rsidRPr="008E383B">
        <w:t xml:space="preserve"> as a barrier to innovation.</w:t>
      </w:r>
    </w:p>
    <w:p w:rsidR="008E383B" w:rsidRPr="008E383B" w:rsidRDefault="008E383B" w:rsidP="00AD4B46">
      <w:pPr>
        <w:pStyle w:val="bodybullet0"/>
      </w:pPr>
      <w:r w:rsidRPr="008E383B">
        <w:t xml:space="preserve">26.5 per cent of micro businesses, 32.8 per cent of other small businesses, 33.0 per cent of medium businesses and 24.4 per cent of large businesses reported a </w:t>
      </w:r>
      <w:r w:rsidRPr="006A5111">
        <w:rPr>
          <w:i/>
        </w:rPr>
        <w:t xml:space="preserve">lack of skilled persons in any location </w:t>
      </w:r>
      <w:r w:rsidRPr="008E383B">
        <w:t>as a barrier to innovation.</w:t>
      </w:r>
    </w:p>
    <w:p w:rsidR="008E383B" w:rsidRPr="008E383B" w:rsidRDefault="008E383B" w:rsidP="00AD4B46">
      <w:pPr>
        <w:pStyle w:val="bodybullet0"/>
      </w:pPr>
      <w:r w:rsidRPr="008E383B">
        <w:t xml:space="preserve">7.2 per cent of micro businesses, 6.9 per cent of other small businesses, 3.1 per cent of medium businesses and 4.5 per cent of large businesses reported </w:t>
      </w:r>
      <w:r w:rsidRPr="00F409D4">
        <w:rPr>
          <w:i/>
        </w:rPr>
        <w:t>a lack of access to knowledge or</w:t>
      </w:r>
      <w:r w:rsidRPr="008E383B">
        <w:t xml:space="preserve"> </w:t>
      </w:r>
      <w:r w:rsidRPr="006A5111">
        <w:rPr>
          <w:i/>
        </w:rPr>
        <w:t>technology to enable development or introduction/implementation</w:t>
      </w:r>
      <w:r w:rsidRPr="008E383B">
        <w:t xml:space="preserve"> as a barrier to innovation.</w:t>
      </w:r>
    </w:p>
    <w:p w:rsidR="008E383B" w:rsidRPr="008E383B" w:rsidRDefault="008E383B" w:rsidP="00AD4B46">
      <w:pPr>
        <w:pStyle w:val="bodybullet0"/>
      </w:pPr>
      <w:r w:rsidRPr="008E383B">
        <w:t xml:space="preserve">15.4 per cent of micro businesses, 17.6 per cent of other small businesses, 17.5 per cent of medium businesses and 7.7 per cent of large businesses reported </w:t>
      </w:r>
      <w:r w:rsidRPr="006A5111">
        <w:rPr>
          <w:i/>
        </w:rPr>
        <w:t>government regulations and compliance</w:t>
      </w:r>
      <w:r w:rsidRPr="008E383B">
        <w:t xml:space="preserve"> as a barrier to innovation.</w:t>
      </w:r>
    </w:p>
    <w:p w:rsidR="008E383B" w:rsidRPr="008E383B" w:rsidRDefault="008E383B" w:rsidP="00AD4B46">
      <w:pPr>
        <w:pStyle w:val="bodybullet0"/>
      </w:pPr>
      <w:r w:rsidRPr="008E383B">
        <w:t xml:space="preserve">5.2 per cent of micro businesses, 6.3 per cent of other small businesses, 7.7 per cent of medium businesses and 2.3 per cent of large businesses reported </w:t>
      </w:r>
      <w:r w:rsidRPr="006A5111">
        <w:rPr>
          <w:i/>
        </w:rPr>
        <w:t>adherence to standards</w:t>
      </w:r>
      <w:r w:rsidRPr="008E383B">
        <w:t xml:space="preserve"> as a barrier of innovation.</w:t>
      </w:r>
    </w:p>
    <w:p w:rsidR="008E383B" w:rsidRPr="008E383B" w:rsidRDefault="008E383B" w:rsidP="00AD4B46">
      <w:pPr>
        <w:pStyle w:val="bodybullet0"/>
      </w:pPr>
      <w:r w:rsidRPr="008E383B">
        <w:t xml:space="preserve">18.1 per cent of micro businesses, 20.1 per cent of other small businesses, 16.9 per cent of medium businesses and 8.9 per cent of large businesses reported </w:t>
      </w:r>
      <w:r w:rsidRPr="00F409D4">
        <w:rPr>
          <w:i/>
        </w:rPr>
        <w:t>uncertain demand for new goods or services</w:t>
      </w:r>
      <w:r w:rsidRPr="008E383B">
        <w:t xml:space="preserve"> as a barrier to innovation.</w:t>
      </w:r>
    </w:p>
    <w:p w:rsidR="008E383B" w:rsidRPr="008E383B" w:rsidRDefault="008E383B" w:rsidP="008E383B">
      <w:pPr>
        <w:pStyle w:val="headb"/>
      </w:pPr>
      <w:r w:rsidRPr="008E383B">
        <w:t>Figure 34</w:t>
      </w:r>
    </w:p>
    <w:p w:rsidR="008E383B" w:rsidRPr="008E383B" w:rsidRDefault="008E383B" w:rsidP="008E383B">
      <w:pPr>
        <w:pStyle w:val="bodytext"/>
      </w:pPr>
      <w:r w:rsidRPr="008E383B">
        <w:t xml:space="preserve">This bar chart displays the value of business expenditure on research and development by business size over time (in current prices). </w:t>
      </w:r>
    </w:p>
    <w:p w:rsidR="008E383B" w:rsidRPr="008E383B" w:rsidRDefault="008E383B" w:rsidP="00AD4B46">
      <w:pPr>
        <w:pStyle w:val="bodybullet0"/>
      </w:pPr>
      <w:r w:rsidRPr="008E383B">
        <w:t>Small business expenditure on research and development totalled $1.5 billion in 2006–07, $1.7 billion in 2007–08, $2.1 billion in 2008–09, $2.1 billion in 2009–10 and $2.3 billion in 2010–11.</w:t>
      </w:r>
    </w:p>
    <w:p w:rsidR="008E383B" w:rsidRPr="008E383B" w:rsidRDefault="008E383B" w:rsidP="00AD4B46">
      <w:pPr>
        <w:pStyle w:val="bodybullet0"/>
      </w:pPr>
      <w:r w:rsidRPr="008E383B">
        <w:t>Medium business expenditure on research and development totalled $2.4 billion in 2006–07, $2.9 billion in 2007–08, $3.1 billion in 2008–09, $3.2 billion in 2009–10 and $3.4 billion in 2010–11.</w:t>
      </w:r>
    </w:p>
    <w:p w:rsidR="008E383B" w:rsidRPr="008E383B" w:rsidRDefault="008E383B" w:rsidP="00AD4B46">
      <w:pPr>
        <w:pStyle w:val="bodybullet0"/>
      </w:pPr>
      <w:r w:rsidRPr="008E383B">
        <w:t>Large business expenditure on research and development totalled $8.8 billion in 2006–07, $10.5 billion in 2007–08, $12.1 billion in 2008–09, $11.5 billion in 2009–10 and $12.2 billion in 2010–11.</w:t>
      </w:r>
    </w:p>
    <w:p w:rsidR="005D1F6E" w:rsidRDefault="005D1F6E">
      <w:pPr>
        <w:rPr>
          <w:rFonts w:ascii="Arial" w:hAnsi="Arial" w:cs="FFDIN-Bold"/>
          <w:b/>
          <w:bCs/>
          <w:caps/>
          <w:color w:val="00929E"/>
          <w:sz w:val="19"/>
          <w:szCs w:val="19"/>
          <w:lang w:val="en-GB"/>
        </w:rPr>
      </w:pPr>
      <w:r>
        <w:br w:type="page"/>
      </w:r>
    </w:p>
    <w:p w:rsidR="008E383B" w:rsidRPr="008E383B" w:rsidRDefault="008E383B" w:rsidP="008E383B">
      <w:pPr>
        <w:pStyle w:val="headb"/>
      </w:pPr>
      <w:r w:rsidRPr="008E383B">
        <w:t>Figure 35</w:t>
      </w:r>
    </w:p>
    <w:p w:rsidR="008E383B" w:rsidRPr="008E383B" w:rsidRDefault="008E383B" w:rsidP="008E383B">
      <w:pPr>
        <w:pStyle w:val="bodytext"/>
      </w:pPr>
      <w:r w:rsidRPr="008E383B">
        <w:t>This bar chart displays annual growth in business expenditure on research and development by business size over time (current prices).</w:t>
      </w:r>
    </w:p>
    <w:p w:rsidR="008E383B" w:rsidRPr="008E383B" w:rsidRDefault="008E383B" w:rsidP="00AD4B46">
      <w:pPr>
        <w:pStyle w:val="bodybullet0"/>
      </w:pPr>
      <w:r w:rsidRPr="008E383B">
        <w:t>Small business expenditure on research and development grew by 13.9 per cent in 2007–08, by 27.1 per cent in 2008–09, contracted by 2.8 per cent in 2009–10 and grew by 11.5 per cent in 2010–11. This reflects an average annual compound growth rate of 12.1 per cent over this period.</w:t>
      </w:r>
    </w:p>
    <w:p w:rsidR="008E383B" w:rsidRPr="008E383B" w:rsidRDefault="008E383B" w:rsidP="00AD4B46">
      <w:pPr>
        <w:pStyle w:val="bodybullet0"/>
      </w:pPr>
      <w:r w:rsidRPr="008E383B">
        <w:t>Medium business expenditure on research and development grew by 23.6 per cent in 2007–08, by 6.2 per cent in 2008–09, by 2.9 per cent in 2009–10 and by 6.5 per cent in 2010–11. This reflects an average annual compound growth rate of 10.5 per cent over this period.</w:t>
      </w:r>
    </w:p>
    <w:p w:rsidR="008E383B" w:rsidRPr="008E383B" w:rsidRDefault="008E383B" w:rsidP="00AD4B46">
      <w:pPr>
        <w:pStyle w:val="bodybullet0"/>
      </w:pPr>
      <w:r w:rsidRPr="008E383B">
        <w:t>Large business expenditure on research and development grew by 18.7 per cent in 2007–08, by 15.4 per cent in 2008–09, contracted by 4.6 per cent in 2009–10 and grew by 5.8 per cent in 2010–11. This reflects an average annual compound growth rate of 9.3 per cent over this period.</w:t>
      </w:r>
    </w:p>
    <w:p w:rsidR="008E383B" w:rsidRPr="008E383B" w:rsidRDefault="008E383B" w:rsidP="008E383B">
      <w:pPr>
        <w:pStyle w:val="headb"/>
      </w:pPr>
      <w:r w:rsidRPr="008E383B">
        <w:t>Figure 36</w:t>
      </w:r>
    </w:p>
    <w:p w:rsidR="008E383B" w:rsidRPr="008E383B" w:rsidRDefault="008E383B" w:rsidP="008E383B">
      <w:pPr>
        <w:pStyle w:val="bodytext"/>
      </w:pPr>
      <w:r w:rsidRPr="008E383B">
        <w:t>This bar chart displays the top three ANZSIC 2006 industry divisions accounting for over three quarters of total small business expenditure on R&amp;D in both 2009–10 and 2010–11.</w:t>
      </w:r>
    </w:p>
    <w:p w:rsidR="008E383B" w:rsidRPr="008E383B" w:rsidRDefault="008E383B" w:rsidP="00AD4B46">
      <w:pPr>
        <w:pStyle w:val="bodybullet0"/>
      </w:pPr>
      <w:r w:rsidRPr="008E383B">
        <w:t>In professional, scientific and technical services in 2009–10, small businesses spent $888 246 on R&amp;D, medium businesses spent $992 377 and large businesses spent $675 953. In 2010–11, small businesses spent $952 437 on R&amp;D, medium businesses spent $989 291 and large businesses spent $754 841.</w:t>
      </w:r>
    </w:p>
    <w:p w:rsidR="008E383B" w:rsidRPr="008E383B" w:rsidRDefault="008E383B" w:rsidP="00AD4B46">
      <w:pPr>
        <w:pStyle w:val="bodybullet0"/>
      </w:pPr>
      <w:r w:rsidRPr="008E383B">
        <w:t>In the manufacturing industry in 2009–10, small businesses spent $341 886 on R&amp;D, medium businesses spent $869 667 and large businesses spent $3 048 763 million. In 2010–11, small businesses spent $438 487 on R&amp;D, medium businesses spent $991 850 and large businesses spent $3 329 194 million.</w:t>
      </w:r>
    </w:p>
    <w:p w:rsidR="008E383B" w:rsidRPr="008E383B" w:rsidRDefault="008E383B" w:rsidP="00AD4B46">
      <w:pPr>
        <w:pStyle w:val="bodybullet0"/>
      </w:pPr>
      <w:r w:rsidRPr="008E383B">
        <w:t>In the mining industry in 2009–10, small businesses spent $385 629 on R&amp;D, medium businesses spent $430 095 and large businesses spent $2 897 380 million. In 2010–11, small businesses spent $375 511 on R&amp;D, medium businesses spent $524 219 and large businesses spent $2 921 369 million.</w:t>
      </w:r>
    </w:p>
    <w:p w:rsidR="008E383B" w:rsidRPr="008E383B" w:rsidRDefault="008E383B" w:rsidP="008E383B">
      <w:pPr>
        <w:pStyle w:val="headb"/>
      </w:pPr>
      <w:r w:rsidRPr="008E383B">
        <w:t>Figure 37</w:t>
      </w:r>
    </w:p>
    <w:p w:rsidR="008E383B" w:rsidRPr="008E383B" w:rsidRDefault="008E383B" w:rsidP="008E383B">
      <w:pPr>
        <w:pStyle w:val="bodytext"/>
      </w:pPr>
      <w:r w:rsidRPr="008E383B">
        <w:t>This bar chart displays the geographic locations of customers of small and medium businesses.</w:t>
      </w:r>
    </w:p>
    <w:p w:rsidR="008E383B" w:rsidRPr="008E383B" w:rsidRDefault="008E383B" w:rsidP="00AD4B46">
      <w:pPr>
        <w:pStyle w:val="bodybullet0"/>
      </w:pPr>
      <w:r w:rsidRPr="008E383B">
        <w:t>28 per cent of small businesses and 23 per cent of medium businesses reported selling to customers who were located overseas.</w:t>
      </w:r>
    </w:p>
    <w:p w:rsidR="008E383B" w:rsidRPr="008E383B" w:rsidRDefault="008E383B" w:rsidP="00AD4B46">
      <w:pPr>
        <w:pStyle w:val="bodybullet0"/>
      </w:pPr>
      <w:r w:rsidRPr="008E383B">
        <w:t>50 per cent of small businesses and 59 per cent of medium businesses reported selling to customers who were located interstate.</w:t>
      </w:r>
    </w:p>
    <w:p w:rsidR="008E383B" w:rsidRPr="008E383B" w:rsidRDefault="008E383B" w:rsidP="00AD4B46">
      <w:pPr>
        <w:pStyle w:val="bodybullet0"/>
      </w:pPr>
      <w:r w:rsidRPr="008E383B">
        <w:t>55 per cent of small businesses and 59 per cent of medium businesses reported selling to customers elsewhere in the state.</w:t>
      </w:r>
    </w:p>
    <w:p w:rsidR="008E383B" w:rsidRPr="008E383B" w:rsidRDefault="008E383B" w:rsidP="00AD4B46">
      <w:pPr>
        <w:pStyle w:val="bodybullet0"/>
      </w:pPr>
      <w:r w:rsidRPr="008E383B">
        <w:t>87 per cent of small businesses and 87 per cent of medium businesses reported selling to customers locally (i.e. in the same city or town).</w:t>
      </w:r>
    </w:p>
    <w:p w:rsidR="003524D9" w:rsidRDefault="003524D9">
      <w:pPr>
        <w:rPr>
          <w:rFonts w:ascii="Arial" w:hAnsi="Arial" w:cs="FFDIN-Bold"/>
          <w:b/>
          <w:bCs/>
          <w:caps/>
          <w:color w:val="00929E"/>
          <w:sz w:val="19"/>
          <w:szCs w:val="19"/>
          <w:lang w:val="en-GB"/>
        </w:rPr>
      </w:pPr>
      <w:r>
        <w:br w:type="page"/>
      </w:r>
    </w:p>
    <w:p w:rsidR="008E383B" w:rsidRPr="008E383B" w:rsidRDefault="008E383B" w:rsidP="008E383B">
      <w:pPr>
        <w:pStyle w:val="headb"/>
      </w:pPr>
      <w:r w:rsidRPr="008E383B">
        <w:t>Figure 38</w:t>
      </w:r>
    </w:p>
    <w:p w:rsidR="008E383B" w:rsidRPr="008E383B" w:rsidRDefault="008E383B" w:rsidP="008E383B">
      <w:pPr>
        <w:pStyle w:val="bodytext"/>
      </w:pPr>
      <w:r w:rsidRPr="008E383B">
        <w:t>This bar chart displays Sensis survey results for when SMEs expect to recover their investment in e-commerce. 55 per cent of SMEs reported that they had already recovered their investment in e-commerce, 17 per cent expect to recover their investment over the next year, 10 per cent expect to recover their investment within the next 1–2 years, 9 per cent expect to recover their investment over the next 2–5 years, 2 per cent expect to recover their investment over the next five years and 7 per cent don’t expect to recover their investment.</w:t>
      </w:r>
    </w:p>
    <w:p w:rsidR="008E383B" w:rsidRPr="008E383B" w:rsidRDefault="008E383B" w:rsidP="008E383B">
      <w:pPr>
        <w:widowControl w:val="0"/>
        <w:autoSpaceDE w:val="0"/>
        <w:autoSpaceDN w:val="0"/>
        <w:adjustRightInd w:val="0"/>
        <w:spacing w:after="120" w:line="288" w:lineRule="auto"/>
        <w:textAlignment w:val="center"/>
        <w:rPr>
          <w:rFonts w:ascii="TimesNewRomanPSMT" w:hAnsi="TimesNewRomanPSMT" w:cs="TimesNewRomanPSMT"/>
          <w:color w:val="000000"/>
          <w:sz w:val="18"/>
          <w:szCs w:val="18"/>
        </w:rPr>
      </w:pPr>
    </w:p>
    <w:p w:rsidR="005D1F6E" w:rsidRDefault="005D1F6E">
      <w:pPr>
        <w:rPr>
          <w:rFonts w:ascii="ZapfDingbatsITC" w:hAnsi="ZapfDingbatsITC" w:cs="ZapfDingbatsITC"/>
          <w:caps/>
          <w:color w:val="45473F"/>
          <w:sz w:val="34"/>
          <w:szCs w:val="34"/>
          <w:lang w:val="en-GB"/>
        </w:rPr>
      </w:pPr>
      <w:r>
        <w:rPr>
          <w:rFonts w:ascii="ZapfDingbatsITC" w:hAnsi="ZapfDingbatsITC" w:cs="ZapfDingbatsITC"/>
          <w:sz w:val="34"/>
          <w:szCs w:val="34"/>
        </w:rPr>
        <w:br w:type="page"/>
      </w:r>
    </w:p>
    <w:p w:rsidR="008E383B" w:rsidRPr="009E2D7F" w:rsidRDefault="008E383B" w:rsidP="009E2D7F">
      <w:pPr>
        <w:pStyle w:val="Headchapter"/>
        <w:rPr>
          <w:color w:val="00929E"/>
        </w:rPr>
      </w:pPr>
      <w:bookmarkStart w:id="217" w:name="_Toc216322818"/>
      <w:r w:rsidRPr="005D1F6E">
        <w:rPr>
          <w:rFonts w:ascii="ZapfDingbatsITC" w:hAnsi="ZapfDingbatsITC" w:cs="ZapfDingbatsITC"/>
          <w:color w:val="00929E"/>
          <w:sz w:val="34"/>
          <w:szCs w:val="34"/>
        </w:rPr>
        <w:t></w:t>
      </w:r>
      <w:r w:rsidRPr="009E2D7F">
        <w:rPr>
          <w:color w:val="00929E"/>
        </w:rPr>
        <w:t xml:space="preserve"> Bibliography</w:t>
      </w:r>
      <w:bookmarkEnd w:id="217"/>
    </w:p>
    <w:p w:rsidR="008E383B" w:rsidRPr="008E383B" w:rsidRDefault="008E383B" w:rsidP="008E383B">
      <w:pPr>
        <w:pStyle w:val="bodytext"/>
      </w:pPr>
      <w:r w:rsidRPr="008E383B">
        <w:t xml:space="preserve">Australian Bureau of Statistics, </w:t>
      </w:r>
      <w:r w:rsidRPr="00A126FF">
        <w:rPr>
          <w:i/>
        </w:rPr>
        <w:t>Australian Industry</w:t>
      </w:r>
      <w:r w:rsidRPr="008E383B">
        <w:t>, 2010–11, cat. no. 8155.0, ABS, Canberra, 2012.</w:t>
      </w:r>
    </w:p>
    <w:p w:rsidR="008E383B" w:rsidRPr="008E383B" w:rsidRDefault="008E383B" w:rsidP="008E383B">
      <w:pPr>
        <w:pStyle w:val="bodytext"/>
      </w:pPr>
      <w:r w:rsidRPr="008E383B">
        <w:t xml:space="preserve">Australian Bureau of Statistics, </w:t>
      </w:r>
      <w:r w:rsidRPr="00A126FF">
        <w:rPr>
          <w:i/>
        </w:rPr>
        <w:t>Australian National Accounts: National Income, Expenditure and Product,</w:t>
      </w:r>
      <w:r w:rsidRPr="008E383B">
        <w:t xml:space="preserve"> cat. no. 5206.0, ABS, Canberra, 2012.</w:t>
      </w:r>
    </w:p>
    <w:p w:rsidR="008E383B" w:rsidRPr="008E383B" w:rsidRDefault="008E383B" w:rsidP="008E383B">
      <w:pPr>
        <w:pStyle w:val="bodytext"/>
      </w:pPr>
      <w:r w:rsidRPr="008E383B">
        <w:t xml:space="preserve">Australian Bureau of Statistics, </w:t>
      </w:r>
      <w:r w:rsidRPr="00A126FF">
        <w:rPr>
          <w:i/>
        </w:rPr>
        <w:t>Australian Small Business Operators—Findings From the 2005 and 2006 Characteristics of Small Business Surveys, 2005–06</w:t>
      </w:r>
      <w:r w:rsidRPr="008E383B">
        <w:t xml:space="preserve">, cat. no. 8127.0, ABS, Canberra, 2008. </w:t>
      </w:r>
    </w:p>
    <w:p w:rsidR="008E383B" w:rsidRPr="008E383B" w:rsidRDefault="008E383B" w:rsidP="008E383B">
      <w:pPr>
        <w:pStyle w:val="bodytext"/>
      </w:pPr>
      <w:r w:rsidRPr="008E383B">
        <w:t xml:space="preserve">Australian Bureau of Statistics, </w:t>
      </w:r>
      <w:r w:rsidRPr="00A126FF">
        <w:rPr>
          <w:i/>
        </w:rPr>
        <w:t>Australian Standard Geographical Classification (ASGC), July 2010,</w:t>
      </w:r>
      <w:r w:rsidRPr="008E383B">
        <w:t xml:space="preserve"> cat. no. 1216.0, ABS, Canberra, 2010.</w:t>
      </w:r>
    </w:p>
    <w:p w:rsidR="008E383B" w:rsidRPr="008E383B" w:rsidRDefault="008E383B" w:rsidP="008E383B">
      <w:pPr>
        <w:pStyle w:val="bodytext"/>
      </w:pPr>
      <w:r w:rsidRPr="008E383B">
        <w:t xml:space="preserve">Australian Bureau of Statistics, </w:t>
      </w:r>
      <w:r w:rsidRPr="00A126FF">
        <w:rPr>
          <w:i/>
        </w:rPr>
        <w:t>Characteristics of Australian Exporters, 2010–11</w:t>
      </w:r>
      <w:r w:rsidRPr="008E383B">
        <w:t>, cat. no. 5368.0.55.006, ABS, Canberra, 2012.</w:t>
      </w:r>
    </w:p>
    <w:p w:rsidR="008E383B" w:rsidRPr="008E383B" w:rsidRDefault="008E383B" w:rsidP="008E383B">
      <w:pPr>
        <w:pStyle w:val="bodytext"/>
      </w:pPr>
      <w:r w:rsidRPr="008E383B">
        <w:t xml:space="preserve">Australian Bureau of Statistics, </w:t>
      </w:r>
      <w:r w:rsidRPr="00A126FF">
        <w:rPr>
          <w:i/>
        </w:rPr>
        <w:t>Counts of Australian Businesses, Including Entries and Exits, June 2007 to June 2011</w:t>
      </w:r>
      <w:r w:rsidRPr="008E383B">
        <w:t>, cat. no. 8165.0, ABS, Canberra, 2012.</w:t>
      </w:r>
    </w:p>
    <w:p w:rsidR="008E383B" w:rsidRPr="008E383B" w:rsidRDefault="008E383B" w:rsidP="008E383B">
      <w:pPr>
        <w:pStyle w:val="bodytext"/>
      </w:pPr>
      <w:r w:rsidRPr="008E383B">
        <w:t xml:space="preserve">Australian Bureau of Statistics, </w:t>
      </w:r>
      <w:r w:rsidRPr="00A126FF">
        <w:rPr>
          <w:i/>
        </w:rPr>
        <w:t>Counts of Australian Business Operators, 2006 to 2007</w:t>
      </w:r>
      <w:r w:rsidRPr="008E383B">
        <w:t>, cat. no. 8175.0, ABS, Canberra, 2008.</w:t>
      </w:r>
    </w:p>
    <w:p w:rsidR="008E383B" w:rsidRPr="008E383B" w:rsidRDefault="008E383B" w:rsidP="008E383B">
      <w:pPr>
        <w:pStyle w:val="bodytext"/>
      </w:pPr>
      <w:r w:rsidRPr="008E383B">
        <w:t xml:space="preserve">Australian Bureau of Statistics, </w:t>
      </w:r>
      <w:r w:rsidRPr="00A126FF">
        <w:rPr>
          <w:i/>
        </w:rPr>
        <w:t>Forms of Employment, Australia, November 2011</w:t>
      </w:r>
      <w:r w:rsidRPr="008E383B">
        <w:t>, cat. no. 6359.0.0, ABS, Canberra, 2012.</w:t>
      </w:r>
    </w:p>
    <w:p w:rsidR="008E383B" w:rsidRPr="008E383B" w:rsidRDefault="008E383B" w:rsidP="008E383B">
      <w:pPr>
        <w:pStyle w:val="bodytext"/>
      </w:pPr>
      <w:r w:rsidRPr="008E383B">
        <w:t xml:space="preserve">Australian Bureau of Statistics, </w:t>
      </w:r>
      <w:r w:rsidRPr="00A126FF">
        <w:rPr>
          <w:i/>
        </w:rPr>
        <w:t>Innovation in Australian Business, 2010–11,</w:t>
      </w:r>
      <w:r w:rsidRPr="008E383B">
        <w:t xml:space="preserve"> cat. no. 8158.0, ABS, Canberra, 2010.</w:t>
      </w:r>
    </w:p>
    <w:p w:rsidR="008E383B" w:rsidRPr="008E383B" w:rsidRDefault="008E383B" w:rsidP="008E383B">
      <w:pPr>
        <w:pStyle w:val="bodytext"/>
      </w:pPr>
      <w:r w:rsidRPr="008E383B">
        <w:t xml:space="preserve">Australian Bureau of Statistics, </w:t>
      </w:r>
      <w:r w:rsidRPr="00A126FF">
        <w:rPr>
          <w:i/>
        </w:rPr>
        <w:t>Research and Experimental Development, Businesses, Australia, 2009–10</w:t>
      </w:r>
      <w:r w:rsidRPr="008E383B">
        <w:t>, cat. no. 8104.0, ABS, Canberra, 2011.</w:t>
      </w:r>
    </w:p>
    <w:p w:rsidR="008E383B" w:rsidRPr="008E383B" w:rsidRDefault="008E383B" w:rsidP="008E383B">
      <w:pPr>
        <w:pStyle w:val="bodytext"/>
      </w:pPr>
      <w:r w:rsidRPr="008E383B">
        <w:t xml:space="preserve">Australian Bureau of Statistics, </w:t>
      </w:r>
      <w:r w:rsidRPr="00A126FF">
        <w:rPr>
          <w:i/>
        </w:rPr>
        <w:t>Selected Characteristics of Australian Businesses, 2010–11</w:t>
      </w:r>
      <w:r w:rsidRPr="008E383B">
        <w:t>, cat. no. 8167.0, ABS, Canberra, 2012.</w:t>
      </w:r>
    </w:p>
    <w:p w:rsidR="008E383B" w:rsidRPr="008E383B" w:rsidRDefault="008E383B" w:rsidP="008E383B">
      <w:pPr>
        <w:pStyle w:val="bodytext"/>
      </w:pPr>
      <w:r w:rsidRPr="008E383B">
        <w:t xml:space="preserve">Australian Bureau of Statistics, </w:t>
      </w:r>
      <w:r w:rsidRPr="00A126FF">
        <w:rPr>
          <w:i/>
        </w:rPr>
        <w:t>Summary of IT Use and Innovation in Australian Business, 2010–11,</w:t>
      </w:r>
      <w:r w:rsidRPr="008E383B">
        <w:t xml:space="preserve"> cat. no. 8166.0, ABS, Canberra, 2012.</w:t>
      </w:r>
    </w:p>
    <w:p w:rsidR="008E383B" w:rsidRPr="008E383B" w:rsidRDefault="008E383B" w:rsidP="008E383B">
      <w:pPr>
        <w:pStyle w:val="bodytext"/>
      </w:pPr>
      <w:r w:rsidRPr="008E383B">
        <w:t xml:space="preserve">Australian Taxation Office, </w:t>
      </w:r>
      <w:r w:rsidRPr="00A126FF">
        <w:rPr>
          <w:i/>
        </w:rPr>
        <w:t>Compliance Program 2012–13</w:t>
      </w:r>
      <w:r w:rsidRPr="008E383B">
        <w:t xml:space="preserve">, ATO, Canberra 2012. </w:t>
      </w:r>
    </w:p>
    <w:p w:rsidR="008E383B" w:rsidRPr="008E383B" w:rsidRDefault="008E383B" w:rsidP="008E383B">
      <w:pPr>
        <w:pStyle w:val="bodytext"/>
      </w:pPr>
      <w:r w:rsidRPr="008E383B">
        <w:t xml:space="preserve">Australian Taxation Office, </w:t>
      </w:r>
      <w:r w:rsidRPr="00A126FF">
        <w:rPr>
          <w:i/>
        </w:rPr>
        <w:t>Compliance Program 2011–12</w:t>
      </w:r>
      <w:r w:rsidRPr="008E383B">
        <w:t>, ATO, Canberra 2011.</w:t>
      </w:r>
    </w:p>
    <w:p w:rsidR="008E383B" w:rsidRPr="008E383B" w:rsidRDefault="008E383B" w:rsidP="008E383B">
      <w:pPr>
        <w:pStyle w:val="bodytext"/>
      </w:pPr>
      <w:r w:rsidRPr="008E383B">
        <w:t xml:space="preserve">Australian Chamber of Commerce and Industry, </w:t>
      </w:r>
      <w:r w:rsidRPr="00A126FF">
        <w:rPr>
          <w:i/>
        </w:rPr>
        <w:t xml:space="preserve">ACCI Business Expectations Survey, </w:t>
      </w:r>
      <w:r w:rsidRPr="008E383B">
        <w:t xml:space="preserve">(various releases), ACCI, Canberra, 2012. </w:t>
      </w:r>
    </w:p>
    <w:p w:rsidR="008E383B" w:rsidRPr="008E383B" w:rsidRDefault="008E383B" w:rsidP="008E383B">
      <w:pPr>
        <w:pStyle w:val="bodytext"/>
      </w:pPr>
      <w:r w:rsidRPr="008E383B">
        <w:t xml:space="preserve">Australian Chamber of Commerce and Industry, </w:t>
      </w:r>
      <w:r w:rsidRPr="00A126FF">
        <w:rPr>
          <w:i/>
        </w:rPr>
        <w:t>ACCI Small Business Survey</w:t>
      </w:r>
      <w:r w:rsidRPr="008E383B">
        <w:t>, (various releases), ACCI, Canberra, 2012.</w:t>
      </w:r>
    </w:p>
    <w:p w:rsidR="008E383B" w:rsidRPr="008E383B" w:rsidRDefault="008E383B" w:rsidP="008E383B">
      <w:pPr>
        <w:pStyle w:val="bodytext"/>
      </w:pPr>
      <w:r w:rsidRPr="008E383B">
        <w:t xml:space="preserve">Baker, T. &amp; Nelson, R. E 2005, Creating Something From Nothing: Resource Construction through Entrepreneurial Bricolage, </w:t>
      </w:r>
      <w:r w:rsidRPr="00A126FF">
        <w:rPr>
          <w:i/>
        </w:rPr>
        <w:t>Administrative Science Quarterly, 50</w:t>
      </w:r>
      <w:r w:rsidRPr="008E383B">
        <w:t xml:space="preserve">(30), 329–366. </w:t>
      </w:r>
    </w:p>
    <w:p w:rsidR="008E383B" w:rsidRPr="008E383B" w:rsidRDefault="008E383B" w:rsidP="008E383B">
      <w:pPr>
        <w:pStyle w:val="bodytext"/>
      </w:pPr>
      <w:r w:rsidRPr="008E383B">
        <w:t xml:space="preserve">CPA Australia, </w:t>
      </w:r>
      <w:r w:rsidRPr="00A126FF">
        <w:rPr>
          <w:i/>
        </w:rPr>
        <w:t>The CPA Australia Asia-Pacific small business survey 2011, Australia, Hong Kong, Malaysia and Singapore</w:t>
      </w:r>
      <w:r w:rsidRPr="008E383B">
        <w:t>, CPA Australia, Victoria, 2011.</w:t>
      </w:r>
    </w:p>
    <w:p w:rsidR="008E383B" w:rsidRPr="008E383B" w:rsidRDefault="008E383B" w:rsidP="008E383B">
      <w:pPr>
        <w:pStyle w:val="bodytext"/>
      </w:pPr>
      <w:r w:rsidRPr="008E383B">
        <w:t xml:space="preserve">Davidsson, P. &amp; Gordon, S.R 2012, </w:t>
      </w:r>
      <w:r w:rsidRPr="00A126FF">
        <w:rPr>
          <w:i/>
        </w:rPr>
        <w:t>Much Ado about Nothing? The Persistence of Nascent Entrepreneurs through the Global Financial Crisis,</w:t>
      </w:r>
      <w:r w:rsidRPr="008E383B">
        <w:t xml:space="preserve"> manuscript under submission; available from the authors. </w:t>
      </w:r>
    </w:p>
    <w:p w:rsidR="008E383B" w:rsidRPr="008E383B" w:rsidRDefault="008E383B" w:rsidP="008E383B">
      <w:pPr>
        <w:pStyle w:val="bodytext"/>
      </w:pPr>
      <w:r w:rsidRPr="008E383B">
        <w:t xml:space="preserve">Davidsson, P, James, N., Salunke, S. &amp; Tonelli, M 2010, </w:t>
      </w:r>
      <w:r w:rsidRPr="00A126FF">
        <w:rPr>
          <w:i/>
        </w:rPr>
        <w:t xml:space="preserve">Learning and Adaptation in the Business Creation Process, </w:t>
      </w:r>
      <w:r w:rsidRPr="008E383B">
        <w:t xml:space="preserve">Queensland University of Technology Publications, Brisbane. </w:t>
      </w:r>
    </w:p>
    <w:p w:rsidR="008E383B" w:rsidRPr="008E383B" w:rsidRDefault="008E383B" w:rsidP="008E383B">
      <w:pPr>
        <w:pStyle w:val="bodytext"/>
      </w:pPr>
      <w:r w:rsidRPr="008E383B">
        <w:t xml:space="preserve">Davidsson, P., Steffens, P. R. &amp; Gordon, S.R 2011, Comprehensive Australian Study of Entrepreneurial Emergence (CAUSEE): design, data collection and descriptive results in K. Hindle, K. Klyver (Ed.), </w:t>
      </w:r>
      <w:r w:rsidRPr="00D723DF">
        <w:rPr>
          <w:i/>
        </w:rPr>
        <w:t xml:space="preserve">Handbook of Research on New Venture Creation, </w:t>
      </w:r>
      <w:r w:rsidRPr="008E383B">
        <w:t>Edward Elgar, Cheltenham.</w:t>
      </w:r>
    </w:p>
    <w:p w:rsidR="00D723DF" w:rsidRDefault="00D723DF">
      <w:pPr>
        <w:rPr>
          <w:rFonts w:ascii="Arial" w:hAnsi="Arial" w:cs="FFDIN-Light"/>
          <w:color w:val="000000" w:themeColor="text1"/>
          <w:sz w:val="19"/>
          <w:szCs w:val="19"/>
          <w:lang w:val="en-GB"/>
        </w:rPr>
      </w:pPr>
      <w:r>
        <w:br w:type="page"/>
      </w:r>
    </w:p>
    <w:p w:rsidR="008E383B" w:rsidRPr="008E383B" w:rsidRDefault="008E383B" w:rsidP="008E383B">
      <w:pPr>
        <w:pStyle w:val="bodytext"/>
      </w:pPr>
      <w:r w:rsidRPr="008E383B">
        <w:t xml:space="preserve">Department of Innovation, Industry, Science and Research, </w:t>
      </w:r>
      <w:r w:rsidRPr="00D723DF">
        <w:rPr>
          <w:i/>
        </w:rPr>
        <w:t xml:space="preserve">Powering Ideas: An Innovation Agenda for the 21st Century, </w:t>
      </w:r>
      <w:r w:rsidRPr="008E383B">
        <w:t>Commonwealth of Australia, Canberra, 2009.</w:t>
      </w:r>
    </w:p>
    <w:p w:rsidR="008E383B" w:rsidRPr="008E383B" w:rsidRDefault="008E383B" w:rsidP="008E383B">
      <w:pPr>
        <w:pStyle w:val="bodytext"/>
      </w:pPr>
      <w:r w:rsidRPr="008E383B">
        <w:t xml:space="preserve">Gartner, W. B 1988, ‘Who is an entrepreneur’? Is the wrong question, </w:t>
      </w:r>
      <w:r w:rsidRPr="00D723DF">
        <w:rPr>
          <w:i/>
        </w:rPr>
        <w:t xml:space="preserve">American Journal of Small Business, </w:t>
      </w:r>
      <w:r w:rsidRPr="008E383B">
        <w:t xml:space="preserve">12(4), 11–32. </w:t>
      </w:r>
    </w:p>
    <w:p w:rsidR="008E383B" w:rsidRPr="008E383B" w:rsidRDefault="008E383B" w:rsidP="008E383B">
      <w:pPr>
        <w:pStyle w:val="bodytext"/>
      </w:pPr>
      <w:r w:rsidRPr="008E383B">
        <w:t xml:space="preserve">Grandon, E &amp; Pearson, J 2004, Electronic commerce adoption: an empirical study of small and medium US businesses, </w:t>
      </w:r>
      <w:r w:rsidRPr="00D723DF">
        <w:rPr>
          <w:i/>
        </w:rPr>
        <w:t>Information &amp; Management</w:t>
      </w:r>
      <w:r w:rsidRPr="008E383B">
        <w:t xml:space="preserve">, 42, 197-216. </w:t>
      </w:r>
    </w:p>
    <w:p w:rsidR="008E383B" w:rsidRPr="008E383B" w:rsidRDefault="008E383B" w:rsidP="008E383B">
      <w:pPr>
        <w:pStyle w:val="bodytext"/>
      </w:pPr>
      <w:r w:rsidRPr="008E383B">
        <w:t xml:space="preserve">Kelley, D.J., Singer, S. &amp; Herrington, M 2012, </w:t>
      </w:r>
      <w:r w:rsidRPr="00D723DF">
        <w:rPr>
          <w:i/>
        </w:rPr>
        <w:t xml:space="preserve">The Global Entrepreneurship Monitor 2011 Global Report, </w:t>
      </w:r>
      <w:r w:rsidRPr="008E383B">
        <w:t xml:space="preserve">Babson College, USA. </w:t>
      </w:r>
    </w:p>
    <w:p w:rsidR="008E383B" w:rsidRPr="008E383B" w:rsidRDefault="008E383B" w:rsidP="008E383B">
      <w:pPr>
        <w:pStyle w:val="bodytext"/>
      </w:pPr>
      <w:r w:rsidRPr="008E383B">
        <w:t xml:space="preserve">Levie, J., Don, G., &amp; Leleux, B 2011, ‘The new venture mortality myth’. in K. Hindle &amp; K. Klyver (Eds.), </w:t>
      </w:r>
      <w:r w:rsidRPr="00D723DF">
        <w:rPr>
          <w:i/>
        </w:rPr>
        <w:t>Handbook of Research on New Venture Creation</w:t>
      </w:r>
      <w:r w:rsidRPr="008E383B">
        <w:t>, Elgar Cheltenham, UK.</w:t>
      </w:r>
    </w:p>
    <w:p w:rsidR="008E383B" w:rsidRPr="008E383B" w:rsidRDefault="008E383B" w:rsidP="008E383B">
      <w:pPr>
        <w:pStyle w:val="bodytext"/>
      </w:pPr>
      <w:r w:rsidRPr="008E383B">
        <w:t xml:space="preserve">Matic, M., Gorajek, A. &amp; Stewart, C. 2012, </w:t>
      </w:r>
      <w:r w:rsidRPr="00D723DF">
        <w:rPr>
          <w:i/>
        </w:rPr>
        <w:t>Small Business Funding in Australia</w:t>
      </w:r>
      <w:r w:rsidRPr="008E383B">
        <w:t xml:space="preserve"> in Discussion Paper, RBA Small Business Finance Roundtable, RBA, Sydney.</w:t>
      </w:r>
    </w:p>
    <w:p w:rsidR="008E383B" w:rsidRPr="008E383B" w:rsidRDefault="008E383B" w:rsidP="008E383B">
      <w:pPr>
        <w:pStyle w:val="bodytext"/>
      </w:pPr>
      <w:r w:rsidRPr="008E383B">
        <w:t xml:space="preserve">MYOB, MYOB </w:t>
      </w:r>
      <w:r w:rsidRPr="00D723DF">
        <w:rPr>
          <w:i/>
        </w:rPr>
        <w:t>Business Monitor</w:t>
      </w:r>
      <w:r w:rsidRPr="008E383B">
        <w:t>, (various releases), MYOB, Sydney, 2012.</w:t>
      </w:r>
    </w:p>
    <w:p w:rsidR="008E383B" w:rsidRPr="008E383B" w:rsidRDefault="008E383B" w:rsidP="008E383B">
      <w:pPr>
        <w:pStyle w:val="bodytext"/>
      </w:pPr>
      <w:r w:rsidRPr="008E383B">
        <w:t xml:space="preserve">National Australia Bank, </w:t>
      </w:r>
      <w:r w:rsidRPr="00D723DF">
        <w:rPr>
          <w:i/>
        </w:rPr>
        <w:t>NAB Online Retail Sales Index</w:t>
      </w:r>
      <w:r w:rsidRPr="008E383B">
        <w:t>, (various releases), NAB, Melbourne, 2012.</w:t>
      </w:r>
    </w:p>
    <w:p w:rsidR="008E383B" w:rsidRPr="008E383B" w:rsidRDefault="008E383B" w:rsidP="008E383B">
      <w:pPr>
        <w:pStyle w:val="bodytext"/>
      </w:pPr>
      <w:r w:rsidRPr="008E383B">
        <w:t xml:space="preserve">National Australia Bank, </w:t>
      </w:r>
      <w:r w:rsidRPr="00D723DF">
        <w:rPr>
          <w:i/>
        </w:rPr>
        <w:t>NAB’s SME Survey</w:t>
      </w:r>
      <w:r w:rsidRPr="008E383B">
        <w:t>, (various releases), NAB, Melbourne, 2012.</w:t>
      </w:r>
    </w:p>
    <w:p w:rsidR="008E383B" w:rsidRPr="008E383B" w:rsidRDefault="008E383B" w:rsidP="008E383B">
      <w:pPr>
        <w:pStyle w:val="bodytext"/>
      </w:pPr>
      <w:r w:rsidRPr="008E383B">
        <w:t xml:space="preserve">National Australia Bank, </w:t>
      </w:r>
      <w:r w:rsidRPr="00D723DF">
        <w:rPr>
          <w:i/>
        </w:rPr>
        <w:t>NAB Quarterly Business Survey</w:t>
      </w:r>
      <w:r w:rsidRPr="008E383B">
        <w:t>, (various releases), NAB, Melbourne, 2012.</w:t>
      </w:r>
    </w:p>
    <w:p w:rsidR="008E383B" w:rsidRPr="008E383B" w:rsidRDefault="008E383B" w:rsidP="008E383B">
      <w:pPr>
        <w:pStyle w:val="bodytext"/>
      </w:pPr>
      <w:r w:rsidRPr="008E383B">
        <w:t>OECD (2011), Product Market Regulation Database, www.oced.org/economy/pmr.</w:t>
      </w:r>
    </w:p>
    <w:p w:rsidR="008E383B" w:rsidRPr="008E383B" w:rsidRDefault="008E383B" w:rsidP="008E383B">
      <w:pPr>
        <w:pStyle w:val="bodytext"/>
      </w:pPr>
      <w:r w:rsidRPr="008E383B">
        <w:t xml:space="preserve">Oviatt, B. M. &amp; McDougall, P. P 2004, Toward a theory of international new ventures. </w:t>
      </w:r>
      <w:r w:rsidRPr="00D723DF">
        <w:rPr>
          <w:i/>
        </w:rPr>
        <w:t>Journal of International Business Studies,</w:t>
      </w:r>
      <w:r w:rsidRPr="008E383B">
        <w:t xml:space="preserve"> 36(1), 29-41.</w:t>
      </w:r>
    </w:p>
    <w:p w:rsidR="008E383B" w:rsidRPr="008E383B" w:rsidRDefault="008E383B" w:rsidP="008E383B">
      <w:pPr>
        <w:pStyle w:val="bodytext"/>
      </w:pPr>
      <w:r w:rsidRPr="008E383B">
        <w:t xml:space="preserve">Reserve Bank of Australia, </w:t>
      </w:r>
      <w:r w:rsidRPr="00D723DF">
        <w:rPr>
          <w:i/>
        </w:rPr>
        <w:t>Financial Stability Review, September 2012</w:t>
      </w:r>
      <w:r w:rsidRPr="008E383B">
        <w:t xml:space="preserve">, RBA, Sydney, 2012. </w:t>
      </w:r>
    </w:p>
    <w:p w:rsidR="008E383B" w:rsidRPr="008E383B" w:rsidRDefault="008E383B" w:rsidP="008E383B">
      <w:pPr>
        <w:pStyle w:val="bodytext"/>
      </w:pPr>
      <w:r w:rsidRPr="008E383B">
        <w:t xml:space="preserve">Reserve Bank of Australia, </w:t>
      </w:r>
      <w:r w:rsidRPr="00D723DF">
        <w:rPr>
          <w:i/>
        </w:rPr>
        <w:t>Statistical Table—Bank Lending to Business, D7,</w:t>
      </w:r>
      <w:r w:rsidRPr="008E383B">
        <w:t xml:space="preserve"> Accessed at: http://www.rba.gov.au/statistics/tables/index.html</w:t>
      </w:r>
    </w:p>
    <w:p w:rsidR="008E383B" w:rsidRPr="008E383B" w:rsidRDefault="008E383B" w:rsidP="008E383B">
      <w:pPr>
        <w:pStyle w:val="bodytext"/>
      </w:pPr>
      <w:r w:rsidRPr="008E383B">
        <w:t xml:space="preserve">Reserve Bank of Australia, </w:t>
      </w:r>
      <w:r w:rsidRPr="00D723DF">
        <w:rPr>
          <w:i/>
        </w:rPr>
        <w:t>Statistical Table—Bank Lending to Business – Selected Statistics</w:t>
      </w:r>
      <w:r w:rsidRPr="008E383B">
        <w:t xml:space="preserve">, </w:t>
      </w:r>
      <w:r w:rsidRPr="00D723DF">
        <w:rPr>
          <w:i/>
        </w:rPr>
        <w:t>D8</w:t>
      </w:r>
      <w:r w:rsidRPr="008E383B">
        <w:t>, Accessed at: http://www.rba.gov.au/statistics/tables/index.html</w:t>
      </w:r>
    </w:p>
    <w:p w:rsidR="008E383B" w:rsidRPr="008E383B" w:rsidRDefault="008E383B" w:rsidP="008E383B">
      <w:pPr>
        <w:pStyle w:val="bodytext"/>
      </w:pPr>
      <w:r w:rsidRPr="008E383B">
        <w:t xml:space="preserve">Reserve Bank of Australia, </w:t>
      </w:r>
      <w:r w:rsidRPr="00D723DF">
        <w:rPr>
          <w:i/>
        </w:rPr>
        <w:t>Statistical Table—Growth in Selected Financial Aggregates</w:t>
      </w:r>
      <w:r w:rsidRPr="008E383B">
        <w:t xml:space="preserve">, </w:t>
      </w:r>
      <w:r w:rsidRPr="00D723DF">
        <w:rPr>
          <w:i/>
        </w:rPr>
        <w:t>D1</w:t>
      </w:r>
      <w:r w:rsidRPr="008E383B">
        <w:t>, Accessed at: http://www.rba.gov.au/statistics/tables/index.html</w:t>
      </w:r>
    </w:p>
    <w:p w:rsidR="008E383B" w:rsidRPr="008E383B" w:rsidRDefault="008E383B" w:rsidP="008E383B">
      <w:pPr>
        <w:pStyle w:val="bodytext"/>
      </w:pPr>
      <w:r w:rsidRPr="008E383B">
        <w:t xml:space="preserve">Reserve Bank of Australia, </w:t>
      </w:r>
      <w:r w:rsidRPr="00D723DF">
        <w:rPr>
          <w:i/>
          <w:spacing w:val="1"/>
        </w:rPr>
        <w:t>Statistical Table—Indicator Lending Rates, F5</w:t>
      </w:r>
      <w:r w:rsidRPr="008E383B">
        <w:t>, Accessed at: http://www.rba.gov.au/statistics/tables/index.html</w:t>
      </w:r>
    </w:p>
    <w:p w:rsidR="008E383B" w:rsidRPr="008E383B" w:rsidRDefault="008E383B" w:rsidP="008E383B">
      <w:pPr>
        <w:pStyle w:val="bodytext"/>
      </w:pPr>
      <w:r w:rsidRPr="008E383B">
        <w:t xml:space="preserve">Reserve Bank of Australia 2012, “Small Business Finance Roundtable: Summary of Discussion”, </w:t>
      </w:r>
      <w:r w:rsidRPr="00D723DF">
        <w:rPr>
          <w:i/>
        </w:rPr>
        <w:t>Bulletin,</w:t>
      </w:r>
      <w:r w:rsidRPr="008E383B">
        <w:t xml:space="preserve"> June Quarter 2012, 91-94. </w:t>
      </w:r>
    </w:p>
    <w:p w:rsidR="008E383B" w:rsidRPr="008E383B" w:rsidRDefault="008E383B" w:rsidP="008E383B">
      <w:pPr>
        <w:pStyle w:val="bodytext"/>
      </w:pPr>
      <w:r w:rsidRPr="008E383B">
        <w:t xml:space="preserve">Reynolds, P. D 2007, New firm creation in the US: A PSED overview, </w:t>
      </w:r>
      <w:r w:rsidRPr="00D723DF">
        <w:rPr>
          <w:i/>
        </w:rPr>
        <w:t>Foundations and Trends in Entrepreneurship</w:t>
      </w:r>
      <w:r w:rsidRPr="008E383B">
        <w:t xml:space="preserve">, 3(1), 1-151. </w:t>
      </w:r>
    </w:p>
    <w:p w:rsidR="008E383B" w:rsidRPr="008E383B" w:rsidRDefault="008E383B" w:rsidP="008E383B">
      <w:pPr>
        <w:pStyle w:val="bodytext"/>
      </w:pPr>
      <w:r w:rsidRPr="008E383B">
        <w:t xml:space="preserve">Reynolds, P. &amp; Davidsson P 2009, PSED II and the Comprehensive Australian Study of Entrepreneurial Emergence (CAUSEE), in P Reynolds and R.T. Curtin (eds), </w:t>
      </w:r>
      <w:r w:rsidRPr="00D723DF">
        <w:rPr>
          <w:i/>
        </w:rPr>
        <w:t>New Firm Creation in the United States: Initial Explorations with the PSED II Data Set,</w:t>
      </w:r>
      <w:r w:rsidRPr="008E383B">
        <w:t xml:space="preserve"> Springer, New York City.</w:t>
      </w:r>
    </w:p>
    <w:p w:rsidR="008E383B" w:rsidRPr="008E383B" w:rsidRDefault="008E383B" w:rsidP="008E383B">
      <w:pPr>
        <w:pStyle w:val="bodytext"/>
      </w:pPr>
      <w:r w:rsidRPr="008E383B">
        <w:t>Thomson Reuters, Datastream, Version 5.1.</w:t>
      </w:r>
    </w:p>
    <w:p w:rsidR="008E383B" w:rsidRPr="008E383B" w:rsidRDefault="008E383B" w:rsidP="008E383B">
      <w:pPr>
        <w:pStyle w:val="bodytext"/>
      </w:pPr>
      <w:r w:rsidRPr="008E383B">
        <w:t xml:space="preserve">The Senate Economics References Committee, </w:t>
      </w:r>
      <w:r w:rsidRPr="00D723DF">
        <w:rPr>
          <w:i/>
        </w:rPr>
        <w:t>Access of Small Business to Finance</w:t>
      </w:r>
      <w:r w:rsidRPr="008E383B">
        <w:t>, Commonwealth of Australia, Canberra, 2010.</w:t>
      </w:r>
    </w:p>
    <w:p w:rsidR="008E383B" w:rsidRPr="008E383B" w:rsidRDefault="008E383B" w:rsidP="008E383B">
      <w:pPr>
        <w:pStyle w:val="bodytext"/>
      </w:pPr>
      <w:r w:rsidRPr="008E383B">
        <w:t xml:space="preserve">Sarasvathy, S. D 2011, Causation and Effectuation: Toward a theoretical shift from economic inevitability to entrepreneurial contingency, </w:t>
      </w:r>
      <w:r w:rsidRPr="00D723DF">
        <w:rPr>
          <w:i/>
        </w:rPr>
        <w:t>Academy of Management Review,</w:t>
      </w:r>
      <w:r w:rsidRPr="008E383B">
        <w:t xml:space="preserve"> </w:t>
      </w:r>
      <w:r w:rsidRPr="00AC27F5">
        <w:rPr>
          <w:i/>
        </w:rPr>
        <w:t>26</w:t>
      </w:r>
      <w:r w:rsidRPr="008E383B">
        <w:t xml:space="preserve">(2), 243–263. </w:t>
      </w:r>
    </w:p>
    <w:p w:rsidR="008E383B" w:rsidRPr="008E383B" w:rsidRDefault="008E383B" w:rsidP="008E383B">
      <w:pPr>
        <w:pStyle w:val="bodytext"/>
      </w:pPr>
      <w:r w:rsidRPr="008E383B">
        <w:t xml:space="preserve">Semasinghe, D. M 2011, </w:t>
      </w:r>
      <w:r w:rsidRPr="00D723DF">
        <w:rPr>
          <w:i/>
        </w:rPr>
        <w:t>The Role of Idea Novelty and Relatedness on Venture Performance</w:t>
      </w:r>
      <w:r w:rsidRPr="008E383B">
        <w:t xml:space="preserve">, Doctoral Dissertation, Queensland University of Technology, Brisbane. </w:t>
      </w:r>
    </w:p>
    <w:p w:rsidR="00D723DF" w:rsidRDefault="00D723DF">
      <w:pPr>
        <w:rPr>
          <w:rFonts w:ascii="Arial" w:hAnsi="Arial" w:cs="FFDIN-Light"/>
          <w:color w:val="000000" w:themeColor="text1"/>
          <w:sz w:val="19"/>
          <w:szCs w:val="19"/>
          <w:lang w:val="en-GB"/>
        </w:rPr>
      </w:pPr>
      <w:r>
        <w:br w:type="page"/>
      </w:r>
    </w:p>
    <w:p w:rsidR="008E383B" w:rsidRPr="008E383B" w:rsidRDefault="008E383B" w:rsidP="00AC27F5">
      <w:pPr>
        <w:pStyle w:val="bodytext"/>
        <w:spacing w:before="240"/>
      </w:pPr>
      <w:r w:rsidRPr="008E383B">
        <w:t xml:space="preserve">Sensis 2012, </w:t>
      </w:r>
      <w:r w:rsidRPr="00D723DF">
        <w:rPr>
          <w:i/>
        </w:rPr>
        <w:t>Sensis Business Index—Small and Medium Enterprises, (various releases),</w:t>
      </w:r>
      <w:r w:rsidRPr="008E383B">
        <w:t xml:space="preserve"> Sensis, Victoria.</w:t>
      </w:r>
    </w:p>
    <w:p w:rsidR="008E383B" w:rsidRPr="008E383B" w:rsidRDefault="008E383B" w:rsidP="008E383B">
      <w:pPr>
        <w:pStyle w:val="bodytext"/>
      </w:pPr>
      <w:r w:rsidRPr="008E383B">
        <w:t xml:space="preserve">Sensis 2012, </w:t>
      </w:r>
      <w:r w:rsidRPr="00F04726">
        <w:rPr>
          <w:i/>
        </w:rPr>
        <w:t>Sensis e-Business Report: The Online Experience of Small and Medium Enterprise September 2012</w:t>
      </w:r>
      <w:r w:rsidRPr="008E383B">
        <w:t xml:space="preserve">, Sensis, Victoria. </w:t>
      </w:r>
    </w:p>
    <w:p w:rsidR="008E383B" w:rsidRPr="008E383B" w:rsidRDefault="008E383B" w:rsidP="008E383B">
      <w:pPr>
        <w:pStyle w:val="bodytext"/>
      </w:pPr>
      <w:r w:rsidRPr="008E383B">
        <w:t xml:space="preserve">The World Bank and the International Finance Corporation 2011, </w:t>
      </w:r>
      <w:r w:rsidRPr="00F04726">
        <w:rPr>
          <w:i/>
        </w:rPr>
        <w:t>Doing Business 2012: Doing business in a more transparent world,</w:t>
      </w:r>
      <w:r w:rsidRPr="008E383B">
        <w:t xml:space="preserve"> The World Bank Group, Washington.</w:t>
      </w:r>
    </w:p>
    <w:p w:rsidR="008E383B" w:rsidRPr="008E383B" w:rsidRDefault="008E383B" w:rsidP="008E383B">
      <w:pPr>
        <w:pStyle w:val="bodytext"/>
      </w:pPr>
      <w:r w:rsidRPr="008E383B">
        <w:t xml:space="preserve">Wikipedia, </w:t>
      </w:r>
      <w:r w:rsidRPr="00F04726">
        <w:rPr>
          <w:i/>
        </w:rPr>
        <w:t>Social Media</w:t>
      </w:r>
      <w:r w:rsidRPr="008E383B">
        <w:t>, accessed at: http://en.wikipedia.org/wiki/Social_media, September 2012.</w:t>
      </w:r>
    </w:p>
    <w:p w:rsidR="008E383B" w:rsidRPr="008E383B" w:rsidRDefault="008E383B" w:rsidP="008E383B">
      <w:pPr>
        <w:pStyle w:val="bodytext"/>
      </w:pPr>
      <w:r w:rsidRPr="008E383B">
        <w:t xml:space="preserve">Winborg, J &amp; Landstrom, H 2001, Financial bootstrapping in small business: examining small business managers’ resource acquisition behaviours, </w:t>
      </w:r>
      <w:r w:rsidRPr="00D723DF">
        <w:rPr>
          <w:i/>
        </w:rPr>
        <w:t>Journal of Business Venturing</w:t>
      </w:r>
      <w:r w:rsidRPr="008E383B">
        <w:t xml:space="preserve">, 16(3), 235–254. </w:t>
      </w:r>
    </w:p>
    <w:p w:rsidR="0098410E" w:rsidRDefault="008E383B" w:rsidP="008E383B">
      <w:pPr>
        <w:pStyle w:val="bodytext"/>
      </w:pPr>
      <w:r w:rsidRPr="008E383B">
        <w:t xml:space="preserve">Zhao, H &amp; Seibert, S. E 2006, The Big Five Personality Dimensions and Entrepreneurial Status: A Meta-Analytical Review, </w:t>
      </w:r>
      <w:r w:rsidRPr="00D723DF">
        <w:rPr>
          <w:i/>
        </w:rPr>
        <w:t>Journal of Applied Psychology,</w:t>
      </w:r>
      <w:r w:rsidRPr="008E383B">
        <w:t xml:space="preserve"> 91(2), 259–271.</w:t>
      </w:r>
    </w:p>
    <w:sectPr w:rsidR="0098410E" w:rsidSect="00CD266D">
      <w:pgSz w:w="11900" w:h="16840"/>
      <w:pgMar w:top="1440" w:right="1797" w:bottom="1440" w:left="1797"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5EE" w:rsidRDefault="000935EE" w:rsidP="008E383B">
      <w:r>
        <w:separator/>
      </w:r>
    </w:p>
  </w:endnote>
  <w:endnote w:type="continuationSeparator" w:id="0">
    <w:p w:rsidR="000935EE" w:rsidRDefault="000935EE" w:rsidP="008E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FFDIN-Regular">
    <w:altName w:val="FF DIN Regular"/>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FE"/>
    <w:family w:val="auto"/>
    <w:notTrueType/>
    <w:pitch w:val="default"/>
    <w:sig w:usb0="00000003" w:usb1="00000000" w:usb2="00000000" w:usb3="00000000" w:csb0="00000000" w:csb1="00000000"/>
  </w:font>
  <w:font w:name="FFDIN-Light">
    <w:altName w:val="FF DIN Light"/>
    <w:panose1 w:val="00000000000000000000"/>
    <w:charset w:val="4D"/>
    <w:family w:val="auto"/>
    <w:notTrueType/>
    <w:pitch w:val="default"/>
    <w:sig w:usb0="00000003" w:usb1="00000000" w:usb2="00000000" w:usb3="00000000" w:csb0="00000001" w:csb1="00000000"/>
  </w:font>
  <w:font w:name="FFDIN-Bold">
    <w:altName w:val="FF DIN Regular"/>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ZapfDingbatsITC">
    <w:altName w:val="ZapfDingbats"/>
    <w:panose1 w:val="00000000000000000000"/>
    <w:charset w:val="02"/>
    <w:family w:val="auto"/>
    <w:notTrueType/>
    <w:pitch w:val="default"/>
  </w:font>
  <w:font w:name="TimesNewRomanPSMT">
    <w:altName w:val="Times New Roman"/>
    <w:panose1 w:val="00000000000000000000"/>
    <w:charset w:val="4D"/>
    <w:family w:val="auto"/>
    <w:notTrueType/>
    <w:pitch w:val="default"/>
    <w:sig w:usb0="00000003" w:usb1="00000000" w:usb2="00000000" w:usb3="00000000" w:csb0="00000001" w:csb1="00000000"/>
  </w:font>
  <w:font w:name="Aboriginal Serif">
    <w:altName w:val="Times New Roman"/>
    <w:charset w:val="00"/>
    <w:family w:val="auto"/>
    <w:pitch w:val="variable"/>
    <w:sig w:usb0="E00002FF" w:usb1="500000C3" w:usb2="0000F000" w:usb3="00000000" w:csb0="0000019B"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C6" w:rsidRDefault="004C74C6" w:rsidP="006255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C74C6" w:rsidRDefault="004C74C6" w:rsidP="006255C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C6" w:rsidRPr="006255C4" w:rsidRDefault="004C74C6" w:rsidP="006255C4">
    <w:pPr>
      <w:pStyle w:val="Footer"/>
      <w:framePr w:wrap="around" w:vAnchor="text" w:hAnchor="margin" w:xAlign="right" w:y="1"/>
      <w:rPr>
        <w:rStyle w:val="PageNumber"/>
        <w:rFonts w:ascii="Arial" w:hAnsi="Arial"/>
        <w:sz w:val="18"/>
        <w:szCs w:val="18"/>
      </w:rPr>
    </w:pPr>
    <w:r w:rsidRPr="006255C4">
      <w:rPr>
        <w:rStyle w:val="PageNumber"/>
        <w:rFonts w:ascii="Arial" w:hAnsi="Arial"/>
        <w:sz w:val="18"/>
        <w:szCs w:val="18"/>
      </w:rPr>
      <w:fldChar w:fldCharType="begin"/>
    </w:r>
    <w:r w:rsidRPr="006255C4">
      <w:rPr>
        <w:rStyle w:val="PageNumber"/>
        <w:rFonts w:ascii="Arial" w:hAnsi="Arial"/>
        <w:sz w:val="18"/>
        <w:szCs w:val="18"/>
      </w:rPr>
      <w:instrText xml:space="preserve">PAGE  </w:instrText>
    </w:r>
    <w:r w:rsidRPr="006255C4">
      <w:rPr>
        <w:rStyle w:val="PageNumber"/>
        <w:rFonts w:ascii="Arial" w:hAnsi="Arial"/>
        <w:sz w:val="18"/>
        <w:szCs w:val="18"/>
      </w:rPr>
      <w:fldChar w:fldCharType="separate"/>
    </w:r>
    <w:r w:rsidR="00157B6A">
      <w:rPr>
        <w:rStyle w:val="PageNumber"/>
        <w:rFonts w:ascii="Arial" w:hAnsi="Arial"/>
        <w:noProof/>
        <w:sz w:val="18"/>
        <w:szCs w:val="18"/>
      </w:rPr>
      <w:t>2</w:t>
    </w:r>
    <w:r w:rsidRPr="006255C4">
      <w:rPr>
        <w:rStyle w:val="PageNumber"/>
        <w:rFonts w:ascii="Arial" w:hAnsi="Arial"/>
        <w:sz w:val="18"/>
        <w:szCs w:val="18"/>
      </w:rPr>
      <w:fldChar w:fldCharType="end"/>
    </w:r>
  </w:p>
  <w:p w:rsidR="004C74C6" w:rsidRPr="006255C4" w:rsidRDefault="004C74C6" w:rsidP="006255C4">
    <w:pPr>
      <w:pStyle w:val="Footer"/>
      <w:ind w:right="360"/>
      <w:rPr>
        <w:rFonts w:ascii="Arial" w:hAnsi="Arial"/>
        <w:sz w:val="18"/>
        <w:szCs w:val="18"/>
      </w:rPr>
    </w:pPr>
    <w:r w:rsidRPr="006255C4">
      <w:rPr>
        <w:rFonts w:ascii="Arial" w:hAnsi="Arial"/>
        <w:b/>
        <w:sz w:val="18"/>
        <w:szCs w:val="18"/>
      </w:rPr>
      <w:t>Australian Small Business</w:t>
    </w:r>
    <w:r w:rsidRPr="006255C4">
      <w:rPr>
        <w:rFonts w:ascii="Arial" w:hAnsi="Arial"/>
        <w:sz w:val="18"/>
        <w:szCs w:val="18"/>
      </w:rPr>
      <w:t xml:space="preserve"> Key Statistics and Analysis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C6" w:rsidRPr="00281923" w:rsidRDefault="004C74C6" w:rsidP="006255C4">
    <w:pPr>
      <w:pStyle w:val="Footer"/>
      <w:ind w:right="360"/>
      <w:rPr>
        <w:rFonts w:ascii="Arial" w:hAnsi="Arial"/>
        <w:sz w:val="18"/>
        <w:szCs w:val="18"/>
      </w:rPr>
    </w:pPr>
    <w:r w:rsidRPr="006255C4">
      <w:rPr>
        <w:rFonts w:ascii="Arial" w:hAnsi="Arial"/>
        <w:b/>
        <w:sz w:val="18"/>
        <w:szCs w:val="18"/>
      </w:rPr>
      <w:t>Australian Small Business</w:t>
    </w:r>
    <w:r w:rsidRPr="006255C4">
      <w:rPr>
        <w:rFonts w:ascii="Arial" w:hAnsi="Arial"/>
        <w:sz w:val="18"/>
        <w:szCs w:val="18"/>
      </w:rPr>
      <w:t xml:space="preserve"> Key Statistics and Analysis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5EE" w:rsidRDefault="000935EE" w:rsidP="008E383B">
      <w:r>
        <w:separator/>
      </w:r>
    </w:p>
  </w:footnote>
  <w:footnote w:type="continuationSeparator" w:id="0">
    <w:p w:rsidR="000935EE" w:rsidRDefault="000935EE" w:rsidP="008E383B">
      <w:r>
        <w:continuationSeparator/>
      </w:r>
    </w:p>
  </w:footnote>
  <w:footnote w:id="1">
    <w:p w:rsidR="004C74C6" w:rsidRDefault="004C74C6" w:rsidP="008E383B">
      <w:pPr>
        <w:pStyle w:val="bodyfootnote"/>
      </w:pPr>
      <w:r>
        <w:rPr>
          <w:vertAlign w:val="superscript"/>
        </w:rPr>
        <w:footnoteRef/>
      </w:r>
      <w:r>
        <w:tab/>
        <w:t>The project received significant funding from the Australian Research Council and Industry partners National Australia Bank and BDO. See Davidsson, Steffens, and Gordon (2011) and/or http://www.qut.edu.au/research/research-projects/the-comprehensive-australian-study-of-entrepreneurial-emergence-causee for further details about the project and for current and future analyses of the data.</w:t>
      </w:r>
    </w:p>
    <w:p w:rsidR="004C74C6" w:rsidRDefault="004C74C6" w:rsidP="008E383B">
      <w:pPr>
        <w:pStyle w:val="bodyfootnote"/>
      </w:pPr>
    </w:p>
  </w:footnote>
  <w:footnote w:id="2">
    <w:p w:rsidR="004C74C6" w:rsidRDefault="004C74C6" w:rsidP="008E383B">
      <w:pPr>
        <w:pStyle w:val="bodyfootnote"/>
      </w:pPr>
      <w:r>
        <w:rPr>
          <w:vertAlign w:val="superscript"/>
        </w:rPr>
        <w:footnoteRef/>
      </w:r>
      <w:r>
        <w:tab/>
        <w:t>High potential firms are those ambitious growth-focused firms formed by founders that possess high levels of human capital, based around innovative ideas and high technology. These firms are far rarer than the modest majority of start-up firms captured by any random sample, as is the case in the main CAUSEE sample. Hence, high potential firms would require extensive effort to locate using a random sampling procedure therefore a researcher controlled judgement sample was made using multiple sources to locate and recruit high potential survey participants.</w:t>
      </w:r>
    </w:p>
    <w:p w:rsidR="004C74C6" w:rsidRDefault="004C74C6" w:rsidP="008E383B">
      <w:pPr>
        <w:pStyle w:val="bodyfootnote"/>
      </w:pPr>
    </w:p>
  </w:footnote>
  <w:footnote w:id="3">
    <w:p w:rsidR="004C74C6" w:rsidRDefault="004C74C6" w:rsidP="008E383B">
      <w:pPr>
        <w:pStyle w:val="bodyfootnote"/>
      </w:pPr>
      <w:r>
        <w:rPr>
          <w:vertAlign w:val="superscript"/>
        </w:rPr>
        <w:footnoteRef/>
      </w:r>
      <w:r>
        <w:tab/>
        <w:t>See Reynolds and Davidsson (2009).</w:t>
      </w:r>
    </w:p>
    <w:p w:rsidR="004C74C6" w:rsidRDefault="004C74C6" w:rsidP="008E383B">
      <w:pPr>
        <w:pStyle w:val="bodyfootnote"/>
      </w:pPr>
    </w:p>
  </w:footnote>
  <w:footnote w:id="4">
    <w:p w:rsidR="004C74C6" w:rsidRDefault="004C74C6" w:rsidP="008E383B">
      <w:pPr>
        <w:pStyle w:val="bodyfootnote"/>
      </w:pPr>
      <w:r>
        <w:rPr>
          <w:vertAlign w:val="superscript"/>
        </w:rPr>
        <w:footnoteRef/>
      </w:r>
      <w:r>
        <w:tab/>
        <w:t xml:space="preserve">See Kelley, Singer, and Herrington (2012). GEM assesses the prevalence of Nascent and Young firms like CAUSEE. GEM has the disadvantages of being based on a much smaller sample; collecting far less data about each firm, and not following them over time, but also the advantages of weighing the data very precisely to represent the population, and of providing comparison across a large number of countries. </w:t>
      </w:r>
    </w:p>
    <w:p w:rsidR="004C74C6" w:rsidRDefault="004C74C6" w:rsidP="008E383B">
      <w:pPr>
        <w:pStyle w:val="bodyfootnote"/>
      </w:pPr>
    </w:p>
  </w:footnote>
  <w:footnote w:id="5">
    <w:p w:rsidR="004C74C6" w:rsidRDefault="004C74C6" w:rsidP="008E383B">
      <w:pPr>
        <w:pStyle w:val="bodyfootnote"/>
      </w:pPr>
      <w:r>
        <w:rPr>
          <w:vertAlign w:val="superscript"/>
        </w:rPr>
        <w:footnoteRef/>
      </w:r>
      <w:r>
        <w:tab/>
        <w:t xml:space="preserve">See Levie, Don and Leleux (2011). </w:t>
      </w:r>
    </w:p>
    <w:p w:rsidR="004C74C6" w:rsidRDefault="004C74C6" w:rsidP="008E383B">
      <w:pPr>
        <w:pStyle w:val="bodyfootnote"/>
      </w:pPr>
    </w:p>
  </w:footnote>
  <w:footnote w:id="6">
    <w:p w:rsidR="004C74C6" w:rsidRDefault="004C74C6" w:rsidP="008E383B">
      <w:pPr>
        <w:pStyle w:val="bodyfootnote"/>
      </w:pPr>
      <w:r>
        <w:rPr>
          <w:vertAlign w:val="superscript"/>
        </w:rPr>
        <w:footnoteRef/>
      </w:r>
      <w:r>
        <w:tab/>
        <w:t xml:space="preserve">See Reynolds (2007). </w:t>
      </w:r>
    </w:p>
    <w:p w:rsidR="004C74C6" w:rsidRDefault="004C74C6" w:rsidP="008E383B">
      <w:pPr>
        <w:pStyle w:val="bodyfootnote"/>
      </w:pPr>
    </w:p>
  </w:footnote>
  <w:footnote w:id="7">
    <w:p w:rsidR="004C74C6" w:rsidRDefault="004C74C6" w:rsidP="008E383B">
      <w:pPr>
        <w:pStyle w:val="bodyfootnote"/>
      </w:pPr>
      <w:r>
        <w:rPr>
          <w:vertAlign w:val="superscript"/>
        </w:rPr>
        <w:footnoteRef/>
      </w:r>
      <w:r>
        <w:tab/>
        <w:t>Gartner (1988) c.f. Zhao &amp; Seibert (2006)</w:t>
      </w:r>
    </w:p>
    <w:p w:rsidR="004C74C6" w:rsidRDefault="004C74C6" w:rsidP="008E383B">
      <w:pPr>
        <w:pStyle w:val="bodyfootnote"/>
      </w:pPr>
    </w:p>
  </w:footnote>
  <w:footnote w:id="8">
    <w:p w:rsidR="004C74C6" w:rsidRDefault="004C74C6" w:rsidP="008E383B">
      <w:pPr>
        <w:pStyle w:val="bodyfootnote"/>
      </w:pPr>
      <w:r>
        <w:rPr>
          <w:vertAlign w:val="superscript"/>
        </w:rPr>
        <w:footnoteRef/>
      </w:r>
      <w:r>
        <w:tab/>
        <w:t>Kelley et al. (2012); Reynolds &amp; Davidsson (2009)</w:t>
      </w:r>
    </w:p>
    <w:p w:rsidR="004C74C6" w:rsidRDefault="004C74C6" w:rsidP="008E383B">
      <w:pPr>
        <w:pStyle w:val="bodyfootnote"/>
      </w:pPr>
    </w:p>
  </w:footnote>
  <w:footnote w:id="9">
    <w:p w:rsidR="004C74C6" w:rsidRDefault="004C74C6" w:rsidP="008E383B">
      <w:pPr>
        <w:pStyle w:val="bodyfootnote"/>
      </w:pPr>
      <w:r>
        <w:rPr>
          <w:vertAlign w:val="superscript"/>
        </w:rPr>
        <w:footnoteRef/>
      </w:r>
      <w:r>
        <w:tab/>
        <w:t>See Oviatt and McDougall (2004).</w:t>
      </w:r>
    </w:p>
    <w:p w:rsidR="004C74C6" w:rsidRDefault="004C74C6" w:rsidP="008E383B">
      <w:pPr>
        <w:pStyle w:val="bodyfootnote"/>
      </w:pPr>
    </w:p>
  </w:footnote>
  <w:footnote w:id="10">
    <w:p w:rsidR="004C74C6" w:rsidRDefault="004C74C6" w:rsidP="008E383B">
      <w:pPr>
        <w:pStyle w:val="bodyfootnote"/>
      </w:pPr>
      <w:r>
        <w:rPr>
          <w:vertAlign w:val="superscript"/>
        </w:rPr>
        <w:footnoteRef/>
      </w:r>
      <w:r>
        <w:tab/>
        <w:t>See Davidsson, James, Salunke and Tonelli (2010).</w:t>
      </w:r>
    </w:p>
    <w:p w:rsidR="004C74C6" w:rsidRDefault="004C74C6" w:rsidP="008E383B">
      <w:pPr>
        <w:pStyle w:val="bodyfootnote"/>
      </w:pPr>
    </w:p>
  </w:footnote>
  <w:footnote w:id="11">
    <w:p w:rsidR="004C74C6" w:rsidRDefault="004C74C6" w:rsidP="008E383B">
      <w:pPr>
        <w:pStyle w:val="bodyfootnote"/>
      </w:pPr>
      <w:r>
        <w:rPr>
          <w:vertAlign w:val="superscript"/>
        </w:rPr>
        <w:footnoteRef/>
      </w:r>
      <w:r>
        <w:tab/>
        <w:t>See Davidsson and Gordon (2012).</w:t>
      </w:r>
    </w:p>
    <w:p w:rsidR="004C74C6" w:rsidRDefault="004C74C6" w:rsidP="008E383B">
      <w:pPr>
        <w:pStyle w:val="bodyfootnote"/>
      </w:pPr>
    </w:p>
  </w:footnote>
  <w:footnote w:id="12">
    <w:p w:rsidR="004C74C6" w:rsidRDefault="004C74C6" w:rsidP="008E383B">
      <w:pPr>
        <w:pStyle w:val="bodyfootnote"/>
      </w:pPr>
      <w:r>
        <w:rPr>
          <w:vertAlign w:val="superscript"/>
        </w:rPr>
        <w:footnoteRef/>
      </w:r>
      <w:r>
        <w:tab/>
        <w:t>Australian Bureau of Statistics (2011) Cat No. 8165.0.</w:t>
      </w:r>
    </w:p>
    <w:p w:rsidR="004C74C6" w:rsidRDefault="004C74C6" w:rsidP="008E383B">
      <w:pPr>
        <w:pStyle w:val="bodyfootnote"/>
      </w:pPr>
    </w:p>
  </w:footnote>
  <w:footnote w:id="13">
    <w:p w:rsidR="004C74C6" w:rsidRDefault="004C74C6" w:rsidP="008E383B">
      <w:pPr>
        <w:pStyle w:val="bodyfootnote"/>
      </w:pPr>
      <w:r>
        <w:rPr>
          <w:vertAlign w:val="superscript"/>
        </w:rPr>
        <w:footnoteRef/>
      </w:r>
      <w:r>
        <w:tab/>
        <w:t>This analysis was previously published in Davidsson et al. (2011).</w:t>
      </w:r>
    </w:p>
    <w:p w:rsidR="004C74C6" w:rsidRDefault="004C74C6" w:rsidP="008E383B">
      <w:pPr>
        <w:pStyle w:val="bodyfootnote"/>
      </w:pPr>
    </w:p>
  </w:footnote>
  <w:footnote w:id="14">
    <w:p w:rsidR="004C74C6" w:rsidRDefault="004C74C6" w:rsidP="008E383B">
      <w:pPr>
        <w:pStyle w:val="bodyfootnote"/>
      </w:pPr>
      <w:r>
        <w:rPr>
          <w:vertAlign w:val="superscript"/>
        </w:rPr>
        <w:footnoteRef/>
      </w:r>
      <w:r>
        <w:tab/>
        <w:t>See Winborg and Landstrom (2001), Baker and Nelson (2005), Sarasvathy (2001)</w:t>
      </w:r>
    </w:p>
    <w:p w:rsidR="004C74C6" w:rsidRDefault="004C74C6" w:rsidP="008E383B">
      <w:pPr>
        <w:pStyle w:val="bodyfootnote"/>
      </w:pPr>
    </w:p>
  </w:footnote>
  <w:footnote w:id="15">
    <w:p w:rsidR="004C74C6" w:rsidRDefault="004C74C6" w:rsidP="008E383B">
      <w:pPr>
        <w:pStyle w:val="bodyfootnote"/>
      </w:pPr>
      <w:r>
        <w:rPr>
          <w:vertAlign w:val="superscript"/>
        </w:rPr>
        <w:footnoteRef/>
      </w:r>
      <w:r>
        <w:tab/>
        <w:t>See Semasinghe (2011).</w:t>
      </w:r>
    </w:p>
    <w:p w:rsidR="004C74C6" w:rsidRDefault="004C74C6" w:rsidP="008E383B">
      <w:pPr>
        <w:pStyle w:val="bodyfootnote"/>
      </w:pPr>
    </w:p>
  </w:footnote>
  <w:footnote w:id="16">
    <w:p w:rsidR="004C74C6" w:rsidRDefault="004C74C6" w:rsidP="008E383B">
      <w:pPr>
        <w:pStyle w:val="bodyfootnote"/>
      </w:pPr>
      <w:r>
        <w:rPr>
          <w:vertAlign w:val="superscript"/>
        </w:rPr>
        <w:footnoteRef/>
      </w:r>
      <w:r>
        <w:tab/>
        <w:t xml:space="preserve">See Davidsson et al. (2011). </w:t>
      </w:r>
    </w:p>
    <w:p w:rsidR="004C74C6" w:rsidRDefault="004C74C6" w:rsidP="008E383B">
      <w:pPr>
        <w:pStyle w:val="bodyfootnote"/>
      </w:pPr>
    </w:p>
  </w:footnote>
  <w:footnote w:id="17">
    <w:p w:rsidR="004C74C6" w:rsidRDefault="004C74C6" w:rsidP="008E383B">
      <w:pPr>
        <w:pStyle w:val="bodyfootnote"/>
      </w:pPr>
      <w:r>
        <w:rPr>
          <w:vertAlign w:val="superscript"/>
        </w:rPr>
        <w:footnoteRef/>
      </w:r>
      <w:r>
        <w:tab/>
        <w:t>ABS Cat. No 8155.0.</w:t>
      </w:r>
    </w:p>
    <w:p w:rsidR="004C74C6" w:rsidRDefault="004C74C6" w:rsidP="008E383B">
      <w:pPr>
        <w:pStyle w:val="bodyfootnote"/>
      </w:pPr>
    </w:p>
  </w:footnote>
  <w:footnote w:id="18">
    <w:p w:rsidR="004C74C6" w:rsidRDefault="004C74C6" w:rsidP="008E383B">
      <w:pPr>
        <w:pStyle w:val="bodyfootnote"/>
      </w:pPr>
      <w:r>
        <w:rPr>
          <w:vertAlign w:val="superscript"/>
        </w:rPr>
        <w:footnoteRef/>
      </w:r>
      <w:r>
        <w:tab/>
        <w:t>ABS Cat. No. 8155.0</w:t>
      </w:r>
    </w:p>
    <w:p w:rsidR="004C74C6" w:rsidRDefault="004C74C6" w:rsidP="008E383B">
      <w:pPr>
        <w:pStyle w:val="bodyfootnote"/>
      </w:pPr>
    </w:p>
  </w:footnote>
  <w:footnote w:id="19">
    <w:p w:rsidR="004C74C6" w:rsidRDefault="004C74C6" w:rsidP="008E383B">
      <w:pPr>
        <w:pStyle w:val="bodyfootnote"/>
      </w:pPr>
      <w:r>
        <w:rPr>
          <w:vertAlign w:val="superscript"/>
        </w:rPr>
        <w:footnoteRef/>
      </w:r>
      <w:r>
        <w:tab/>
        <w:t>ABS Cat. No. 8155.0. Numbers may not sum to total due to rounding.</w:t>
      </w:r>
    </w:p>
    <w:p w:rsidR="004C74C6" w:rsidRDefault="004C74C6" w:rsidP="008E383B">
      <w:pPr>
        <w:pStyle w:val="bodyfootnote"/>
      </w:pPr>
    </w:p>
  </w:footnote>
  <w:footnote w:id="20">
    <w:p w:rsidR="004C74C6" w:rsidRDefault="004C74C6" w:rsidP="008E383B">
      <w:pPr>
        <w:pStyle w:val="bodyfootnote"/>
      </w:pPr>
      <w:r>
        <w:rPr>
          <w:vertAlign w:val="superscript"/>
        </w:rPr>
        <w:footnoteRef/>
      </w:r>
      <w:r>
        <w:tab/>
        <w:t xml:space="preserve"> ABS Cat. No. 8155.0. </w:t>
      </w:r>
    </w:p>
    <w:p w:rsidR="004C74C6" w:rsidRDefault="004C74C6" w:rsidP="008E383B">
      <w:pPr>
        <w:pStyle w:val="bodyfootnote"/>
      </w:pPr>
    </w:p>
  </w:footnote>
  <w:footnote w:id="21">
    <w:p w:rsidR="004C74C6" w:rsidRDefault="004C74C6" w:rsidP="008E383B">
      <w:pPr>
        <w:pStyle w:val="bodyfootnote"/>
      </w:pPr>
      <w:r>
        <w:rPr>
          <w:vertAlign w:val="superscript"/>
        </w:rPr>
        <w:footnoteRef/>
      </w:r>
      <w:r>
        <w:tab/>
        <w:t>ABS Cat. No. 5368.0.55.006.</w:t>
      </w:r>
    </w:p>
    <w:p w:rsidR="004C74C6" w:rsidRDefault="004C74C6" w:rsidP="008E383B">
      <w:pPr>
        <w:pStyle w:val="bodyfootnote"/>
      </w:pPr>
    </w:p>
  </w:footnote>
  <w:footnote w:id="22">
    <w:p w:rsidR="004C74C6" w:rsidRDefault="004C74C6" w:rsidP="008E383B">
      <w:pPr>
        <w:pStyle w:val="bodyfootnote"/>
      </w:pPr>
      <w:r>
        <w:rPr>
          <w:vertAlign w:val="superscript"/>
        </w:rPr>
        <w:footnoteRef/>
      </w:r>
      <w:r>
        <w:tab/>
        <w:t>Please see Appendix A for information about scope and coverage of the industry sectors.</w:t>
      </w:r>
    </w:p>
  </w:footnote>
  <w:footnote w:id="23">
    <w:p w:rsidR="004C74C6" w:rsidRDefault="004C74C6" w:rsidP="008E383B">
      <w:pPr>
        <w:pStyle w:val="bodyfootnote"/>
      </w:pPr>
      <w:r>
        <w:rPr>
          <w:vertAlign w:val="superscript"/>
        </w:rPr>
        <w:footnoteRef/>
      </w:r>
      <w:r>
        <w:tab/>
        <w:t xml:space="preserve">The general government component is excluded from </w:t>
      </w:r>
      <w:r w:rsidRPr="00D66BA2">
        <w:rPr>
          <w:i/>
        </w:rPr>
        <w:t>public administration and safety</w:t>
      </w:r>
      <w:r>
        <w:t xml:space="preserve">. See Appendix A for further details. </w:t>
      </w:r>
    </w:p>
    <w:p w:rsidR="004C74C6" w:rsidRDefault="004C74C6" w:rsidP="008E383B">
      <w:pPr>
        <w:pStyle w:val="bodyfootnote"/>
      </w:pPr>
    </w:p>
  </w:footnote>
  <w:footnote w:id="24">
    <w:p w:rsidR="004C74C6" w:rsidRDefault="004C74C6" w:rsidP="008E383B">
      <w:pPr>
        <w:pStyle w:val="bodyfootnote"/>
      </w:pPr>
      <w:r>
        <w:rPr>
          <w:vertAlign w:val="superscript"/>
        </w:rPr>
        <w:footnoteRef/>
      </w:r>
      <w:r>
        <w:tab/>
        <w:t xml:space="preserve">ABS Cat. No. 8167.0. </w:t>
      </w:r>
    </w:p>
    <w:p w:rsidR="004C74C6" w:rsidRDefault="004C74C6" w:rsidP="008E383B">
      <w:pPr>
        <w:pStyle w:val="bodyfootnote"/>
      </w:pPr>
    </w:p>
  </w:footnote>
  <w:footnote w:id="25">
    <w:p w:rsidR="004C74C6" w:rsidRDefault="004C74C6" w:rsidP="008E383B">
      <w:pPr>
        <w:pStyle w:val="bodyfootnote"/>
      </w:pPr>
      <w:r>
        <w:rPr>
          <w:vertAlign w:val="superscript"/>
        </w:rPr>
        <w:footnoteRef/>
      </w:r>
      <w:r>
        <w:tab/>
        <w:t xml:space="preserve">Micro businesses are defined as having 0–4 employees. </w:t>
      </w:r>
    </w:p>
    <w:p w:rsidR="004C74C6" w:rsidRDefault="004C74C6" w:rsidP="008E383B">
      <w:pPr>
        <w:pStyle w:val="bodyfootnote"/>
      </w:pPr>
    </w:p>
  </w:footnote>
  <w:footnote w:id="26">
    <w:p w:rsidR="004C74C6" w:rsidRDefault="004C74C6" w:rsidP="008E383B">
      <w:pPr>
        <w:pStyle w:val="bodyfootnote"/>
      </w:pPr>
      <w:r>
        <w:rPr>
          <w:vertAlign w:val="superscript"/>
        </w:rPr>
        <w:footnoteRef/>
      </w:r>
      <w:r>
        <w:tab/>
        <w:t xml:space="preserve">Other small businesses are defined as having 5–19 employees. </w:t>
      </w:r>
    </w:p>
    <w:p w:rsidR="004C74C6" w:rsidRDefault="004C74C6" w:rsidP="008E383B">
      <w:pPr>
        <w:pStyle w:val="bodyfootnote"/>
      </w:pPr>
    </w:p>
  </w:footnote>
  <w:footnote w:id="27">
    <w:p w:rsidR="004C74C6" w:rsidRDefault="004C74C6" w:rsidP="008E383B">
      <w:pPr>
        <w:pStyle w:val="bodyfootnote"/>
      </w:pPr>
      <w:r>
        <w:rPr>
          <w:vertAlign w:val="superscript"/>
        </w:rPr>
        <w:footnoteRef/>
      </w:r>
      <w:r>
        <w:tab/>
        <w:t>Intellectual property protection methods included patents, registration of design, copyright or trademark, secrecy/confidentiality (including electronic protection methods) and complexity of product design.</w:t>
      </w:r>
    </w:p>
    <w:p w:rsidR="004C74C6" w:rsidRDefault="004C74C6" w:rsidP="008E383B">
      <w:pPr>
        <w:pStyle w:val="bodyfootnote"/>
      </w:pPr>
    </w:p>
  </w:footnote>
  <w:footnote w:id="28">
    <w:p w:rsidR="004C74C6" w:rsidRDefault="004C74C6" w:rsidP="008E383B">
      <w:pPr>
        <w:pStyle w:val="bodyfootnote"/>
      </w:pPr>
      <w:r>
        <w:rPr>
          <w:vertAlign w:val="superscript"/>
        </w:rPr>
        <w:footnoteRef/>
      </w:r>
      <w:r>
        <w:tab/>
        <w:t xml:space="preserve"> Businesses were asked to identify their main source of income from the sales of goods or services and were asked to nominate one source only. The sum of component items may not equal 100 per cent due to rounding and/or provision of multiple responses. </w:t>
      </w:r>
    </w:p>
    <w:p w:rsidR="004C74C6" w:rsidRDefault="004C74C6" w:rsidP="008E383B">
      <w:pPr>
        <w:pStyle w:val="bodyfootnote"/>
      </w:pPr>
    </w:p>
  </w:footnote>
  <w:footnote w:id="29">
    <w:p w:rsidR="004C74C6" w:rsidRDefault="004C74C6" w:rsidP="008E383B">
      <w:pPr>
        <w:pStyle w:val="bodyfootnote"/>
      </w:pPr>
      <w:r>
        <w:rPr>
          <w:vertAlign w:val="superscript"/>
        </w:rPr>
        <w:footnoteRef/>
      </w:r>
      <w:r>
        <w:tab/>
        <w:t>See Appendix A.</w:t>
      </w:r>
    </w:p>
  </w:footnote>
  <w:footnote w:id="30">
    <w:p w:rsidR="004C74C6" w:rsidRDefault="004C74C6" w:rsidP="008E383B">
      <w:pPr>
        <w:pStyle w:val="bodyfootnote"/>
      </w:pPr>
      <w:r>
        <w:rPr>
          <w:vertAlign w:val="superscript"/>
        </w:rPr>
        <w:footnoteRef/>
      </w:r>
      <w:r>
        <w:tab/>
        <w:t xml:space="preserve">According to the ABS, the net movement of surviving businesses ‘is calculated by taking the total inflow at the end of the financial year minus total outflow at the end of the financial year’. The inflow is the count of surviving businesses that moved into a size category (i.e. an employment or turnover size range) from another range. Similarly, the outflow is the count of surviving businesses that have moved out of a size range into another range. </w:t>
      </w:r>
    </w:p>
    <w:p w:rsidR="004C74C6" w:rsidRDefault="004C74C6" w:rsidP="008E383B">
      <w:pPr>
        <w:pStyle w:val="bodyfootnote"/>
      </w:pPr>
    </w:p>
  </w:footnote>
  <w:footnote w:id="31">
    <w:p w:rsidR="004C74C6" w:rsidRDefault="004C74C6" w:rsidP="008E383B">
      <w:pPr>
        <w:pStyle w:val="bodyfootnote"/>
      </w:pPr>
      <w:r>
        <w:rPr>
          <w:vertAlign w:val="superscript"/>
        </w:rPr>
        <w:footnoteRef/>
      </w:r>
      <w:r>
        <w:tab/>
        <w:t>According to the ABS, the net movement of surviving businesses ‘is calculated by taking the total inflow at the end of the financial year minus total outflow at the end of the financial year’.</w:t>
      </w:r>
    </w:p>
    <w:p w:rsidR="004C74C6" w:rsidRDefault="004C74C6" w:rsidP="008E383B">
      <w:pPr>
        <w:pStyle w:val="bodyfootnote"/>
      </w:pPr>
    </w:p>
  </w:footnote>
  <w:footnote w:id="32">
    <w:p w:rsidR="004C74C6" w:rsidRDefault="004C74C6" w:rsidP="008E383B">
      <w:pPr>
        <w:pStyle w:val="bodyfootnote"/>
      </w:pPr>
      <w:r>
        <w:rPr>
          <w:vertAlign w:val="superscript"/>
        </w:rPr>
        <w:footnoteRef/>
      </w:r>
      <w:r>
        <w:tab/>
        <w:t>A comparison is not made with medium and large sized businesses at the disaggregated state and territory level due to misleading results.</w:t>
      </w:r>
    </w:p>
    <w:p w:rsidR="004C74C6" w:rsidRDefault="004C74C6" w:rsidP="008E383B">
      <w:pPr>
        <w:pStyle w:val="bodyfootnote"/>
      </w:pPr>
    </w:p>
  </w:footnote>
  <w:footnote w:id="33">
    <w:p w:rsidR="004C74C6" w:rsidRDefault="004C74C6" w:rsidP="008E383B">
      <w:pPr>
        <w:pStyle w:val="bodyfootnote"/>
      </w:pPr>
      <w:r>
        <w:rPr>
          <w:vertAlign w:val="superscript"/>
        </w:rPr>
        <w:footnoteRef/>
      </w:r>
      <w:r>
        <w:tab/>
        <w:t>ABS Cat. No. 6359.0</w:t>
      </w:r>
    </w:p>
    <w:p w:rsidR="004C74C6" w:rsidRDefault="004C74C6" w:rsidP="008E383B">
      <w:pPr>
        <w:pStyle w:val="bodyfootnote"/>
      </w:pPr>
    </w:p>
  </w:footnote>
  <w:footnote w:id="34">
    <w:p w:rsidR="004C74C6" w:rsidRDefault="004C74C6" w:rsidP="008E383B">
      <w:pPr>
        <w:pStyle w:val="bodyfootnote"/>
      </w:pPr>
      <w:r>
        <w:rPr>
          <w:vertAlign w:val="superscript"/>
        </w:rPr>
        <w:footnoteRef/>
      </w:r>
      <w:r>
        <w:tab/>
      </w:r>
      <w:r w:rsidRPr="00C41C28">
        <w:t xml:space="preserve">High skill occupations are taken to include </w:t>
      </w:r>
      <w:r w:rsidRPr="00C41C28">
        <w:rPr>
          <w:i/>
        </w:rPr>
        <w:t>managers</w:t>
      </w:r>
      <w:r w:rsidRPr="00C41C28">
        <w:t xml:space="preserve"> and </w:t>
      </w:r>
      <w:r w:rsidRPr="00C41C28">
        <w:rPr>
          <w:i/>
        </w:rPr>
        <w:t>professionals</w:t>
      </w:r>
      <w:r w:rsidRPr="00C41C28">
        <w:t xml:space="preserve">. Medium skill occupations are taken to include </w:t>
      </w:r>
      <w:r w:rsidRPr="00C41C28">
        <w:rPr>
          <w:i/>
        </w:rPr>
        <w:t>technicians and trades workers, community and personal service workers, clerical and administrative workers</w:t>
      </w:r>
      <w:r w:rsidRPr="00C41C28">
        <w:t xml:space="preserve"> and </w:t>
      </w:r>
      <w:r w:rsidRPr="00C41C28">
        <w:rPr>
          <w:i/>
        </w:rPr>
        <w:t>sales workers</w:t>
      </w:r>
      <w:r w:rsidRPr="00C41C28">
        <w:t xml:space="preserve">. Low skill occupations are taken to include machinery operators and drivers and </w:t>
      </w:r>
      <w:r w:rsidRPr="00C41C28">
        <w:rPr>
          <w:i/>
        </w:rPr>
        <w:t>labourers</w:t>
      </w:r>
      <w:r w:rsidRPr="00C41C28">
        <w:t>.</w:t>
      </w:r>
    </w:p>
    <w:p w:rsidR="004C74C6" w:rsidRDefault="004C74C6" w:rsidP="008E383B">
      <w:pPr>
        <w:pStyle w:val="bodyfootnote"/>
      </w:pPr>
    </w:p>
  </w:footnote>
  <w:footnote w:id="35">
    <w:p w:rsidR="004C74C6" w:rsidRDefault="004C74C6" w:rsidP="008E383B">
      <w:pPr>
        <w:pStyle w:val="bodyfootnote"/>
      </w:pPr>
      <w:r>
        <w:rPr>
          <w:vertAlign w:val="superscript"/>
        </w:rPr>
        <w:footnoteRef/>
      </w:r>
      <w:r>
        <w:tab/>
        <w:t xml:space="preserve">The quarterly ACCI Small Business survey captures conditions in businesses with less than 20 employees. An index of 50 indicates that there is an exact balance between respondents who reported an increase in the variable and those who reported a decline. Therefore, any level above 50 is interpreted as an improvement in the variable and any level below 50 as a deterioration in the variable. </w:t>
      </w:r>
    </w:p>
    <w:p w:rsidR="004C74C6" w:rsidRDefault="004C74C6" w:rsidP="008E383B">
      <w:pPr>
        <w:pStyle w:val="bodyfootnote"/>
      </w:pPr>
    </w:p>
  </w:footnote>
  <w:footnote w:id="36">
    <w:p w:rsidR="004C74C6" w:rsidRDefault="004C74C6" w:rsidP="008E383B">
      <w:pPr>
        <w:pStyle w:val="bodyfootnote"/>
      </w:pPr>
      <w:r>
        <w:rPr>
          <w:vertAlign w:val="superscript"/>
        </w:rPr>
        <w:footnoteRef/>
      </w:r>
      <w:r>
        <w:tab/>
        <w:t xml:space="preserve">NAB conducts this survey to cover small, medium and emerging businesses (SMEs) in the non-farming sector in Australia. Results are captured as the net balance of businesses which are confident or not confident about business conditions (or some other variable). The NAB SME survey captures firms with annual turnovers between $2 and $10 million. </w:t>
      </w:r>
    </w:p>
    <w:p w:rsidR="004C74C6" w:rsidRDefault="004C74C6" w:rsidP="008E383B">
      <w:pPr>
        <w:pStyle w:val="bodyfootnote"/>
      </w:pPr>
    </w:p>
  </w:footnote>
  <w:footnote w:id="37">
    <w:p w:rsidR="004C74C6" w:rsidRDefault="004C74C6" w:rsidP="008E383B">
      <w:pPr>
        <w:pStyle w:val="bodyfootnote"/>
      </w:pPr>
      <w:r>
        <w:rPr>
          <w:vertAlign w:val="superscript"/>
        </w:rPr>
        <w:footnoteRef/>
      </w:r>
      <w:r>
        <w:tab/>
        <w:t>The Sensis definition of small and medium enterprises (SMEs) differs to the NAB definition of small, medium and emerging businesses (also denoted by SMEs). Sensis defines SMEs as businesses employing less than 200 people.</w:t>
      </w:r>
    </w:p>
    <w:p w:rsidR="004C74C6" w:rsidRDefault="004C74C6" w:rsidP="008E383B">
      <w:pPr>
        <w:pStyle w:val="bodyfootnote"/>
      </w:pPr>
    </w:p>
  </w:footnote>
  <w:footnote w:id="38">
    <w:p w:rsidR="004C74C6" w:rsidRDefault="004C74C6" w:rsidP="008E383B">
      <w:pPr>
        <w:pStyle w:val="bodyfootnote"/>
      </w:pPr>
      <w:r>
        <w:rPr>
          <w:vertAlign w:val="superscript"/>
        </w:rPr>
        <w:footnoteRef/>
      </w:r>
      <w:r>
        <w:tab/>
        <w:t xml:space="preserve">The neutral level of survey data is the level where the number of surveyed small businesses with positive expectations of confidence is equal to the number of surveyed small businesses with negative expectations. </w:t>
      </w:r>
    </w:p>
    <w:p w:rsidR="004C74C6" w:rsidRDefault="004C74C6" w:rsidP="008E383B">
      <w:pPr>
        <w:pStyle w:val="bodyfootnote"/>
      </w:pPr>
    </w:p>
  </w:footnote>
  <w:footnote w:id="39">
    <w:p w:rsidR="004C74C6" w:rsidRDefault="004C74C6" w:rsidP="008E383B">
      <w:pPr>
        <w:pStyle w:val="bodyfootnote"/>
      </w:pPr>
      <w:r>
        <w:rPr>
          <w:vertAlign w:val="superscript"/>
        </w:rPr>
        <w:footnoteRef/>
      </w:r>
      <w:r>
        <w:tab/>
        <w:t>Matic (2012).</w:t>
      </w:r>
    </w:p>
    <w:p w:rsidR="004C74C6" w:rsidRDefault="004C74C6" w:rsidP="008E383B">
      <w:pPr>
        <w:pStyle w:val="bodyfootnote"/>
      </w:pPr>
    </w:p>
  </w:footnote>
  <w:footnote w:id="40">
    <w:p w:rsidR="004C74C6" w:rsidRDefault="004C74C6" w:rsidP="008E383B">
      <w:pPr>
        <w:pStyle w:val="bodyfootnote"/>
      </w:pPr>
      <w:r>
        <w:rPr>
          <w:vertAlign w:val="superscript"/>
        </w:rPr>
        <w:footnoteRef/>
      </w:r>
      <w:r>
        <w:tab/>
        <w:t xml:space="preserve">RBA Small Business Finance Roundtable (2012). </w:t>
      </w:r>
    </w:p>
    <w:p w:rsidR="004C74C6" w:rsidRDefault="004C74C6" w:rsidP="008E383B">
      <w:pPr>
        <w:pStyle w:val="bodyfootnote"/>
      </w:pPr>
    </w:p>
  </w:footnote>
  <w:footnote w:id="41">
    <w:p w:rsidR="004C74C6" w:rsidRDefault="004C74C6" w:rsidP="008E383B">
      <w:pPr>
        <w:pStyle w:val="bodyfootnote"/>
      </w:pPr>
      <w:r>
        <w:rPr>
          <w:vertAlign w:val="superscript"/>
        </w:rPr>
        <w:footnoteRef/>
      </w:r>
      <w:r>
        <w:tab/>
        <w:t>CPA Australia (2011). The survey was conducted in October 2011 covering 509 Australian businesses with fewer than 20 employees.</w:t>
      </w:r>
    </w:p>
    <w:p w:rsidR="004C74C6" w:rsidRDefault="004C74C6" w:rsidP="008E383B">
      <w:pPr>
        <w:pStyle w:val="bodyfootnote"/>
      </w:pPr>
    </w:p>
  </w:footnote>
  <w:footnote w:id="42">
    <w:p w:rsidR="004C74C6" w:rsidRDefault="004C74C6" w:rsidP="008E383B">
      <w:pPr>
        <w:pStyle w:val="bodyfootnote"/>
      </w:pPr>
      <w:r>
        <w:rPr>
          <w:vertAlign w:val="superscript"/>
        </w:rPr>
        <w:footnoteRef/>
      </w:r>
      <w:r>
        <w:tab/>
        <w:t>The CPA Australia survey asked businesses if they currently have a “business loan”. This isn’t further defined in the question and respondents could feasibly take this to be broader than just bank lending.</w:t>
      </w:r>
    </w:p>
    <w:p w:rsidR="004C74C6" w:rsidRDefault="004C74C6" w:rsidP="008E383B">
      <w:pPr>
        <w:pStyle w:val="bodyfootnote"/>
      </w:pPr>
    </w:p>
  </w:footnote>
  <w:footnote w:id="43">
    <w:p w:rsidR="004C74C6" w:rsidRDefault="004C74C6" w:rsidP="008E383B">
      <w:pPr>
        <w:pStyle w:val="bodyfootnote"/>
        <w:rPr>
          <w:rStyle w:val="bodyitals"/>
        </w:rPr>
      </w:pPr>
      <w:r>
        <w:rPr>
          <w:vertAlign w:val="superscript"/>
        </w:rPr>
        <w:footnoteRef/>
      </w:r>
      <w:r>
        <w:tab/>
        <w:t xml:space="preserve">CPA Australia, May 2012, </w:t>
      </w:r>
      <w:r w:rsidRPr="00AE4B0A">
        <w:rPr>
          <w:i/>
        </w:rPr>
        <w:t>SME Access to Finance: Recent Experiences of SMEs in Accessing Finance</w:t>
      </w:r>
    </w:p>
    <w:p w:rsidR="004C74C6" w:rsidRDefault="004C74C6" w:rsidP="008E383B">
      <w:pPr>
        <w:pStyle w:val="bodyfootnote"/>
      </w:pPr>
    </w:p>
  </w:footnote>
  <w:footnote w:id="44">
    <w:p w:rsidR="004C74C6" w:rsidRDefault="004C74C6" w:rsidP="008E383B">
      <w:pPr>
        <w:pStyle w:val="bodyfootnote"/>
        <w:rPr>
          <w:rStyle w:val="bodyitals"/>
        </w:rPr>
      </w:pPr>
      <w:r>
        <w:rPr>
          <w:vertAlign w:val="superscript"/>
        </w:rPr>
        <w:footnoteRef/>
      </w:r>
      <w:r>
        <w:tab/>
        <w:t xml:space="preserve">Reserve Bank of Australia, September 2012, </w:t>
      </w:r>
      <w:r w:rsidRPr="00E56A11">
        <w:rPr>
          <w:i/>
        </w:rPr>
        <w:t>Financial Stability Review</w:t>
      </w:r>
    </w:p>
    <w:p w:rsidR="004C74C6" w:rsidRDefault="004C74C6" w:rsidP="008E383B">
      <w:pPr>
        <w:pStyle w:val="bodyfootnote"/>
      </w:pPr>
    </w:p>
  </w:footnote>
  <w:footnote w:id="45">
    <w:p w:rsidR="004C74C6" w:rsidRDefault="004C74C6" w:rsidP="008E383B">
      <w:pPr>
        <w:pStyle w:val="bodyfootnote"/>
      </w:pPr>
      <w:r>
        <w:rPr>
          <w:vertAlign w:val="superscript"/>
        </w:rPr>
        <w:footnoteRef/>
      </w:r>
      <w:r>
        <w:tab/>
        <w:t>RBA industry breakdowns reflect ABS ANZSIC industry classifications</w:t>
      </w:r>
    </w:p>
    <w:p w:rsidR="004C74C6" w:rsidRDefault="004C74C6" w:rsidP="008E383B">
      <w:pPr>
        <w:pStyle w:val="bodyfootnote"/>
      </w:pPr>
    </w:p>
  </w:footnote>
  <w:footnote w:id="46">
    <w:p w:rsidR="004C74C6" w:rsidRDefault="004C74C6" w:rsidP="008E383B">
      <w:pPr>
        <w:pStyle w:val="bodyfootnote"/>
      </w:pPr>
      <w:r>
        <w:rPr>
          <w:vertAlign w:val="superscript"/>
        </w:rPr>
        <w:footnoteRef/>
      </w:r>
      <w:r>
        <w:tab/>
        <w:t xml:space="preserve">The real small business lending rate is calculated by DIISRTE as the nominal small business lending rate adjusted for inflation. </w:t>
      </w:r>
    </w:p>
    <w:p w:rsidR="004C74C6" w:rsidRDefault="004C74C6" w:rsidP="008E383B">
      <w:pPr>
        <w:pStyle w:val="bodyfootnote"/>
      </w:pPr>
    </w:p>
  </w:footnote>
  <w:footnote w:id="47">
    <w:p w:rsidR="004C74C6" w:rsidRDefault="004C74C6" w:rsidP="008E383B">
      <w:pPr>
        <w:pStyle w:val="bodyfootnote"/>
      </w:pPr>
      <w:r>
        <w:rPr>
          <w:vertAlign w:val="superscript"/>
        </w:rPr>
        <w:footnoteRef/>
      </w:r>
      <w:r>
        <w:tab/>
        <w:t>ABS Cat. No. 8166.0. The ABS definition complies with the international standard OECD definition contained in the Oslo Manual.</w:t>
      </w:r>
    </w:p>
    <w:p w:rsidR="004C74C6" w:rsidRDefault="004C74C6" w:rsidP="008E383B">
      <w:pPr>
        <w:pStyle w:val="bodyfootnote"/>
      </w:pPr>
    </w:p>
  </w:footnote>
  <w:footnote w:id="48">
    <w:p w:rsidR="004C74C6" w:rsidRDefault="004C74C6" w:rsidP="008E383B">
      <w:pPr>
        <w:pStyle w:val="bodyfootnote"/>
      </w:pPr>
      <w:r>
        <w:rPr>
          <w:vertAlign w:val="superscript"/>
        </w:rPr>
        <w:footnoteRef/>
      </w:r>
      <w:r>
        <w:tab/>
        <w:t>Respondents to the ABS survey are able to select any number of barriers to innovation.</w:t>
      </w:r>
    </w:p>
    <w:p w:rsidR="004C74C6" w:rsidRDefault="004C74C6" w:rsidP="008E383B">
      <w:pPr>
        <w:pStyle w:val="bodyfootnote"/>
      </w:pPr>
    </w:p>
  </w:footnote>
  <w:footnote w:id="49">
    <w:p w:rsidR="004C74C6" w:rsidRDefault="004C74C6" w:rsidP="008E383B">
      <w:pPr>
        <w:pStyle w:val="bodyfootnote"/>
      </w:pPr>
      <w:r>
        <w:rPr>
          <w:vertAlign w:val="superscript"/>
        </w:rPr>
        <w:footnoteRef/>
      </w:r>
      <w:r>
        <w:tab/>
        <w:t>ABS Cat. No. 8104.0.</w:t>
      </w:r>
    </w:p>
    <w:p w:rsidR="004C74C6" w:rsidRDefault="004C74C6" w:rsidP="008E383B">
      <w:pPr>
        <w:pStyle w:val="bodyfootnote"/>
      </w:pPr>
    </w:p>
  </w:footnote>
  <w:footnote w:id="50">
    <w:p w:rsidR="004C74C6" w:rsidRDefault="004C74C6" w:rsidP="008E383B">
      <w:pPr>
        <w:pStyle w:val="bodyfootnote"/>
      </w:pPr>
      <w:r>
        <w:rPr>
          <w:vertAlign w:val="superscript"/>
        </w:rPr>
        <w:footnoteRef/>
      </w:r>
      <w:r>
        <w:tab/>
        <w:t>ABS Cat. No. 8155.0. Industry value added only refers to the private sector.</w:t>
      </w:r>
    </w:p>
    <w:p w:rsidR="004C74C6" w:rsidRDefault="004C74C6" w:rsidP="008E383B">
      <w:pPr>
        <w:pStyle w:val="bodyfootnote"/>
      </w:pPr>
    </w:p>
  </w:footnote>
  <w:footnote w:id="51">
    <w:p w:rsidR="004C74C6" w:rsidRDefault="004C74C6" w:rsidP="008E383B">
      <w:pPr>
        <w:pStyle w:val="bodyfootnote"/>
      </w:pPr>
      <w:r>
        <w:rPr>
          <w:vertAlign w:val="superscript"/>
        </w:rPr>
        <w:footnoteRef/>
      </w:r>
      <w:r>
        <w:tab/>
        <w:t xml:space="preserve">Sensis (2012). </w:t>
      </w:r>
    </w:p>
    <w:p w:rsidR="004C74C6" w:rsidRDefault="004C74C6" w:rsidP="008E383B">
      <w:pPr>
        <w:pStyle w:val="bodyfootnote"/>
      </w:pPr>
    </w:p>
  </w:footnote>
  <w:footnote w:id="52">
    <w:p w:rsidR="004C74C6" w:rsidRDefault="004C74C6" w:rsidP="008E383B">
      <w:pPr>
        <w:pStyle w:val="bodyfootnote"/>
      </w:pPr>
      <w:r>
        <w:rPr>
          <w:vertAlign w:val="superscript"/>
        </w:rPr>
        <w:footnoteRef/>
      </w:r>
      <w:r>
        <w:tab/>
        <w:t xml:space="preserve">NAB Online Retail Sales Index, In-depth Report–July 2012. </w:t>
      </w:r>
    </w:p>
    <w:p w:rsidR="004C74C6" w:rsidRDefault="004C74C6" w:rsidP="008E383B">
      <w:pPr>
        <w:pStyle w:val="bodyfootnote"/>
      </w:pPr>
    </w:p>
  </w:footnote>
  <w:footnote w:id="53">
    <w:p w:rsidR="004C74C6" w:rsidRDefault="004C74C6" w:rsidP="008E383B">
      <w:pPr>
        <w:pStyle w:val="bodyfootnote"/>
      </w:pPr>
      <w:r>
        <w:rPr>
          <w:vertAlign w:val="superscript"/>
        </w:rPr>
        <w:footnoteRef/>
      </w:r>
      <w:r>
        <w:tab/>
        <w:t>July 2012 MYOB Business Monitor presents the summary findings for key indicators from a national survey of 1004 small and medium businesses in May 2012. Businesses with 0 to 199 employees fell in this category.</w:t>
      </w:r>
    </w:p>
    <w:p w:rsidR="004C74C6" w:rsidRDefault="004C74C6" w:rsidP="008E383B">
      <w:pPr>
        <w:pStyle w:val="bodyfootnote"/>
      </w:pPr>
    </w:p>
  </w:footnote>
  <w:footnote w:id="54">
    <w:p w:rsidR="004C74C6" w:rsidRDefault="004C74C6" w:rsidP="008E383B">
      <w:pPr>
        <w:pStyle w:val="bodyfootnote"/>
      </w:pPr>
      <w:r>
        <w:rPr>
          <w:vertAlign w:val="superscript"/>
        </w:rPr>
        <w:footnoteRef/>
      </w:r>
      <w:r>
        <w:tab/>
        <w:t>Wikipedia, Social Media, Accessed at: http://en.wikipedia.org/wiki/Social_media.</w:t>
      </w:r>
    </w:p>
  </w:footnote>
  <w:footnote w:id="55">
    <w:p w:rsidR="004C74C6" w:rsidRDefault="004C74C6" w:rsidP="008E383B">
      <w:pPr>
        <w:pStyle w:val="bodyfootnote"/>
      </w:pPr>
      <w:r>
        <w:rPr>
          <w:vertAlign w:val="superscript"/>
        </w:rPr>
        <w:footnoteRef/>
      </w:r>
      <w:r>
        <w:tab/>
        <w:t>Sensis defines a business with less than 20 employees to be small and those with between 20 and 199 employees as medium.</w:t>
      </w:r>
    </w:p>
    <w:p w:rsidR="004C74C6" w:rsidRDefault="004C74C6" w:rsidP="008E383B">
      <w:pPr>
        <w:pStyle w:val="body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C6" w:rsidRDefault="004C74C6">
    <w:pPr>
      <w:pStyle w:val="Header"/>
    </w:pPr>
    <w:r>
      <w:rPr>
        <w:noProof/>
        <w:lang w:val="en-AU" w:eastAsia="en-AU"/>
      </w:rPr>
      <w:drawing>
        <wp:anchor distT="0" distB="0" distL="114300" distR="114300" simplePos="0" relativeHeight="251659264" behindDoc="1" locked="0" layoutInCell="1" allowOverlap="1" wp14:anchorId="052845FA" wp14:editId="41D4D61C">
          <wp:simplePos x="0" y="0"/>
          <wp:positionH relativeFrom="column">
            <wp:posOffset>-1143000</wp:posOffset>
          </wp:positionH>
          <wp:positionV relativeFrom="paragraph">
            <wp:posOffset>-434975</wp:posOffset>
          </wp:positionV>
          <wp:extent cx="7556500" cy="10680700"/>
          <wp:effectExtent l="0" t="0" r="12700" b="127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07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C6" w:rsidRDefault="004C74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915E9"/>
    <w:multiLevelType w:val="hybridMultilevel"/>
    <w:tmpl w:val="7932DE3E"/>
    <w:lvl w:ilvl="0" w:tplc="FA8464EC">
      <w:start w:val="1"/>
      <w:numFmt w:val="bullet"/>
      <w:pStyle w:val="Body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9F4E6D"/>
    <w:multiLevelType w:val="hybridMultilevel"/>
    <w:tmpl w:val="F7F285FE"/>
    <w:lvl w:ilvl="0" w:tplc="37D44284">
      <w:start w:val="1"/>
      <w:numFmt w:val="bullet"/>
      <w:pStyle w:val="bodybullet0"/>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83B"/>
    <w:rsid w:val="000016B9"/>
    <w:rsid w:val="00083A92"/>
    <w:rsid w:val="000935EE"/>
    <w:rsid w:val="00095887"/>
    <w:rsid w:val="000B45F9"/>
    <w:rsid w:val="00157B6A"/>
    <w:rsid w:val="001644C6"/>
    <w:rsid w:val="001807F6"/>
    <w:rsid w:val="001B7BB6"/>
    <w:rsid w:val="00222697"/>
    <w:rsid w:val="00243CD1"/>
    <w:rsid w:val="00243D7F"/>
    <w:rsid w:val="00281923"/>
    <w:rsid w:val="002A00D1"/>
    <w:rsid w:val="002D1B87"/>
    <w:rsid w:val="002D4687"/>
    <w:rsid w:val="0030272E"/>
    <w:rsid w:val="00314199"/>
    <w:rsid w:val="003524D9"/>
    <w:rsid w:val="00365B54"/>
    <w:rsid w:val="003D4ED6"/>
    <w:rsid w:val="003E5069"/>
    <w:rsid w:val="004211B5"/>
    <w:rsid w:val="004B2475"/>
    <w:rsid w:val="004C74C6"/>
    <w:rsid w:val="00582EBA"/>
    <w:rsid w:val="005A2999"/>
    <w:rsid w:val="005D1F6E"/>
    <w:rsid w:val="005F63F1"/>
    <w:rsid w:val="006126EB"/>
    <w:rsid w:val="006255C4"/>
    <w:rsid w:val="006A5111"/>
    <w:rsid w:val="006E7659"/>
    <w:rsid w:val="006F2404"/>
    <w:rsid w:val="006F5A5B"/>
    <w:rsid w:val="00771421"/>
    <w:rsid w:val="00773257"/>
    <w:rsid w:val="00792152"/>
    <w:rsid w:val="007A64EE"/>
    <w:rsid w:val="00895125"/>
    <w:rsid w:val="008A7D19"/>
    <w:rsid w:val="008C2120"/>
    <w:rsid w:val="008E383B"/>
    <w:rsid w:val="009268FF"/>
    <w:rsid w:val="00947EBA"/>
    <w:rsid w:val="0098410E"/>
    <w:rsid w:val="009E2758"/>
    <w:rsid w:val="009E2D7F"/>
    <w:rsid w:val="00A00752"/>
    <w:rsid w:val="00A04F9A"/>
    <w:rsid w:val="00A126FF"/>
    <w:rsid w:val="00A21CE0"/>
    <w:rsid w:val="00A22973"/>
    <w:rsid w:val="00A30A5D"/>
    <w:rsid w:val="00A428E0"/>
    <w:rsid w:val="00AC27F5"/>
    <w:rsid w:val="00AD4B46"/>
    <w:rsid w:val="00AD4C05"/>
    <w:rsid w:val="00AE4B0A"/>
    <w:rsid w:val="00B16365"/>
    <w:rsid w:val="00B2491B"/>
    <w:rsid w:val="00B61C65"/>
    <w:rsid w:val="00C41C28"/>
    <w:rsid w:val="00C824AC"/>
    <w:rsid w:val="00CD266D"/>
    <w:rsid w:val="00CD3C5D"/>
    <w:rsid w:val="00D017B5"/>
    <w:rsid w:val="00D20591"/>
    <w:rsid w:val="00D20942"/>
    <w:rsid w:val="00D32FFE"/>
    <w:rsid w:val="00D5773B"/>
    <w:rsid w:val="00D66BA2"/>
    <w:rsid w:val="00D723DF"/>
    <w:rsid w:val="00DB0B4F"/>
    <w:rsid w:val="00DB5B4A"/>
    <w:rsid w:val="00DE5F85"/>
    <w:rsid w:val="00DE7D13"/>
    <w:rsid w:val="00E13829"/>
    <w:rsid w:val="00E3125A"/>
    <w:rsid w:val="00E32C40"/>
    <w:rsid w:val="00E515C1"/>
    <w:rsid w:val="00E536EA"/>
    <w:rsid w:val="00E56A11"/>
    <w:rsid w:val="00EF4282"/>
    <w:rsid w:val="00F04726"/>
    <w:rsid w:val="00F33D83"/>
    <w:rsid w:val="00F409D4"/>
    <w:rsid w:val="00F958D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a">
    <w:name w:val="head : a"/>
    <w:basedOn w:val="NoParagraphStyle"/>
    <w:uiPriority w:val="99"/>
    <w:rsid w:val="00DE7D13"/>
    <w:pPr>
      <w:keepNext/>
      <w:keepLines/>
      <w:suppressAutoHyphens/>
      <w:spacing w:before="510" w:after="85" w:line="300" w:lineRule="atLeast"/>
    </w:pPr>
    <w:rPr>
      <w:rFonts w:ascii="Arial" w:hAnsi="Arial" w:cs="FFDIN-Regular"/>
      <w:caps/>
      <w:color w:val="00929E"/>
      <w:sz w:val="22"/>
      <w:szCs w:val="26"/>
    </w:rPr>
  </w:style>
  <w:style w:type="paragraph" w:customStyle="1" w:styleId="NoParagraphStyle">
    <w:name w:val="[No Paragraph Style]"/>
    <w:rsid w:val="008E383B"/>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odytext">
    <w:name w:val="body : text"/>
    <w:basedOn w:val="NoParagraphStyle"/>
    <w:uiPriority w:val="99"/>
    <w:rsid w:val="008E383B"/>
    <w:pPr>
      <w:suppressAutoHyphens/>
      <w:spacing w:before="85" w:after="85" w:line="260" w:lineRule="atLeast"/>
    </w:pPr>
    <w:rPr>
      <w:rFonts w:ascii="Arial" w:hAnsi="Arial" w:cs="FFDIN-Light"/>
      <w:color w:val="000000" w:themeColor="text1"/>
      <w:sz w:val="19"/>
      <w:szCs w:val="19"/>
    </w:rPr>
  </w:style>
  <w:style w:type="paragraph" w:styleId="TOC1">
    <w:name w:val="toc 1"/>
    <w:basedOn w:val="bodytext"/>
    <w:next w:val="bodytext"/>
    <w:uiPriority w:val="39"/>
    <w:rsid w:val="00243D7F"/>
    <w:pPr>
      <w:widowControl/>
      <w:suppressAutoHyphens w:val="0"/>
      <w:autoSpaceDE/>
      <w:autoSpaceDN/>
      <w:adjustRightInd/>
      <w:spacing w:before="360" w:after="0" w:line="240" w:lineRule="auto"/>
      <w:textAlignment w:val="auto"/>
    </w:pPr>
    <w:rPr>
      <w:rFonts w:cstheme="minorBidi"/>
      <w:b/>
      <w:caps/>
      <w:color w:val="auto"/>
      <w:sz w:val="20"/>
      <w:szCs w:val="24"/>
      <w:lang w:val="en-US"/>
    </w:rPr>
  </w:style>
  <w:style w:type="paragraph" w:styleId="TOC2">
    <w:name w:val="toc 2"/>
    <w:basedOn w:val="bodytext"/>
    <w:next w:val="bodytext"/>
    <w:uiPriority w:val="39"/>
    <w:rsid w:val="00243D7F"/>
    <w:pPr>
      <w:widowControl/>
      <w:suppressAutoHyphens w:val="0"/>
      <w:autoSpaceDE/>
      <w:autoSpaceDN/>
      <w:adjustRightInd/>
      <w:spacing w:before="240" w:after="0" w:line="240" w:lineRule="auto"/>
      <w:textAlignment w:val="auto"/>
    </w:pPr>
    <w:rPr>
      <w:rFonts w:cstheme="minorBidi"/>
      <w:sz w:val="20"/>
      <w:szCs w:val="20"/>
      <w:lang w:val="en-US"/>
    </w:rPr>
  </w:style>
  <w:style w:type="paragraph" w:styleId="TOC3">
    <w:name w:val="toc 3"/>
    <w:basedOn w:val="TOC1"/>
    <w:next w:val="NoParagraphStyle"/>
    <w:uiPriority w:val="99"/>
    <w:rsid w:val="008E383B"/>
    <w:pPr>
      <w:spacing w:before="0"/>
      <w:ind w:left="240"/>
    </w:pPr>
    <w:rPr>
      <w:rFonts w:asciiTheme="minorHAnsi" w:hAnsiTheme="minorHAnsi"/>
      <w:b w:val="0"/>
      <w:caps w:val="0"/>
      <w:szCs w:val="20"/>
    </w:rPr>
  </w:style>
  <w:style w:type="paragraph" w:customStyle="1" w:styleId="headb">
    <w:name w:val="head : b"/>
    <w:basedOn w:val="NoParagraphStyle"/>
    <w:uiPriority w:val="99"/>
    <w:rsid w:val="008E383B"/>
    <w:pPr>
      <w:keepNext/>
      <w:keepLines/>
      <w:suppressAutoHyphens/>
      <w:spacing w:before="340" w:after="85" w:line="260" w:lineRule="atLeast"/>
    </w:pPr>
    <w:rPr>
      <w:rFonts w:ascii="Arial" w:hAnsi="Arial" w:cs="FFDIN-Bold"/>
      <w:b/>
      <w:bCs/>
      <w:caps/>
      <w:color w:val="00929E"/>
      <w:sz w:val="19"/>
      <w:szCs w:val="19"/>
    </w:rPr>
  </w:style>
  <w:style w:type="paragraph" w:customStyle="1" w:styleId="bodybullet0">
    <w:name w:val="body : bullet"/>
    <w:basedOn w:val="bodytext"/>
    <w:uiPriority w:val="99"/>
    <w:rsid w:val="00AD4B46"/>
    <w:pPr>
      <w:numPr>
        <w:numId w:val="2"/>
      </w:numPr>
      <w:spacing w:before="0"/>
    </w:pPr>
  </w:style>
  <w:style w:type="paragraph" w:customStyle="1" w:styleId="bodyindent">
    <w:name w:val="body : indent"/>
    <w:basedOn w:val="bodytext"/>
    <w:uiPriority w:val="99"/>
    <w:rsid w:val="008E383B"/>
    <w:pPr>
      <w:spacing w:before="0"/>
      <w:ind w:left="283" w:hanging="283"/>
    </w:pPr>
  </w:style>
  <w:style w:type="paragraph" w:customStyle="1" w:styleId="bodyfootnote">
    <w:name w:val="body : footnote"/>
    <w:basedOn w:val="bodytext"/>
    <w:uiPriority w:val="99"/>
    <w:rsid w:val="008E383B"/>
    <w:pPr>
      <w:spacing w:before="0" w:line="180" w:lineRule="atLeast"/>
      <w:ind w:left="283" w:hanging="283"/>
    </w:pPr>
    <w:rPr>
      <w:sz w:val="14"/>
      <w:szCs w:val="14"/>
    </w:rPr>
  </w:style>
  <w:style w:type="paragraph" w:customStyle="1" w:styleId="tabletext">
    <w:name w:val="table : text"/>
    <w:basedOn w:val="bodytext"/>
    <w:uiPriority w:val="99"/>
    <w:rsid w:val="008E383B"/>
    <w:pPr>
      <w:spacing w:before="0" w:line="200" w:lineRule="atLeast"/>
    </w:pPr>
    <w:rPr>
      <w:sz w:val="16"/>
      <w:szCs w:val="16"/>
    </w:rPr>
  </w:style>
  <w:style w:type="paragraph" w:customStyle="1" w:styleId="tablehead">
    <w:name w:val="table : head"/>
    <w:basedOn w:val="tabletext"/>
    <w:uiPriority w:val="99"/>
    <w:rsid w:val="008E383B"/>
    <w:pPr>
      <w:spacing w:after="0"/>
    </w:pPr>
    <w:rPr>
      <w:rFonts w:ascii="FFDIN-Bold" w:hAnsi="FFDIN-Bold" w:cs="FFDIN-Bold"/>
      <w:b/>
      <w:bCs/>
      <w:color w:val="FFFFFF"/>
    </w:rPr>
  </w:style>
  <w:style w:type="character" w:customStyle="1" w:styleId="BoldBody">
    <w:name w:val="Bold Body"/>
    <w:basedOn w:val="DefaultParagraphFont"/>
    <w:uiPriority w:val="1"/>
    <w:qFormat/>
    <w:rsid w:val="002A00D1"/>
    <w:rPr>
      <w:rFonts w:ascii="Arial" w:hAnsi="Arial" w:cs="FFDIN-Bold"/>
      <w:b/>
      <w:bCs/>
      <w:color w:val="000000" w:themeColor="text1"/>
    </w:rPr>
  </w:style>
  <w:style w:type="paragraph" w:customStyle="1" w:styleId="Headchapter">
    <w:name w:val="Head:chapter"/>
    <w:qFormat/>
    <w:rsid w:val="00DE7D13"/>
    <w:pPr>
      <w:spacing w:before="160" w:after="180" w:line="240" w:lineRule="atLeast"/>
    </w:pPr>
    <w:rPr>
      <w:rFonts w:ascii="Arial" w:hAnsi="Arial" w:cs="FFDIN-Light"/>
      <w:caps/>
      <w:color w:val="45473F"/>
      <w:sz w:val="28"/>
      <w:szCs w:val="26"/>
      <w:lang w:val="en-GB"/>
    </w:rPr>
  </w:style>
  <w:style w:type="character" w:customStyle="1" w:styleId="bodyitals">
    <w:name w:val="body : itals"/>
    <w:uiPriority w:val="99"/>
    <w:rsid w:val="008E383B"/>
    <w:rPr>
      <w:rFonts w:ascii="FFDIN-Light" w:hAnsi="FFDIN-Light" w:cs="FFDIN-Light"/>
    </w:rPr>
  </w:style>
  <w:style w:type="paragraph" w:customStyle="1" w:styleId="Title">
    <w:name w:val="• Title"/>
    <w:basedOn w:val="NoParagraphStyle"/>
    <w:qFormat/>
    <w:rsid w:val="00E536EA"/>
    <w:pPr>
      <w:spacing w:before="57" w:after="100"/>
    </w:pPr>
    <w:rPr>
      <w:rFonts w:ascii="Arial" w:hAnsi="Arial" w:cs="FFDIN-Light"/>
      <w:caps/>
      <w:color w:val="000000" w:themeColor="text1"/>
      <w:sz w:val="74"/>
      <w:szCs w:val="74"/>
    </w:rPr>
  </w:style>
  <w:style w:type="paragraph" w:customStyle="1" w:styleId="Table">
    <w:name w:val="• Table"/>
    <w:basedOn w:val="Normal"/>
    <w:qFormat/>
    <w:rsid w:val="00E536EA"/>
    <w:pPr>
      <w:keepNext/>
      <w:keepLines/>
      <w:widowControl w:val="0"/>
      <w:suppressAutoHyphens/>
      <w:autoSpaceDE w:val="0"/>
      <w:autoSpaceDN w:val="0"/>
      <w:adjustRightInd w:val="0"/>
      <w:spacing w:before="340" w:after="100" w:line="260" w:lineRule="atLeast"/>
      <w:textAlignment w:val="center"/>
    </w:pPr>
    <w:rPr>
      <w:rFonts w:ascii="Arial" w:hAnsi="Arial" w:cs="FFDIN-Bold"/>
      <w:b/>
      <w:bCs/>
      <w:color w:val="000000" w:themeColor="text1"/>
      <w:sz w:val="19"/>
      <w:szCs w:val="19"/>
      <w:lang w:val="en-GB"/>
    </w:rPr>
  </w:style>
  <w:style w:type="paragraph" w:customStyle="1" w:styleId="Notetext">
    <w:name w:val="• Note text"/>
    <w:basedOn w:val="Normal"/>
    <w:qFormat/>
    <w:rsid w:val="00E536EA"/>
    <w:pPr>
      <w:widowControl w:val="0"/>
      <w:suppressAutoHyphens/>
      <w:autoSpaceDE w:val="0"/>
      <w:autoSpaceDN w:val="0"/>
      <w:adjustRightInd w:val="0"/>
      <w:spacing w:after="85" w:line="180" w:lineRule="atLeast"/>
      <w:textAlignment w:val="center"/>
    </w:pPr>
    <w:rPr>
      <w:rFonts w:ascii="Arial" w:hAnsi="Arial" w:cs="FFDIN-Light"/>
      <w:color w:val="000000"/>
      <w:sz w:val="14"/>
      <w:szCs w:val="14"/>
      <w:lang w:val="en-GB"/>
    </w:rPr>
  </w:style>
  <w:style w:type="table" w:styleId="TableGrid">
    <w:name w:val="Table Grid"/>
    <w:basedOn w:val="TableNormal"/>
    <w:uiPriority w:val="59"/>
    <w:rsid w:val="004211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Boldwhite">
    <w:name w:val="•Table head Bold white"/>
    <w:basedOn w:val="Normal"/>
    <w:qFormat/>
    <w:rsid w:val="004211B5"/>
    <w:pPr>
      <w:widowControl w:val="0"/>
      <w:suppressAutoHyphens/>
      <w:autoSpaceDE w:val="0"/>
      <w:autoSpaceDN w:val="0"/>
      <w:adjustRightInd w:val="0"/>
      <w:spacing w:after="85" w:line="200" w:lineRule="atLeast"/>
      <w:jc w:val="right"/>
      <w:textAlignment w:val="center"/>
    </w:pPr>
    <w:rPr>
      <w:rFonts w:ascii="Arial" w:hAnsi="Arial" w:cs="FFDIN-Bold"/>
      <w:b/>
      <w:bCs/>
      <w:color w:val="FFFFFF" w:themeColor="background1"/>
      <w:sz w:val="16"/>
      <w:szCs w:val="16"/>
      <w:lang w:val="en-GB"/>
    </w:rPr>
  </w:style>
  <w:style w:type="paragraph" w:customStyle="1" w:styleId="Tabelhead1">
    <w:name w:val="• Tabel head 1"/>
    <w:basedOn w:val="Normal"/>
    <w:qFormat/>
    <w:rsid w:val="004211B5"/>
    <w:pPr>
      <w:widowControl w:val="0"/>
      <w:suppressAutoHyphens/>
      <w:autoSpaceDE w:val="0"/>
      <w:autoSpaceDN w:val="0"/>
      <w:adjustRightInd w:val="0"/>
      <w:spacing w:after="85" w:line="200" w:lineRule="atLeast"/>
      <w:jc w:val="right"/>
      <w:textAlignment w:val="center"/>
    </w:pPr>
    <w:rPr>
      <w:rFonts w:ascii="Arial" w:hAnsi="Arial" w:cs="FFDIN-Bold"/>
      <w:b/>
      <w:bCs/>
      <w:color w:val="FFFFFF"/>
      <w:sz w:val="16"/>
      <w:szCs w:val="16"/>
      <w:lang w:val="en-GB"/>
    </w:rPr>
  </w:style>
  <w:style w:type="paragraph" w:customStyle="1" w:styleId="TableheadBLk">
    <w:name w:val="• Table head BLk"/>
    <w:basedOn w:val="Normal"/>
    <w:qFormat/>
    <w:rsid w:val="004211B5"/>
    <w:pPr>
      <w:widowControl w:val="0"/>
      <w:suppressAutoHyphens/>
      <w:autoSpaceDE w:val="0"/>
      <w:autoSpaceDN w:val="0"/>
      <w:adjustRightInd w:val="0"/>
      <w:spacing w:after="85" w:line="200" w:lineRule="atLeast"/>
      <w:textAlignment w:val="center"/>
    </w:pPr>
    <w:rPr>
      <w:rFonts w:ascii="Arial" w:hAnsi="Arial" w:cs="FFDIN-Bold"/>
      <w:b/>
      <w:bCs/>
      <w:color w:val="000000" w:themeColor="text1"/>
      <w:sz w:val="16"/>
      <w:szCs w:val="16"/>
      <w:lang w:val="en-GB"/>
    </w:rPr>
  </w:style>
  <w:style w:type="paragraph" w:customStyle="1" w:styleId="Tablebodyrt">
    <w:name w:val="• Table body_rt"/>
    <w:basedOn w:val="Normal"/>
    <w:qFormat/>
    <w:rsid w:val="004211B5"/>
    <w:pPr>
      <w:widowControl w:val="0"/>
      <w:suppressAutoHyphens/>
      <w:autoSpaceDE w:val="0"/>
      <w:autoSpaceDN w:val="0"/>
      <w:adjustRightInd w:val="0"/>
      <w:spacing w:after="85" w:line="200" w:lineRule="atLeast"/>
      <w:jc w:val="right"/>
      <w:textAlignment w:val="center"/>
    </w:pPr>
    <w:rPr>
      <w:rFonts w:ascii="Arial" w:hAnsi="Arial" w:cs="FFDIN-Light"/>
      <w:color w:val="000000"/>
      <w:sz w:val="16"/>
      <w:szCs w:val="16"/>
      <w:lang w:val="en-GB"/>
    </w:rPr>
  </w:style>
  <w:style w:type="paragraph" w:customStyle="1" w:styleId="Tablebodyleft">
    <w:name w:val="• Table body_left"/>
    <w:basedOn w:val="Tablebodyrt"/>
    <w:qFormat/>
    <w:rsid w:val="004211B5"/>
    <w:pPr>
      <w:jc w:val="left"/>
    </w:pPr>
  </w:style>
  <w:style w:type="character" w:customStyle="1" w:styleId="Boldnote">
    <w:name w:val="• Bold note"/>
    <w:basedOn w:val="DefaultParagraphFont"/>
    <w:uiPriority w:val="1"/>
    <w:qFormat/>
    <w:rsid w:val="003E5069"/>
    <w:rPr>
      <w:rFonts w:ascii="Arial" w:hAnsi="Arial" w:cs="FFDIN-Bold"/>
      <w:b/>
      <w:bCs/>
      <w:i w:val="0"/>
    </w:rPr>
  </w:style>
  <w:style w:type="character" w:customStyle="1" w:styleId="Notebold">
    <w:name w:val="• Note bold"/>
    <w:basedOn w:val="DefaultParagraphFont"/>
    <w:uiPriority w:val="1"/>
    <w:qFormat/>
    <w:rsid w:val="003E5069"/>
    <w:rPr>
      <w:rFonts w:ascii="Arial" w:hAnsi="Arial" w:cs="FFDIN-Bold"/>
      <w:b/>
      <w:bCs/>
      <w:i w:val="0"/>
    </w:rPr>
  </w:style>
  <w:style w:type="paragraph" w:styleId="BalloonText">
    <w:name w:val="Balloon Text"/>
    <w:basedOn w:val="Normal"/>
    <w:link w:val="BalloonTextChar"/>
    <w:uiPriority w:val="99"/>
    <w:semiHidden/>
    <w:unhideWhenUsed/>
    <w:rsid w:val="003E50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5069"/>
    <w:rPr>
      <w:rFonts w:ascii="Lucida Grande" w:hAnsi="Lucida Grande" w:cs="Lucida Grande"/>
      <w:sz w:val="18"/>
      <w:szCs w:val="18"/>
    </w:rPr>
  </w:style>
  <w:style w:type="paragraph" w:customStyle="1" w:styleId="BodyBullet">
    <w:name w:val="• Body Bullet"/>
    <w:qFormat/>
    <w:rsid w:val="00AD4B46"/>
    <w:pPr>
      <w:widowControl w:val="0"/>
      <w:numPr>
        <w:numId w:val="1"/>
      </w:numPr>
      <w:suppressAutoHyphens/>
      <w:autoSpaceDE w:val="0"/>
      <w:autoSpaceDN w:val="0"/>
      <w:adjustRightInd w:val="0"/>
      <w:spacing w:after="85" w:line="260" w:lineRule="atLeast"/>
      <w:textAlignment w:val="center"/>
    </w:pPr>
    <w:rPr>
      <w:rFonts w:ascii="Arial" w:hAnsi="Arial" w:cs="FFDIN-Light"/>
      <w:color w:val="000000" w:themeColor="text1"/>
      <w:sz w:val="19"/>
      <w:szCs w:val="19"/>
      <w:lang w:val="en-GB"/>
    </w:rPr>
  </w:style>
  <w:style w:type="paragraph" w:styleId="Header">
    <w:name w:val="header"/>
    <w:basedOn w:val="Normal"/>
    <w:link w:val="HeaderChar"/>
    <w:uiPriority w:val="99"/>
    <w:unhideWhenUsed/>
    <w:rsid w:val="001B7BB6"/>
    <w:pPr>
      <w:tabs>
        <w:tab w:val="center" w:pos="4320"/>
        <w:tab w:val="right" w:pos="8640"/>
      </w:tabs>
    </w:pPr>
  </w:style>
  <w:style w:type="character" w:customStyle="1" w:styleId="HeaderChar">
    <w:name w:val="Header Char"/>
    <w:basedOn w:val="DefaultParagraphFont"/>
    <w:link w:val="Header"/>
    <w:uiPriority w:val="99"/>
    <w:rsid w:val="001B7BB6"/>
  </w:style>
  <w:style w:type="paragraph" w:styleId="Footer">
    <w:name w:val="footer"/>
    <w:basedOn w:val="Normal"/>
    <w:link w:val="FooterChar"/>
    <w:uiPriority w:val="99"/>
    <w:unhideWhenUsed/>
    <w:rsid w:val="001B7BB6"/>
    <w:pPr>
      <w:tabs>
        <w:tab w:val="center" w:pos="4320"/>
        <w:tab w:val="right" w:pos="8640"/>
      </w:tabs>
    </w:pPr>
  </w:style>
  <w:style w:type="character" w:customStyle="1" w:styleId="FooterChar">
    <w:name w:val="Footer Char"/>
    <w:basedOn w:val="DefaultParagraphFont"/>
    <w:link w:val="Footer"/>
    <w:uiPriority w:val="99"/>
    <w:rsid w:val="001B7BB6"/>
  </w:style>
  <w:style w:type="paragraph" w:customStyle="1" w:styleId="Copyright">
    <w:name w:val="Copyright"/>
    <w:basedOn w:val="bodytext"/>
    <w:uiPriority w:val="99"/>
    <w:rsid w:val="0030272E"/>
    <w:pPr>
      <w:spacing w:before="0" w:line="240" w:lineRule="atLeast"/>
    </w:pPr>
    <w:rPr>
      <w:rFonts w:ascii="FFDIN-Light" w:hAnsi="FFDIN-Light"/>
      <w:color w:val="000000"/>
      <w:sz w:val="16"/>
      <w:szCs w:val="16"/>
    </w:rPr>
  </w:style>
  <w:style w:type="paragraph" w:styleId="TOC4">
    <w:name w:val="toc 4"/>
    <w:basedOn w:val="Normal"/>
    <w:next w:val="Normal"/>
    <w:autoRedefine/>
    <w:uiPriority w:val="39"/>
    <w:unhideWhenUsed/>
    <w:rsid w:val="00D20942"/>
    <w:pPr>
      <w:ind w:left="480"/>
    </w:pPr>
    <w:rPr>
      <w:sz w:val="20"/>
      <w:szCs w:val="20"/>
    </w:rPr>
  </w:style>
  <w:style w:type="paragraph" w:styleId="TOC5">
    <w:name w:val="toc 5"/>
    <w:basedOn w:val="Normal"/>
    <w:next w:val="Normal"/>
    <w:autoRedefine/>
    <w:uiPriority w:val="39"/>
    <w:unhideWhenUsed/>
    <w:rsid w:val="00D20942"/>
    <w:pPr>
      <w:ind w:left="720"/>
    </w:pPr>
    <w:rPr>
      <w:sz w:val="20"/>
      <w:szCs w:val="20"/>
    </w:rPr>
  </w:style>
  <w:style w:type="paragraph" w:styleId="TOC6">
    <w:name w:val="toc 6"/>
    <w:basedOn w:val="Normal"/>
    <w:next w:val="Normal"/>
    <w:autoRedefine/>
    <w:uiPriority w:val="39"/>
    <w:unhideWhenUsed/>
    <w:rsid w:val="005F63F1"/>
    <w:rPr>
      <w:rFonts w:ascii="Arial" w:hAnsi="Arial"/>
      <w:sz w:val="18"/>
      <w:szCs w:val="18"/>
    </w:rPr>
  </w:style>
  <w:style w:type="paragraph" w:styleId="TOC7">
    <w:name w:val="toc 7"/>
    <w:basedOn w:val="Normal"/>
    <w:next w:val="Normal"/>
    <w:autoRedefine/>
    <w:uiPriority w:val="39"/>
    <w:unhideWhenUsed/>
    <w:rsid w:val="00D20942"/>
    <w:pPr>
      <w:ind w:left="1200"/>
    </w:pPr>
    <w:rPr>
      <w:sz w:val="20"/>
      <w:szCs w:val="20"/>
    </w:rPr>
  </w:style>
  <w:style w:type="paragraph" w:styleId="TOC8">
    <w:name w:val="toc 8"/>
    <w:basedOn w:val="Normal"/>
    <w:next w:val="Normal"/>
    <w:autoRedefine/>
    <w:uiPriority w:val="39"/>
    <w:unhideWhenUsed/>
    <w:rsid w:val="00D20942"/>
    <w:pPr>
      <w:ind w:left="1440"/>
    </w:pPr>
    <w:rPr>
      <w:sz w:val="20"/>
      <w:szCs w:val="20"/>
    </w:rPr>
  </w:style>
  <w:style w:type="paragraph" w:styleId="TOC9">
    <w:name w:val="toc 9"/>
    <w:basedOn w:val="Normal"/>
    <w:next w:val="Normal"/>
    <w:autoRedefine/>
    <w:uiPriority w:val="39"/>
    <w:unhideWhenUsed/>
    <w:rsid w:val="00D20942"/>
    <w:pPr>
      <w:ind w:left="1680"/>
    </w:pPr>
    <w:rPr>
      <w:sz w:val="20"/>
      <w:szCs w:val="20"/>
    </w:rPr>
  </w:style>
  <w:style w:type="paragraph" w:styleId="TableofFigures">
    <w:name w:val="table of figures"/>
    <w:basedOn w:val="Normal"/>
    <w:next w:val="Normal"/>
    <w:uiPriority w:val="99"/>
    <w:unhideWhenUsed/>
    <w:rsid w:val="00B2491B"/>
    <w:pPr>
      <w:spacing w:line="240" w:lineRule="atLeast"/>
      <w:ind w:left="482" w:hanging="482"/>
    </w:pPr>
    <w:rPr>
      <w:rFonts w:ascii="Arial" w:hAnsi="Arial"/>
      <w:sz w:val="20"/>
      <w:szCs w:val="20"/>
    </w:rPr>
  </w:style>
  <w:style w:type="paragraph" w:customStyle="1" w:styleId="Style1">
    <w:name w:val="Style1"/>
    <w:basedOn w:val="TOC5"/>
    <w:qFormat/>
    <w:rsid w:val="005F63F1"/>
    <w:pPr>
      <w:tabs>
        <w:tab w:val="right" w:leader="dot" w:pos="8296"/>
      </w:tabs>
    </w:pPr>
    <w:rPr>
      <w:rFonts w:ascii="Arial" w:hAnsi="Arial"/>
      <w:noProof/>
      <w:sz w:val="18"/>
      <w:szCs w:val="18"/>
      <w:lang w:eastAsia="ja-JP"/>
    </w:rPr>
  </w:style>
  <w:style w:type="character" w:styleId="PageNumber">
    <w:name w:val="page number"/>
    <w:basedOn w:val="DefaultParagraphFont"/>
    <w:uiPriority w:val="99"/>
    <w:semiHidden/>
    <w:unhideWhenUsed/>
    <w:rsid w:val="006255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a">
    <w:name w:val="head : a"/>
    <w:basedOn w:val="NoParagraphStyle"/>
    <w:uiPriority w:val="99"/>
    <w:rsid w:val="00DE7D13"/>
    <w:pPr>
      <w:keepNext/>
      <w:keepLines/>
      <w:suppressAutoHyphens/>
      <w:spacing w:before="510" w:after="85" w:line="300" w:lineRule="atLeast"/>
    </w:pPr>
    <w:rPr>
      <w:rFonts w:ascii="Arial" w:hAnsi="Arial" w:cs="FFDIN-Regular"/>
      <w:caps/>
      <w:color w:val="00929E"/>
      <w:sz w:val="22"/>
      <w:szCs w:val="26"/>
    </w:rPr>
  </w:style>
  <w:style w:type="paragraph" w:customStyle="1" w:styleId="NoParagraphStyle">
    <w:name w:val="[No Paragraph Style]"/>
    <w:rsid w:val="008E383B"/>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odytext">
    <w:name w:val="body : text"/>
    <w:basedOn w:val="NoParagraphStyle"/>
    <w:uiPriority w:val="99"/>
    <w:rsid w:val="008E383B"/>
    <w:pPr>
      <w:suppressAutoHyphens/>
      <w:spacing w:before="85" w:after="85" w:line="260" w:lineRule="atLeast"/>
    </w:pPr>
    <w:rPr>
      <w:rFonts w:ascii="Arial" w:hAnsi="Arial" w:cs="FFDIN-Light"/>
      <w:color w:val="000000" w:themeColor="text1"/>
      <w:sz w:val="19"/>
      <w:szCs w:val="19"/>
    </w:rPr>
  </w:style>
  <w:style w:type="paragraph" w:styleId="TOC1">
    <w:name w:val="toc 1"/>
    <w:basedOn w:val="bodytext"/>
    <w:next w:val="bodytext"/>
    <w:uiPriority w:val="39"/>
    <w:rsid w:val="00243D7F"/>
    <w:pPr>
      <w:widowControl/>
      <w:suppressAutoHyphens w:val="0"/>
      <w:autoSpaceDE/>
      <w:autoSpaceDN/>
      <w:adjustRightInd/>
      <w:spacing w:before="360" w:after="0" w:line="240" w:lineRule="auto"/>
      <w:textAlignment w:val="auto"/>
    </w:pPr>
    <w:rPr>
      <w:rFonts w:cstheme="minorBidi"/>
      <w:b/>
      <w:caps/>
      <w:color w:val="auto"/>
      <w:sz w:val="20"/>
      <w:szCs w:val="24"/>
      <w:lang w:val="en-US"/>
    </w:rPr>
  </w:style>
  <w:style w:type="paragraph" w:styleId="TOC2">
    <w:name w:val="toc 2"/>
    <w:basedOn w:val="bodytext"/>
    <w:next w:val="bodytext"/>
    <w:uiPriority w:val="39"/>
    <w:rsid w:val="00243D7F"/>
    <w:pPr>
      <w:widowControl/>
      <w:suppressAutoHyphens w:val="0"/>
      <w:autoSpaceDE/>
      <w:autoSpaceDN/>
      <w:adjustRightInd/>
      <w:spacing w:before="240" w:after="0" w:line="240" w:lineRule="auto"/>
      <w:textAlignment w:val="auto"/>
    </w:pPr>
    <w:rPr>
      <w:rFonts w:cstheme="minorBidi"/>
      <w:sz w:val="20"/>
      <w:szCs w:val="20"/>
      <w:lang w:val="en-US"/>
    </w:rPr>
  </w:style>
  <w:style w:type="paragraph" w:styleId="TOC3">
    <w:name w:val="toc 3"/>
    <w:basedOn w:val="TOC1"/>
    <w:next w:val="NoParagraphStyle"/>
    <w:uiPriority w:val="99"/>
    <w:rsid w:val="008E383B"/>
    <w:pPr>
      <w:spacing w:before="0"/>
      <w:ind w:left="240"/>
    </w:pPr>
    <w:rPr>
      <w:rFonts w:asciiTheme="minorHAnsi" w:hAnsiTheme="minorHAnsi"/>
      <w:b w:val="0"/>
      <w:caps w:val="0"/>
      <w:szCs w:val="20"/>
    </w:rPr>
  </w:style>
  <w:style w:type="paragraph" w:customStyle="1" w:styleId="headb">
    <w:name w:val="head : b"/>
    <w:basedOn w:val="NoParagraphStyle"/>
    <w:uiPriority w:val="99"/>
    <w:rsid w:val="008E383B"/>
    <w:pPr>
      <w:keepNext/>
      <w:keepLines/>
      <w:suppressAutoHyphens/>
      <w:spacing w:before="340" w:after="85" w:line="260" w:lineRule="atLeast"/>
    </w:pPr>
    <w:rPr>
      <w:rFonts w:ascii="Arial" w:hAnsi="Arial" w:cs="FFDIN-Bold"/>
      <w:b/>
      <w:bCs/>
      <w:caps/>
      <w:color w:val="00929E"/>
      <w:sz w:val="19"/>
      <w:szCs w:val="19"/>
    </w:rPr>
  </w:style>
  <w:style w:type="paragraph" w:customStyle="1" w:styleId="bodybullet0">
    <w:name w:val="body : bullet"/>
    <w:basedOn w:val="bodytext"/>
    <w:uiPriority w:val="99"/>
    <w:rsid w:val="00AD4B46"/>
    <w:pPr>
      <w:numPr>
        <w:numId w:val="2"/>
      </w:numPr>
      <w:spacing w:before="0"/>
    </w:pPr>
  </w:style>
  <w:style w:type="paragraph" w:customStyle="1" w:styleId="bodyindent">
    <w:name w:val="body : indent"/>
    <w:basedOn w:val="bodytext"/>
    <w:uiPriority w:val="99"/>
    <w:rsid w:val="008E383B"/>
    <w:pPr>
      <w:spacing w:before="0"/>
      <w:ind w:left="283" w:hanging="283"/>
    </w:pPr>
  </w:style>
  <w:style w:type="paragraph" w:customStyle="1" w:styleId="bodyfootnote">
    <w:name w:val="body : footnote"/>
    <w:basedOn w:val="bodytext"/>
    <w:uiPriority w:val="99"/>
    <w:rsid w:val="008E383B"/>
    <w:pPr>
      <w:spacing w:before="0" w:line="180" w:lineRule="atLeast"/>
      <w:ind w:left="283" w:hanging="283"/>
    </w:pPr>
    <w:rPr>
      <w:sz w:val="14"/>
      <w:szCs w:val="14"/>
    </w:rPr>
  </w:style>
  <w:style w:type="paragraph" w:customStyle="1" w:styleId="tabletext">
    <w:name w:val="table : text"/>
    <w:basedOn w:val="bodytext"/>
    <w:uiPriority w:val="99"/>
    <w:rsid w:val="008E383B"/>
    <w:pPr>
      <w:spacing w:before="0" w:line="200" w:lineRule="atLeast"/>
    </w:pPr>
    <w:rPr>
      <w:sz w:val="16"/>
      <w:szCs w:val="16"/>
    </w:rPr>
  </w:style>
  <w:style w:type="paragraph" w:customStyle="1" w:styleId="tablehead">
    <w:name w:val="table : head"/>
    <w:basedOn w:val="tabletext"/>
    <w:uiPriority w:val="99"/>
    <w:rsid w:val="008E383B"/>
    <w:pPr>
      <w:spacing w:after="0"/>
    </w:pPr>
    <w:rPr>
      <w:rFonts w:ascii="FFDIN-Bold" w:hAnsi="FFDIN-Bold" w:cs="FFDIN-Bold"/>
      <w:b/>
      <w:bCs/>
      <w:color w:val="FFFFFF"/>
    </w:rPr>
  </w:style>
  <w:style w:type="character" w:customStyle="1" w:styleId="BoldBody">
    <w:name w:val="Bold Body"/>
    <w:basedOn w:val="DefaultParagraphFont"/>
    <w:uiPriority w:val="1"/>
    <w:qFormat/>
    <w:rsid w:val="002A00D1"/>
    <w:rPr>
      <w:rFonts w:ascii="Arial" w:hAnsi="Arial" w:cs="FFDIN-Bold"/>
      <w:b/>
      <w:bCs/>
      <w:color w:val="000000" w:themeColor="text1"/>
    </w:rPr>
  </w:style>
  <w:style w:type="paragraph" w:customStyle="1" w:styleId="Headchapter">
    <w:name w:val="Head:chapter"/>
    <w:qFormat/>
    <w:rsid w:val="00DE7D13"/>
    <w:pPr>
      <w:spacing w:before="160" w:after="180" w:line="240" w:lineRule="atLeast"/>
    </w:pPr>
    <w:rPr>
      <w:rFonts w:ascii="Arial" w:hAnsi="Arial" w:cs="FFDIN-Light"/>
      <w:caps/>
      <w:color w:val="45473F"/>
      <w:sz w:val="28"/>
      <w:szCs w:val="26"/>
      <w:lang w:val="en-GB"/>
    </w:rPr>
  </w:style>
  <w:style w:type="character" w:customStyle="1" w:styleId="bodyitals">
    <w:name w:val="body : itals"/>
    <w:uiPriority w:val="99"/>
    <w:rsid w:val="008E383B"/>
    <w:rPr>
      <w:rFonts w:ascii="FFDIN-Light" w:hAnsi="FFDIN-Light" w:cs="FFDIN-Light"/>
    </w:rPr>
  </w:style>
  <w:style w:type="paragraph" w:customStyle="1" w:styleId="Title">
    <w:name w:val="• Title"/>
    <w:basedOn w:val="NoParagraphStyle"/>
    <w:qFormat/>
    <w:rsid w:val="00E536EA"/>
    <w:pPr>
      <w:spacing w:before="57" w:after="100"/>
    </w:pPr>
    <w:rPr>
      <w:rFonts w:ascii="Arial" w:hAnsi="Arial" w:cs="FFDIN-Light"/>
      <w:caps/>
      <w:color w:val="000000" w:themeColor="text1"/>
      <w:sz w:val="74"/>
      <w:szCs w:val="74"/>
    </w:rPr>
  </w:style>
  <w:style w:type="paragraph" w:customStyle="1" w:styleId="Table">
    <w:name w:val="• Table"/>
    <w:basedOn w:val="Normal"/>
    <w:qFormat/>
    <w:rsid w:val="00E536EA"/>
    <w:pPr>
      <w:keepNext/>
      <w:keepLines/>
      <w:widowControl w:val="0"/>
      <w:suppressAutoHyphens/>
      <w:autoSpaceDE w:val="0"/>
      <w:autoSpaceDN w:val="0"/>
      <w:adjustRightInd w:val="0"/>
      <w:spacing w:before="340" w:after="100" w:line="260" w:lineRule="atLeast"/>
      <w:textAlignment w:val="center"/>
    </w:pPr>
    <w:rPr>
      <w:rFonts w:ascii="Arial" w:hAnsi="Arial" w:cs="FFDIN-Bold"/>
      <w:b/>
      <w:bCs/>
      <w:color w:val="000000" w:themeColor="text1"/>
      <w:sz w:val="19"/>
      <w:szCs w:val="19"/>
      <w:lang w:val="en-GB"/>
    </w:rPr>
  </w:style>
  <w:style w:type="paragraph" w:customStyle="1" w:styleId="Notetext">
    <w:name w:val="• Note text"/>
    <w:basedOn w:val="Normal"/>
    <w:qFormat/>
    <w:rsid w:val="00E536EA"/>
    <w:pPr>
      <w:widowControl w:val="0"/>
      <w:suppressAutoHyphens/>
      <w:autoSpaceDE w:val="0"/>
      <w:autoSpaceDN w:val="0"/>
      <w:adjustRightInd w:val="0"/>
      <w:spacing w:after="85" w:line="180" w:lineRule="atLeast"/>
      <w:textAlignment w:val="center"/>
    </w:pPr>
    <w:rPr>
      <w:rFonts w:ascii="Arial" w:hAnsi="Arial" w:cs="FFDIN-Light"/>
      <w:color w:val="000000"/>
      <w:sz w:val="14"/>
      <w:szCs w:val="14"/>
      <w:lang w:val="en-GB"/>
    </w:rPr>
  </w:style>
  <w:style w:type="table" w:styleId="TableGrid">
    <w:name w:val="Table Grid"/>
    <w:basedOn w:val="TableNormal"/>
    <w:uiPriority w:val="59"/>
    <w:rsid w:val="004211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Boldwhite">
    <w:name w:val="•Table head Bold white"/>
    <w:basedOn w:val="Normal"/>
    <w:qFormat/>
    <w:rsid w:val="004211B5"/>
    <w:pPr>
      <w:widowControl w:val="0"/>
      <w:suppressAutoHyphens/>
      <w:autoSpaceDE w:val="0"/>
      <w:autoSpaceDN w:val="0"/>
      <w:adjustRightInd w:val="0"/>
      <w:spacing w:after="85" w:line="200" w:lineRule="atLeast"/>
      <w:jc w:val="right"/>
      <w:textAlignment w:val="center"/>
    </w:pPr>
    <w:rPr>
      <w:rFonts w:ascii="Arial" w:hAnsi="Arial" w:cs="FFDIN-Bold"/>
      <w:b/>
      <w:bCs/>
      <w:color w:val="FFFFFF" w:themeColor="background1"/>
      <w:sz w:val="16"/>
      <w:szCs w:val="16"/>
      <w:lang w:val="en-GB"/>
    </w:rPr>
  </w:style>
  <w:style w:type="paragraph" w:customStyle="1" w:styleId="Tabelhead1">
    <w:name w:val="• Tabel head 1"/>
    <w:basedOn w:val="Normal"/>
    <w:qFormat/>
    <w:rsid w:val="004211B5"/>
    <w:pPr>
      <w:widowControl w:val="0"/>
      <w:suppressAutoHyphens/>
      <w:autoSpaceDE w:val="0"/>
      <w:autoSpaceDN w:val="0"/>
      <w:adjustRightInd w:val="0"/>
      <w:spacing w:after="85" w:line="200" w:lineRule="atLeast"/>
      <w:jc w:val="right"/>
      <w:textAlignment w:val="center"/>
    </w:pPr>
    <w:rPr>
      <w:rFonts w:ascii="Arial" w:hAnsi="Arial" w:cs="FFDIN-Bold"/>
      <w:b/>
      <w:bCs/>
      <w:color w:val="FFFFFF"/>
      <w:sz w:val="16"/>
      <w:szCs w:val="16"/>
      <w:lang w:val="en-GB"/>
    </w:rPr>
  </w:style>
  <w:style w:type="paragraph" w:customStyle="1" w:styleId="TableheadBLk">
    <w:name w:val="• Table head BLk"/>
    <w:basedOn w:val="Normal"/>
    <w:qFormat/>
    <w:rsid w:val="004211B5"/>
    <w:pPr>
      <w:widowControl w:val="0"/>
      <w:suppressAutoHyphens/>
      <w:autoSpaceDE w:val="0"/>
      <w:autoSpaceDN w:val="0"/>
      <w:adjustRightInd w:val="0"/>
      <w:spacing w:after="85" w:line="200" w:lineRule="atLeast"/>
      <w:textAlignment w:val="center"/>
    </w:pPr>
    <w:rPr>
      <w:rFonts w:ascii="Arial" w:hAnsi="Arial" w:cs="FFDIN-Bold"/>
      <w:b/>
      <w:bCs/>
      <w:color w:val="000000" w:themeColor="text1"/>
      <w:sz w:val="16"/>
      <w:szCs w:val="16"/>
      <w:lang w:val="en-GB"/>
    </w:rPr>
  </w:style>
  <w:style w:type="paragraph" w:customStyle="1" w:styleId="Tablebodyrt">
    <w:name w:val="• Table body_rt"/>
    <w:basedOn w:val="Normal"/>
    <w:qFormat/>
    <w:rsid w:val="004211B5"/>
    <w:pPr>
      <w:widowControl w:val="0"/>
      <w:suppressAutoHyphens/>
      <w:autoSpaceDE w:val="0"/>
      <w:autoSpaceDN w:val="0"/>
      <w:adjustRightInd w:val="0"/>
      <w:spacing w:after="85" w:line="200" w:lineRule="atLeast"/>
      <w:jc w:val="right"/>
      <w:textAlignment w:val="center"/>
    </w:pPr>
    <w:rPr>
      <w:rFonts w:ascii="Arial" w:hAnsi="Arial" w:cs="FFDIN-Light"/>
      <w:color w:val="000000"/>
      <w:sz w:val="16"/>
      <w:szCs w:val="16"/>
      <w:lang w:val="en-GB"/>
    </w:rPr>
  </w:style>
  <w:style w:type="paragraph" w:customStyle="1" w:styleId="Tablebodyleft">
    <w:name w:val="• Table body_left"/>
    <w:basedOn w:val="Tablebodyrt"/>
    <w:qFormat/>
    <w:rsid w:val="004211B5"/>
    <w:pPr>
      <w:jc w:val="left"/>
    </w:pPr>
  </w:style>
  <w:style w:type="character" w:customStyle="1" w:styleId="Boldnote">
    <w:name w:val="• Bold note"/>
    <w:basedOn w:val="DefaultParagraphFont"/>
    <w:uiPriority w:val="1"/>
    <w:qFormat/>
    <w:rsid w:val="003E5069"/>
    <w:rPr>
      <w:rFonts w:ascii="Arial" w:hAnsi="Arial" w:cs="FFDIN-Bold"/>
      <w:b/>
      <w:bCs/>
      <w:i w:val="0"/>
    </w:rPr>
  </w:style>
  <w:style w:type="character" w:customStyle="1" w:styleId="Notebold">
    <w:name w:val="• Note bold"/>
    <w:basedOn w:val="DefaultParagraphFont"/>
    <w:uiPriority w:val="1"/>
    <w:qFormat/>
    <w:rsid w:val="003E5069"/>
    <w:rPr>
      <w:rFonts w:ascii="Arial" w:hAnsi="Arial" w:cs="FFDIN-Bold"/>
      <w:b/>
      <w:bCs/>
      <w:i w:val="0"/>
    </w:rPr>
  </w:style>
  <w:style w:type="paragraph" w:styleId="BalloonText">
    <w:name w:val="Balloon Text"/>
    <w:basedOn w:val="Normal"/>
    <w:link w:val="BalloonTextChar"/>
    <w:uiPriority w:val="99"/>
    <w:semiHidden/>
    <w:unhideWhenUsed/>
    <w:rsid w:val="003E50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5069"/>
    <w:rPr>
      <w:rFonts w:ascii="Lucida Grande" w:hAnsi="Lucida Grande" w:cs="Lucida Grande"/>
      <w:sz w:val="18"/>
      <w:szCs w:val="18"/>
    </w:rPr>
  </w:style>
  <w:style w:type="paragraph" w:customStyle="1" w:styleId="BodyBullet">
    <w:name w:val="• Body Bullet"/>
    <w:qFormat/>
    <w:rsid w:val="00AD4B46"/>
    <w:pPr>
      <w:widowControl w:val="0"/>
      <w:numPr>
        <w:numId w:val="1"/>
      </w:numPr>
      <w:suppressAutoHyphens/>
      <w:autoSpaceDE w:val="0"/>
      <w:autoSpaceDN w:val="0"/>
      <w:adjustRightInd w:val="0"/>
      <w:spacing w:after="85" w:line="260" w:lineRule="atLeast"/>
      <w:textAlignment w:val="center"/>
    </w:pPr>
    <w:rPr>
      <w:rFonts w:ascii="Arial" w:hAnsi="Arial" w:cs="FFDIN-Light"/>
      <w:color w:val="000000" w:themeColor="text1"/>
      <w:sz w:val="19"/>
      <w:szCs w:val="19"/>
      <w:lang w:val="en-GB"/>
    </w:rPr>
  </w:style>
  <w:style w:type="paragraph" w:styleId="Header">
    <w:name w:val="header"/>
    <w:basedOn w:val="Normal"/>
    <w:link w:val="HeaderChar"/>
    <w:uiPriority w:val="99"/>
    <w:unhideWhenUsed/>
    <w:rsid w:val="001B7BB6"/>
    <w:pPr>
      <w:tabs>
        <w:tab w:val="center" w:pos="4320"/>
        <w:tab w:val="right" w:pos="8640"/>
      </w:tabs>
    </w:pPr>
  </w:style>
  <w:style w:type="character" w:customStyle="1" w:styleId="HeaderChar">
    <w:name w:val="Header Char"/>
    <w:basedOn w:val="DefaultParagraphFont"/>
    <w:link w:val="Header"/>
    <w:uiPriority w:val="99"/>
    <w:rsid w:val="001B7BB6"/>
  </w:style>
  <w:style w:type="paragraph" w:styleId="Footer">
    <w:name w:val="footer"/>
    <w:basedOn w:val="Normal"/>
    <w:link w:val="FooterChar"/>
    <w:uiPriority w:val="99"/>
    <w:unhideWhenUsed/>
    <w:rsid w:val="001B7BB6"/>
    <w:pPr>
      <w:tabs>
        <w:tab w:val="center" w:pos="4320"/>
        <w:tab w:val="right" w:pos="8640"/>
      </w:tabs>
    </w:pPr>
  </w:style>
  <w:style w:type="character" w:customStyle="1" w:styleId="FooterChar">
    <w:name w:val="Footer Char"/>
    <w:basedOn w:val="DefaultParagraphFont"/>
    <w:link w:val="Footer"/>
    <w:uiPriority w:val="99"/>
    <w:rsid w:val="001B7BB6"/>
  </w:style>
  <w:style w:type="paragraph" w:customStyle="1" w:styleId="Copyright">
    <w:name w:val="Copyright"/>
    <w:basedOn w:val="bodytext"/>
    <w:uiPriority w:val="99"/>
    <w:rsid w:val="0030272E"/>
    <w:pPr>
      <w:spacing w:before="0" w:line="240" w:lineRule="atLeast"/>
    </w:pPr>
    <w:rPr>
      <w:rFonts w:ascii="FFDIN-Light" w:hAnsi="FFDIN-Light"/>
      <w:color w:val="000000"/>
      <w:sz w:val="16"/>
      <w:szCs w:val="16"/>
    </w:rPr>
  </w:style>
  <w:style w:type="paragraph" w:styleId="TOC4">
    <w:name w:val="toc 4"/>
    <w:basedOn w:val="Normal"/>
    <w:next w:val="Normal"/>
    <w:autoRedefine/>
    <w:uiPriority w:val="39"/>
    <w:unhideWhenUsed/>
    <w:rsid w:val="00D20942"/>
    <w:pPr>
      <w:ind w:left="480"/>
    </w:pPr>
    <w:rPr>
      <w:sz w:val="20"/>
      <w:szCs w:val="20"/>
    </w:rPr>
  </w:style>
  <w:style w:type="paragraph" w:styleId="TOC5">
    <w:name w:val="toc 5"/>
    <w:basedOn w:val="Normal"/>
    <w:next w:val="Normal"/>
    <w:autoRedefine/>
    <w:uiPriority w:val="39"/>
    <w:unhideWhenUsed/>
    <w:rsid w:val="00D20942"/>
    <w:pPr>
      <w:ind w:left="720"/>
    </w:pPr>
    <w:rPr>
      <w:sz w:val="20"/>
      <w:szCs w:val="20"/>
    </w:rPr>
  </w:style>
  <w:style w:type="paragraph" w:styleId="TOC6">
    <w:name w:val="toc 6"/>
    <w:basedOn w:val="Normal"/>
    <w:next w:val="Normal"/>
    <w:autoRedefine/>
    <w:uiPriority w:val="39"/>
    <w:unhideWhenUsed/>
    <w:rsid w:val="005F63F1"/>
    <w:rPr>
      <w:rFonts w:ascii="Arial" w:hAnsi="Arial"/>
      <w:sz w:val="18"/>
      <w:szCs w:val="18"/>
    </w:rPr>
  </w:style>
  <w:style w:type="paragraph" w:styleId="TOC7">
    <w:name w:val="toc 7"/>
    <w:basedOn w:val="Normal"/>
    <w:next w:val="Normal"/>
    <w:autoRedefine/>
    <w:uiPriority w:val="39"/>
    <w:unhideWhenUsed/>
    <w:rsid w:val="00D20942"/>
    <w:pPr>
      <w:ind w:left="1200"/>
    </w:pPr>
    <w:rPr>
      <w:sz w:val="20"/>
      <w:szCs w:val="20"/>
    </w:rPr>
  </w:style>
  <w:style w:type="paragraph" w:styleId="TOC8">
    <w:name w:val="toc 8"/>
    <w:basedOn w:val="Normal"/>
    <w:next w:val="Normal"/>
    <w:autoRedefine/>
    <w:uiPriority w:val="39"/>
    <w:unhideWhenUsed/>
    <w:rsid w:val="00D20942"/>
    <w:pPr>
      <w:ind w:left="1440"/>
    </w:pPr>
    <w:rPr>
      <w:sz w:val="20"/>
      <w:szCs w:val="20"/>
    </w:rPr>
  </w:style>
  <w:style w:type="paragraph" w:styleId="TOC9">
    <w:name w:val="toc 9"/>
    <w:basedOn w:val="Normal"/>
    <w:next w:val="Normal"/>
    <w:autoRedefine/>
    <w:uiPriority w:val="39"/>
    <w:unhideWhenUsed/>
    <w:rsid w:val="00D20942"/>
    <w:pPr>
      <w:ind w:left="1680"/>
    </w:pPr>
    <w:rPr>
      <w:sz w:val="20"/>
      <w:szCs w:val="20"/>
    </w:rPr>
  </w:style>
  <w:style w:type="paragraph" w:styleId="TableofFigures">
    <w:name w:val="table of figures"/>
    <w:basedOn w:val="Normal"/>
    <w:next w:val="Normal"/>
    <w:uiPriority w:val="99"/>
    <w:unhideWhenUsed/>
    <w:rsid w:val="00B2491B"/>
    <w:pPr>
      <w:spacing w:line="240" w:lineRule="atLeast"/>
      <w:ind w:left="482" w:hanging="482"/>
    </w:pPr>
    <w:rPr>
      <w:rFonts w:ascii="Arial" w:hAnsi="Arial"/>
      <w:sz w:val="20"/>
      <w:szCs w:val="20"/>
    </w:rPr>
  </w:style>
  <w:style w:type="paragraph" w:customStyle="1" w:styleId="Style1">
    <w:name w:val="Style1"/>
    <w:basedOn w:val="TOC5"/>
    <w:qFormat/>
    <w:rsid w:val="005F63F1"/>
    <w:pPr>
      <w:tabs>
        <w:tab w:val="right" w:leader="dot" w:pos="8296"/>
      </w:tabs>
    </w:pPr>
    <w:rPr>
      <w:rFonts w:ascii="Arial" w:hAnsi="Arial"/>
      <w:noProof/>
      <w:sz w:val="18"/>
      <w:szCs w:val="18"/>
      <w:lang w:eastAsia="ja-JP"/>
    </w:rPr>
  </w:style>
  <w:style w:type="character" w:styleId="PageNumber">
    <w:name w:val="page number"/>
    <w:basedOn w:val="DefaultParagraphFont"/>
    <w:uiPriority w:val="99"/>
    <w:semiHidden/>
    <w:unhideWhenUsed/>
    <w:rsid w:val="00625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615372">
      <w:bodyDiv w:val="1"/>
      <w:marLeft w:val="0"/>
      <w:marRight w:val="0"/>
      <w:marTop w:val="0"/>
      <w:marBottom w:val="0"/>
      <w:divBdr>
        <w:top w:val="none" w:sz="0" w:space="0" w:color="auto"/>
        <w:left w:val="none" w:sz="0" w:space="0" w:color="auto"/>
        <w:bottom w:val="none" w:sz="0" w:space="0" w:color="auto"/>
        <w:right w:val="none" w:sz="0" w:space="0" w:color="auto"/>
      </w:divBdr>
    </w:div>
    <w:div w:id="12894365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footer" Target="footer1.xm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CFDA7D4FDD33864D8D46C5F46FC92CF0" ma:contentTypeVersion="17" ma:contentTypeDescription="Core Publishing Document, inherited from OOTB document." ma:contentTypeScope="" ma:versionID="80a5b6b4261688e652b42dc9a09cceff">
  <xsd:schema xmlns:xsd="http://www.w3.org/2001/XMLSchema" xmlns:xs="http://www.w3.org/2001/XMLSchema" xmlns:p="http://schemas.microsoft.com/office/2006/metadata/properties" xmlns:ns1="http://schemas.microsoft.com/sharepoint/v3" xmlns:ns2="322e6169-e497-49ad-a29b-63eea5aaa629" xmlns:ns3="c0b4bd0a-f6ac-422c-a0b2-ddc3a705a698" targetNamespace="http://schemas.microsoft.com/office/2006/metadata/properties" ma:root="true" ma:fieldsID="bb661f0e94d32e4b36f9b1247b585aee" ns1:_="" ns2:_="" ns3:_="">
    <xsd:import namespace="http://schemas.microsoft.com/sharepoint/v3"/>
    <xsd:import namespace="322e6169-e497-49ad-a29b-63eea5aaa629"/>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2e6169-e497-49ad-a29b-63eea5aaa629"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maxLength value="255"/>
        </xsd:restriction>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ubjectLookupField xmlns="c0b4bd0a-f6ac-422c-a0b2-ddc3a705a698">
      <Value>127</Value>
    </SubjectLookupField>
    <KeywordsLookupField xmlns="c0b4bd0a-f6ac-422c-a0b2-ddc3a705a698">
      <Value>129</Value>
      <Value>200</Value>
      <Value>202</Value>
      <Value>207</Value>
    </KeywordsLookupField>
    <IncludeInNotificationsAndUpdates xmlns="322e6169-e497-49ad-a29b-63eea5aaa629">true</IncludeInNotificationsAndUpdates>
    <IncludeInRSSFeeds xmlns="322e6169-e497-49ad-a29b-63eea5aaa629">false</IncludeInRSSFeeds>
    <CorePublishingDocumentCategory xmlns="c0b4bd0a-f6ac-422c-a0b2-ddc3a705a698" xsi:nil="true"/>
    <CorePublishingComments xmlns="322e6169-e497-49ad-a29b-63eea5aaa629" xsi:nil="true"/>
    <CorePublishingFileReference xmlns="322e6169-e497-49ad-a29b-63eea5aaa629" xsi:nil="true"/>
    <IncludeInContentRollups xmlns="322e6169-e497-49ad-a29b-63eea5aaa629">false</IncludeInContentRollups>
    <IPSCategory xmlns="322e6169-e497-49ad-a29b-63eea5aaa629" xsi:nil="true"/>
    <CorePublishingDocumentContact xmlns="322e6169-e497-49ad-a29b-63eea5aaa629">
      <UserInfo>
        <DisplayName/>
        <AccountId xsi:nil="true"/>
        <AccountType/>
      </UserInfo>
    </CorePublishingDocumentContact>
    <CorePublishingDocumentChangeDescription xmlns="322e6169-e497-49ad-a29b-63eea5aaa629" xsi:nil="true"/>
    <DocumentRollupCategory xmlns="c0b4bd0a-f6ac-422c-a0b2-ddc3a705a698"/>
  </documentManagement>
</p:properties>
</file>

<file path=customXml/itemProps1.xml><?xml version="1.0" encoding="utf-8"?>
<ds:datastoreItem xmlns:ds="http://schemas.openxmlformats.org/officeDocument/2006/customXml" ds:itemID="{1903F7DE-DBD6-4C5C-9A39-59134B13D3F6}"/>
</file>

<file path=customXml/itemProps2.xml><?xml version="1.0" encoding="utf-8"?>
<ds:datastoreItem xmlns:ds="http://schemas.openxmlformats.org/officeDocument/2006/customXml" ds:itemID="{001285FB-CD75-4A95-B5C1-DB487D91C5FF}"/>
</file>

<file path=customXml/itemProps3.xml><?xml version="1.0" encoding="utf-8"?>
<ds:datastoreItem xmlns:ds="http://schemas.openxmlformats.org/officeDocument/2006/customXml" ds:itemID="{3124C56C-1B73-4066-9039-19452FF2FBC3}"/>
</file>

<file path=customXml/itemProps4.xml><?xml version="1.0" encoding="utf-8"?>
<ds:datastoreItem xmlns:ds="http://schemas.openxmlformats.org/officeDocument/2006/customXml" ds:itemID="{3A803372-489E-4BC4-8821-98D7287A37B7}"/>
</file>

<file path=docProps/app.xml><?xml version="1.0" encoding="utf-8"?>
<Properties xmlns="http://schemas.openxmlformats.org/officeDocument/2006/extended-properties" xmlns:vt="http://schemas.openxmlformats.org/officeDocument/2006/docPropsVTypes">
  <Template>Normal.dotm</Template>
  <TotalTime>1</TotalTime>
  <Pages>43</Pages>
  <Words>31196</Words>
  <Characters>177821</Characters>
  <Application>Microsoft Office Word</Application>
  <DocSecurity>4</DocSecurity>
  <Lines>1481</Lines>
  <Paragraphs>417</Paragraphs>
  <ScaleCrop>false</ScaleCrop>
  <HeadingPairs>
    <vt:vector size="2" baseType="variant">
      <vt:variant>
        <vt:lpstr>Title</vt:lpstr>
      </vt:variant>
      <vt:variant>
        <vt:i4>1</vt:i4>
      </vt:variant>
    </vt:vector>
  </HeadingPairs>
  <TitlesOfParts>
    <vt:vector size="1" baseType="lpstr">
      <vt:lpstr>Australian Small Business - Key Statistics and Analysis</vt:lpstr>
    </vt:vector>
  </TitlesOfParts>
  <Company/>
  <LinksUpToDate>false</LinksUpToDate>
  <CharactersWithSpaces>208600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Small Business - Key Statistics and Analysis</dc:title>
  <dc:subject/>
  <dc:creator>Bronwyn</dc:creator>
  <cp:keywords/>
  <dc:description/>
  <cp:lastModifiedBy>MEaton</cp:lastModifiedBy>
  <cp:revision>2</cp:revision>
  <cp:lastPrinted>2013-01-08T04:49:00Z</cp:lastPrinted>
  <dcterms:created xsi:type="dcterms:W3CDTF">2013-01-18T03:48:00Z</dcterms:created>
  <dcterms:modified xsi:type="dcterms:W3CDTF">2013-01-18T03:48:00Z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0x01010097F86F0C24D64525B252BB20BD9D45A700CFDA7D4FDD33864D8D46C5F46FC92CF0</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ies>
</file>