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0F1E1CC" w14:textId="77777777" w:rsidR="00332AE9" w:rsidRPr="00CD29CC" w:rsidRDefault="00332AE9" w:rsidP="00B461F7">
      <w:pPr>
        <w:tabs>
          <w:tab w:val="left" w:pos="7080"/>
        </w:tabs>
        <w:jc w:val="center"/>
        <w:rPr>
          <w:rFonts w:asciiTheme="minorHAnsi" w:hAnsiTheme="minorHAnsi" w:cs="Arial"/>
          <w:sz w:val="48"/>
          <w:szCs w:val="48"/>
          <w:lang w:val="en-AU"/>
        </w:rPr>
      </w:pPr>
      <w:bookmarkStart w:id="0" w:name="_GoBack"/>
      <w:bookmarkEnd w:id="0"/>
    </w:p>
    <w:p w14:paraId="6A7022BA" w14:textId="77777777" w:rsidR="00954BED" w:rsidRPr="00CD29CC" w:rsidRDefault="00954BED" w:rsidP="00B461F7">
      <w:pPr>
        <w:tabs>
          <w:tab w:val="left" w:pos="7080"/>
        </w:tabs>
        <w:jc w:val="center"/>
        <w:rPr>
          <w:rFonts w:asciiTheme="minorHAnsi" w:hAnsiTheme="minorHAnsi" w:cs="Arial"/>
          <w:sz w:val="48"/>
          <w:szCs w:val="48"/>
          <w:lang w:val="en-AU"/>
        </w:rPr>
      </w:pPr>
    </w:p>
    <w:p w14:paraId="6AF12EAE" w14:textId="77777777" w:rsidR="00954BED" w:rsidRPr="00CD29CC" w:rsidRDefault="00954BED" w:rsidP="00B461F7">
      <w:pPr>
        <w:tabs>
          <w:tab w:val="left" w:pos="7080"/>
        </w:tabs>
        <w:jc w:val="center"/>
        <w:rPr>
          <w:rFonts w:asciiTheme="minorHAnsi" w:hAnsiTheme="minorHAnsi" w:cs="Arial"/>
          <w:sz w:val="48"/>
          <w:szCs w:val="48"/>
          <w:lang w:val="en-AU"/>
        </w:rPr>
      </w:pPr>
    </w:p>
    <w:p w14:paraId="4198C5BE" w14:textId="77777777" w:rsidR="00954BED" w:rsidRPr="00CD29CC" w:rsidRDefault="00954BED" w:rsidP="00B461F7">
      <w:pPr>
        <w:tabs>
          <w:tab w:val="left" w:pos="7080"/>
        </w:tabs>
        <w:jc w:val="center"/>
        <w:rPr>
          <w:rFonts w:asciiTheme="minorHAnsi" w:hAnsiTheme="minorHAnsi" w:cs="Arial"/>
          <w:sz w:val="48"/>
          <w:szCs w:val="48"/>
          <w:lang w:val="en-AU"/>
        </w:rPr>
      </w:pPr>
    </w:p>
    <w:p w14:paraId="1CE6DFAB" w14:textId="27AD8C85" w:rsidR="00954BED" w:rsidRDefault="00866DBB" w:rsidP="002177CB">
      <w:pPr>
        <w:tabs>
          <w:tab w:val="left" w:pos="7080"/>
        </w:tabs>
        <w:jc w:val="center"/>
        <w:rPr>
          <w:rFonts w:asciiTheme="minorHAnsi" w:hAnsiTheme="minorHAnsi" w:cs="Arial"/>
          <w:b/>
          <w:sz w:val="48"/>
          <w:szCs w:val="48"/>
          <w:lang w:val="en-AU"/>
        </w:rPr>
      </w:pPr>
      <w:r>
        <w:rPr>
          <w:rFonts w:asciiTheme="minorHAnsi" w:hAnsiTheme="minorHAnsi" w:cs="Arial"/>
          <w:b/>
          <w:sz w:val="48"/>
          <w:szCs w:val="48"/>
          <w:lang w:val="en-AU"/>
        </w:rPr>
        <w:t>Australian Government</w:t>
      </w:r>
    </w:p>
    <w:p w14:paraId="47F49565" w14:textId="62487609" w:rsidR="00866DBB" w:rsidRDefault="00866DBB" w:rsidP="002177CB">
      <w:pPr>
        <w:tabs>
          <w:tab w:val="left" w:pos="7080"/>
        </w:tabs>
        <w:jc w:val="center"/>
        <w:rPr>
          <w:rFonts w:asciiTheme="minorHAnsi" w:hAnsiTheme="minorHAnsi" w:cs="Arial"/>
          <w:b/>
          <w:sz w:val="48"/>
          <w:szCs w:val="48"/>
          <w:lang w:val="en-AU"/>
        </w:rPr>
      </w:pPr>
      <w:r>
        <w:rPr>
          <w:rFonts w:asciiTheme="minorHAnsi" w:hAnsiTheme="minorHAnsi" w:cs="Arial"/>
          <w:b/>
          <w:sz w:val="48"/>
          <w:szCs w:val="48"/>
          <w:lang w:val="en-AU"/>
        </w:rPr>
        <w:t>The Treasury</w:t>
      </w:r>
    </w:p>
    <w:p w14:paraId="601F6E33" w14:textId="77777777" w:rsidR="0011759D" w:rsidRDefault="0011759D" w:rsidP="002177CB">
      <w:pPr>
        <w:tabs>
          <w:tab w:val="left" w:pos="7080"/>
        </w:tabs>
        <w:jc w:val="center"/>
        <w:rPr>
          <w:rFonts w:asciiTheme="minorHAnsi" w:hAnsiTheme="minorHAnsi" w:cs="Arial"/>
          <w:b/>
          <w:sz w:val="48"/>
          <w:szCs w:val="48"/>
          <w:lang w:val="en-AU"/>
        </w:rPr>
      </w:pPr>
    </w:p>
    <w:p w14:paraId="4D732476" w14:textId="41F0102F" w:rsidR="00B461F7" w:rsidRPr="00EA445C" w:rsidRDefault="00866DBB" w:rsidP="00B461F7">
      <w:pPr>
        <w:tabs>
          <w:tab w:val="left" w:pos="7080"/>
        </w:tabs>
        <w:jc w:val="center"/>
        <w:rPr>
          <w:rFonts w:asciiTheme="minorHAnsi" w:hAnsiTheme="minorHAnsi" w:cs="Arial"/>
          <w:b/>
          <w:bCs/>
          <w:i/>
          <w:sz w:val="48"/>
          <w:szCs w:val="48"/>
          <w:lang w:val="en-AU"/>
        </w:rPr>
      </w:pPr>
      <w:r>
        <w:rPr>
          <w:rFonts w:asciiTheme="minorHAnsi" w:hAnsiTheme="minorHAnsi" w:cs="Arial"/>
          <w:b/>
          <w:i/>
          <w:sz w:val="48"/>
          <w:szCs w:val="48"/>
          <w:lang w:val="en-AU"/>
        </w:rPr>
        <w:t xml:space="preserve">2019-20 </w:t>
      </w:r>
      <w:r w:rsidR="00CB154C">
        <w:rPr>
          <w:rFonts w:asciiTheme="minorHAnsi" w:hAnsiTheme="minorHAnsi" w:cs="Arial"/>
          <w:b/>
          <w:i/>
          <w:sz w:val="48"/>
          <w:szCs w:val="48"/>
          <w:lang w:val="en-AU"/>
        </w:rPr>
        <w:t>P</w:t>
      </w:r>
      <w:r>
        <w:rPr>
          <w:rFonts w:asciiTheme="minorHAnsi" w:hAnsiTheme="minorHAnsi" w:cs="Arial"/>
          <w:b/>
          <w:i/>
          <w:sz w:val="48"/>
          <w:szCs w:val="48"/>
          <w:lang w:val="en-AU"/>
        </w:rPr>
        <w:t>re-</w:t>
      </w:r>
      <w:r w:rsidR="00CB154C">
        <w:rPr>
          <w:rFonts w:asciiTheme="minorHAnsi" w:hAnsiTheme="minorHAnsi" w:cs="Arial"/>
          <w:b/>
          <w:i/>
          <w:sz w:val="48"/>
          <w:szCs w:val="48"/>
          <w:lang w:val="en-AU"/>
        </w:rPr>
        <w:t>B</w:t>
      </w:r>
      <w:r>
        <w:rPr>
          <w:rFonts w:asciiTheme="minorHAnsi" w:hAnsiTheme="minorHAnsi" w:cs="Arial"/>
          <w:b/>
          <w:i/>
          <w:sz w:val="48"/>
          <w:szCs w:val="48"/>
          <w:lang w:val="en-AU"/>
        </w:rPr>
        <w:t xml:space="preserve">udget </w:t>
      </w:r>
      <w:r w:rsidR="00CB154C">
        <w:rPr>
          <w:rFonts w:asciiTheme="minorHAnsi" w:hAnsiTheme="minorHAnsi" w:cs="Arial"/>
          <w:b/>
          <w:i/>
          <w:sz w:val="48"/>
          <w:szCs w:val="48"/>
          <w:lang w:val="en-AU"/>
        </w:rPr>
        <w:t>S</w:t>
      </w:r>
      <w:r>
        <w:rPr>
          <w:rFonts w:asciiTheme="minorHAnsi" w:hAnsiTheme="minorHAnsi" w:cs="Arial"/>
          <w:b/>
          <w:i/>
          <w:sz w:val="48"/>
          <w:szCs w:val="48"/>
          <w:lang w:val="en-AU"/>
        </w:rPr>
        <w:t>ubmission</w:t>
      </w:r>
    </w:p>
    <w:p w14:paraId="554A91D7" w14:textId="77777777" w:rsidR="00954BED" w:rsidRPr="00CD29CC" w:rsidRDefault="00954BED" w:rsidP="002177CB">
      <w:pPr>
        <w:tabs>
          <w:tab w:val="left" w:pos="7080"/>
        </w:tabs>
        <w:jc w:val="center"/>
        <w:rPr>
          <w:rFonts w:asciiTheme="minorHAnsi" w:hAnsiTheme="minorHAnsi" w:cs="Arial"/>
          <w:b/>
          <w:i/>
          <w:sz w:val="48"/>
          <w:szCs w:val="48"/>
          <w:lang w:val="en-AU"/>
        </w:rPr>
      </w:pPr>
    </w:p>
    <w:p w14:paraId="28C9D02E" w14:textId="77777777" w:rsidR="00954BED" w:rsidRPr="00CD29CC" w:rsidRDefault="00954BED" w:rsidP="002177CB">
      <w:pPr>
        <w:tabs>
          <w:tab w:val="left" w:pos="7080"/>
        </w:tabs>
        <w:jc w:val="center"/>
        <w:rPr>
          <w:rFonts w:asciiTheme="minorHAnsi" w:hAnsiTheme="minorHAnsi" w:cs="Arial"/>
          <w:b/>
          <w:i/>
          <w:sz w:val="48"/>
          <w:szCs w:val="48"/>
          <w:lang w:val="en-AU"/>
        </w:rPr>
      </w:pPr>
    </w:p>
    <w:p w14:paraId="61443DD7" w14:textId="77777777" w:rsidR="00954BED" w:rsidRPr="00CD29CC" w:rsidRDefault="00954BED" w:rsidP="002177CB">
      <w:pPr>
        <w:tabs>
          <w:tab w:val="left" w:pos="7080"/>
        </w:tabs>
        <w:jc w:val="center"/>
        <w:rPr>
          <w:rFonts w:asciiTheme="minorHAnsi" w:hAnsiTheme="minorHAnsi" w:cs="Arial"/>
          <w:b/>
          <w:i/>
          <w:sz w:val="48"/>
          <w:szCs w:val="48"/>
          <w:lang w:val="en-AU"/>
        </w:rPr>
      </w:pPr>
    </w:p>
    <w:p w14:paraId="120545BD" w14:textId="4D866E07" w:rsidR="002177CB" w:rsidRPr="002177CB" w:rsidRDefault="002177CB" w:rsidP="002177CB">
      <w:pPr>
        <w:tabs>
          <w:tab w:val="left" w:pos="7080"/>
        </w:tabs>
        <w:jc w:val="center"/>
        <w:rPr>
          <w:rFonts w:asciiTheme="minorHAnsi" w:hAnsiTheme="minorHAnsi" w:cs="Arial"/>
          <w:sz w:val="48"/>
          <w:szCs w:val="48"/>
          <w:lang w:val="en-AU"/>
        </w:rPr>
      </w:pPr>
      <w:r w:rsidRPr="002177CB">
        <w:rPr>
          <w:rFonts w:asciiTheme="minorHAnsi" w:hAnsiTheme="minorHAnsi" w:cs="Arial"/>
          <w:sz w:val="48"/>
          <w:szCs w:val="48"/>
          <w:lang w:val="en-AU"/>
        </w:rPr>
        <w:t>Occupational Therapy Australia</w:t>
      </w:r>
      <w:r w:rsidR="00866DBB">
        <w:rPr>
          <w:rFonts w:asciiTheme="minorHAnsi" w:hAnsiTheme="minorHAnsi" w:cs="Arial"/>
          <w:sz w:val="48"/>
          <w:szCs w:val="48"/>
          <w:lang w:val="en-AU"/>
        </w:rPr>
        <w:t xml:space="preserve"> </w:t>
      </w:r>
      <w:r w:rsidRPr="002177CB">
        <w:rPr>
          <w:rFonts w:asciiTheme="minorHAnsi" w:hAnsiTheme="minorHAnsi" w:cs="Arial"/>
          <w:sz w:val="48"/>
          <w:szCs w:val="48"/>
          <w:lang w:val="en-AU"/>
        </w:rPr>
        <w:t>submission</w:t>
      </w:r>
    </w:p>
    <w:p w14:paraId="6F5114F6" w14:textId="77777777" w:rsidR="00520795" w:rsidRDefault="00520795" w:rsidP="002177CB">
      <w:pPr>
        <w:tabs>
          <w:tab w:val="left" w:pos="7080"/>
        </w:tabs>
        <w:jc w:val="center"/>
        <w:rPr>
          <w:rFonts w:asciiTheme="minorHAnsi" w:hAnsiTheme="minorHAnsi" w:cs="Arial"/>
          <w:sz w:val="48"/>
          <w:szCs w:val="48"/>
          <w:lang w:val="en-AU"/>
        </w:rPr>
      </w:pPr>
    </w:p>
    <w:p w14:paraId="149E0F24" w14:textId="66ACCDA0" w:rsidR="00520795" w:rsidRPr="00520795" w:rsidRDefault="00866DBB" w:rsidP="002177CB">
      <w:pPr>
        <w:tabs>
          <w:tab w:val="left" w:pos="7080"/>
        </w:tabs>
        <w:jc w:val="center"/>
        <w:rPr>
          <w:rFonts w:asciiTheme="minorHAnsi" w:hAnsiTheme="minorHAnsi" w:cs="Arial"/>
          <w:sz w:val="48"/>
          <w:szCs w:val="48"/>
          <w:lang w:val="en-AU"/>
        </w:rPr>
        <w:sectPr w:rsidR="00520795" w:rsidRPr="00520795" w:rsidSect="0054382D">
          <w:headerReference w:type="default" r:id="rId15"/>
          <w:footerReference w:type="default" r:id="rId16"/>
          <w:headerReference w:type="first" r:id="rId17"/>
          <w:footerReference w:type="first" r:id="rId18"/>
          <w:pgSz w:w="11907" w:h="16840" w:code="9"/>
          <w:pgMar w:top="1985" w:right="1134" w:bottom="1701" w:left="1134" w:header="1134" w:footer="114" w:gutter="0"/>
          <w:pgNumType w:start="1"/>
          <w:cols w:space="708"/>
          <w:docGrid w:linePitch="360"/>
        </w:sectPr>
      </w:pPr>
      <w:r>
        <w:rPr>
          <w:rFonts w:asciiTheme="minorHAnsi" w:hAnsiTheme="minorHAnsi" w:cs="Arial"/>
          <w:sz w:val="48"/>
          <w:szCs w:val="48"/>
          <w:lang w:val="en-AU"/>
        </w:rPr>
        <w:t>February 2019</w:t>
      </w:r>
    </w:p>
    <w:p w14:paraId="0C77536D" w14:textId="77777777" w:rsidR="00866DBB" w:rsidRPr="00866DBB" w:rsidRDefault="00866DBB" w:rsidP="00866DBB">
      <w:pPr>
        <w:spacing w:after="120" w:line="259" w:lineRule="auto"/>
        <w:rPr>
          <w:rFonts w:ascii="Calibri" w:eastAsia="Calibri" w:hAnsi="Calibri"/>
          <w:b/>
          <w:color w:val="7030A0"/>
          <w:sz w:val="28"/>
          <w:szCs w:val="28"/>
          <w:lang w:val="en-AU"/>
        </w:rPr>
      </w:pPr>
      <w:r w:rsidRPr="00866DBB">
        <w:rPr>
          <w:rFonts w:ascii="Calibri" w:eastAsia="Calibri" w:hAnsi="Calibri"/>
          <w:b/>
          <w:color w:val="7030A0"/>
          <w:sz w:val="28"/>
          <w:szCs w:val="28"/>
          <w:lang w:val="en-AU"/>
        </w:rPr>
        <w:lastRenderedPageBreak/>
        <w:t>Introduction</w:t>
      </w:r>
    </w:p>
    <w:p w14:paraId="58C8346B" w14:textId="77777777" w:rsidR="00866DBB" w:rsidRPr="00866DBB" w:rsidRDefault="00866DBB" w:rsidP="00866DBB">
      <w:pPr>
        <w:spacing w:line="259" w:lineRule="auto"/>
        <w:rPr>
          <w:rFonts w:ascii="Calibri" w:eastAsia="Calibri" w:hAnsi="Calibri"/>
          <w:sz w:val="22"/>
          <w:szCs w:val="22"/>
        </w:rPr>
      </w:pPr>
      <w:r w:rsidRPr="00866DBB">
        <w:rPr>
          <w:rFonts w:ascii="Calibri" w:eastAsia="Calibri" w:hAnsi="Calibri"/>
          <w:sz w:val="22"/>
          <w:szCs w:val="22"/>
        </w:rPr>
        <w:t>Occupational Therapy Australia (OTA) welcomes the opportunity to make a pre-budget submission to the federal government ahead of the release of the 2019-20 budget on Tuesday 2 April.</w:t>
      </w:r>
    </w:p>
    <w:p w14:paraId="138FD314" w14:textId="77777777" w:rsidR="00866DBB" w:rsidRPr="00866DBB" w:rsidRDefault="00866DBB" w:rsidP="00866DBB">
      <w:pPr>
        <w:spacing w:line="259" w:lineRule="auto"/>
        <w:rPr>
          <w:rFonts w:ascii="Calibri" w:eastAsia="Calibri" w:hAnsi="Calibri"/>
          <w:sz w:val="22"/>
          <w:szCs w:val="22"/>
        </w:rPr>
      </w:pPr>
    </w:p>
    <w:p w14:paraId="0FA15074" w14:textId="77777777" w:rsidR="00866DBB" w:rsidRPr="00866DBB" w:rsidRDefault="00866DBB" w:rsidP="00866DBB">
      <w:pPr>
        <w:spacing w:line="259" w:lineRule="auto"/>
        <w:rPr>
          <w:rFonts w:ascii="Calibri" w:eastAsia="Calibri" w:hAnsi="Calibri"/>
          <w:sz w:val="22"/>
          <w:szCs w:val="22"/>
        </w:rPr>
      </w:pPr>
      <w:r w:rsidRPr="00866DBB">
        <w:rPr>
          <w:rFonts w:ascii="Calibri" w:eastAsia="Calibri" w:hAnsi="Calibri"/>
          <w:sz w:val="22"/>
          <w:szCs w:val="22"/>
        </w:rPr>
        <w:t>OTA is the professional association and peak representative body for occupational therapists in Australia. As of September 2018, there were more than 21,000 registered occupational therapists working across the government, non-government, private and community sectors in Australia. Occupational therapists are allied health professionals whose role is to enable their clients to participate in meaningful and productive activities.</w:t>
      </w:r>
    </w:p>
    <w:p w14:paraId="3A982FBB" w14:textId="77777777" w:rsidR="00866DBB" w:rsidRPr="00866DBB" w:rsidRDefault="00866DBB" w:rsidP="00866DBB">
      <w:pPr>
        <w:spacing w:line="259" w:lineRule="auto"/>
        <w:rPr>
          <w:rFonts w:ascii="Calibri" w:eastAsia="Calibri" w:hAnsi="Calibri"/>
          <w:sz w:val="22"/>
          <w:szCs w:val="22"/>
        </w:rPr>
      </w:pPr>
    </w:p>
    <w:p w14:paraId="7B6BFE9C" w14:textId="77777777" w:rsidR="00866DBB" w:rsidRPr="00866DBB" w:rsidRDefault="00866DBB" w:rsidP="00866DBB">
      <w:pPr>
        <w:spacing w:line="259" w:lineRule="auto"/>
        <w:rPr>
          <w:rFonts w:ascii="Calibri" w:eastAsia="Calibri" w:hAnsi="Calibri"/>
          <w:sz w:val="22"/>
          <w:szCs w:val="22"/>
        </w:rPr>
      </w:pPr>
      <w:r w:rsidRPr="00866DBB">
        <w:rPr>
          <w:rFonts w:ascii="Calibri" w:eastAsia="Calibri" w:hAnsi="Calibri"/>
          <w:sz w:val="22"/>
          <w:szCs w:val="22"/>
        </w:rPr>
        <w:t xml:space="preserve">Occupational therapists provide services such as </w:t>
      </w:r>
      <w:r w:rsidRPr="00866DBB">
        <w:rPr>
          <w:rFonts w:ascii="Calibri" w:eastAsia="Calibri" w:hAnsi="Calibri"/>
          <w:sz w:val="22"/>
          <w:szCs w:val="22"/>
          <w:lang w:val="en-AU"/>
        </w:rPr>
        <w:t>physical and mental health therapy, vocational rehabilitation, chronic disease management, assessments for assistive technology and home modifications, and key disability supports and services.</w:t>
      </w:r>
    </w:p>
    <w:p w14:paraId="5C289C1D" w14:textId="7ADA3EF8" w:rsidR="005C69B0" w:rsidRDefault="005C69B0" w:rsidP="007705DF">
      <w:pPr>
        <w:rPr>
          <w:rFonts w:ascii="Calibri" w:eastAsia="Calibri" w:hAnsi="Calibri"/>
          <w:sz w:val="22"/>
          <w:szCs w:val="22"/>
          <w:lang w:val="en-AU"/>
        </w:rPr>
      </w:pPr>
    </w:p>
    <w:p w14:paraId="21AEA67C" w14:textId="0A3A0A7E" w:rsidR="00866DBB" w:rsidRDefault="00866DBB" w:rsidP="007705DF">
      <w:pPr>
        <w:rPr>
          <w:rFonts w:ascii="Calibri" w:eastAsia="Calibri" w:hAnsi="Calibri"/>
          <w:sz w:val="22"/>
          <w:szCs w:val="22"/>
          <w:lang w:val="en-AU"/>
        </w:rPr>
      </w:pPr>
    </w:p>
    <w:p w14:paraId="1660523E" w14:textId="1DEB2CAD" w:rsidR="00CD3D14" w:rsidRDefault="00DC31B9" w:rsidP="00CD3D14">
      <w:pPr>
        <w:spacing w:after="120"/>
        <w:rPr>
          <w:rFonts w:ascii="Calibri" w:eastAsia="Calibri" w:hAnsi="Calibri"/>
          <w:b/>
          <w:color w:val="7030A0"/>
          <w:sz w:val="28"/>
          <w:szCs w:val="28"/>
          <w:lang w:val="en-AU"/>
        </w:rPr>
      </w:pPr>
      <w:r>
        <w:rPr>
          <w:rFonts w:ascii="Calibri" w:eastAsia="Calibri" w:hAnsi="Calibri"/>
          <w:b/>
          <w:color w:val="7030A0"/>
          <w:sz w:val="28"/>
          <w:szCs w:val="28"/>
          <w:lang w:val="en-AU"/>
        </w:rPr>
        <w:t>R</w:t>
      </w:r>
      <w:r w:rsidR="00CD3D14">
        <w:rPr>
          <w:rFonts w:ascii="Calibri" w:eastAsia="Calibri" w:hAnsi="Calibri"/>
          <w:b/>
          <w:color w:val="7030A0"/>
          <w:sz w:val="28"/>
          <w:szCs w:val="28"/>
          <w:lang w:val="en-AU"/>
        </w:rPr>
        <w:t>ecommendations</w:t>
      </w:r>
    </w:p>
    <w:p w14:paraId="6D50B7C7" w14:textId="7ED99CAE" w:rsidR="00CD3D14" w:rsidRPr="00CD3D14" w:rsidRDefault="00CD3D14" w:rsidP="00CD3D14">
      <w:pPr>
        <w:rPr>
          <w:rFonts w:ascii="Calibri" w:eastAsia="Calibri" w:hAnsi="Calibri"/>
          <w:b/>
          <w:sz w:val="22"/>
          <w:szCs w:val="22"/>
          <w:lang w:val="en-AU"/>
        </w:rPr>
      </w:pPr>
      <w:r>
        <w:rPr>
          <w:rFonts w:ascii="Calibri" w:eastAsia="Calibri" w:hAnsi="Calibri"/>
          <w:b/>
          <w:sz w:val="22"/>
          <w:szCs w:val="22"/>
          <w:lang w:val="en-AU"/>
        </w:rPr>
        <w:t>NDIS</w:t>
      </w:r>
    </w:p>
    <w:p w14:paraId="2BBEF579" w14:textId="51F746B4" w:rsidR="00CD3D14" w:rsidRDefault="00CD3D14" w:rsidP="00CD3D14">
      <w:pPr>
        <w:pStyle w:val="ListParagraph"/>
        <w:numPr>
          <w:ilvl w:val="0"/>
          <w:numId w:val="34"/>
        </w:numPr>
        <w:rPr>
          <w:rFonts w:ascii="Calibri" w:eastAsia="Calibri" w:hAnsi="Calibri"/>
          <w:sz w:val="22"/>
          <w:szCs w:val="22"/>
          <w:lang w:val="en-AU"/>
        </w:rPr>
      </w:pPr>
      <w:r w:rsidRPr="00CD3D14">
        <w:rPr>
          <w:rFonts w:ascii="Calibri" w:eastAsia="Calibri" w:hAnsi="Calibri"/>
          <w:sz w:val="22"/>
          <w:szCs w:val="22"/>
          <w:lang w:val="en-AU"/>
        </w:rPr>
        <w:t>OTA reiterates its call for a flat rate for therapy supports that reflects the true costs of providing services under the NDIS. The processes and systems underpinning the NDIS place a considerable unpaid administrative burden on service providers that other schemes do not.</w:t>
      </w:r>
    </w:p>
    <w:p w14:paraId="254BC0CC" w14:textId="4A703074" w:rsidR="00CD3D14" w:rsidRPr="00CD3D14" w:rsidRDefault="00CD3D14" w:rsidP="00CD3D14">
      <w:pPr>
        <w:pStyle w:val="ListParagraph"/>
        <w:numPr>
          <w:ilvl w:val="0"/>
          <w:numId w:val="34"/>
        </w:numPr>
        <w:rPr>
          <w:rFonts w:ascii="Calibri" w:eastAsia="Calibri" w:hAnsi="Calibri"/>
          <w:sz w:val="22"/>
          <w:szCs w:val="22"/>
          <w:lang w:val="en-AU"/>
        </w:rPr>
      </w:pPr>
      <w:r w:rsidRPr="00CD3D14">
        <w:rPr>
          <w:rFonts w:ascii="Calibri" w:eastAsia="Calibri" w:hAnsi="Calibri"/>
          <w:sz w:val="22"/>
          <w:szCs w:val="22"/>
          <w:lang w:val="en-AU"/>
        </w:rPr>
        <w:t>The NDIS Quality and Safeguards Commission should ensure that audits are proportionate to the size of an organisation and the types of supports it provides. Funding should also be provided for educational programs with flexible attendance options (in person and online) for providers required to undergo certification, as well as more comprehensive resources outlining the certification process.</w:t>
      </w:r>
    </w:p>
    <w:p w14:paraId="0129B97A" w14:textId="4CFFB69E" w:rsidR="00CD3D14" w:rsidRDefault="00CD3D14" w:rsidP="00CD3D14">
      <w:pPr>
        <w:pStyle w:val="ListParagraph"/>
        <w:numPr>
          <w:ilvl w:val="0"/>
          <w:numId w:val="34"/>
        </w:numPr>
        <w:rPr>
          <w:rFonts w:ascii="Calibri" w:eastAsia="Calibri" w:hAnsi="Calibri"/>
          <w:sz w:val="22"/>
          <w:szCs w:val="22"/>
          <w:lang w:val="en-AU"/>
        </w:rPr>
      </w:pPr>
      <w:r w:rsidRPr="00CD3D14">
        <w:rPr>
          <w:rFonts w:ascii="Calibri" w:eastAsia="Calibri" w:hAnsi="Calibri"/>
          <w:sz w:val="22"/>
          <w:szCs w:val="22"/>
          <w:lang w:val="en-AU"/>
        </w:rPr>
        <w:t>The federal government should clearly outline how it intends to fund the NDIS in the coming years and the likely impact of scheme costs on other areas of spending.</w:t>
      </w:r>
    </w:p>
    <w:p w14:paraId="090DBB7F" w14:textId="590CB35F" w:rsidR="00CD3D14" w:rsidRDefault="00CD3D14" w:rsidP="00CD3D14">
      <w:pPr>
        <w:rPr>
          <w:rFonts w:ascii="Calibri" w:eastAsia="Calibri" w:hAnsi="Calibri"/>
          <w:sz w:val="22"/>
          <w:szCs w:val="22"/>
          <w:lang w:val="en-AU"/>
        </w:rPr>
      </w:pPr>
    </w:p>
    <w:p w14:paraId="574A2B96" w14:textId="4D5FA4E2" w:rsidR="00CD3D14" w:rsidRPr="00CD3D14" w:rsidRDefault="00CD3D14" w:rsidP="00CD3D14">
      <w:pPr>
        <w:rPr>
          <w:rFonts w:ascii="Calibri" w:eastAsia="Calibri" w:hAnsi="Calibri"/>
          <w:b/>
          <w:sz w:val="22"/>
          <w:szCs w:val="22"/>
          <w:lang w:val="en-AU"/>
        </w:rPr>
      </w:pPr>
      <w:r>
        <w:rPr>
          <w:rFonts w:ascii="Calibri" w:eastAsia="Calibri" w:hAnsi="Calibri"/>
          <w:b/>
          <w:sz w:val="22"/>
          <w:szCs w:val="22"/>
          <w:lang w:val="en-AU"/>
        </w:rPr>
        <w:t>DVA</w:t>
      </w:r>
    </w:p>
    <w:p w14:paraId="288001C9" w14:textId="69455348" w:rsidR="00CD3D14" w:rsidRDefault="00CD3D14" w:rsidP="00CD3D14">
      <w:pPr>
        <w:pStyle w:val="ListParagraph"/>
        <w:numPr>
          <w:ilvl w:val="0"/>
          <w:numId w:val="34"/>
        </w:numPr>
        <w:rPr>
          <w:rFonts w:ascii="Calibri" w:eastAsia="Calibri" w:hAnsi="Calibri"/>
          <w:sz w:val="22"/>
          <w:szCs w:val="22"/>
          <w:lang w:val="en-AU"/>
        </w:rPr>
      </w:pPr>
      <w:r w:rsidRPr="00CD3D14">
        <w:rPr>
          <w:rFonts w:ascii="Calibri" w:eastAsia="Calibri" w:hAnsi="Calibri"/>
          <w:sz w:val="22"/>
          <w:szCs w:val="22"/>
          <w:lang w:val="en-AU"/>
        </w:rPr>
        <w:t>The DVA Schedule of Fees for Occupational Therapists should be reviewed as a matter of urgency to ensure that occupational therapists are fairly reimbursed for their work with veterans. This must involve a significant increase in fees that is well above and beyond the mere reintroduction of indexation.</w:t>
      </w:r>
    </w:p>
    <w:p w14:paraId="2398E18D" w14:textId="2C8EF9A4" w:rsidR="00CD3D14" w:rsidRDefault="00CD3D14" w:rsidP="00CD3D14">
      <w:pPr>
        <w:rPr>
          <w:rFonts w:ascii="Calibri" w:eastAsia="Calibri" w:hAnsi="Calibri"/>
          <w:sz w:val="22"/>
          <w:szCs w:val="22"/>
          <w:lang w:val="en-AU"/>
        </w:rPr>
      </w:pPr>
    </w:p>
    <w:p w14:paraId="040BD72F" w14:textId="36172630" w:rsidR="00CD3D14" w:rsidRPr="00CD3D14" w:rsidRDefault="00CD3D14" w:rsidP="00CD3D14">
      <w:pPr>
        <w:rPr>
          <w:rFonts w:ascii="Calibri" w:eastAsia="Calibri" w:hAnsi="Calibri"/>
          <w:b/>
          <w:sz w:val="22"/>
          <w:szCs w:val="22"/>
          <w:lang w:val="en-AU"/>
        </w:rPr>
      </w:pPr>
      <w:r>
        <w:rPr>
          <w:rFonts w:ascii="Calibri" w:eastAsia="Calibri" w:hAnsi="Calibri"/>
          <w:b/>
          <w:sz w:val="22"/>
          <w:szCs w:val="22"/>
          <w:lang w:val="en-AU"/>
        </w:rPr>
        <w:t>Mental health</w:t>
      </w:r>
    </w:p>
    <w:p w14:paraId="06B7D33B" w14:textId="3120D77B" w:rsidR="00CD3D14" w:rsidRDefault="00CD3D14" w:rsidP="00CD3D14">
      <w:pPr>
        <w:pStyle w:val="ListParagraph"/>
        <w:numPr>
          <w:ilvl w:val="0"/>
          <w:numId w:val="34"/>
        </w:numPr>
        <w:rPr>
          <w:rFonts w:ascii="Calibri" w:eastAsia="Calibri" w:hAnsi="Calibri"/>
          <w:sz w:val="22"/>
          <w:szCs w:val="22"/>
          <w:lang w:val="en-AU"/>
        </w:rPr>
      </w:pPr>
      <w:r w:rsidRPr="00CD3D14">
        <w:rPr>
          <w:rFonts w:ascii="Calibri" w:eastAsia="Calibri" w:hAnsi="Calibri"/>
          <w:sz w:val="22"/>
          <w:szCs w:val="22"/>
          <w:lang w:val="en-AU"/>
        </w:rPr>
        <w:t>There should be a flat rate in respect to rebates across the professions included in the Better Access to Mental Health initiative, along with recognition of the need for loading for work undertaken in rural and remote areas.</w:t>
      </w:r>
    </w:p>
    <w:p w14:paraId="53F74D91" w14:textId="7DB6B312" w:rsidR="00CD3D14" w:rsidRDefault="00CD3D14" w:rsidP="00CD3D14">
      <w:pPr>
        <w:rPr>
          <w:rFonts w:ascii="Calibri" w:eastAsia="Calibri" w:hAnsi="Calibri"/>
          <w:sz w:val="22"/>
          <w:szCs w:val="22"/>
          <w:lang w:val="en-AU"/>
        </w:rPr>
      </w:pPr>
    </w:p>
    <w:p w14:paraId="6500C6ED" w14:textId="59DE4BB6" w:rsidR="00CD3D14" w:rsidRPr="00CD3D14" w:rsidRDefault="00CD3D14" w:rsidP="00CD3D14">
      <w:pPr>
        <w:rPr>
          <w:rFonts w:ascii="Calibri" w:eastAsia="Calibri" w:hAnsi="Calibri"/>
          <w:b/>
          <w:sz w:val="22"/>
          <w:szCs w:val="22"/>
          <w:lang w:val="en-AU"/>
        </w:rPr>
      </w:pPr>
      <w:r>
        <w:rPr>
          <w:rFonts w:ascii="Calibri" w:eastAsia="Calibri" w:hAnsi="Calibri"/>
          <w:b/>
          <w:sz w:val="22"/>
          <w:szCs w:val="22"/>
          <w:lang w:val="en-AU"/>
        </w:rPr>
        <w:t>Primary health care</w:t>
      </w:r>
    </w:p>
    <w:p w14:paraId="214C9D8D" w14:textId="400B64E0" w:rsidR="00CD3D14" w:rsidRDefault="00CD3D14" w:rsidP="00CD3D14">
      <w:pPr>
        <w:pStyle w:val="ListParagraph"/>
        <w:numPr>
          <w:ilvl w:val="0"/>
          <w:numId w:val="34"/>
        </w:numPr>
        <w:rPr>
          <w:rFonts w:ascii="Calibri" w:eastAsia="Calibri" w:hAnsi="Calibri"/>
          <w:sz w:val="22"/>
          <w:szCs w:val="22"/>
          <w:lang w:val="en-AU"/>
        </w:rPr>
      </w:pPr>
      <w:r w:rsidRPr="00CD3D14">
        <w:rPr>
          <w:rFonts w:ascii="Calibri" w:eastAsia="Calibri" w:hAnsi="Calibri"/>
          <w:sz w:val="22"/>
          <w:szCs w:val="22"/>
          <w:lang w:val="en-AU"/>
        </w:rPr>
        <w:t>The federal government should implement an interdisciplinary, preventative model of health care that encourages active dialogue between all members of a patient’s care team, and removes the possibility of a single profession adopting a ‘gatekeeper’ role.</w:t>
      </w:r>
    </w:p>
    <w:p w14:paraId="1029C476" w14:textId="7E82EF6D" w:rsidR="00CD3D14" w:rsidRDefault="00CD3D14" w:rsidP="00CD3D14">
      <w:pPr>
        <w:rPr>
          <w:rFonts w:ascii="Calibri" w:eastAsia="Calibri" w:hAnsi="Calibri"/>
          <w:sz w:val="22"/>
          <w:szCs w:val="22"/>
          <w:lang w:val="en-AU"/>
        </w:rPr>
      </w:pPr>
    </w:p>
    <w:p w14:paraId="00281E8A" w14:textId="692C74E4" w:rsidR="00CD3D14" w:rsidRPr="00CD3D14" w:rsidRDefault="00CD3D14" w:rsidP="00CD3D14">
      <w:pPr>
        <w:rPr>
          <w:rFonts w:ascii="Calibri" w:eastAsia="Calibri" w:hAnsi="Calibri"/>
          <w:b/>
          <w:sz w:val="22"/>
          <w:szCs w:val="22"/>
          <w:lang w:val="en-AU"/>
        </w:rPr>
      </w:pPr>
      <w:r>
        <w:rPr>
          <w:rFonts w:ascii="Calibri" w:eastAsia="Calibri" w:hAnsi="Calibri"/>
          <w:b/>
          <w:sz w:val="22"/>
          <w:szCs w:val="22"/>
          <w:lang w:val="en-AU"/>
        </w:rPr>
        <w:t>Aged care</w:t>
      </w:r>
    </w:p>
    <w:p w14:paraId="4526B2C9" w14:textId="5CDA0CC4" w:rsidR="00CD3D14" w:rsidRDefault="00CD3D14" w:rsidP="00CD3D14">
      <w:pPr>
        <w:pStyle w:val="ListParagraph"/>
        <w:numPr>
          <w:ilvl w:val="0"/>
          <w:numId w:val="34"/>
        </w:numPr>
        <w:rPr>
          <w:rFonts w:ascii="Calibri" w:eastAsia="Calibri" w:hAnsi="Calibri"/>
          <w:sz w:val="22"/>
          <w:szCs w:val="22"/>
          <w:lang w:val="en-AU"/>
        </w:rPr>
      </w:pPr>
      <w:r w:rsidRPr="00CD3D14">
        <w:rPr>
          <w:rFonts w:ascii="Calibri" w:eastAsia="Calibri" w:hAnsi="Calibri"/>
          <w:sz w:val="22"/>
          <w:szCs w:val="22"/>
          <w:lang w:val="en-AU"/>
        </w:rPr>
        <w:t xml:space="preserve">Interventions and modalities funded under the </w:t>
      </w:r>
      <w:r>
        <w:rPr>
          <w:rFonts w:ascii="Calibri" w:eastAsia="Calibri" w:hAnsi="Calibri"/>
          <w:sz w:val="22"/>
          <w:szCs w:val="22"/>
          <w:lang w:val="en-AU"/>
        </w:rPr>
        <w:t>Aged Care Funding Instrument (</w:t>
      </w:r>
      <w:r w:rsidRPr="00CD3D14">
        <w:rPr>
          <w:rFonts w:ascii="Calibri" w:eastAsia="Calibri" w:hAnsi="Calibri"/>
          <w:sz w:val="22"/>
          <w:szCs w:val="22"/>
          <w:lang w:val="en-AU"/>
        </w:rPr>
        <w:t>ACFI</w:t>
      </w:r>
      <w:r>
        <w:rPr>
          <w:rFonts w:ascii="Calibri" w:eastAsia="Calibri" w:hAnsi="Calibri"/>
          <w:sz w:val="22"/>
          <w:szCs w:val="22"/>
          <w:lang w:val="en-AU"/>
        </w:rPr>
        <w:t>)</w:t>
      </w:r>
      <w:r w:rsidRPr="00CD3D14">
        <w:rPr>
          <w:rFonts w:ascii="Calibri" w:eastAsia="Calibri" w:hAnsi="Calibri"/>
          <w:sz w:val="22"/>
          <w:szCs w:val="22"/>
          <w:lang w:val="en-AU"/>
        </w:rPr>
        <w:t xml:space="preserve"> should be expanded to take into account the broad scope of occupational therapy practice.</w:t>
      </w:r>
    </w:p>
    <w:p w14:paraId="31ACF981" w14:textId="77267983" w:rsidR="00CD3D14" w:rsidRDefault="00CD3D14" w:rsidP="00CD3D14">
      <w:pPr>
        <w:pStyle w:val="ListParagraph"/>
        <w:numPr>
          <w:ilvl w:val="0"/>
          <w:numId w:val="34"/>
        </w:numPr>
        <w:rPr>
          <w:rFonts w:ascii="Calibri" w:eastAsia="Calibri" w:hAnsi="Calibri"/>
          <w:sz w:val="22"/>
          <w:szCs w:val="22"/>
          <w:lang w:val="en-AU"/>
        </w:rPr>
      </w:pPr>
      <w:r w:rsidRPr="00CD3D14">
        <w:rPr>
          <w:rFonts w:ascii="Calibri" w:eastAsia="Calibri" w:hAnsi="Calibri"/>
          <w:sz w:val="22"/>
          <w:szCs w:val="22"/>
          <w:lang w:val="en-AU"/>
        </w:rPr>
        <w:t xml:space="preserve">The federal government should undertake a comprehensive analysis of how home care package recipients are utilising their allocated funds. A higher level of governance is needed </w:t>
      </w:r>
      <w:r w:rsidRPr="00CD3D14">
        <w:rPr>
          <w:rFonts w:ascii="Calibri" w:eastAsia="Calibri" w:hAnsi="Calibri"/>
          <w:sz w:val="22"/>
          <w:szCs w:val="22"/>
          <w:lang w:val="en-AU"/>
        </w:rPr>
        <w:lastRenderedPageBreak/>
        <w:t>to ensure that there is greater consistency across the country with regard to the allocation of level 4 home care packages, while consumers who have been allocated a higher level package should be able to move easily to a lower level package if their needs change.</w:t>
      </w:r>
    </w:p>
    <w:p w14:paraId="1A109752" w14:textId="3BCB78F7" w:rsidR="0032206C" w:rsidRDefault="0032206C" w:rsidP="0032206C">
      <w:pPr>
        <w:rPr>
          <w:rFonts w:ascii="Calibri" w:eastAsia="Calibri" w:hAnsi="Calibri"/>
          <w:sz w:val="22"/>
          <w:szCs w:val="22"/>
          <w:lang w:val="en-AU"/>
        </w:rPr>
      </w:pPr>
    </w:p>
    <w:p w14:paraId="07EC6BD5" w14:textId="1119E195" w:rsidR="0032206C" w:rsidRPr="0032206C" w:rsidRDefault="0032206C" w:rsidP="0032206C">
      <w:pPr>
        <w:rPr>
          <w:rFonts w:ascii="Calibri" w:eastAsia="Calibri" w:hAnsi="Calibri"/>
          <w:b/>
          <w:sz w:val="22"/>
          <w:szCs w:val="22"/>
          <w:lang w:val="en-AU"/>
        </w:rPr>
      </w:pPr>
      <w:r w:rsidRPr="0032206C">
        <w:rPr>
          <w:rFonts w:ascii="Calibri" w:eastAsia="Calibri" w:hAnsi="Calibri"/>
          <w:b/>
          <w:sz w:val="22"/>
          <w:szCs w:val="22"/>
          <w:lang w:val="en-AU"/>
        </w:rPr>
        <w:t>The maldistribution of the health, aged care and disability workforce</w:t>
      </w:r>
    </w:p>
    <w:p w14:paraId="0BBECA0C" w14:textId="314D38F7" w:rsidR="00CD3D14" w:rsidRPr="00CD3D14" w:rsidRDefault="00CD3D14" w:rsidP="00CD3D14">
      <w:pPr>
        <w:pStyle w:val="ListParagraph"/>
        <w:numPr>
          <w:ilvl w:val="0"/>
          <w:numId w:val="34"/>
        </w:numPr>
        <w:rPr>
          <w:rFonts w:ascii="Calibri" w:eastAsia="Calibri" w:hAnsi="Calibri"/>
          <w:sz w:val="22"/>
          <w:szCs w:val="22"/>
          <w:lang w:val="en-AU"/>
        </w:rPr>
      </w:pPr>
      <w:r w:rsidRPr="00CD3D14">
        <w:rPr>
          <w:rFonts w:ascii="Calibri" w:eastAsia="Calibri" w:hAnsi="Calibri"/>
          <w:sz w:val="22"/>
          <w:szCs w:val="22"/>
          <w:lang w:val="en-AU"/>
        </w:rPr>
        <w:t>The federal government should commit to addressing workforce shortages, and consequently reduced access to essential services, in rural, regional and remote parts of Australia. The government should work with state and territory governments to develop training networks that link major metropolitan hospitals with smaller regional and rural hospitals, and increase the provision of rural-based scholarships and fellowships to attract students and recent graduates to locations outside our major cities.</w:t>
      </w:r>
    </w:p>
    <w:p w14:paraId="0581C166" w14:textId="28EFBC4A" w:rsidR="00CD3D14" w:rsidRDefault="00CD3D14" w:rsidP="00CD3D14">
      <w:pPr>
        <w:pStyle w:val="ListParagraph"/>
        <w:numPr>
          <w:ilvl w:val="0"/>
          <w:numId w:val="34"/>
        </w:numPr>
        <w:rPr>
          <w:rFonts w:ascii="Calibri" w:eastAsia="Calibri" w:hAnsi="Calibri"/>
          <w:sz w:val="22"/>
          <w:szCs w:val="22"/>
          <w:lang w:val="en-AU"/>
        </w:rPr>
      </w:pPr>
      <w:r w:rsidRPr="00CD3D14">
        <w:rPr>
          <w:rFonts w:ascii="Calibri" w:eastAsia="Calibri" w:hAnsi="Calibri"/>
          <w:sz w:val="22"/>
          <w:szCs w:val="22"/>
          <w:lang w:val="en-AU"/>
        </w:rPr>
        <w:t>The office of National Rural Health Commissioner should be made a permanent entity, with funding and resources being provided to support the functions of the Commissioner.</w:t>
      </w:r>
    </w:p>
    <w:p w14:paraId="10172E57" w14:textId="47FB28CE" w:rsidR="0032206C" w:rsidRDefault="0032206C" w:rsidP="0032206C">
      <w:pPr>
        <w:rPr>
          <w:rFonts w:ascii="Calibri" w:eastAsia="Calibri" w:hAnsi="Calibri"/>
          <w:sz w:val="22"/>
          <w:szCs w:val="22"/>
          <w:lang w:val="en-AU"/>
        </w:rPr>
      </w:pPr>
    </w:p>
    <w:p w14:paraId="4EF71822" w14:textId="69BE725E" w:rsidR="0032206C" w:rsidRPr="0032206C" w:rsidRDefault="0032206C" w:rsidP="0032206C">
      <w:pPr>
        <w:rPr>
          <w:rFonts w:ascii="Calibri" w:eastAsia="Calibri" w:hAnsi="Calibri"/>
          <w:b/>
          <w:sz w:val="22"/>
          <w:szCs w:val="22"/>
          <w:lang w:val="en-AU"/>
        </w:rPr>
      </w:pPr>
      <w:r>
        <w:rPr>
          <w:rFonts w:ascii="Calibri" w:eastAsia="Calibri" w:hAnsi="Calibri"/>
          <w:b/>
          <w:sz w:val="22"/>
          <w:szCs w:val="22"/>
          <w:lang w:val="en-AU"/>
        </w:rPr>
        <w:t>Private health insurance</w:t>
      </w:r>
    </w:p>
    <w:p w14:paraId="03AA7F06" w14:textId="0B5E463D" w:rsidR="00CD3D14" w:rsidRDefault="00CD3D14" w:rsidP="00CD3D14">
      <w:pPr>
        <w:pStyle w:val="ListParagraph"/>
        <w:numPr>
          <w:ilvl w:val="0"/>
          <w:numId w:val="34"/>
        </w:numPr>
        <w:rPr>
          <w:rFonts w:ascii="Calibri" w:eastAsia="Calibri" w:hAnsi="Calibri"/>
          <w:sz w:val="22"/>
          <w:szCs w:val="22"/>
          <w:lang w:val="en-AU"/>
        </w:rPr>
      </w:pPr>
      <w:r w:rsidRPr="00CD3D14">
        <w:rPr>
          <w:rFonts w:ascii="Calibri" w:eastAsia="Calibri" w:hAnsi="Calibri"/>
          <w:sz w:val="22"/>
          <w:szCs w:val="22"/>
          <w:lang w:val="en-AU"/>
        </w:rPr>
        <w:t>The federal government should encourage the private health insurance industry to play a more proactive role in the delivery of preventative health</w:t>
      </w:r>
      <w:r w:rsidR="003B352A">
        <w:rPr>
          <w:rFonts w:ascii="Calibri" w:eastAsia="Calibri" w:hAnsi="Calibri"/>
          <w:sz w:val="22"/>
          <w:szCs w:val="22"/>
          <w:lang w:val="en-AU"/>
        </w:rPr>
        <w:t xml:space="preserve"> </w:t>
      </w:r>
      <w:r w:rsidRPr="00CD3D14">
        <w:rPr>
          <w:rFonts w:ascii="Calibri" w:eastAsia="Calibri" w:hAnsi="Calibri"/>
          <w:sz w:val="22"/>
          <w:szCs w:val="22"/>
          <w:lang w:val="en-AU"/>
        </w:rPr>
        <w:t>care and, in particular, falls prevention among elderly policy</w:t>
      </w:r>
      <w:r w:rsidR="00537D06">
        <w:rPr>
          <w:rFonts w:ascii="Calibri" w:eastAsia="Calibri" w:hAnsi="Calibri"/>
          <w:sz w:val="22"/>
          <w:szCs w:val="22"/>
          <w:lang w:val="en-AU"/>
        </w:rPr>
        <w:t xml:space="preserve"> </w:t>
      </w:r>
      <w:r w:rsidRPr="00CD3D14">
        <w:rPr>
          <w:rFonts w:ascii="Calibri" w:eastAsia="Calibri" w:hAnsi="Calibri"/>
          <w:sz w:val="22"/>
          <w:szCs w:val="22"/>
          <w:lang w:val="en-AU"/>
        </w:rPr>
        <w:t>holders. Private health insurers should be required to consult with key stakeholders, including relevant peak bodies and professional associations, with regard to decisions concerning product design and the exclusion of particular services from available extras.</w:t>
      </w:r>
    </w:p>
    <w:p w14:paraId="088E377B" w14:textId="3FF8CA71" w:rsidR="00CD3D14" w:rsidRDefault="00CD3D14" w:rsidP="00CD3D14">
      <w:pPr>
        <w:rPr>
          <w:rFonts w:ascii="Calibri" w:eastAsia="Calibri" w:hAnsi="Calibri"/>
          <w:sz w:val="22"/>
          <w:szCs w:val="22"/>
          <w:lang w:val="en-AU"/>
        </w:rPr>
      </w:pPr>
    </w:p>
    <w:p w14:paraId="467B1FF3" w14:textId="77777777" w:rsidR="00CD3D14" w:rsidRPr="00CD3D14" w:rsidRDefault="00CD3D14" w:rsidP="00CD3D14">
      <w:pPr>
        <w:rPr>
          <w:rFonts w:ascii="Calibri" w:eastAsia="Calibri" w:hAnsi="Calibri"/>
          <w:sz w:val="22"/>
          <w:szCs w:val="22"/>
          <w:lang w:val="en-AU"/>
        </w:rPr>
      </w:pPr>
    </w:p>
    <w:p w14:paraId="72F75091" w14:textId="77777777" w:rsidR="00866DBB" w:rsidRPr="00866DBB" w:rsidRDefault="00866DBB" w:rsidP="00866DBB">
      <w:pPr>
        <w:spacing w:after="120" w:line="259" w:lineRule="auto"/>
        <w:rPr>
          <w:rFonts w:ascii="Calibri" w:eastAsia="Calibri" w:hAnsi="Calibri"/>
          <w:b/>
          <w:color w:val="7030A0"/>
          <w:sz w:val="28"/>
          <w:szCs w:val="28"/>
          <w:lang w:val="en-AU"/>
        </w:rPr>
      </w:pPr>
      <w:r w:rsidRPr="00866DBB">
        <w:rPr>
          <w:rFonts w:ascii="Calibri" w:eastAsia="Calibri" w:hAnsi="Calibri"/>
          <w:b/>
          <w:color w:val="7030A0"/>
          <w:sz w:val="28"/>
          <w:szCs w:val="28"/>
          <w:lang w:val="en-AU"/>
        </w:rPr>
        <w:t>National Disability Insurance Scheme (NDIS)</w:t>
      </w:r>
    </w:p>
    <w:p w14:paraId="14DAB9CC" w14:textId="77777777" w:rsidR="00866DBB" w:rsidRPr="00866DBB" w:rsidRDefault="00866DBB" w:rsidP="00866DBB">
      <w:pPr>
        <w:spacing w:line="259" w:lineRule="auto"/>
        <w:rPr>
          <w:rFonts w:ascii="Calibri" w:eastAsia="Calibri" w:hAnsi="Calibri"/>
          <w:b/>
          <w:sz w:val="22"/>
          <w:szCs w:val="22"/>
          <w:lang w:val="en-AU"/>
        </w:rPr>
      </w:pPr>
      <w:r w:rsidRPr="00866DBB">
        <w:rPr>
          <w:rFonts w:ascii="Calibri" w:eastAsia="Calibri" w:hAnsi="Calibri"/>
          <w:b/>
          <w:sz w:val="22"/>
          <w:szCs w:val="22"/>
          <w:lang w:val="en-AU"/>
        </w:rPr>
        <w:t>Reforms to therapy pricing arrangements</w:t>
      </w:r>
    </w:p>
    <w:p w14:paraId="261688F9" w14:textId="77777777" w:rsidR="00866DBB" w:rsidRPr="00866DBB" w:rsidRDefault="00866DBB" w:rsidP="00866DBB">
      <w:pPr>
        <w:spacing w:line="259" w:lineRule="auto"/>
        <w:rPr>
          <w:rFonts w:ascii="Calibri" w:eastAsia="Calibri" w:hAnsi="Calibri"/>
          <w:sz w:val="22"/>
          <w:szCs w:val="22"/>
          <w:lang w:val="en-AU"/>
        </w:rPr>
      </w:pPr>
      <w:r w:rsidRPr="00866DBB">
        <w:rPr>
          <w:rFonts w:ascii="Calibri" w:eastAsia="Calibri" w:hAnsi="Calibri"/>
          <w:sz w:val="22"/>
          <w:szCs w:val="22"/>
          <w:lang w:val="en-AU"/>
        </w:rPr>
        <w:t>Consulting firm McKinsey &amp; Company provided its final report from the NDIS Independent Pricing Review (IPR) to the National Disability Insurance Agency (NDIA) in February 2018. The report was made public in March.</w:t>
      </w:r>
    </w:p>
    <w:p w14:paraId="49918555" w14:textId="77777777" w:rsidR="00866DBB" w:rsidRPr="00866DBB" w:rsidRDefault="00866DBB" w:rsidP="00866DBB">
      <w:pPr>
        <w:spacing w:line="259" w:lineRule="auto"/>
        <w:rPr>
          <w:rFonts w:ascii="Calibri" w:eastAsia="Calibri" w:hAnsi="Calibri"/>
          <w:sz w:val="22"/>
          <w:szCs w:val="22"/>
          <w:lang w:val="en-AU"/>
        </w:rPr>
      </w:pPr>
    </w:p>
    <w:p w14:paraId="6EB4F5A7" w14:textId="77777777" w:rsidR="00866DBB" w:rsidRPr="00866DBB" w:rsidRDefault="00866DBB" w:rsidP="00866DBB">
      <w:pPr>
        <w:spacing w:line="259" w:lineRule="auto"/>
        <w:rPr>
          <w:rFonts w:ascii="Calibri" w:eastAsia="Calibri" w:hAnsi="Calibri"/>
          <w:sz w:val="22"/>
          <w:szCs w:val="22"/>
          <w:lang w:val="en-AU"/>
        </w:rPr>
      </w:pPr>
      <w:r w:rsidRPr="00866DBB">
        <w:rPr>
          <w:rFonts w:ascii="Calibri" w:eastAsia="Calibri" w:hAnsi="Calibri"/>
          <w:sz w:val="22"/>
          <w:szCs w:val="22"/>
          <w:lang w:val="en-AU"/>
        </w:rPr>
        <w:t>OTA and other peak bodies expressed concern around the lack of meaningful consultation with key stakeholders undertaken by McKinsey &amp; Company, and the fact that several of the report’s recommendations were not supported by evidence. None of the major allied health professions were approached for input, and it also transpired that there was no concerted data collection or modelling to inform the proposed reforms.</w:t>
      </w:r>
    </w:p>
    <w:p w14:paraId="2F40F776" w14:textId="77777777" w:rsidR="00866DBB" w:rsidRPr="00866DBB" w:rsidRDefault="00866DBB" w:rsidP="00866DBB">
      <w:pPr>
        <w:spacing w:line="259" w:lineRule="auto"/>
        <w:rPr>
          <w:rFonts w:ascii="Calibri" w:eastAsia="Calibri" w:hAnsi="Calibri"/>
          <w:sz w:val="22"/>
          <w:szCs w:val="22"/>
          <w:lang w:val="en-AU"/>
        </w:rPr>
      </w:pPr>
    </w:p>
    <w:p w14:paraId="6A624401" w14:textId="77777777" w:rsidR="00866DBB" w:rsidRPr="00866DBB" w:rsidRDefault="00866DBB" w:rsidP="00866DBB">
      <w:pPr>
        <w:spacing w:line="259" w:lineRule="auto"/>
        <w:rPr>
          <w:rFonts w:ascii="Calibri" w:eastAsia="Calibri" w:hAnsi="Calibri"/>
          <w:sz w:val="22"/>
          <w:szCs w:val="22"/>
          <w:lang w:val="en-AU"/>
        </w:rPr>
      </w:pPr>
      <w:r w:rsidRPr="00866DBB">
        <w:rPr>
          <w:rFonts w:ascii="Calibri" w:eastAsia="Calibri" w:hAnsi="Calibri"/>
          <w:sz w:val="22"/>
          <w:szCs w:val="22"/>
          <w:lang w:val="en-AU"/>
        </w:rPr>
        <w:t>Of particular concern to occupational therapists and other allied health providers were recommendations 17-21, which pertain to therapy supports. Recommendation 17 – the introduction of a tiered pricing system for therapy supports based on the complexity of a case – has generated alarm amongst service providers and prompted many to consider revoking their NDIS registration. OTA’s members have reported that it would not be financially viable to provide services to Level 1 participants, or those who are deemed least complex, who require physical therapy.</w:t>
      </w:r>
    </w:p>
    <w:p w14:paraId="56D7C7E8" w14:textId="77777777" w:rsidR="00866DBB" w:rsidRPr="00866DBB" w:rsidRDefault="00866DBB" w:rsidP="00866DBB">
      <w:pPr>
        <w:spacing w:line="259" w:lineRule="auto"/>
        <w:rPr>
          <w:rFonts w:ascii="Calibri" w:eastAsia="Calibri" w:hAnsi="Calibri"/>
          <w:sz w:val="22"/>
          <w:szCs w:val="22"/>
          <w:lang w:val="en-AU"/>
        </w:rPr>
      </w:pPr>
    </w:p>
    <w:p w14:paraId="2F1CFE8D" w14:textId="77777777" w:rsidR="00866DBB" w:rsidRPr="00866DBB" w:rsidRDefault="00866DBB" w:rsidP="00866DBB">
      <w:pPr>
        <w:spacing w:line="259" w:lineRule="auto"/>
        <w:rPr>
          <w:rFonts w:ascii="Calibri" w:eastAsia="Calibri" w:hAnsi="Calibri"/>
          <w:sz w:val="22"/>
          <w:szCs w:val="22"/>
          <w:lang w:val="en-AU"/>
        </w:rPr>
      </w:pPr>
      <w:r w:rsidRPr="00866DBB">
        <w:rPr>
          <w:rFonts w:ascii="Calibri" w:eastAsia="Calibri" w:hAnsi="Calibri"/>
          <w:sz w:val="22"/>
          <w:szCs w:val="22"/>
          <w:lang w:val="en-AU"/>
        </w:rPr>
        <w:t xml:space="preserve">OTA welcomes the recent announcement by the NDIA that it will undertake a separate pricing review of therapy services, which commenced in December 2018. OTA, along with other peak bodies, is being consulted as part of the review. We understand that the implementation of a tiered pricing structure based on complexity has been abandoned, with the Agency instead considering an alternative model based on factors such as therapy type, service type and geography. Understandably, the allied health sector remains concerned that ‘differentiation’, as it is being </w:t>
      </w:r>
      <w:r w:rsidRPr="00866DBB">
        <w:rPr>
          <w:rFonts w:ascii="Calibri" w:eastAsia="Calibri" w:hAnsi="Calibri"/>
          <w:sz w:val="22"/>
          <w:szCs w:val="22"/>
          <w:lang w:val="en-AU"/>
        </w:rPr>
        <w:lastRenderedPageBreak/>
        <w:t>referred to by the Agency, could pave the way for the introduction of different prices for different professions.</w:t>
      </w:r>
    </w:p>
    <w:p w14:paraId="065E36F3" w14:textId="77777777" w:rsidR="00866DBB" w:rsidRPr="00866DBB" w:rsidRDefault="00866DBB" w:rsidP="00866DBB">
      <w:pPr>
        <w:spacing w:line="259" w:lineRule="auto"/>
        <w:rPr>
          <w:rFonts w:ascii="Calibri" w:eastAsia="Calibri" w:hAnsi="Calibri"/>
          <w:sz w:val="22"/>
          <w:szCs w:val="22"/>
          <w:lang w:val="en-AU"/>
        </w:rPr>
      </w:pPr>
    </w:p>
    <w:p w14:paraId="676EC5F1" w14:textId="4D4AD0AE" w:rsidR="00866DBB" w:rsidRPr="00866DBB" w:rsidRDefault="00866DBB" w:rsidP="00866DBB">
      <w:pPr>
        <w:spacing w:line="259" w:lineRule="auto"/>
        <w:rPr>
          <w:rFonts w:ascii="Calibri" w:eastAsia="Calibri" w:hAnsi="Calibri"/>
          <w:b/>
          <w:i/>
          <w:sz w:val="22"/>
          <w:szCs w:val="22"/>
          <w:lang w:val="en-AU"/>
        </w:rPr>
      </w:pPr>
      <w:r w:rsidRPr="00866DBB">
        <w:rPr>
          <w:rFonts w:ascii="Calibri" w:eastAsia="Calibri" w:hAnsi="Calibri"/>
          <w:b/>
          <w:i/>
          <w:sz w:val="22"/>
          <w:szCs w:val="22"/>
          <w:lang w:val="en-AU"/>
        </w:rPr>
        <w:t>Recommendation</w:t>
      </w:r>
      <w:r w:rsidR="00CD3D14">
        <w:rPr>
          <w:rFonts w:ascii="Calibri" w:eastAsia="Calibri" w:hAnsi="Calibri"/>
          <w:b/>
          <w:i/>
          <w:sz w:val="22"/>
          <w:szCs w:val="22"/>
          <w:lang w:val="en-AU"/>
        </w:rPr>
        <w:t xml:space="preserve"> 1</w:t>
      </w:r>
      <w:r w:rsidRPr="00866DBB">
        <w:rPr>
          <w:rFonts w:ascii="Calibri" w:eastAsia="Calibri" w:hAnsi="Calibri"/>
          <w:b/>
          <w:i/>
          <w:sz w:val="22"/>
          <w:szCs w:val="22"/>
          <w:lang w:val="en-AU"/>
        </w:rPr>
        <w:t xml:space="preserve">: </w:t>
      </w:r>
      <w:bookmarkStart w:id="1" w:name="_Hlk536777369"/>
      <w:r w:rsidRPr="00866DBB">
        <w:rPr>
          <w:rFonts w:ascii="Calibri" w:eastAsia="Calibri" w:hAnsi="Calibri"/>
          <w:b/>
          <w:i/>
          <w:sz w:val="22"/>
          <w:szCs w:val="22"/>
          <w:lang w:val="en-AU"/>
        </w:rPr>
        <w:t>OTA reiterates its call for a flat rate for therapy supports that reflects the true costs of providing services under the NDIS. The processes and systems underpinning the NDIS place a considerable unpaid administrative burden on service providers that other schemes do not.</w:t>
      </w:r>
      <w:bookmarkEnd w:id="1"/>
    </w:p>
    <w:p w14:paraId="1FAC9B33" w14:textId="77777777" w:rsidR="00866DBB" w:rsidRPr="00866DBB" w:rsidRDefault="00866DBB" w:rsidP="00866DBB">
      <w:pPr>
        <w:spacing w:line="259" w:lineRule="auto"/>
        <w:rPr>
          <w:rFonts w:ascii="Calibri" w:eastAsia="Calibri" w:hAnsi="Calibri"/>
          <w:b/>
          <w:i/>
          <w:sz w:val="22"/>
          <w:szCs w:val="22"/>
          <w:lang w:val="en-AU"/>
        </w:rPr>
      </w:pPr>
    </w:p>
    <w:p w14:paraId="3BCAB58A" w14:textId="77777777" w:rsidR="00866DBB" w:rsidRPr="00866DBB" w:rsidRDefault="00866DBB" w:rsidP="00866DBB">
      <w:pPr>
        <w:spacing w:line="259" w:lineRule="auto"/>
        <w:rPr>
          <w:rFonts w:ascii="Calibri" w:eastAsia="Calibri" w:hAnsi="Calibri"/>
          <w:b/>
          <w:sz w:val="22"/>
          <w:szCs w:val="22"/>
          <w:lang w:val="en-AU"/>
        </w:rPr>
      </w:pPr>
      <w:r w:rsidRPr="00866DBB">
        <w:rPr>
          <w:rFonts w:ascii="Calibri" w:eastAsia="Calibri" w:hAnsi="Calibri"/>
          <w:b/>
          <w:sz w:val="22"/>
          <w:szCs w:val="22"/>
          <w:lang w:val="en-AU"/>
        </w:rPr>
        <w:t>Certification of NDIS providers</w:t>
      </w:r>
    </w:p>
    <w:p w14:paraId="6AA349F2" w14:textId="77777777" w:rsidR="00866DBB" w:rsidRPr="00866DBB" w:rsidRDefault="00866DBB" w:rsidP="00866DBB">
      <w:pPr>
        <w:spacing w:line="259" w:lineRule="auto"/>
        <w:rPr>
          <w:rFonts w:ascii="Calibri" w:eastAsia="Calibri" w:hAnsi="Calibri"/>
          <w:sz w:val="22"/>
          <w:szCs w:val="22"/>
          <w:lang w:val="en-AU"/>
        </w:rPr>
      </w:pPr>
      <w:r w:rsidRPr="00866DBB">
        <w:rPr>
          <w:rFonts w:ascii="Calibri" w:eastAsia="Calibri" w:hAnsi="Calibri"/>
          <w:sz w:val="22"/>
          <w:szCs w:val="22"/>
          <w:lang w:val="en-AU"/>
        </w:rPr>
        <w:t xml:space="preserve">OTA has received extensive feedback from members, particularly sole providers and small business owners, who are concerned about the administrative and financial cost of seeking certification to provide early childhood supports. The NDIS Quality and Safeguards Commission has commenced operation in New South Wales and South Australia, and will progressively begin operating in other jurisdictions between now and 2020. </w:t>
      </w:r>
    </w:p>
    <w:p w14:paraId="1558A873" w14:textId="77777777" w:rsidR="00866DBB" w:rsidRPr="00866DBB" w:rsidRDefault="00866DBB" w:rsidP="00866DBB">
      <w:pPr>
        <w:spacing w:line="259" w:lineRule="auto"/>
        <w:rPr>
          <w:rFonts w:ascii="Calibri" w:eastAsia="Calibri" w:hAnsi="Calibri"/>
          <w:sz w:val="22"/>
          <w:szCs w:val="22"/>
          <w:lang w:val="en-AU"/>
        </w:rPr>
      </w:pPr>
    </w:p>
    <w:p w14:paraId="05430DF6" w14:textId="619BC033" w:rsidR="00866DBB" w:rsidRPr="00866DBB" w:rsidRDefault="00866DBB" w:rsidP="00866DBB">
      <w:pPr>
        <w:spacing w:line="259" w:lineRule="auto"/>
        <w:rPr>
          <w:rFonts w:ascii="Calibri" w:eastAsia="Calibri" w:hAnsi="Calibri"/>
          <w:sz w:val="22"/>
          <w:szCs w:val="22"/>
          <w:lang w:val="en-AU"/>
        </w:rPr>
      </w:pPr>
      <w:r w:rsidRPr="00866DBB">
        <w:rPr>
          <w:rFonts w:ascii="Calibri" w:eastAsia="Calibri" w:hAnsi="Calibri"/>
          <w:sz w:val="22"/>
          <w:szCs w:val="22"/>
          <w:lang w:val="en-AU"/>
        </w:rPr>
        <w:t>Many providers are seriously considering walking away from the scheme due to the requirement that they undergo a prohibitively expensive audit. Furthermore, providers are required to select from a list of approved auditors, which clearly limits their capacity to choose an auditor that can best meet the needs of their business.</w:t>
      </w:r>
    </w:p>
    <w:p w14:paraId="787B4319" w14:textId="77777777" w:rsidR="00866DBB" w:rsidRPr="00866DBB" w:rsidRDefault="00866DBB" w:rsidP="00866DBB">
      <w:pPr>
        <w:spacing w:line="259" w:lineRule="auto"/>
        <w:rPr>
          <w:rFonts w:ascii="Calibri" w:eastAsia="Calibri" w:hAnsi="Calibri"/>
          <w:sz w:val="22"/>
          <w:szCs w:val="22"/>
          <w:lang w:val="en-AU"/>
        </w:rPr>
      </w:pPr>
    </w:p>
    <w:p w14:paraId="2BCA00C8" w14:textId="77777777" w:rsidR="00866DBB" w:rsidRPr="00866DBB" w:rsidRDefault="00866DBB" w:rsidP="00866DBB">
      <w:pPr>
        <w:spacing w:line="259" w:lineRule="auto"/>
        <w:rPr>
          <w:rFonts w:ascii="Calibri" w:eastAsia="Calibri" w:hAnsi="Calibri"/>
          <w:sz w:val="22"/>
          <w:szCs w:val="22"/>
          <w:lang w:val="en-AU"/>
        </w:rPr>
      </w:pPr>
      <w:r w:rsidRPr="00866DBB">
        <w:rPr>
          <w:rFonts w:ascii="Calibri" w:eastAsia="Calibri" w:hAnsi="Calibri"/>
          <w:sz w:val="22"/>
          <w:szCs w:val="22"/>
          <w:lang w:val="en-AU"/>
        </w:rPr>
        <w:t>It remains unclear to our members why one arm of government – the Australian Health Practitioner Regulation Agency (AHPRA) – can deem an occupational therapist fit to practice, while another – the NDIS Quality and Safeguards Commission – can suggest they are not. An additional concern is that states and territories may seek to duplicate or even override the national framework by implementing their own verification/certification schemes, which will result in more red tape and added costs for providers.</w:t>
      </w:r>
    </w:p>
    <w:p w14:paraId="7F8CC54E" w14:textId="77777777" w:rsidR="00866DBB" w:rsidRPr="00866DBB" w:rsidRDefault="00866DBB" w:rsidP="00866DBB">
      <w:pPr>
        <w:spacing w:line="259" w:lineRule="auto"/>
        <w:rPr>
          <w:rFonts w:ascii="Calibri" w:eastAsia="Calibri" w:hAnsi="Calibri"/>
          <w:sz w:val="22"/>
          <w:szCs w:val="22"/>
          <w:lang w:val="en-AU"/>
        </w:rPr>
      </w:pPr>
    </w:p>
    <w:p w14:paraId="56D0E4DE" w14:textId="5901E0AA" w:rsidR="00866DBB" w:rsidRDefault="00866DBB" w:rsidP="00866DBB">
      <w:pPr>
        <w:spacing w:line="259" w:lineRule="auto"/>
        <w:rPr>
          <w:rFonts w:ascii="Calibri" w:eastAsia="Calibri" w:hAnsi="Calibri"/>
          <w:b/>
          <w:i/>
          <w:sz w:val="22"/>
          <w:szCs w:val="22"/>
          <w:lang w:val="en-AU"/>
        </w:rPr>
      </w:pPr>
      <w:r w:rsidRPr="00866DBB">
        <w:rPr>
          <w:rFonts w:ascii="Calibri" w:eastAsia="Calibri" w:hAnsi="Calibri"/>
          <w:b/>
          <w:i/>
          <w:sz w:val="22"/>
          <w:szCs w:val="22"/>
          <w:lang w:val="en-AU"/>
        </w:rPr>
        <w:t>Recommendation</w:t>
      </w:r>
      <w:r w:rsidR="00CD3D14">
        <w:rPr>
          <w:rFonts w:ascii="Calibri" w:eastAsia="Calibri" w:hAnsi="Calibri"/>
          <w:b/>
          <w:i/>
          <w:sz w:val="22"/>
          <w:szCs w:val="22"/>
          <w:lang w:val="en-AU"/>
        </w:rPr>
        <w:t xml:space="preserve"> 2</w:t>
      </w:r>
      <w:r w:rsidRPr="00866DBB">
        <w:rPr>
          <w:rFonts w:ascii="Calibri" w:eastAsia="Calibri" w:hAnsi="Calibri"/>
          <w:b/>
          <w:i/>
          <w:sz w:val="22"/>
          <w:szCs w:val="22"/>
          <w:lang w:val="en-AU"/>
        </w:rPr>
        <w:t xml:space="preserve">: </w:t>
      </w:r>
      <w:bookmarkStart w:id="2" w:name="_Hlk536777389"/>
      <w:r w:rsidRPr="00866DBB">
        <w:rPr>
          <w:rFonts w:ascii="Calibri" w:eastAsia="Calibri" w:hAnsi="Calibri"/>
          <w:b/>
          <w:i/>
          <w:sz w:val="22"/>
          <w:szCs w:val="22"/>
          <w:lang w:val="en-AU"/>
        </w:rPr>
        <w:t xml:space="preserve">The NDIS Quality and Safeguards Commission should ensure that audits are proportionate to the size of an organisation and the types of supports it provides. Funding should also be provided for </w:t>
      </w:r>
      <w:r w:rsidR="00601139">
        <w:rPr>
          <w:rFonts w:ascii="Calibri" w:eastAsia="Calibri" w:hAnsi="Calibri"/>
          <w:b/>
          <w:i/>
          <w:sz w:val="22"/>
          <w:szCs w:val="22"/>
          <w:lang w:val="en-AU"/>
        </w:rPr>
        <w:t>educational programs with flexible attendance options (in person and online)</w:t>
      </w:r>
      <w:r w:rsidRPr="00866DBB">
        <w:rPr>
          <w:rFonts w:ascii="Calibri" w:eastAsia="Calibri" w:hAnsi="Calibri"/>
          <w:b/>
          <w:i/>
          <w:sz w:val="22"/>
          <w:szCs w:val="22"/>
          <w:lang w:val="en-AU"/>
        </w:rPr>
        <w:t xml:space="preserve"> for providers required to undergo certification, as well as more comprehensive resources outlining the certification process.</w:t>
      </w:r>
      <w:bookmarkEnd w:id="2"/>
    </w:p>
    <w:p w14:paraId="0A935A34" w14:textId="51F8463F" w:rsidR="00866DBB" w:rsidRDefault="00866DBB" w:rsidP="00866DBB">
      <w:pPr>
        <w:spacing w:line="259" w:lineRule="auto"/>
        <w:rPr>
          <w:rFonts w:ascii="Calibri" w:eastAsia="Calibri" w:hAnsi="Calibri"/>
          <w:b/>
          <w:i/>
          <w:sz w:val="22"/>
          <w:szCs w:val="22"/>
          <w:lang w:val="en-AU"/>
        </w:rPr>
      </w:pPr>
    </w:p>
    <w:p w14:paraId="3CABB20F" w14:textId="0B80FA4C" w:rsidR="00866DBB" w:rsidRDefault="00E06465" w:rsidP="00866DBB">
      <w:pPr>
        <w:spacing w:line="259" w:lineRule="auto"/>
        <w:rPr>
          <w:rFonts w:ascii="Calibri" w:eastAsia="Calibri" w:hAnsi="Calibri"/>
          <w:b/>
          <w:sz w:val="22"/>
          <w:szCs w:val="22"/>
          <w:lang w:val="en-AU"/>
        </w:rPr>
      </w:pPr>
      <w:r>
        <w:rPr>
          <w:rFonts w:ascii="Calibri" w:eastAsia="Calibri" w:hAnsi="Calibri"/>
          <w:b/>
          <w:sz w:val="22"/>
          <w:szCs w:val="22"/>
          <w:lang w:val="en-AU"/>
        </w:rPr>
        <w:t>Ensuring funding certainty for NDIS participants</w:t>
      </w:r>
    </w:p>
    <w:p w14:paraId="6E0EE3C3" w14:textId="6F3138AF" w:rsidR="00E06465" w:rsidRDefault="00E06465" w:rsidP="00866DBB">
      <w:pPr>
        <w:spacing w:line="259" w:lineRule="auto"/>
        <w:rPr>
          <w:rFonts w:ascii="Calibri" w:eastAsia="Calibri" w:hAnsi="Calibri"/>
          <w:sz w:val="22"/>
          <w:szCs w:val="22"/>
          <w:lang w:val="en-AU"/>
        </w:rPr>
      </w:pPr>
      <w:r>
        <w:rPr>
          <w:rFonts w:ascii="Calibri" w:eastAsia="Calibri" w:hAnsi="Calibri"/>
          <w:sz w:val="22"/>
          <w:szCs w:val="22"/>
          <w:lang w:val="en-AU"/>
        </w:rPr>
        <w:t>Despite assurances by the government that the NDIS is fully funded, its decision to abandon a planned increase in the Medicare levy to pay for the scheme has created uneasiness within the disability sector. The proposed increase of 0.5 per cent, announced in the 2017-18 budget, would have raised $8 billion over four years</w:t>
      </w:r>
      <w:r w:rsidR="00601139">
        <w:rPr>
          <w:rFonts w:ascii="Calibri" w:eastAsia="Calibri" w:hAnsi="Calibri"/>
          <w:sz w:val="22"/>
          <w:szCs w:val="22"/>
          <w:lang w:val="en-AU"/>
        </w:rPr>
        <w:t xml:space="preserve"> from July 2019.</w:t>
      </w:r>
    </w:p>
    <w:p w14:paraId="1954E592" w14:textId="68F7DF37" w:rsidR="00E06465" w:rsidRDefault="00E06465" w:rsidP="00866DBB">
      <w:pPr>
        <w:spacing w:line="259" w:lineRule="auto"/>
        <w:rPr>
          <w:rFonts w:ascii="Calibri" w:eastAsia="Calibri" w:hAnsi="Calibri"/>
          <w:sz w:val="22"/>
          <w:szCs w:val="22"/>
          <w:lang w:val="en-AU"/>
        </w:rPr>
      </w:pPr>
    </w:p>
    <w:p w14:paraId="083B1E45" w14:textId="076A6DA4" w:rsidR="00E06465" w:rsidRDefault="00601139" w:rsidP="00866DBB">
      <w:pPr>
        <w:spacing w:line="259" w:lineRule="auto"/>
        <w:rPr>
          <w:rFonts w:ascii="Calibri" w:eastAsia="Calibri" w:hAnsi="Calibri"/>
          <w:sz w:val="22"/>
          <w:szCs w:val="22"/>
          <w:lang w:val="en-AU"/>
        </w:rPr>
      </w:pPr>
      <w:r>
        <w:rPr>
          <w:rFonts w:ascii="Calibri" w:eastAsia="Calibri" w:hAnsi="Calibri"/>
          <w:sz w:val="22"/>
          <w:szCs w:val="22"/>
          <w:lang w:val="en-AU"/>
        </w:rPr>
        <w:t>With the scheme estimated to cost around $22 billion in the first year of full operation, it is imperative that any lingering uncertainty around funding be resolved.</w:t>
      </w:r>
    </w:p>
    <w:p w14:paraId="18FCE141" w14:textId="385A48B0" w:rsidR="00601139" w:rsidRDefault="00601139" w:rsidP="00866DBB">
      <w:pPr>
        <w:spacing w:line="259" w:lineRule="auto"/>
        <w:rPr>
          <w:rFonts w:ascii="Calibri" w:eastAsia="Calibri" w:hAnsi="Calibri"/>
          <w:sz w:val="22"/>
          <w:szCs w:val="22"/>
          <w:lang w:val="en-AU"/>
        </w:rPr>
      </w:pPr>
    </w:p>
    <w:p w14:paraId="7AA36C1D" w14:textId="0D3226A5" w:rsidR="00601139" w:rsidRDefault="00601139" w:rsidP="00866DBB">
      <w:pPr>
        <w:spacing w:line="259" w:lineRule="auto"/>
        <w:rPr>
          <w:rFonts w:ascii="Calibri" w:eastAsia="Calibri" w:hAnsi="Calibri"/>
          <w:b/>
          <w:i/>
          <w:sz w:val="22"/>
          <w:szCs w:val="22"/>
          <w:lang w:val="en-AU"/>
        </w:rPr>
      </w:pPr>
      <w:r>
        <w:rPr>
          <w:rFonts w:ascii="Calibri" w:eastAsia="Calibri" w:hAnsi="Calibri"/>
          <w:b/>
          <w:i/>
          <w:sz w:val="22"/>
          <w:szCs w:val="22"/>
          <w:lang w:val="en-AU"/>
        </w:rPr>
        <w:t>Recommendation</w:t>
      </w:r>
      <w:r w:rsidR="00CD3D14">
        <w:rPr>
          <w:rFonts w:ascii="Calibri" w:eastAsia="Calibri" w:hAnsi="Calibri"/>
          <w:b/>
          <w:i/>
          <w:sz w:val="22"/>
          <w:szCs w:val="22"/>
          <w:lang w:val="en-AU"/>
        </w:rPr>
        <w:t xml:space="preserve"> 3</w:t>
      </w:r>
      <w:r>
        <w:rPr>
          <w:rFonts w:ascii="Calibri" w:eastAsia="Calibri" w:hAnsi="Calibri"/>
          <w:b/>
          <w:i/>
          <w:sz w:val="22"/>
          <w:szCs w:val="22"/>
          <w:lang w:val="en-AU"/>
        </w:rPr>
        <w:t xml:space="preserve">: </w:t>
      </w:r>
      <w:bookmarkStart w:id="3" w:name="_Hlk536777417"/>
      <w:r>
        <w:rPr>
          <w:rFonts w:ascii="Calibri" w:eastAsia="Calibri" w:hAnsi="Calibri"/>
          <w:b/>
          <w:i/>
          <w:sz w:val="22"/>
          <w:szCs w:val="22"/>
          <w:lang w:val="en-AU"/>
        </w:rPr>
        <w:t>The federal government should clearly outline how it intends to fund the NDIS in the coming years and the likely impact of scheme costs on other areas of spending.</w:t>
      </w:r>
      <w:bookmarkEnd w:id="3"/>
    </w:p>
    <w:p w14:paraId="4DEC54F6" w14:textId="7E842D6A" w:rsidR="00376D80" w:rsidRDefault="00376D80" w:rsidP="00866DBB">
      <w:pPr>
        <w:spacing w:line="259" w:lineRule="auto"/>
        <w:rPr>
          <w:rFonts w:ascii="Calibri" w:eastAsia="Calibri" w:hAnsi="Calibri"/>
          <w:b/>
          <w:i/>
          <w:sz w:val="22"/>
          <w:szCs w:val="22"/>
          <w:lang w:val="en-AU"/>
        </w:rPr>
      </w:pPr>
    </w:p>
    <w:p w14:paraId="2FCF49B9" w14:textId="3E4C0EC1" w:rsidR="00376D80" w:rsidRDefault="00376D80" w:rsidP="00866DBB">
      <w:pPr>
        <w:spacing w:line="259" w:lineRule="auto"/>
        <w:rPr>
          <w:rFonts w:ascii="Calibri" w:eastAsia="Calibri" w:hAnsi="Calibri"/>
          <w:b/>
          <w:i/>
          <w:sz w:val="22"/>
          <w:szCs w:val="22"/>
          <w:lang w:val="en-AU"/>
        </w:rPr>
      </w:pPr>
    </w:p>
    <w:p w14:paraId="06DEE612" w14:textId="0BB872BE" w:rsidR="00376D80" w:rsidRDefault="00376D80" w:rsidP="00866DBB">
      <w:pPr>
        <w:spacing w:line="259" w:lineRule="auto"/>
        <w:rPr>
          <w:rFonts w:ascii="Calibri" w:eastAsia="Calibri" w:hAnsi="Calibri"/>
          <w:b/>
          <w:i/>
          <w:sz w:val="22"/>
          <w:szCs w:val="22"/>
          <w:lang w:val="en-AU"/>
        </w:rPr>
      </w:pPr>
    </w:p>
    <w:p w14:paraId="3E169FB7" w14:textId="77777777" w:rsidR="00376D80" w:rsidRPr="00601139" w:rsidRDefault="00376D80" w:rsidP="00866DBB">
      <w:pPr>
        <w:spacing w:line="259" w:lineRule="auto"/>
        <w:rPr>
          <w:rFonts w:ascii="Calibri" w:eastAsia="Calibri" w:hAnsi="Calibri"/>
          <w:b/>
          <w:i/>
          <w:sz w:val="22"/>
          <w:szCs w:val="22"/>
          <w:lang w:val="en-AU"/>
        </w:rPr>
      </w:pPr>
    </w:p>
    <w:p w14:paraId="7FCC7172" w14:textId="03A14529" w:rsidR="00866DBB" w:rsidRPr="00866DBB" w:rsidRDefault="00866DBB" w:rsidP="00866DBB">
      <w:pPr>
        <w:spacing w:after="120" w:line="259" w:lineRule="auto"/>
        <w:rPr>
          <w:rFonts w:ascii="Calibri" w:eastAsia="Calibri" w:hAnsi="Calibri"/>
          <w:b/>
          <w:color w:val="7030A0"/>
          <w:sz w:val="28"/>
          <w:szCs w:val="28"/>
          <w:lang w:val="en-AU"/>
        </w:rPr>
      </w:pPr>
      <w:bookmarkStart w:id="4" w:name="_Hlk536615622"/>
      <w:r w:rsidRPr="00866DBB">
        <w:rPr>
          <w:rFonts w:ascii="Calibri" w:eastAsia="Calibri" w:hAnsi="Calibri"/>
          <w:b/>
          <w:color w:val="7030A0"/>
          <w:sz w:val="28"/>
          <w:szCs w:val="28"/>
          <w:lang w:val="en-AU"/>
        </w:rPr>
        <w:lastRenderedPageBreak/>
        <w:t>Department of Veterans’ Affairs</w:t>
      </w:r>
    </w:p>
    <w:p w14:paraId="61292935" w14:textId="5CE6F3A2" w:rsidR="00866DBB" w:rsidRPr="00866DBB" w:rsidRDefault="00866DBB" w:rsidP="00866DBB">
      <w:pPr>
        <w:spacing w:line="259" w:lineRule="auto"/>
        <w:rPr>
          <w:rFonts w:ascii="Calibri" w:eastAsia="Calibri" w:hAnsi="Calibri"/>
          <w:bCs/>
          <w:sz w:val="22"/>
          <w:szCs w:val="22"/>
          <w:lang w:val="en-AU"/>
        </w:rPr>
      </w:pPr>
      <w:r w:rsidRPr="00866DBB">
        <w:rPr>
          <w:rFonts w:ascii="Calibri" w:eastAsia="Calibri" w:hAnsi="Calibri"/>
          <w:bCs/>
          <w:sz w:val="22"/>
          <w:szCs w:val="22"/>
          <w:lang w:val="en-AU"/>
        </w:rPr>
        <w:t>Given the demands of military service, both physical and mental, a sizeable proportion of veterans require the services of occupational therapist</w:t>
      </w:r>
      <w:r w:rsidR="00601139">
        <w:rPr>
          <w:rFonts w:ascii="Calibri" w:eastAsia="Calibri" w:hAnsi="Calibri"/>
          <w:bCs/>
          <w:sz w:val="22"/>
          <w:szCs w:val="22"/>
          <w:lang w:val="en-AU"/>
        </w:rPr>
        <w:t>s</w:t>
      </w:r>
      <w:r w:rsidRPr="00866DBB">
        <w:rPr>
          <w:rFonts w:ascii="Calibri" w:eastAsia="Calibri" w:hAnsi="Calibri"/>
          <w:bCs/>
          <w:sz w:val="22"/>
          <w:szCs w:val="22"/>
          <w:lang w:val="en-AU"/>
        </w:rPr>
        <w:t>.</w:t>
      </w:r>
    </w:p>
    <w:p w14:paraId="031ECDC5" w14:textId="77777777" w:rsidR="00866DBB" w:rsidRPr="00866DBB" w:rsidRDefault="00866DBB" w:rsidP="00866DBB">
      <w:pPr>
        <w:spacing w:line="259" w:lineRule="auto"/>
        <w:rPr>
          <w:rFonts w:ascii="Calibri" w:eastAsia="Calibri" w:hAnsi="Calibri"/>
          <w:bCs/>
          <w:sz w:val="22"/>
          <w:szCs w:val="22"/>
          <w:lang w:val="en-AU"/>
        </w:rPr>
      </w:pPr>
    </w:p>
    <w:p w14:paraId="4FC8A72D" w14:textId="77777777" w:rsidR="00866DBB" w:rsidRPr="00866DBB" w:rsidRDefault="00866DBB" w:rsidP="00866DBB">
      <w:pPr>
        <w:spacing w:line="259" w:lineRule="auto"/>
        <w:rPr>
          <w:rFonts w:ascii="Calibri" w:eastAsia="Calibri" w:hAnsi="Calibri"/>
          <w:bCs/>
          <w:sz w:val="22"/>
          <w:szCs w:val="22"/>
          <w:lang w:val="en-AU"/>
        </w:rPr>
      </w:pPr>
      <w:r w:rsidRPr="00866DBB">
        <w:rPr>
          <w:rFonts w:ascii="Calibri" w:eastAsia="Calibri" w:hAnsi="Calibri"/>
          <w:bCs/>
          <w:sz w:val="22"/>
          <w:szCs w:val="22"/>
          <w:lang w:val="en-AU"/>
        </w:rPr>
        <w:t>While occupational therapists derive enormous professional satisfaction from working with veterans and war widows, it has become increasingly difficult work to sustain. This is because remuneration for such work has, in effect, been frozen by the Department of Veterans’ Affairs (DVA) for more than a decade. There has been no increase in the rebate, beyond adjustment in line with the CPI, since 2007. That increase was modest and applied to only one item on the schedule of fees. And, moreover, there was no adjustment in line with the CPI between 2013 and 1 July 2018.</w:t>
      </w:r>
    </w:p>
    <w:p w14:paraId="5FC2546C" w14:textId="77777777" w:rsidR="00866DBB" w:rsidRPr="00866DBB" w:rsidRDefault="00866DBB" w:rsidP="00866DBB">
      <w:pPr>
        <w:spacing w:line="259" w:lineRule="auto"/>
        <w:rPr>
          <w:rFonts w:ascii="Calibri" w:eastAsia="Calibri" w:hAnsi="Calibri"/>
          <w:bCs/>
          <w:sz w:val="22"/>
          <w:szCs w:val="22"/>
          <w:lang w:val="en-AU"/>
        </w:rPr>
      </w:pPr>
    </w:p>
    <w:p w14:paraId="3D2D935E" w14:textId="77777777" w:rsidR="00866DBB" w:rsidRPr="00866DBB" w:rsidRDefault="00866DBB" w:rsidP="00866DBB">
      <w:pPr>
        <w:spacing w:line="259" w:lineRule="auto"/>
        <w:rPr>
          <w:rFonts w:ascii="Calibri" w:eastAsia="Calibri" w:hAnsi="Calibri"/>
          <w:bCs/>
          <w:sz w:val="22"/>
          <w:szCs w:val="22"/>
          <w:lang w:val="en-AU"/>
        </w:rPr>
      </w:pPr>
      <w:r w:rsidRPr="00866DBB">
        <w:rPr>
          <w:rFonts w:ascii="Calibri" w:eastAsia="Calibri" w:hAnsi="Calibri"/>
          <w:bCs/>
          <w:sz w:val="22"/>
          <w:szCs w:val="22"/>
          <w:lang w:val="en-AU"/>
        </w:rPr>
        <w:t>Those occupational therapists still working with veterans do so at a loss; they only keep doing it out of loyalty to longstanding clients and by relying on cross subsidies from other work.</w:t>
      </w:r>
    </w:p>
    <w:p w14:paraId="187B58B7" w14:textId="77777777" w:rsidR="00866DBB" w:rsidRPr="00866DBB" w:rsidRDefault="00866DBB" w:rsidP="00866DBB">
      <w:pPr>
        <w:spacing w:line="259" w:lineRule="auto"/>
        <w:rPr>
          <w:rFonts w:ascii="Calibri" w:eastAsia="Calibri" w:hAnsi="Calibri"/>
          <w:bCs/>
          <w:sz w:val="22"/>
          <w:szCs w:val="22"/>
          <w:lang w:val="en-AU"/>
        </w:rPr>
      </w:pPr>
    </w:p>
    <w:p w14:paraId="4F07169B" w14:textId="77777777" w:rsidR="00866DBB" w:rsidRPr="00866DBB" w:rsidRDefault="00866DBB" w:rsidP="00866DBB">
      <w:pPr>
        <w:tabs>
          <w:tab w:val="left" w:pos="7080"/>
        </w:tabs>
        <w:spacing w:line="259" w:lineRule="auto"/>
        <w:rPr>
          <w:rFonts w:ascii="Calibri" w:eastAsia="Calibri" w:hAnsi="Calibri" w:cs="Arial"/>
          <w:bCs/>
          <w:sz w:val="22"/>
          <w:szCs w:val="22"/>
          <w:lang w:val="en-AU"/>
        </w:rPr>
      </w:pPr>
      <w:r w:rsidRPr="00866DBB">
        <w:rPr>
          <w:rFonts w:ascii="Calibri" w:eastAsia="Calibri" w:hAnsi="Calibri" w:cs="Arial"/>
          <w:bCs/>
          <w:sz w:val="22"/>
          <w:szCs w:val="22"/>
          <w:lang w:val="en-AU"/>
        </w:rPr>
        <w:t>The fee schedule is outdated, no longer reflecting the increased complexity of the work done by occupational therapists and the assistive technology they prescribe. Our members often identify mental health issues while doing assessments and are subsequently expected to perform a case management role which is not remunerated. An updated fee schedule should reflect the changing landscape in which occupational therapists work. It should remunerate them for the time it actually takes to perform increasingly complex consultations.</w:t>
      </w:r>
    </w:p>
    <w:p w14:paraId="5DFB2601" w14:textId="77777777" w:rsidR="00866DBB" w:rsidRPr="00866DBB" w:rsidRDefault="00866DBB" w:rsidP="00866DBB">
      <w:pPr>
        <w:tabs>
          <w:tab w:val="left" w:pos="7080"/>
        </w:tabs>
        <w:spacing w:line="259" w:lineRule="auto"/>
        <w:rPr>
          <w:rFonts w:ascii="Calibri" w:eastAsia="Calibri" w:hAnsi="Calibri" w:cs="Arial"/>
          <w:bCs/>
          <w:sz w:val="22"/>
          <w:szCs w:val="22"/>
          <w:lang w:val="en-AU"/>
        </w:rPr>
      </w:pPr>
    </w:p>
    <w:p w14:paraId="06EDCB35" w14:textId="6BB8C7C9" w:rsidR="00866DBB" w:rsidRDefault="00866DBB" w:rsidP="00866DBB">
      <w:pPr>
        <w:tabs>
          <w:tab w:val="left" w:pos="7080"/>
        </w:tabs>
        <w:spacing w:line="259" w:lineRule="auto"/>
        <w:rPr>
          <w:rFonts w:ascii="Calibri" w:eastAsia="Calibri" w:hAnsi="Calibri" w:cs="Arial"/>
          <w:bCs/>
          <w:sz w:val="22"/>
          <w:szCs w:val="22"/>
          <w:lang w:val="en-AU"/>
        </w:rPr>
      </w:pPr>
      <w:r w:rsidRPr="00866DBB">
        <w:rPr>
          <w:rFonts w:ascii="Calibri" w:eastAsia="Calibri" w:hAnsi="Calibri" w:cs="Arial"/>
          <w:bCs/>
          <w:sz w:val="22"/>
          <w:szCs w:val="22"/>
          <w:lang w:val="en-AU"/>
        </w:rPr>
        <w:t>The most recent DVA Schedule of Fees for Occupational Therapists, effective 1 July 2018, pays $88.30 for initial and subsequent consultations undertaken at a therapist’s rooms or the client’s home. This fee is not time-based, meaning occupational therapists will be paid a flat rate regardless of how long the consultation actually takes.</w:t>
      </w:r>
    </w:p>
    <w:p w14:paraId="2AD54DAD" w14:textId="5411AFCD" w:rsidR="00431B1A" w:rsidRDefault="00431B1A" w:rsidP="00866DBB">
      <w:pPr>
        <w:tabs>
          <w:tab w:val="left" w:pos="7080"/>
        </w:tabs>
        <w:spacing w:line="259" w:lineRule="auto"/>
        <w:rPr>
          <w:rFonts w:ascii="Calibri" w:eastAsia="Calibri" w:hAnsi="Calibri" w:cs="Arial"/>
          <w:bCs/>
          <w:sz w:val="22"/>
          <w:szCs w:val="22"/>
          <w:lang w:val="en-AU"/>
        </w:rPr>
      </w:pPr>
    </w:p>
    <w:p w14:paraId="45923007" w14:textId="0E2156F7" w:rsidR="00431B1A" w:rsidRPr="00866DBB" w:rsidRDefault="00431B1A" w:rsidP="00866DBB">
      <w:pPr>
        <w:tabs>
          <w:tab w:val="left" w:pos="7080"/>
        </w:tabs>
        <w:spacing w:line="259" w:lineRule="auto"/>
        <w:rPr>
          <w:rFonts w:ascii="Calibri" w:eastAsia="Calibri" w:hAnsi="Calibri" w:cs="Arial"/>
          <w:bCs/>
          <w:sz w:val="22"/>
          <w:szCs w:val="22"/>
          <w:lang w:val="en-AU"/>
        </w:rPr>
      </w:pPr>
      <w:r w:rsidRPr="00431B1A">
        <w:rPr>
          <w:rFonts w:ascii="Calibri" w:eastAsia="Calibri" w:hAnsi="Calibri" w:cs="Arial"/>
          <w:bCs/>
          <w:sz w:val="22"/>
          <w:szCs w:val="22"/>
          <w:lang w:val="en-AU"/>
        </w:rPr>
        <w:t>Proposed technical adjustments to fee codes will streamline some administrative functions but will not result in any significant increase in fees paid. DVA has made it clear that there will be no increase in fees until 2021 at the earliest.</w:t>
      </w:r>
    </w:p>
    <w:p w14:paraId="6B9977BC" w14:textId="77777777" w:rsidR="00866DBB" w:rsidRPr="00866DBB" w:rsidRDefault="00866DBB" w:rsidP="00866DBB">
      <w:pPr>
        <w:tabs>
          <w:tab w:val="left" w:pos="7080"/>
        </w:tabs>
        <w:spacing w:line="259" w:lineRule="auto"/>
        <w:rPr>
          <w:rFonts w:ascii="Calibri" w:eastAsia="Calibri" w:hAnsi="Calibri" w:cs="Arial"/>
          <w:bCs/>
          <w:sz w:val="22"/>
          <w:szCs w:val="22"/>
          <w:lang w:val="en-AU"/>
        </w:rPr>
      </w:pPr>
    </w:p>
    <w:p w14:paraId="79934C12" w14:textId="77777777" w:rsidR="00866DBB" w:rsidRPr="00866DBB" w:rsidRDefault="00866DBB" w:rsidP="00866DBB">
      <w:pPr>
        <w:tabs>
          <w:tab w:val="left" w:pos="7080"/>
        </w:tabs>
        <w:spacing w:line="259" w:lineRule="auto"/>
        <w:rPr>
          <w:rFonts w:ascii="Calibri" w:eastAsia="Calibri" w:hAnsi="Calibri" w:cs="Arial"/>
          <w:bCs/>
          <w:sz w:val="22"/>
          <w:szCs w:val="22"/>
          <w:lang w:val="en-AU"/>
        </w:rPr>
      </w:pPr>
      <w:r w:rsidRPr="00866DBB">
        <w:rPr>
          <w:rFonts w:ascii="Calibri" w:eastAsia="Calibri" w:hAnsi="Calibri" w:cs="Arial"/>
          <w:bCs/>
          <w:sz w:val="22"/>
          <w:szCs w:val="22"/>
          <w:lang w:val="en-AU"/>
        </w:rPr>
        <w:t>Occupational therapists often find themselves resolving clinical issues over the phone in the interests of client safety. It is the professional and ethical responsibility of therapists to progress these issues as soon as possible, even if this is outside of traditional working hours.</w:t>
      </w:r>
    </w:p>
    <w:p w14:paraId="22DA5A95" w14:textId="77777777" w:rsidR="00866DBB" w:rsidRPr="00866DBB" w:rsidRDefault="00866DBB" w:rsidP="00866DBB">
      <w:pPr>
        <w:tabs>
          <w:tab w:val="left" w:pos="7080"/>
        </w:tabs>
        <w:spacing w:line="259" w:lineRule="auto"/>
        <w:rPr>
          <w:rFonts w:ascii="Calibri" w:eastAsia="Calibri" w:hAnsi="Calibri" w:cs="Arial"/>
          <w:bCs/>
          <w:sz w:val="22"/>
          <w:szCs w:val="22"/>
          <w:lang w:val="en-AU"/>
        </w:rPr>
      </w:pPr>
    </w:p>
    <w:p w14:paraId="2DD1CC57" w14:textId="77777777" w:rsidR="00866DBB" w:rsidRPr="00866DBB" w:rsidRDefault="00866DBB" w:rsidP="00866DBB">
      <w:pPr>
        <w:tabs>
          <w:tab w:val="left" w:pos="7080"/>
        </w:tabs>
        <w:spacing w:line="259" w:lineRule="auto"/>
        <w:rPr>
          <w:rFonts w:ascii="Calibri" w:eastAsia="Calibri" w:hAnsi="Calibri" w:cs="Arial"/>
          <w:bCs/>
          <w:sz w:val="22"/>
          <w:szCs w:val="22"/>
          <w:lang w:val="en-AU"/>
        </w:rPr>
      </w:pPr>
      <w:r w:rsidRPr="00866DBB">
        <w:rPr>
          <w:rFonts w:ascii="Calibri" w:eastAsia="Calibri" w:hAnsi="Calibri" w:cs="Arial"/>
          <w:bCs/>
          <w:sz w:val="22"/>
          <w:szCs w:val="22"/>
          <w:lang w:val="en-AU"/>
        </w:rPr>
        <w:t>Furthermore, legislation dictates that private practice owners must pay their staff for all hours worked and their time spent travelling. These therapists are now having to pay out of their own pockets in order to comply with the legislation, as DVA fees will simply not allow for this. It is clearly untenable to employ staff, and this will result in fewer veterans having access to occupational therapy services.</w:t>
      </w:r>
    </w:p>
    <w:p w14:paraId="6498E0A6" w14:textId="1F2DB854" w:rsidR="00866DBB" w:rsidRDefault="00866DBB" w:rsidP="00866DBB">
      <w:pPr>
        <w:tabs>
          <w:tab w:val="left" w:pos="7080"/>
        </w:tabs>
        <w:spacing w:line="259" w:lineRule="auto"/>
        <w:rPr>
          <w:rFonts w:ascii="Calibri" w:eastAsia="Calibri" w:hAnsi="Calibri" w:cs="Arial"/>
          <w:bCs/>
          <w:sz w:val="22"/>
          <w:szCs w:val="22"/>
          <w:lang w:val="en-AU"/>
        </w:rPr>
      </w:pPr>
    </w:p>
    <w:p w14:paraId="5E5518A4" w14:textId="658479DA" w:rsidR="00866DBB" w:rsidRDefault="00866DBB" w:rsidP="00866DBB">
      <w:pPr>
        <w:tabs>
          <w:tab w:val="left" w:pos="7080"/>
        </w:tabs>
        <w:spacing w:line="259" w:lineRule="auto"/>
        <w:rPr>
          <w:rFonts w:ascii="Calibri" w:eastAsia="Calibri" w:hAnsi="Calibri" w:cs="Arial"/>
          <w:b/>
          <w:bCs/>
          <w:i/>
          <w:sz w:val="22"/>
          <w:szCs w:val="22"/>
          <w:lang w:val="en-AU"/>
        </w:rPr>
      </w:pPr>
      <w:r w:rsidRPr="00866DBB">
        <w:rPr>
          <w:rFonts w:ascii="Calibri" w:eastAsia="Calibri" w:hAnsi="Calibri" w:cs="Arial"/>
          <w:b/>
          <w:bCs/>
          <w:i/>
          <w:sz w:val="22"/>
          <w:szCs w:val="22"/>
          <w:lang w:val="en-AU"/>
        </w:rPr>
        <w:t>Recommendation</w:t>
      </w:r>
      <w:r w:rsidR="00CD3D14">
        <w:rPr>
          <w:rFonts w:ascii="Calibri" w:eastAsia="Calibri" w:hAnsi="Calibri" w:cs="Arial"/>
          <w:b/>
          <w:bCs/>
          <w:i/>
          <w:sz w:val="22"/>
          <w:szCs w:val="22"/>
          <w:lang w:val="en-AU"/>
        </w:rPr>
        <w:t xml:space="preserve"> 4</w:t>
      </w:r>
      <w:r w:rsidRPr="00866DBB">
        <w:rPr>
          <w:rFonts w:ascii="Calibri" w:eastAsia="Calibri" w:hAnsi="Calibri" w:cs="Arial"/>
          <w:b/>
          <w:bCs/>
          <w:i/>
          <w:sz w:val="22"/>
          <w:szCs w:val="22"/>
          <w:lang w:val="en-AU"/>
        </w:rPr>
        <w:t xml:space="preserve">: </w:t>
      </w:r>
      <w:bookmarkStart w:id="5" w:name="_Hlk536777441"/>
      <w:r w:rsidRPr="00866DBB">
        <w:rPr>
          <w:rFonts w:ascii="Calibri" w:eastAsia="Calibri" w:hAnsi="Calibri" w:cs="Arial"/>
          <w:b/>
          <w:bCs/>
          <w:i/>
          <w:sz w:val="22"/>
          <w:szCs w:val="22"/>
          <w:lang w:val="en-AU"/>
        </w:rPr>
        <w:t>The DVA Schedule of Fees for Occupational Therapists should be reviewed as a matter of urgency to ensure that occupational therapists are fairly reimbursed for their work with veterans. This must involve a significant increase in fees that is well above and beyond the mere reintroduction of indexation.</w:t>
      </w:r>
      <w:bookmarkEnd w:id="5"/>
    </w:p>
    <w:bookmarkEnd w:id="4"/>
    <w:p w14:paraId="423A1AE6" w14:textId="4A26C75D" w:rsidR="00866DBB" w:rsidRDefault="00866DBB" w:rsidP="00866DBB">
      <w:pPr>
        <w:tabs>
          <w:tab w:val="left" w:pos="7080"/>
        </w:tabs>
        <w:spacing w:line="259" w:lineRule="auto"/>
        <w:rPr>
          <w:rFonts w:ascii="Calibri" w:eastAsia="Calibri" w:hAnsi="Calibri" w:cs="Arial"/>
          <w:b/>
          <w:bCs/>
          <w:i/>
          <w:sz w:val="22"/>
          <w:szCs w:val="22"/>
          <w:lang w:val="en-AU"/>
        </w:rPr>
      </w:pPr>
    </w:p>
    <w:p w14:paraId="00C11DBF" w14:textId="535CB50A" w:rsidR="003B352A" w:rsidRDefault="003B352A" w:rsidP="00866DBB">
      <w:pPr>
        <w:tabs>
          <w:tab w:val="left" w:pos="7080"/>
        </w:tabs>
        <w:spacing w:line="259" w:lineRule="auto"/>
        <w:rPr>
          <w:rFonts w:ascii="Calibri" w:eastAsia="Calibri" w:hAnsi="Calibri" w:cs="Arial"/>
          <w:b/>
          <w:bCs/>
          <w:i/>
          <w:sz w:val="22"/>
          <w:szCs w:val="22"/>
          <w:lang w:val="en-AU"/>
        </w:rPr>
      </w:pPr>
    </w:p>
    <w:p w14:paraId="269A2796" w14:textId="77777777" w:rsidR="00376D80" w:rsidRDefault="00376D80" w:rsidP="00866DBB">
      <w:pPr>
        <w:tabs>
          <w:tab w:val="left" w:pos="7080"/>
        </w:tabs>
        <w:spacing w:line="259" w:lineRule="auto"/>
        <w:rPr>
          <w:rFonts w:ascii="Calibri" w:eastAsia="Calibri" w:hAnsi="Calibri" w:cs="Arial"/>
          <w:b/>
          <w:bCs/>
          <w:i/>
          <w:sz w:val="22"/>
          <w:szCs w:val="22"/>
          <w:lang w:val="en-AU"/>
        </w:rPr>
      </w:pPr>
    </w:p>
    <w:p w14:paraId="5EFB5AC9" w14:textId="72B6E322" w:rsidR="00866DBB" w:rsidRPr="00866DBB" w:rsidRDefault="00866DBB" w:rsidP="00866DBB">
      <w:pPr>
        <w:tabs>
          <w:tab w:val="left" w:pos="7080"/>
        </w:tabs>
        <w:spacing w:after="120" w:line="259" w:lineRule="auto"/>
        <w:rPr>
          <w:rFonts w:ascii="Calibri" w:eastAsia="Calibri" w:hAnsi="Calibri" w:cs="Arial"/>
          <w:b/>
          <w:bCs/>
          <w:color w:val="7030A0"/>
          <w:sz w:val="28"/>
          <w:szCs w:val="28"/>
          <w:lang w:val="en-AU"/>
        </w:rPr>
      </w:pPr>
      <w:r w:rsidRPr="00866DBB">
        <w:rPr>
          <w:rFonts w:ascii="Calibri" w:eastAsia="Calibri" w:hAnsi="Calibri" w:cs="Arial"/>
          <w:b/>
          <w:bCs/>
          <w:color w:val="7030A0"/>
          <w:sz w:val="28"/>
          <w:szCs w:val="28"/>
          <w:lang w:val="en-AU"/>
        </w:rPr>
        <w:lastRenderedPageBreak/>
        <w:t xml:space="preserve">Mental </w:t>
      </w:r>
      <w:r w:rsidR="00CD3D14">
        <w:rPr>
          <w:rFonts w:ascii="Calibri" w:eastAsia="Calibri" w:hAnsi="Calibri" w:cs="Arial"/>
          <w:b/>
          <w:bCs/>
          <w:color w:val="7030A0"/>
          <w:sz w:val="28"/>
          <w:szCs w:val="28"/>
          <w:lang w:val="en-AU"/>
        </w:rPr>
        <w:t>h</w:t>
      </w:r>
      <w:r w:rsidRPr="00866DBB">
        <w:rPr>
          <w:rFonts w:ascii="Calibri" w:eastAsia="Calibri" w:hAnsi="Calibri" w:cs="Arial"/>
          <w:b/>
          <w:bCs/>
          <w:color w:val="7030A0"/>
          <w:sz w:val="28"/>
          <w:szCs w:val="28"/>
          <w:lang w:val="en-AU"/>
        </w:rPr>
        <w:t>ealth</w:t>
      </w:r>
    </w:p>
    <w:p w14:paraId="6BD6B08D" w14:textId="77777777" w:rsidR="00866DBB" w:rsidRPr="00866DBB" w:rsidRDefault="00866DBB" w:rsidP="00866DBB">
      <w:pPr>
        <w:tabs>
          <w:tab w:val="left" w:pos="7080"/>
        </w:tabs>
        <w:spacing w:line="259" w:lineRule="auto"/>
        <w:rPr>
          <w:rFonts w:ascii="Calibri" w:eastAsia="Calibri" w:hAnsi="Calibri" w:cs="Arial"/>
          <w:bCs/>
          <w:sz w:val="22"/>
          <w:szCs w:val="22"/>
          <w:lang w:val="en-AU"/>
        </w:rPr>
      </w:pPr>
      <w:r w:rsidRPr="00866DBB">
        <w:rPr>
          <w:rFonts w:ascii="Calibri" w:eastAsia="Calibri" w:hAnsi="Calibri" w:cs="Arial"/>
          <w:bCs/>
          <w:sz w:val="22"/>
          <w:szCs w:val="22"/>
          <w:lang w:val="en-AU"/>
        </w:rPr>
        <w:t>Mental health service provision is a core area of practice for occupational therapists dating back to the beginning of the profession. Occupational therapists work across the spectrum of mental illness, providing services to people with mild, moderate and severe mental health conditions. They deliver services to people with relatively common conditions such as anxiety disorders, as well as more severe conditions that require targeted interventions, such as psychosis and trauma-related disorders.</w:t>
      </w:r>
    </w:p>
    <w:p w14:paraId="44DC010C" w14:textId="77777777" w:rsidR="00866DBB" w:rsidRPr="00866DBB" w:rsidRDefault="00866DBB" w:rsidP="00866DBB">
      <w:pPr>
        <w:tabs>
          <w:tab w:val="left" w:pos="7080"/>
        </w:tabs>
        <w:spacing w:line="259" w:lineRule="auto"/>
        <w:rPr>
          <w:rFonts w:ascii="Calibri" w:eastAsia="Calibri" w:hAnsi="Calibri" w:cs="Arial"/>
          <w:bCs/>
          <w:sz w:val="22"/>
          <w:szCs w:val="22"/>
          <w:lang w:val="en-AU"/>
        </w:rPr>
      </w:pPr>
    </w:p>
    <w:p w14:paraId="47211422" w14:textId="346F3637" w:rsidR="00866DBB" w:rsidRPr="00866DBB" w:rsidRDefault="00074144" w:rsidP="00866DBB">
      <w:pPr>
        <w:tabs>
          <w:tab w:val="left" w:pos="7080"/>
        </w:tabs>
        <w:spacing w:line="259" w:lineRule="auto"/>
        <w:rPr>
          <w:rFonts w:ascii="Calibri" w:eastAsia="Calibri" w:hAnsi="Calibri" w:cs="Arial"/>
          <w:bCs/>
          <w:sz w:val="22"/>
          <w:szCs w:val="22"/>
          <w:lang w:val="en-AU"/>
        </w:rPr>
      </w:pPr>
      <w:r>
        <w:rPr>
          <w:rFonts w:ascii="Calibri" w:eastAsia="Calibri" w:hAnsi="Calibri" w:cs="Arial"/>
          <w:bCs/>
          <w:sz w:val="22"/>
          <w:szCs w:val="22"/>
          <w:lang w:val="en-AU"/>
        </w:rPr>
        <w:t>Despite this, t</w:t>
      </w:r>
      <w:r w:rsidR="00866DBB" w:rsidRPr="00866DBB">
        <w:rPr>
          <w:rFonts w:ascii="Calibri" w:eastAsia="Calibri" w:hAnsi="Calibri" w:cs="Arial"/>
          <w:bCs/>
          <w:sz w:val="22"/>
          <w:szCs w:val="22"/>
          <w:lang w:val="en-AU"/>
        </w:rPr>
        <w:t xml:space="preserve">here is currently a sizeable disparity between the rebates for services provided by psychologists, and those provided by occupational therapists and social workers </w:t>
      </w:r>
      <w:r>
        <w:rPr>
          <w:rFonts w:ascii="Calibri" w:eastAsia="Calibri" w:hAnsi="Calibri" w:cs="Arial"/>
          <w:bCs/>
          <w:sz w:val="22"/>
          <w:szCs w:val="22"/>
          <w:lang w:val="en-AU"/>
        </w:rPr>
        <w:t xml:space="preserve">through the </w:t>
      </w:r>
      <w:r w:rsidR="00866DBB" w:rsidRPr="00866DBB">
        <w:rPr>
          <w:rFonts w:ascii="Calibri" w:eastAsia="Calibri" w:hAnsi="Calibri" w:cs="Arial"/>
          <w:bCs/>
          <w:sz w:val="22"/>
          <w:szCs w:val="22"/>
          <w:lang w:val="en-AU"/>
        </w:rPr>
        <w:t>Better Access</w:t>
      </w:r>
      <w:r>
        <w:rPr>
          <w:rFonts w:ascii="Calibri" w:eastAsia="Calibri" w:hAnsi="Calibri" w:cs="Arial"/>
          <w:bCs/>
          <w:sz w:val="22"/>
          <w:szCs w:val="22"/>
          <w:lang w:val="en-AU"/>
        </w:rPr>
        <w:t xml:space="preserve"> to Mental Health initiative</w:t>
      </w:r>
      <w:r w:rsidR="00866DBB" w:rsidRPr="00866DBB">
        <w:rPr>
          <w:rFonts w:ascii="Calibri" w:eastAsia="Calibri" w:hAnsi="Calibri" w:cs="Arial"/>
          <w:bCs/>
          <w:sz w:val="22"/>
          <w:szCs w:val="22"/>
          <w:lang w:val="en-AU"/>
        </w:rPr>
        <w:t>. This lack of consistency can lead to significant out-of-pocket expenses for consumers who are often not made aware of the differences in rebates prior to commencing treatment.</w:t>
      </w:r>
    </w:p>
    <w:p w14:paraId="5B0E3B6F" w14:textId="77777777" w:rsidR="00866DBB" w:rsidRPr="00866DBB" w:rsidRDefault="00866DBB" w:rsidP="00866DBB">
      <w:pPr>
        <w:tabs>
          <w:tab w:val="left" w:pos="7080"/>
        </w:tabs>
        <w:spacing w:line="259" w:lineRule="auto"/>
        <w:rPr>
          <w:rFonts w:ascii="Calibri" w:eastAsia="Calibri" w:hAnsi="Calibri" w:cs="Arial"/>
          <w:bCs/>
          <w:sz w:val="22"/>
          <w:szCs w:val="22"/>
          <w:lang w:val="en-AU"/>
        </w:rPr>
      </w:pPr>
    </w:p>
    <w:p w14:paraId="4C0AFE6B" w14:textId="5F4166B5" w:rsidR="00866DBB" w:rsidRDefault="00866DBB" w:rsidP="00866DBB">
      <w:pPr>
        <w:tabs>
          <w:tab w:val="left" w:pos="7080"/>
        </w:tabs>
        <w:spacing w:line="259" w:lineRule="auto"/>
        <w:rPr>
          <w:rFonts w:ascii="Calibri" w:eastAsia="Calibri" w:hAnsi="Calibri" w:cs="Arial"/>
          <w:bCs/>
          <w:sz w:val="22"/>
          <w:szCs w:val="22"/>
          <w:lang w:val="en-AU"/>
        </w:rPr>
      </w:pPr>
      <w:r w:rsidRPr="00866DBB">
        <w:rPr>
          <w:rFonts w:ascii="Calibri" w:eastAsia="Calibri" w:hAnsi="Calibri" w:cs="Arial"/>
          <w:bCs/>
          <w:sz w:val="22"/>
          <w:szCs w:val="22"/>
          <w:lang w:val="en-AU"/>
        </w:rPr>
        <w:t>A number of therapists have reported that it is simply not financially viable to work in this space due to inequities within the system. Moreover, lower rebates devalue the important work of occupational therapists and social workers and make it harder for consumers to access their services.</w:t>
      </w:r>
    </w:p>
    <w:p w14:paraId="6B0E293C" w14:textId="1950C9D3" w:rsidR="00074144" w:rsidRDefault="00074144" w:rsidP="00866DBB">
      <w:pPr>
        <w:tabs>
          <w:tab w:val="left" w:pos="7080"/>
        </w:tabs>
        <w:spacing w:line="259" w:lineRule="auto"/>
        <w:rPr>
          <w:rFonts w:ascii="Calibri" w:eastAsia="Calibri" w:hAnsi="Calibri" w:cs="Arial"/>
          <w:bCs/>
          <w:sz w:val="22"/>
          <w:szCs w:val="22"/>
          <w:lang w:val="en-AU"/>
        </w:rPr>
      </w:pPr>
    </w:p>
    <w:p w14:paraId="516E95C3" w14:textId="77777777" w:rsidR="00576C73" w:rsidRDefault="00576C73" w:rsidP="00866DBB">
      <w:pPr>
        <w:tabs>
          <w:tab w:val="left" w:pos="7080"/>
        </w:tabs>
        <w:spacing w:line="259" w:lineRule="auto"/>
        <w:rPr>
          <w:rFonts w:ascii="Calibri" w:eastAsia="Calibri" w:hAnsi="Calibri" w:cs="Arial"/>
          <w:bCs/>
          <w:sz w:val="22"/>
          <w:szCs w:val="22"/>
        </w:rPr>
      </w:pPr>
      <w:r w:rsidRPr="00576C73">
        <w:rPr>
          <w:rFonts w:ascii="Calibri" w:eastAsia="Calibri" w:hAnsi="Calibri" w:cs="Arial"/>
          <w:bCs/>
          <w:sz w:val="22"/>
          <w:szCs w:val="22"/>
        </w:rPr>
        <w:t>Practice owners, irrespective of their profession, must cover operating costs, including rent, equipment, utilities, computers and insurance. Unless occupational therapists and social workers receive the same rebate as other health professionals, private providers may be squeezed out of the market.</w:t>
      </w:r>
    </w:p>
    <w:p w14:paraId="7A704388" w14:textId="77777777" w:rsidR="00576C73" w:rsidRDefault="00576C73" w:rsidP="00866DBB">
      <w:pPr>
        <w:tabs>
          <w:tab w:val="left" w:pos="7080"/>
        </w:tabs>
        <w:spacing w:line="259" w:lineRule="auto"/>
        <w:rPr>
          <w:rFonts w:ascii="Calibri" w:eastAsia="Calibri" w:hAnsi="Calibri" w:cs="Arial"/>
          <w:bCs/>
          <w:sz w:val="22"/>
          <w:szCs w:val="22"/>
        </w:rPr>
      </w:pPr>
    </w:p>
    <w:p w14:paraId="2869CE99" w14:textId="77777777" w:rsidR="009D5760" w:rsidRDefault="00576C73" w:rsidP="00866DBB">
      <w:pPr>
        <w:tabs>
          <w:tab w:val="left" w:pos="7080"/>
        </w:tabs>
        <w:spacing w:line="259" w:lineRule="auto"/>
        <w:rPr>
          <w:rFonts w:ascii="Calibri" w:eastAsia="Calibri" w:hAnsi="Calibri" w:cs="Arial"/>
          <w:bCs/>
          <w:sz w:val="22"/>
          <w:szCs w:val="22"/>
        </w:rPr>
      </w:pPr>
      <w:r w:rsidRPr="00576C73">
        <w:rPr>
          <w:rFonts w:ascii="Calibri" w:eastAsia="Calibri" w:hAnsi="Calibri" w:cs="Arial"/>
          <w:bCs/>
          <w:sz w:val="22"/>
          <w:szCs w:val="22"/>
        </w:rPr>
        <w:t>Co-payments can prove prohibitive for many clients, some of whom decide to cancel appointments or delay their next appointment. This is particularly true of rural and remote consumers, whose income is, on average, lower than that of people living in metropolitan areas.</w:t>
      </w:r>
    </w:p>
    <w:p w14:paraId="4DCCAC91" w14:textId="77777777" w:rsidR="009D5760" w:rsidRDefault="009D5760" w:rsidP="00866DBB">
      <w:pPr>
        <w:tabs>
          <w:tab w:val="left" w:pos="7080"/>
        </w:tabs>
        <w:spacing w:line="259" w:lineRule="auto"/>
        <w:rPr>
          <w:rFonts w:ascii="Calibri" w:eastAsia="Calibri" w:hAnsi="Calibri" w:cs="Arial"/>
          <w:bCs/>
          <w:sz w:val="22"/>
          <w:szCs w:val="22"/>
        </w:rPr>
      </w:pPr>
    </w:p>
    <w:p w14:paraId="4B5B7433" w14:textId="025AFD68" w:rsidR="00074144" w:rsidRPr="00866DBB" w:rsidRDefault="00576C73" w:rsidP="00866DBB">
      <w:pPr>
        <w:tabs>
          <w:tab w:val="left" w:pos="7080"/>
        </w:tabs>
        <w:spacing w:line="259" w:lineRule="auto"/>
        <w:rPr>
          <w:rFonts w:ascii="Calibri" w:eastAsia="Calibri" w:hAnsi="Calibri" w:cs="Arial"/>
          <w:bCs/>
          <w:sz w:val="22"/>
          <w:szCs w:val="22"/>
          <w:lang w:val="en-AU"/>
        </w:rPr>
      </w:pPr>
      <w:r w:rsidRPr="00576C73">
        <w:rPr>
          <w:rFonts w:ascii="Calibri" w:eastAsia="Calibri" w:hAnsi="Calibri" w:cs="Arial"/>
          <w:bCs/>
          <w:sz w:val="22"/>
          <w:szCs w:val="22"/>
        </w:rPr>
        <w:t xml:space="preserve">The work of occupational therapists often requires significant travel, and consultation and liaison with relevant others, in order to secure effective outcomes for clients. This is inadequately subsidised under the </w:t>
      </w:r>
      <w:r w:rsidR="009D5760">
        <w:rPr>
          <w:rFonts w:ascii="Calibri" w:eastAsia="Calibri" w:hAnsi="Calibri" w:cs="Arial"/>
          <w:bCs/>
          <w:sz w:val="22"/>
          <w:szCs w:val="22"/>
        </w:rPr>
        <w:t>program</w:t>
      </w:r>
      <w:r w:rsidRPr="00576C73">
        <w:rPr>
          <w:rFonts w:ascii="Calibri" w:eastAsia="Calibri" w:hAnsi="Calibri" w:cs="Arial"/>
          <w:bCs/>
          <w:sz w:val="22"/>
          <w:szCs w:val="22"/>
        </w:rPr>
        <w:t>.</w:t>
      </w:r>
    </w:p>
    <w:p w14:paraId="5CCF3AB1" w14:textId="77777777" w:rsidR="00866DBB" w:rsidRPr="00866DBB" w:rsidRDefault="00866DBB" w:rsidP="00866DBB">
      <w:pPr>
        <w:tabs>
          <w:tab w:val="left" w:pos="7080"/>
        </w:tabs>
        <w:spacing w:line="259" w:lineRule="auto"/>
        <w:rPr>
          <w:rFonts w:ascii="Calibri" w:eastAsia="Calibri" w:hAnsi="Calibri" w:cs="Arial"/>
          <w:bCs/>
          <w:sz w:val="22"/>
          <w:szCs w:val="22"/>
          <w:lang w:val="en-AU"/>
        </w:rPr>
      </w:pPr>
    </w:p>
    <w:p w14:paraId="08A18F53" w14:textId="0DD9F1FC" w:rsidR="00866DBB" w:rsidRDefault="00866DBB" w:rsidP="00866DBB">
      <w:pPr>
        <w:tabs>
          <w:tab w:val="left" w:pos="7080"/>
        </w:tabs>
        <w:spacing w:line="259" w:lineRule="auto"/>
        <w:rPr>
          <w:rFonts w:ascii="Calibri" w:eastAsia="Calibri" w:hAnsi="Calibri" w:cs="Arial"/>
          <w:b/>
          <w:bCs/>
          <w:i/>
          <w:sz w:val="22"/>
          <w:szCs w:val="22"/>
          <w:lang w:val="en-AU"/>
        </w:rPr>
      </w:pPr>
      <w:r w:rsidRPr="00866DBB">
        <w:rPr>
          <w:rFonts w:ascii="Calibri" w:eastAsia="Calibri" w:hAnsi="Calibri" w:cs="Arial"/>
          <w:b/>
          <w:bCs/>
          <w:i/>
          <w:sz w:val="22"/>
          <w:szCs w:val="22"/>
          <w:lang w:val="en-AU"/>
        </w:rPr>
        <w:t>Recommendation</w:t>
      </w:r>
      <w:r w:rsidR="00CD3D14">
        <w:rPr>
          <w:rFonts w:ascii="Calibri" w:eastAsia="Calibri" w:hAnsi="Calibri" w:cs="Arial"/>
          <w:b/>
          <w:bCs/>
          <w:i/>
          <w:sz w:val="22"/>
          <w:szCs w:val="22"/>
          <w:lang w:val="en-AU"/>
        </w:rPr>
        <w:t xml:space="preserve"> 5</w:t>
      </w:r>
      <w:r w:rsidRPr="00866DBB">
        <w:rPr>
          <w:rFonts w:ascii="Calibri" w:eastAsia="Calibri" w:hAnsi="Calibri" w:cs="Arial"/>
          <w:b/>
          <w:bCs/>
          <w:i/>
          <w:sz w:val="22"/>
          <w:szCs w:val="22"/>
          <w:lang w:val="en-AU"/>
        </w:rPr>
        <w:t xml:space="preserve">: </w:t>
      </w:r>
      <w:bookmarkStart w:id="6" w:name="_Hlk536777465"/>
      <w:r w:rsidRPr="00866DBB">
        <w:rPr>
          <w:rFonts w:ascii="Calibri" w:eastAsia="Calibri" w:hAnsi="Calibri" w:cs="Arial"/>
          <w:b/>
          <w:bCs/>
          <w:i/>
          <w:sz w:val="22"/>
          <w:szCs w:val="22"/>
          <w:lang w:val="en-AU"/>
        </w:rPr>
        <w:t xml:space="preserve">There should be a flat rate in respect to rebates across the professions included in the Better Access </w:t>
      </w:r>
      <w:r w:rsidR="00074144">
        <w:rPr>
          <w:rFonts w:ascii="Calibri" w:eastAsia="Calibri" w:hAnsi="Calibri" w:cs="Arial"/>
          <w:b/>
          <w:bCs/>
          <w:i/>
          <w:sz w:val="22"/>
          <w:szCs w:val="22"/>
          <w:lang w:val="en-AU"/>
        </w:rPr>
        <w:t xml:space="preserve">to Mental Health </w:t>
      </w:r>
      <w:r w:rsidRPr="00866DBB">
        <w:rPr>
          <w:rFonts w:ascii="Calibri" w:eastAsia="Calibri" w:hAnsi="Calibri" w:cs="Arial"/>
          <w:b/>
          <w:bCs/>
          <w:i/>
          <w:sz w:val="22"/>
          <w:szCs w:val="22"/>
          <w:lang w:val="en-AU"/>
        </w:rPr>
        <w:t>initiative, along with recognition of the need for loading for work undertaken in rural and remote areas.</w:t>
      </w:r>
      <w:bookmarkEnd w:id="6"/>
    </w:p>
    <w:p w14:paraId="1F24073E" w14:textId="44368B9F" w:rsidR="00866DBB" w:rsidRDefault="00866DBB" w:rsidP="00866DBB">
      <w:pPr>
        <w:tabs>
          <w:tab w:val="left" w:pos="7080"/>
        </w:tabs>
        <w:spacing w:line="259" w:lineRule="auto"/>
        <w:rPr>
          <w:rFonts w:ascii="Calibri" w:eastAsia="Calibri" w:hAnsi="Calibri" w:cs="Arial"/>
          <w:b/>
          <w:bCs/>
          <w:i/>
          <w:sz w:val="22"/>
          <w:szCs w:val="22"/>
          <w:lang w:val="en-AU"/>
        </w:rPr>
      </w:pPr>
    </w:p>
    <w:p w14:paraId="7B973224" w14:textId="726B980B" w:rsidR="00866DBB" w:rsidRDefault="00866DBB" w:rsidP="00866DBB">
      <w:pPr>
        <w:tabs>
          <w:tab w:val="left" w:pos="7080"/>
        </w:tabs>
        <w:spacing w:line="259" w:lineRule="auto"/>
        <w:rPr>
          <w:rFonts w:ascii="Calibri" w:eastAsia="Calibri" w:hAnsi="Calibri" w:cs="Arial"/>
          <w:b/>
          <w:bCs/>
          <w:i/>
          <w:sz w:val="22"/>
          <w:szCs w:val="22"/>
          <w:lang w:val="en-AU"/>
        </w:rPr>
      </w:pPr>
    </w:p>
    <w:p w14:paraId="7305BC04" w14:textId="12A4634E" w:rsidR="00866DBB" w:rsidRPr="00866DBB" w:rsidRDefault="00866DBB" w:rsidP="00866DBB">
      <w:pPr>
        <w:tabs>
          <w:tab w:val="left" w:pos="7080"/>
        </w:tabs>
        <w:spacing w:after="120" w:line="259" w:lineRule="auto"/>
        <w:rPr>
          <w:rFonts w:ascii="Calibri" w:eastAsia="Calibri" w:hAnsi="Calibri" w:cs="Arial"/>
          <w:b/>
          <w:bCs/>
          <w:color w:val="7030A0"/>
          <w:sz w:val="28"/>
          <w:szCs w:val="28"/>
          <w:lang w:val="en-AU"/>
        </w:rPr>
      </w:pPr>
      <w:r w:rsidRPr="00866DBB">
        <w:rPr>
          <w:rFonts w:ascii="Calibri" w:eastAsia="Calibri" w:hAnsi="Calibri" w:cs="Arial"/>
          <w:b/>
          <w:bCs/>
          <w:color w:val="7030A0"/>
          <w:sz w:val="28"/>
          <w:szCs w:val="28"/>
          <w:lang w:val="en-AU"/>
        </w:rPr>
        <w:t xml:space="preserve">Primary </w:t>
      </w:r>
      <w:r w:rsidR="00CD3D14">
        <w:rPr>
          <w:rFonts w:ascii="Calibri" w:eastAsia="Calibri" w:hAnsi="Calibri" w:cs="Arial"/>
          <w:b/>
          <w:bCs/>
          <w:color w:val="7030A0"/>
          <w:sz w:val="28"/>
          <w:szCs w:val="28"/>
          <w:lang w:val="en-AU"/>
        </w:rPr>
        <w:t>h</w:t>
      </w:r>
      <w:r w:rsidRPr="00866DBB">
        <w:rPr>
          <w:rFonts w:ascii="Calibri" w:eastAsia="Calibri" w:hAnsi="Calibri" w:cs="Arial"/>
          <w:b/>
          <w:bCs/>
          <w:color w:val="7030A0"/>
          <w:sz w:val="28"/>
          <w:szCs w:val="28"/>
          <w:lang w:val="en-AU"/>
        </w:rPr>
        <w:t xml:space="preserve">ealth </w:t>
      </w:r>
      <w:r w:rsidR="00CD3D14">
        <w:rPr>
          <w:rFonts w:ascii="Calibri" w:eastAsia="Calibri" w:hAnsi="Calibri" w:cs="Arial"/>
          <w:b/>
          <w:bCs/>
          <w:color w:val="7030A0"/>
          <w:sz w:val="28"/>
          <w:szCs w:val="28"/>
          <w:lang w:val="en-AU"/>
        </w:rPr>
        <w:t>c</w:t>
      </w:r>
      <w:r w:rsidRPr="00866DBB">
        <w:rPr>
          <w:rFonts w:ascii="Calibri" w:eastAsia="Calibri" w:hAnsi="Calibri" w:cs="Arial"/>
          <w:b/>
          <w:bCs/>
          <w:color w:val="7030A0"/>
          <w:sz w:val="28"/>
          <w:szCs w:val="28"/>
          <w:lang w:val="en-AU"/>
        </w:rPr>
        <w:t>are</w:t>
      </w:r>
    </w:p>
    <w:p w14:paraId="3E0ACEF4" w14:textId="77777777" w:rsidR="00866DBB" w:rsidRPr="00866DBB" w:rsidRDefault="00866DBB" w:rsidP="00866DBB">
      <w:pPr>
        <w:tabs>
          <w:tab w:val="left" w:pos="7080"/>
        </w:tabs>
        <w:spacing w:line="259" w:lineRule="auto"/>
        <w:rPr>
          <w:rFonts w:ascii="Calibri" w:eastAsia="Calibri" w:hAnsi="Calibri" w:cs="Arial"/>
          <w:bCs/>
          <w:sz w:val="22"/>
          <w:szCs w:val="22"/>
          <w:lang w:val="en-AU"/>
        </w:rPr>
      </w:pPr>
      <w:r w:rsidRPr="00866DBB">
        <w:rPr>
          <w:rFonts w:ascii="Calibri" w:eastAsia="Calibri" w:hAnsi="Calibri" w:cs="Arial"/>
          <w:bCs/>
          <w:sz w:val="22"/>
          <w:szCs w:val="22"/>
          <w:lang w:val="en-AU"/>
        </w:rPr>
        <w:t>Targeted spending on primary health care is a means of addressing the health needs of individuals</w:t>
      </w:r>
    </w:p>
    <w:p w14:paraId="3FB236E4" w14:textId="77777777" w:rsidR="00866DBB" w:rsidRPr="00866DBB" w:rsidRDefault="00866DBB" w:rsidP="00866DBB">
      <w:pPr>
        <w:tabs>
          <w:tab w:val="left" w:pos="7080"/>
        </w:tabs>
        <w:spacing w:line="259" w:lineRule="auto"/>
        <w:rPr>
          <w:rFonts w:ascii="Calibri" w:eastAsia="Calibri" w:hAnsi="Calibri" w:cs="Arial"/>
          <w:bCs/>
          <w:sz w:val="22"/>
          <w:szCs w:val="22"/>
          <w:lang w:val="en-AU"/>
        </w:rPr>
      </w:pPr>
      <w:r w:rsidRPr="00866DBB">
        <w:rPr>
          <w:rFonts w:ascii="Calibri" w:eastAsia="Calibri" w:hAnsi="Calibri" w:cs="Arial"/>
          <w:bCs/>
          <w:sz w:val="22"/>
          <w:szCs w:val="22"/>
          <w:lang w:val="en-AU"/>
        </w:rPr>
        <w:t>before they become more acute. A proactive investment in ‘wellness’, rather than reactive</w:t>
      </w:r>
    </w:p>
    <w:p w14:paraId="32F090E9" w14:textId="77777777" w:rsidR="00866DBB" w:rsidRPr="00866DBB" w:rsidRDefault="00866DBB" w:rsidP="00866DBB">
      <w:pPr>
        <w:tabs>
          <w:tab w:val="left" w:pos="7080"/>
        </w:tabs>
        <w:spacing w:line="259" w:lineRule="auto"/>
        <w:rPr>
          <w:rFonts w:ascii="Calibri" w:eastAsia="Calibri" w:hAnsi="Calibri" w:cs="Arial"/>
          <w:bCs/>
          <w:sz w:val="22"/>
          <w:szCs w:val="22"/>
          <w:lang w:val="en-AU"/>
        </w:rPr>
      </w:pPr>
      <w:r w:rsidRPr="00866DBB">
        <w:rPr>
          <w:rFonts w:ascii="Calibri" w:eastAsia="Calibri" w:hAnsi="Calibri" w:cs="Arial"/>
          <w:bCs/>
          <w:sz w:val="22"/>
          <w:szCs w:val="22"/>
          <w:lang w:val="en-AU"/>
        </w:rPr>
        <w:t>spending on the treatment of illness, represents a longer-term investment in the health of the</w:t>
      </w:r>
    </w:p>
    <w:p w14:paraId="51F40A71" w14:textId="77777777" w:rsidR="00866DBB" w:rsidRPr="00866DBB" w:rsidRDefault="00866DBB" w:rsidP="00866DBB">
      <w:pPr>
        <w:tabs>
          <w:tab w:val="left" w:pos="7080"/>
        </w:tabs>
        <w:spacing w:line="259" w:lineRule="auto"/>
        <w:rPr>
          <w:rFonts w:ascii="Calibri" w:eastAsia="Calibri" w:hAnsi="Calibri" w:cs="Arial"/>
          <w:bCs/>
          <w:sz w:val="22"/>
          <w:szCs w:val="22"/>
          <w:lang w:val="en-AU"/>
        </w:rPr>
      </w:pPr>
      <w:r w:rsidRPr="00866DBB">
        <w:rPr>
          <w:rFonts w:ascii="Calibri" w:eastAsia="Calibri" w:hAnsi="Calibri" w:cs="Arial"/>
          <w:bCs/>
          <w:sz w:val="22"/>
          <w:szCs w:val="22"/>
          <w:lang w:val="en-AU"/>
        </w:rPr>
        <w:t>community.</w:t>
      </w:r>
    </w:p>
    <w:p w14:paraId="1A417C0D" w14:textId="77777777" w:rsidR="00866DBB" w:rsidRPr="00866DBB" w:rsidRDefault="00866DBB" w:rsidP="00866DBB">
      <w:pPr>
        <w:tabs>
          <w:tab w:val="left" w:pos="7080"/>
        </w:tabs>
        <w:spacing w:line="259" w:lineRule="auto"/>
        <w:rPr>
          <w:rFonts w:ascii="Calibri" w:eastAsia="Calibri" w:hAnsi="Calibri" w:cs="Arial"/>
          <w:bCs/>
          <w:sz w:val="22"/>
          <w:szCs w:val="22"/>
          <w:lang w:val="en-AU"/>
        </w:rPr>
      </w:pPr>
    </w:p>
    <w:p w14:paraId="5D40C0E2" w14:textId="77777777" w:rsidR="00866DBB" w:rsidRPr="00866DBB" w:rsidRDefault="00866DBB" w:rsidP="00866DBB">
      <w:pPr>
        <w:tabs>
          <w:tab w:val="left" w:pos="7080"/>
        </w:tabs>
        <w:spacing w:line="259" w:lineRule="auto"/>
        <w:rPr>
          <w:rFonts w:ascii="Calibri" w:eastAsia="Calibri" w:hAnsi="Calibri" w:cs="Arial"/>
          <w:bCs/>
          <w:sz w:val="22"/>
          <w:szCs w:val="22"/>
          <w:lang w:val="en-AU"/>
        </w:rPr>
      </w:pPr>
      <w:r w:rsidRPr="00866DBB">
        <w:rPr>
          <w:rFonts w:ascii="Calibri" w:eastAsia="Calibri" w:hAnsi="Calibri" w:cs="Arial"/>
          <w:bCs/>
          <w:sz w:val="22"/>
          <w:szCs w:val="22"/>
          <w:lang w:val="en-AU"/>
        </w:rPr>
        <w:t xml:space="preserve">While the creation of Primary Health Networks (PHNs) tasked with addressing local population health needs is a positive initiative for local communities, OTA believes there should be greater investment in raising community and GP awareness of the vital ‘value add’ provided by allied health </w:t>
      </w:r>
      <w:r w:rsidRPr="00866DBB">
        <w:rPr>
          <w:rFonts w:ascii="Calibri" w:eastAsia="Calibri" w:hAnsi="Calibri" w:cs="Arial"/>
          <w:bCs/>
          <w:sz w:val="22"/>
          <w:szCs w:val="22"/>
          <w:lang w:val="en-AU"/>
        </w:rPr>
        <w:lastRenderedPageBreak/>
        <w:t>professionals. This will enhance the holistic nature, and therefore the effectiveness, of primary health care.</w:t>
      </w:r>
    </w:p>
    <w:p w14:paraId="183486DB" w14:textId="77777777" w:rsidR="00866DBB" w:rsidRPr="00866DBB" w:rsidRDefault="00866DBB" w:rsidP="00866DBB">
      <w:pPr>
        <w:tabs>
          <w:tab w:val="left" w:pos="7080"/>
        </w:tabs>
        <w:spacing w:line="259" w:lineRule="auto"/>
        <w:rPr>
          <w:rFonts w:ascii="Calibri" w:eastAsia="Calibri" w:hAnsi="Calibri" w:cs="Arial"/>
          <w:bCs/>
          <w:sz w:val="22"/>
          <w:szCs w:val="22"/>
          <w:lang w:val="en-AU"/>
        </w:rPr>
      </w:pPr>
    </w:p>
    <w:p w14:paraId="3226307D" w14:textId="77777777" w:rsidR="00866DBB" w:rsidRPr="00866DBB" w:rsidRDefault="00866DBB" w:rsidP="00866DBB">
      <w:pPr>
        <w:tabs>
          <w:tab w:val="left" w:pos="7080"/>
        </w:tabs>
        <w:spacing w:line="259" w:lineRule="auto"/>
        <w:rPr>
          <w:rFonts w:ascii="Calibri" w:eastAsia="Calibri" w:hAnsi="Calibri" w:cs="Arial"/>
          <w:bCs/>
          <w:sz w:val="22"/>
          <w:szCs w:val="22"/>
          <w:lang w:val="en-AU"/>
        </w:rPr>
      </w:pPr>
      <w:r w:rsidRPr="00866DBB">
        <w:rPr>
          <w:rFonts w:ascii="Calibri" w:eastAsia="Calibri" w:hAnsi="Calibri" w:cs="Arial"/>
          <w:bCs/>
          <w:sz w:val="22"/>
          <w:szCs w:val="22"/>
          <w:lang w:val="en-AU"/>
        </w:rPr>
        <w:t>While OTA acknowledges the evidence base underpinning the Health Care Homes model, whereby patients with chronic and complex conditions receive ‘wraparound’ care from a team of health professionals, our members have also raised concerns. The centralised role of GPs in Health Care Homes will potentially limit the role and influence of allied health professionals in chronic disease management. Furthermore, we understand that the number of patient enrolments during the trial period has fallen well short of the target, suggesting that the model has not been appropriately designed or promoted.</w:t>
      </w:r>
    </w:p>
    <w:p w14:paraId="7E1EF656" w14:textId="77777777" w:rsidR="00866DBB" w:rsidRPr="00866DBB" w:rsidRDefault="00866DBB" w:rsidP="00866DBB">
      <w:pPr>
        <w:tabs>
          <w:tab w:val="left" w:pos="7080"/>
        </w:tabs>
        <w:spacing w:line="259" w:lineRule="auto"/>
        <w:rPr>
          <w:rFonts w:ascii="Calibri" w:eastAsia="Calibri" w:hAnsi="Calibri" w:cs="Arial"/>
          <w:bCs/>
          <w:sz w:val="22"/>
          <w:szCs w:val="22"/>
          <w:lang w:val="en-AU"/>
        </w:rPr>
      </w:pPr>
    </w:p>
    <w:p w14:paraId="04DD33A9" w14:textId="77777777" w:rsidR="00866DBB" w:rsidRPr="00866DBB" w:rsidRDefault="00866DBB" w:rsidP="00866DBB">
      <w:pPr>
        <w:tabs>
          <w:tab w:val="left" w:pos="7080"/>
        </w:tabs>
        <w:spacing w:line="259" w:lineRule="auto"/>
        <w:rPr>
          <w:rFonts w:ascii="Calibri" w:eastAsia="Calibri" w:hAnsi="Calibri" w:cs="Arial"/>
          <w:bCs/>
          <w:sz w:val="22"/>
          <w:szCs w:val="22"/>
          <w:lang w:val="en-AU"/>
        </w:rPr>
      </w:pPr>
      <w:r w:rsidRPr="00866DBB">
        <w:rPr>
          <w:rFonts w:ascii="Calibri" w:eastAsia="Calibri" w:hAnsi="Calibri" w:cs="Arial"/>
          <w:bCs/>
          <w:sz w:val="22"/>
          <w:szCs w:val="22"/>
          <w:lang w:val="en-AU"/>
        </w:rPr>
        <w:t>By enabling people to participate in daily activities, occupational therapists are key to illness prevention. By assisting the injured to return to work as soon as possible, occupational therapists enhance economic productivity. And by promoting wellness, occupational therapists help minimise avoidable hospitalisations, thereby relieving pressure on the health system.</w:t>
      </w:r>
    </w:p>
    <w:p w14:paraId="35139BF5" w14:textId="77777777" w:rsidR="00866DBB" w:rsidRPr="00866DBB" w:rsidRDefault="00866DBB" w:rsidP="00866DBB">
      <w:pPr>
        <w:tabs>
          <w:tab w:val="left" w:pos="7080"/>
        </w:tabs>
        <w:spacing w:line="259" w:lineRule="auto"/>
        <w:rPr>
          <w:rFonts w:ascii="Calibri" w:eastAsia="Calibri" w:hAnsi="Calibri" w:cs="Arial"/>
          <w:bCs/>
          <w:sz w:val="22"/>
          <w:szCs w:val="22"/>
          <w:lang w:val="en-AU"/>
        </w:rPr>
      </w:pPr>
    </w:p>
    <w:p w14:paraId="4C52DD5F" w14:textId="77777777" w:rsidR="00866DBB" w:rsidRPr="00866DBB" w:rsidRDefault="00866DBB" w:rsidP="00866DBB">
      <w:pPr>
        <w:tabs>
          <w:tab w:val="left" w:pos="7080"/>
        </w:tabs>
        <w:spacing w:line="259" w:lineRule="auto"/>
        <w:rPr>
          <w:rFonts w:ascii="Calibri" w:eastAsia="Calibri" w:hAnsi="Calibri" w:cs="Arial"/>
          <w:bCs/>
          <w:sz w:val="22"/>
          <w:szCs w:val="22"/>
          <w:lang w:val="en-AU"/>
        </w:rPr>
      </w:pPr>
      <w:r w:rsidRPr="00866DBB">
        <w:rPr>
          <w:rFonts w:ascii="Calibri" w:eastAsia="Calibri" w:hAnsi="Calibri" w:cs="Arial"/>
          <w:bCs/>
          <w:sz w:val="22"/>
          <w:szCs w:val="22"/>
          <w:lang w:val="en-AU"/>
        </w:rPr>
        <w:t>OTA notes that the 2018-19 MYEFO included funding of $512 million to strengthen Australia’s primary care system. This included a suite of initiatives to support doctors and specialists, with very little investment in the allied health sector.</w:t>
      </w:r>
    </w:p>
    <w:p w14:paraId="22035769" w14:textId="77777777" w:rsidR="00866DBB" w:rsidRPr="00866DBB" w:rsidRDefault="00866DBB" w:rsidP="00866DBB">
      <w:pPr>
        <w:tabs>
          <w:tab w:val="left" w:pos="7080"/>
        </w:tabs>
        <w:spacing w:line="259" w:lineRule="auto"/>
        <w:rPr>
          <w:rFonts w:ascii="Calibri" w:eastAsia="Calibri" w:hAnsi="Calibri" w:cs="Arial"/>
          <w:bCs/>
          <w:sz w:val="22"/>
          <w:szCs w:val="22"/>
          <w:lang w:val="en-AU"/>
        </w:rPr>
      </w:pPr>
    </w:p>
    <w:p w14:paraId="24B4DFB3" w14:textId="5594FB34" w:rsidR="00866DBB" w:rsidRDefault="00866DBB" w:rsidP="00866DBB">
      <w:pPr>
        <w:tabs>
          <w:tab w:val="left" w:pos="7080"/>
        </w:tabs>
        <w:spacing w:line="259" w:lineRule="auto"/>
        <w:rPr>
          <w:rFonts w:ascii="Calibri" w:eastAsia="Calibri" w:hAnsi="Calibri" w:cs="Arial"/>
          <w:b/>
          <w:bCs/>
          <w:i/>
          <w:sz w:val="22"/>
          <w:szCs w:val="22"/>
          <w:lang w:val="en-AU"/>
        </w:rPr>
      </w:pPr>
      <w:r w:rsidRPr="00866DBB">
        <w:rPr>
          <w:rFonts w:ascii="Calibri" w:eastAsia="Calibri" w:hAnsi="Calibri" w:cs="Arial"/>
          <w:b/>
          <w:bCs/>
          <w:i/>
          <w:sz w:val="22"/>
          <w:szCs w:val="22"/>
          <w:lang w:val="en-AU"/>
        </w:rPr>
        <w:t>Recommendation</w:t>
      </w:r>
      <w:r w:rsidR="00CD3D14">
        <w:rPr>
          <w:rFonts w:ascii="Calibri" w:eastAsia="Calibri" w:hAnsi="Calibri" w:cs="Arial"/>
          <w:b/>
          <w:bCs/>
          <w:i/>
          <w:sz w:val="22"/>
          <w:szCs w:val="22"/>
          <w:lang w:val="en-AU"/>
        </w:rPr>
        <w:t xml:space="preserve"> 6</w:t>
      </w:r>
      <w:r w:rsidRPr="00866DBB">
        <w:rPr>
          <w:rFonts w:ascii="Calibri" w:eastAsia="Calibri" w:hAnsi="Calibri" w:cs="Arial"/>
          <w:b/>
          <w:bCs/>
          <w:i/>
          <w:sz w:val="22"/>
          <w:szCs w:val="22"/>
          <w:lang w:val="en-AU"/>
        </w:rPr>
        <w:t xml:space="preserve">: </w:t>
      </w:r>
      <w:bookmarkStart w:id="7" w:name="_Hlk536777537"/>
      <w:r w:rsidRPr="00866DBB">
        <w:rPr>
          <w:rFonts w:ascii="Calibri" w:eastAsia="Calibri" w:hAnsi="Calibri" w:cs="Arial"/>
          <w:b/>
          <w:bCs/>
          <w:i/>
          <w:sz w:val="22"/>
          <w:szCs w:val="22"/>
          <w:lang w:val="en-AU"/>
        </w:rPr>
        <w:t>The federal government should implement an interdisciplinary, preventative model of health care that encourages active dialogue between all members of a patient’s care team, and removes the possibility of a single profession adopting a ‘gatekeeper’ role.</w:t>
      </w:r>
      <w:bookmarkEnd w:id="7"/>
    </w:p>
    <w:p w14:paraId="0A1737DE" w14:textId="37C7034F" w:rsidR="00866DBB" w:rsidRDefault="00866DBB" w:rsidP="00866DBB">
      <w:pPr>
        <w:tabs>
          <w:tab w:val="left" w:pos="7080"/>
        </w:tabs>
        <w:spacing w:line="259" w:lineRule="auto"/>
        <w:rPr>
          <w:rFonts w:ascii="Calibri" w:eastAsia="Calibri" w:hAnsi="Calibri" w:cs="Arial"/>
          <w:b/>
          <w:bCs/>
          <w:i/>
          <w:sz w:val="22"/>
          <w:szCs w:val="22"/>
          <w:lang w:val="en-AU"/>
        </w:rPr>
      </w:pPr>
    </w:p>
    <w:p w14:paraId="68D6C85C" w14:textId="12D16963" w:rsidR="00866DBB" w:rsidRDefault="00866DBB" w:rsidP="00866DBB">
      <w:pPr>
        <w:tabs>
          <w:tab w:val="left" w:pos="7080"/>
        </w:tabs>
        <w:spacing w:line="259" w:lineRule="auto"/>
        <w:rPr>
          <w:rFonts w:ascii="Calibri" w:eastAsia="Calibri" w:hAnsi="Calibri" w:cs="Arial"/>
          <w:b/>
          <w:bCs/>
          <w:i/>
          <w:sz w:val="22"/>
          <w:szCs w:val="22"/>
          <w:lang w:val="en-AU"/>
        </w:rPr>
      </w:pPr>
    </w:p>
    <w:p w14:paraId="1E99BACE" w14:textId="7FB113E2" w:rsidR="00866DBB" w:rsidRPr="00866DBB" w:rsidRDefault="00866DBB" w:rsidP="00866DBB">
      <w:pPr>
        <w:tabs>
          <w:tab w:val="left" w:pos="7080"/>
        </w:tabs>
        <w:spacing w:after="120" w:line="259" w:lineRule="auto"/>
        <w:rPr>
          <w:rFonts w:ascii="Calibri" w:eastAsia="Calibri" w:hAnsi="Calibri" w:cs="Arial"/>
          <w:b/>
          <w:bCs/>
          <w:color w:val="7030A0"/>
          <w:sz w:val="28"/>
          <w:szCs w:val="28"/>
          <w:lang w:val="en-AU"/>
        </w:rPr>
      </w:pPr>
      <w:r w:rsidRPr="00866DBB">
        <w:rPr>
          <w:rFonts w:ascii="Calibri" w:eastAsia="Calibri" w:hAnsi="Calibri" w:cs="Arial"/>
          <w:b/>
          <w:bCs/>
          <w:color w:val="7030A0"/>
          <w:sz w:val="28"/>
          <w:szCs w:val="28"/>
          <w:lang w:val="en-AU"/>
        </w:rPr>
        <w:t xml:space="preserve">Aged </w:t>
      </w:r>
      <w:r w:rsidR="00CD3D14">
        <w:rPr>
          <w:rFonts w:ascii="Calibri" w:eastAsia="Calibri" w:hAnsi="Calibri" w:cs="Arial"/>
          <w:b/>
          <w:bCs/>
          <w:color w:val="7030A0"/>
          <w:sz w:val="28"/>
          <w:szCs w:val="28"/>
          <w:lang w:val="en-AU"/>
        </w:rPr>
        <w:t>c</w:t>
      </w:r>
      <w:r w:rsidRPr="00866DBB">
        <w:rPr>
          <w:rFonts w:ascii="Calibri" w:eastAsia="Calibri" w:hAnsi="Calibri" w:cs="Arial"/>
          <w:b/>
          <w:bCs/>
          <w:color w:val="7030A0"/>
          <w:sz w:val="28"/>
          <w:szCs w:val="28"/>
          <w:lang w:val="en-AU"/>
        </w:rPr>
        <w:t>are</w:t>
      </w:r>
    </w:p>
    <w:p w14:paraId="0AA03553" w14:textId="24D9654B" w:rsidR="00866DBB" w:rsidRPr="00866DBB" w:rsidRDefault="00866DBB" w:rsidP="00866DBB">
      <w:pPr>
        <w:tabs>
          <w:tab w:val="left" w:pos="7080"/>
        </w:tabs>
        <w:spacing w:line="259" w:lineRule="auto"/>
        <w:rPr>
          <w:rFonts w:ascii="Calibri" w:eastAsia="Calibri" w:hAnsi="Calibri" w:cs="Arial"/>
          <w:bCs/>
          <w:sz w:val="22"/>
          <w:szCs w:val="22"/>
          <w:lang w:val="en-AU"/>
        </w:rPr>
      </w:pPr>
      <w:r w:rsidRPr="00866DBB">
        <w:rPr>
          <w:rFonts w:ascii="Calibri" w:eastAsia="Calibri" w:hAnsi="Calibri" w:cs="Arial"/>
          <w:bCs/>
          <w:sz w:val="22"/>
          <w:szCs w:val="22"/>
          <w:lang w:val="en-AU"/>
        </w:rPr>
        <w:t>Occupational therapists play a key role in providing aged care services to older people, both in the community and in residential aged care facilities</w:t>
      </w:r>
      <w:r w:rsidR="00CB154C">
        <w:rPr>
          <w:rFonts w:ascii="Calibri" w:eastAsia="Calibri" w:hAnsi="Calibri" w:cs="Arial"/>
          <w:bCs/>
          <w:sz w:val="22"/>
          <w:szCs w:val="22"/>
          <w:lang w:val="en-AU"/>
        </w:rPr>
        <w:t xml:space="preserve"> (RACFs)</w:t>
      </w:r>
      <w:r w:rsidRPr="00866DBB">
        <w:rPr>
          <w:rFonts w:ascii="Calibri" w:eastAsia="Calibri" w:hAnsi="Calibri" w:cs="Arial"/>
          <w:bCs/>
          <w:sz w:val="22"/>
          <w:szCs w:val="22"/>
          <w:lang w:val="en-AU"/>
        </w:rPr>
        <w:t>.</w:t>
      </w:r>
    </w:p>
    <w:p w14:paraId="3F2A6561" w14:textId="77777777" w:rsidR="00866DBB" w:rsidRPr="00866DBB" w:rsidRDefault="00866DBB" w:rsidP="00866DBB">
      <w:pPr>
        <w:tabs>
          <w:tab w:val="left" w:pos="7080"/>
        </w:tabs>
        <w:spacing w:line="259" w:lineRule="auto"/>
        <w:rPr>
          <w:rFonts w:ascii="Calibri" w:eastAsia="Calibri" w:hAnsi="Calibri" w:cs="Arial"/>
          <w:bCs/>
          <w:sz w:val="22"/>
          <w:szCs w:val="22"/>
          <w:lang w:val="en-AU"/>
        </w:rPr>
      </w:pPr>
    </w:p>
    <w:p w14:paraId="588004DE" w14:textId="77777777" w:rsidR="00866DBB" w:rsidRPr="00866DBB" w:rsidRDefault="00866DBB" w:rsidP="00866DBB">
      <w:pPr>
        <w:tabs>
          <w:tab w:val="left" w:pos="7080"/>
        </w:tabs>
        <w:spacing w:line="259" w:lineRule="auto"/>
        <w:rPr>
          <w:rFonts w:ascii="Calibri" w:eastAsia="Calibri" w:hAnsi="Calibri" w:cs="Arial"/>
          <w:bCs/>
          <w:sz w:val="22"/>
          <w:szCs w:val="22"/>
          <w:lang w:val="en-AU"/>
        </w:rPr>
      </w:pPr>
      <w:r w:rsidRPr="00866DBB">
        <w:rPr>
          <w:rFonts w:ascii="Calibri" w:eastAsia="Calibri" w:hAnsi="Calibri" w:cs="Arial"/>
          <w:bCs/>
          <w:sz w:val="22"/>
          <w:szCs w:val="22"/>
          <w:lang w:val="en-AU"/>
        </w:rPr>
        <w:t>Occupational therapists work with older people with age-related conditions such as poor balance and coordination, memory loss and confusion, and vision and hearing loss, which lead to changes in their ability to participate in the meaningful activities of everyday life.</w:t>
      </w:r>
    </w:p>
    <w:p w14:paraId="42478F31" w14:textId="77777777" w:rsidR="00866DBB" w:rsidRPr="00866DBB" w:rsidRDefault="00866DBB" w:rsidP="00866DBB">
      <w:pPr>
        <w:tabs>
          <w:tab w:val="left" w:pos="7080"/>
        </w:tabs>
        <w:spacing w:line="259" w:lineRule="auto"/>
        <w:rPr>
          <w:rFonts w:ascii="Calibri" w:eastAsia="Calibri" w:hAnsi="Calibri" w:cs="Arial"/>
          <w:bCs/>
          <w:sz w:val="22"/>
          <w:szCs w:val="22"/>
          <w:lang w:val="en-AU"/>
        </w:rPr>
      </w:pPr>
    </w:p>
    <w:p w14:paraId="4E4D1CC6" w14:textId="45B814B2" w:rsidR="00866DBB" w:rsidRPr="00866DBB" w:rsidRDefault="00866DBB" w:rsidP="00866DBB">
      <w:pPr>
        <w:tabs>
          <w:tab w:val="left" w:pos="7080"/>
        </w:tabs>
        <w:spacing w:line="259" w:lineRule="auto"/>
        <w:rPr>
          <w:rFonts w:ascii="Calibri" w:eastAsia="Calibri" w:hAnsi="Calibri" w:cs="Arial"/>
          <w:b/>
          <w:bCs/>
          <w:sz w:val="22"/>
          <w:szCs w:val="22"/>
          <w:lang w:val="en-AU"/>
        </w:rPr>
      </w:pPr>
      <w:r w:rsidRPr="00866DBB">
        <w:rPr>
          <w:rFonts w:ascii="Calibri" w:eastAsia="Calibri" w:hAnsi="Calibri" w:cs="Arial"/>
          <w:b/>
          <w:bCs/>
          <w:sz w:val="22"/>
          <w:szCs w:val="22"/>
          <w:lang w:val="en-AU"/>
        </w:rPr>
        <w:t>Aged Care Funding Instrument</w:t>
      </w:r>
    </w:p>
    <w:p w14:paraId="7F55A6D3" w14:textId="14BD8571" w:rsidR="00866DBB" w:rsidRPr="00866DBB" w:rsidRDefault="00866DBB" w:rsidP="00866DBB">
      <w:pPr>
        <w:tabs>
          <w:tab w:val="left" w:pos="7080"/>
        </w:tabs>
        <w:spacing w:line="259" w:lineRule="auto"/>
        <w:rPr>
          <w:rFonts w:ascii="Calibri" w:eastAsia="Calibri" w:hAnsi="Calibri" w:cs="Arial"/>
          <w:bCs/>
          <w:sz w:val="22"/>
          <w:szCs w:val="22"/>
          <w:lang w:val="en-AU"/>
        </w:rPr>
      </w:pPr>
      <w:r w:rsidRPr="00866DBB">
        <w:rPr>
          <w:rFonts w:ascii="Calibri" w:eastAsia="Calibri" w:hAnsi="Calibri" w:cs="Arial"/>
          <w:bCs/>
          <w:sz w:val="22"/>
          <w:szCs w:val="22"/>
          <w:lang w:val="en-AU"/>
        </w:rPr>
        <w:t xml:space="preserve">Occupational therapists have reported that the Aged Care Funding Instrument (ACFI), the resource allocation instrument used to assign funding to </w:t>
      </w:r>
      <w:r w:rsidR="00CB154C">
        <w:rPr>
          <w:rFonts w:ascii="Calibri" w:eastAsia="Calibri" w:hAnsi="Calibri" w:cs="Arial"/>
          <w:bCs/>
          <w:sz w:val="22"/>
          <w:szCs w:val="22"/>
          <w:lang w:val="en-AU"/>
        </w:rPr>
        <w:t>RACFs</w:t>
      </w:r>
      <w:r w:rsidRPr="00866DBB">
        <w:rPr>
          <w:rFonts w:ascii="Calibri" w:eastAsia="Calibri" w:hAnsi="Calibri" w:cs="Arial"/>
          <w:bCs/>
          <w:sz w:val="22"/>
          <w:szCs w:val="22"/>
          <w:lang w:val="en-AU"/>
        </w:rPr>
        <w:t xml:space="preserve">, does not take into account the full breadth of services that occupational therapists are </w:t>
      </w:r>
      <w:r w:rsidR="00A07CE2">
        <w:rPr>
          <w:rFonts w:ascii="Calibri" w:eastAsia="Calibri" w:hAnsi="Calibri" w:cs="Arial"/>
          <w:bCs/>
          <w:sz w:val="22"/>
          <w:szCs w:val="22"/>
          <w:lang w:val="en-AU"/>
        </w:rPr>
        <w:t>able</w:t>
      </w:r>
      <w:r w:rsidRPr="00866DBB">
        <w:rPr>
          <w:rFonts w:ascii="Calibri" w:eastAsia="Calibri" w:hAnsi="Calibri" w:cs="Arial"/>
          <w:bCs/>
          <w:sz w:val="22"/>
          <w:szCs w:val="22"/>
          <w:lang w:val="en-AU"/>
        </w:rPr>
        <w:t xml:space="preserve"> to provide. The interpretation and application of the ACFI is not holistic enough and does not support therapeutic engagement.</w:t>
      </w:r>
    </w:p>
    <w:p w14:paraId="13EDF71F" w14:textId="77777777" w:rsidR="00866DBB" w:rsidRPr="00866DBB" w:rsidRDefault="00866DBB" w:rsidP="00866DBB">
      <w:pPr>
        <w:tabs>
          <w:tab w:val="left" w:pos="7080"/>
        </w:tabs>
        <w:spacing w:line="259" w:lineRule="auto"/>
        <w:rPr>
          <w:rFonts w:ascii="Calibri" w:eastAsia="Calibri" w:hAnsi="Calibri" w:cs="Arial"/>
          <w:bCs/>
          <w:sz w:val="22"/>
          <w:szCs w:val="22"/>
          <w:lang w:val="en-AU"/>
        </w:rPr>
      </w:pPr>
    </w:p>
    <w:p w14:paraId="2B2E2D84" w14:textId="77777777" w:rsidR="00866DBB" w:rsidRPr="00866DBB" w:rsidRDefault="00866DBB" w:rsidP="00866DBB">
      <w:pPr>
        <w:tabs>
          <w:tab w:val="left" w:pos="7080"/>
        </w:tabs>
        <w:spacing w:line="259" w:lineRule="auto"/>
        <w:rPr>
          <w:rFonts w:ascii="Calibri" w:eastAsia="Calibri" w:hAnsi="Calibri" w:cs="Arial"/>
          <w:bCs/>
          <w:sz w:val="22"/>
          <w:szCs w:val="22"/>
          <w:lang w:val="en-AU"/>
        </w:rPr>
      </w:pPr>
      <w:r w:rsidRPr="00866DBB">
        <w:rPr>
          <w:rFonts w:ascii="Calibri" w:eastAsia="Calibri" w:hAnsi="Calibri" w:cs="Arial"/>
          <w:bCs/>
          <w:sz w:val="22"/>
          <w:szCs w:val="22"/>
          <w:lang w:val="en-AU"/>
        </w:rPr>
        <w:t>The ACFI is interpreted by the team of staff at each RACF, which is often led by a registered nurse. Multidisciplinary care teams are needed in all facilities to provide a range of treatment options for residents who may be suffering from a multitude of conditions. Ongoing dialogue between members of a client’s care team is needed to better manage their condition and identify the most appropriate interventions.</w:t>
      </w:r>
    </w:p>
    <w:p w14:paraId="2594DED9" w14:textId="77777777" w:rsidR="00866DBB" w:rsidRPr="00866DBB" w:rsidRDefault="00866DBB" w:rsidP="00866DBB">
      <w:pPr>
        <w:tabs>
          <w:tab w:val="left" w:pos="7080"/>
        </w:tabs>
        <w:spacing w:line="259" w:lineRule="auto"/>
        <w:rPr>
          <w:rFonts w:ascii="Calibri" w:eastAsia="Calibri" w:hAnsi="Calibri" w:cs="Arial"/>
          <w:bCs/>
          <w:sz w:val="22"/>
          <w:szCs w:val="22"/>
          <w:lang w:val="en-AU"/>
        </w:rPr>
      </w:pPr>
    </w:p>
    <w:p w14:paraId="5B35DFA8" w14:textId="67F0F0F9" w:rsidR="00866DBB" w:rsidRPr="00866DBB" w:rsidRDefault="00866DBB" w:rsidP="00866DBB">
      <w:pPr>
        <w:tabs>
          <w:tab w:val="left" w:pos="7080"/>
        </w:tabs>
        <w:spacing w:line="259" w:lineRule="auto"/>
        <w:rPr>
          <w:rFonts w:ascii="Calibri" w:eastAsia="Calibri" w:hAnsi="Calibri" w:cs="Arial"/>
          <w:bCs/>
          <w:sz w:val="22"/>
          <w:szCs w:val="22"/>
          <w:lang w:val="en-AU"/>
        </w:rPr>
      </w:pPr>
      <w:r w:rsidRPr="00866DBB">
        <w:rPr>
          <w:rFonts w:ascii="Calibri" w:eastAsia="Calibri" w:hAnsi="Calibri" w:cs="Arial"/>
          <w:bCs/>
          <w:sz w:val="22"/>
          <w:szCs w:val="22"/>
          <w:lang w:val="en-AU"/>
        </w:rPr>
        <w:t xml:space="preserve">Pain management is not the totality of occupational therapists’ skills and experience in chronic disease management. Occupational therapy is not about simply managing pain; rather, occupational </w:t>
      </w:r>
      <w:r w:rsidRPr="00866DBB">
        <w:rPr>
          <w:rFonts w:ascii="Calibri" w:eastAsia="Calibri" w:hAnsi="Calibri" w:cs="Arial"/>
          <w:bCs/>
          <w:sz w:val="22"/>
          <w:szCs w:val="22"/>
          <w:lang w:val="en-AU"/>
        </w:rPr>
        <w:lastRenderedPageBreak/>
        <w:t xml:space="preserve">therapists are </w:t>
      </w:r>
      <w:r w:rsidR="00A07CE2">
        <w:rPr>
          <w:rFonts w:ascii="Calibri" w:eastAsia="Calibri" w:hAnsi="Calibri" w:cs="Arial"/>
          <w:bCs/>
          <w:sz w:val="22"/>
          <w:szCs w:val="22"/>
          <w:lang w:val="en-AU"/>
        </w:rPr>
        <w:t>able</w:t>
      </w:r>
      <w:r w:rsidRPr="00866DBB">
        <w:rPr>
          <w:rFonts w:ascii="Calibri" w:eastAsia="Calibri" w:hAnsi="Calibri" w:cs="Arial"/>
          <w:bCs/>
          <w:sz w:val="22"/>
          <w:szCs w:val="22"/>
          <w:lang w:val="en-AU"/>
        </w:rPr>
        <w:t xml:space="preserve"> to assess changes in a person’s functional capacity</w:t>
      </w:r>
      <w:r w:rsidR="00A07CE2">
        <w:rPr>
          <w:rFonts w:ascii="Calibri" w:eastAsia="Calibri" w:hAnsi="Calibri" w:cs="Arial"/>
          <w:bCs/>
          <w:sz w:val="22"/>
          <w:szCs w:val="22"/>
          <w:lang w:val="en-AU"/>
        </w:rPr>
        <w:t xml:space="preserve"> and promote reablement</w:t>
      </w:r>
      <w:r w:rsidRPr="00866DBB">
        <w:rPr>
          <w:rFonts w:ascii="Calibri" w:eastAsia="Calibri" w:hAnsi="Calibri" w:cs="Arial"/>
          <w:bCs/>
          <w:sz w:val="22"/>
          <w:szCs w:val="22"/>
          <w:lang w:val="en-AU"/>
        </w:rPr>
        <w:t>. Concerns have been raised that the ACFI is not aimed at improved or sustained quality of life, and residents are therefore missing out on goal or function-directed therapy.</w:t>
      </w:r>
    </w:p>
    <w:p w14:paraId="3CD20C0B" w14:textId="77777777" w:rsidR="00866DBB" w:rsidRPr="00866DBB" w:rsidRDefault="00866DBB" w:rsidP="00866DBB">
      <w:pPr>
        <w:tabs>
          <w:tab w:val="left" w:pos="7080"/>
        </w:tabs>
        <w:spacing w:line="259" w:lineRule="auto"/>
        <w:rPr>
          <w:rFonts w:ascii="Calibri" w:eastAsia="Calibri" w:hAnsi="Calibri" w:cs="Arial"/>
          <w:bCs/>
          <w:sz w:val="22"/>
          <w:szCs w:val="22"/>
          <w:lang w:val="en-AU"/>
        </w:rPr>
      </w:pPr>
    </w:p>
    <w:p w14:paraId="6124DDEE" w14:textId="61FD8FD3" w:rsidR="00866DBB" w:rsidRPr="00866DBB" w:rsidRDefault="00866DBB" w:rsidP="00866DBB">
      <w:pPr>
        <w:tabs>
          <w:tab w:val="left" w:pos="7080"/>
        </w:tabs>
        <w:spacing w:line="259" w:lineRule="auto"/>
        <w:rPr>
          <w:rFonts w:ascii="Calibri" w:eastAsia="Calibri" w:hAnsi="Calibri" w:cs="Arial"/>
          <w:b/>
          <w:bCs/>
          <w:i/>
          <w:sz w:val="22"/>
          <w:szCs w:val="22"/>
          <w:lang w:val="en-AU"/>
        </w:rPr>
      </w:pPr>
      <w:r w:rsidRPr="00866DBB">
        <w:rPr>
          <w:rFonts w:ascii="Calibri" w:eastAsia="Calibri" w:hAnsi="Calibri" w:cs="Arial"/>
          <w:b/>
          <w:bCs/>
          <w:i/>
          <w:sz w:val="22"/>
          <w:szCs w:val="22"/>
          <w:lang w:val="en-AU"/>
        </w:rPr>
        <w:t>Recommendation</w:t>
      </w:r>
      <w:r w:rsidR="00CD3D14">
        <w:rPr>
          <w:rFonts w:ascii="Calibri" w:eastAsia="Calibri" w:hAnsi="Calibri" w:cs="Arial"/>
          <w:b/>
          <w:bCs/>
          <w:i/>
          <w:sz w:val="22"/>
          <w:szCs w:val="22"/>
          <w:lang w:val="en-AU"/>
        </w:rPr>
        <w:t xml:space="preserve"> 7</w:t>
      </w:r>
      <w:r w:rsidRPr="00866DBB">
        <w:rPr>
          <w:rFonts w:ascii="Calibri" w:eastAsia="Calibri" w:hAnsi="Calibri" w:cs="Arial"/>
          <w:b/>
          <w:bCs/>
          <w:i/>
          <w:sz w:val="22"/>
          <w:szCs w:val="22"/>
          <w:lang w:val="en-AU"/>
        </w:rPr>
        <w:t xml:space="preserve">: </w:t>
      </w:r>
      <w:bookmarkStart w:id="8" w:name="_Hlk536777577"/>
      <w:r w:rsidRPr="00866DBB">
        <w:rPr>
          <w:rFonts w:ascii="Calibri" w:eastAsia="Calibri" w:hAnsi="Calibri" w:cs="Arial"/>
          <w:b/>
          <w:bCs/>
          <w:i/>
          <w:sz w:val="22"/>
          <w:szCs w:val="22"/>
          <w:lang w:val="en-AU"/>
        </w:rPr>
        <w:t>Interventions and modalities funded under the ACFI should be expanded to take into account the broad scope of occupational therapy practice.</w:t>
      </w:r>
    </w:p>
    <w:bookmarkEnd w:id="8"/>
    <w:p w14:paraId="5E62EECB" w14:textId="77777777" w:rsidR="00866DBB" w:rsidRPr="00866DBB" w:rsidRDefault="00866DBB" w:rsidP="00866DBB">
      <w:pPr>
        <w:tabs>
          <w:tab w:val="left" w:pos="7080"/>
        </w:tabs>
        <w:spacing w:line="259" w:lineRule="auto"/>
        <w:rPr>
          <w:rFonts w:ascii="Calibri" w:eastAsia="Calibri" w:hAnsi="Calibri" w:cs="Arial"/>
          <w:b/>
          <w:bCs/>
          <w:i/>
          <w:sz w:val="22"/>
          <w:szCs w:val="22"/>
          <w:lang w:val="en-AU"/>
        </w:rPr>
      </w:pPr>
    </w:p>
    <w:p w14:paraId="146FBAD7" w14:textId="77777777" w:rsidR="00866DBB" w:rsidRPr="00866DBB" w:rsidRDefault="00866DBB" w:rsidP="00866DBB">
      <w:pPr>
        <w:tabs>
          <w:tab w:val="left" w:pos="7080"/>
        </w:tabs>
        <w:spacing w:line="259" w:lineRule="auto"/>
        <w:rPr>
          <w:rFonts w:ascii="Calibri" w:eastAsia="Calibri" w:hAnsi="Calibri" w:cs="Arial"/>
          <w:b/>
          <w:bCs/>
          <w:sz w:val="22"/>
          <w:szCs w:val="22"/>
          <w:lang w:val="en-AU"/>
        </w:rPr>
      </w:pPr>
      <w:r w:rsidRPr="00866DBB">
        <w:rPr>
          <w:rFonts w:ascii="Calibri" w:eastAsia="Calibri" w:hAnsi="Calibri" w:cs="Arial"/>
          <w:b/>
          <w:bCs/>
          <w:sz w:val="22"/>
          <w:szCs w:val="22"/>
          <w:lang w:val="en-AU"/>
        </w:rPr>
        <w:t>Home care packages</w:t>
      </w:r>
    </w:p>
    <w:p w14:paraId="1D5F7C76" w14:textId="77777777" w:rsidR="00866DBB" w:rsidRPr="00866DBB" w:rsidRDefault="00866DBB" w:rsidP="00866DBB">
      <w:pPr>
        <w:tabs>
          <w:tab w:val="left" w:pos="7080"/>
        </w:tabs>
        <w:spacing w:line="259" w:lineRule="auto"/>
        <w:rPr>
          <w:rFonts w:ascii="Calibri" w:eastAsia="Calibri" w:hAnsi="Calibri" w:cs="Arial"/>
          <w:bCs/>
          <w:sz w:val="22"/>
          <w:szCs w:val="22"/>
          <w:lang w:val="en-AU"/>
        </w:rPr>
      </w:pPr>
      <w:r w:rsidRPr="00866DBB">
        <w:rPr>
          <w:rFonts w:ascii="Calibri" w:eastAsia="Calibri" w:hAnsi="Calibri" w:cs="Arial"/>
          <w:bCs/>
          <w:sz w:val="22"/>
          <w:szCs w:val="22"/>
          <w:lang w:val="en-AU"/>
        </w:rPr>
        <w:t>Despite the addition of 10,000 new high level home care packages in the 2018-19 MYEFO, tens of thousands of consumers remain on the waiting list for a package. OTA believes that consideration should be given to rebalancing the distribution of home care packages, as proposed in the Aged Care Legislated Review led by David Tune.</w:t>
      </w:r>
    </w:p>
    <w:p w14:paraId="733670BD" w14:textId="77777777" w:rsidR="00866DBB" w:rsidRPr="00866DBB" w:rsidRDefault="00866DBB" w:rsidP="00866DBB">
      <w:pPr>
        <w:tabs>
          <w:tab w:val="left" w:pos="7080"/>
        </w:tabs>
        <w:spacing w:line="259" w:lineRule="auto"/>
        <w:rPr>
          <w:rFonts w:ascii="Calibri" w:eastAsia="Calibri" w:hAnsi="Calibri" w:cs="Arial"/>
          <w:bCs/>
          <w:sz w:val="22"/>
          <w:szCs w:val="22"/>
          <w:lang w:val="en-AU"/>
        </w:rPr>
      </w:pPr>
    </w:p>
    <w:p w14:paraId="0A8FF381" w14:textId="77777777" w:rsidR="00866DBB" w:rsidRPr="00866DBB" w:rsidRDefault="00866DBB" w:rsidP="00866DBB">
      <w:pPr>
        <w:tabs>
          <w:tab w:val="left" w:pos="7080"/>
        </w:tabs>
        <w:spacing w:line="259" w:lineRule="auto"/>
        <w:rPr>
          <w:rFonts w:ascii="Calibri" w:eastAsia="Calibri" w:hAnsi="Calibri" w:cs="Arial"/>
          <w:bCs/>
          <w:sz w:val="22"/>
          <w:szCs w:val="22"/>
          <w:lang w:val="en-AU"/>
        </w:rPr>
      </w:pPr>
      <w:r w:rsidRPr="00866DBB">
        <w:rPr>
          <w:rFonts w:ascii="Calibri" w:eastAsia="Calibri" w:hAnsi="Calibri" w:cs="Arial"/>
          <w:bCs/>
          <w:sz w:val="22"/>
          <w:szCs w:val="22"/>
          <w:lang w:val="en-AU"/>
        </w:rPr>
        <w:t>We believe that a higher level of governance is needed to ensure that only those with the most</w:t>
      </w:r>
    </w:p>
    <w:p w14:paraId="4F7D649E" w14:textId="77777777" w:rsidR="00866DBB" w:rsidRPr="00866DBB" w:rsidRDefault="00866DBB" w:rsidP="00866DBB">
      <w:pPr>
        <w:tabs>
          <w:tab w:val="left" w:pos="7080"/>
        </w:tabs>
        <w:spacing w:line="259" w:lineRule="auto"/>
        <w:rPr>
          <w:rFonts w:ascii="Calibri" w:eastAsia="Calibri" w:hAnsi="Calibri" w:cs="Arial"/>
          <w:bCs/>
          <w:sz w:val="22"/>
          <w:szCs w:val="22"/>
          <w:lang w:val="en-AU"/>
        </w:rPr>
      </w:pPr>
      <w:r w:rsidRPr="00866DBB">
        <w:rPr>
          <w:rFonts w:ascii="Calibri" w:eastAsia="Calibri" w:hAnsi="Calibri" w:cs="Arial"/>
          <w:bCs/>
          <w:sz w:val="22"/>
          <w:szCs w:val="22"/>
          <w:lang w:val="en-AU"/>
        </w:rPr>
        <w:t xml:space="preserve">complex care needs are being allocated level 4 packages. There have been cases of consumers being allocated a level 4 package when they do not actually require this level of support, </w:t>
      </w:r>
      <w:r w:rsidRPr="00866DBB">
        <w:rPr>
          <w:rFonts w:ascii="Calibri" w:eastAsia="Calibri" w:hAnsi="Calibri"/>
          <w:sz w:val="22"/>
          <w:szCs w:val="22"/>
          <w:lang w:val="en-AU"/>
        </w:rPr>
        <w:t>as their needs have decreased from when they were first assessed</w:t>
      </w:r>
      <w:r w:rsidRPr="00866DBB">
        <w:rPr>
          <w:rFonts w:ascii="Calibri" w:eastAsia="Calibri" w:hAnsi="Calibri" w:cs="Arial"/>
          <w:bCs/>
          <w:sz w:val="22"/>
          <w:szCs w:val="22"/>
          <w:lang w:val="en-AU"/>
        </w:rPr>
        <w:t>. There have also been reports of consumers who are allocated higher level packages exhausting all of their funding through the purchase of a large item of equipment. OTA understands that steps are being taken to address this problem, with only 15 per cent of the total number of clients assessed now being assigned level 4 packages. In practice, this means that each full time ACAT assessor can only assign one client per week to a level 4 package.</w:t>
      </w:r>
    </w:p>
    <w:p w14:paraId="1889E98D" w14:textId="77777777" w:rsidR="00866DBB" w:rsidRPr="00866DBB" w:rsidRDefault="00866DBB" w:rsidP="00866DBB">
      <w:pPr>
        <w:tabs>
          <w:tab w:val="left" w:pos="7080"/>
        </w:tabs>
        <w:spacing w:line="259" w:lineRule="auto"/>
        <w:rPr>
          <w:rFonts w:ascii="Calibri" w:eastAsia="Calibri" w:hAnsi="Calibri" w:cs="Arial"/>
          <w:bCs/>
          <w:sz w:val="22"/>
          <w:szCs w:val="22"/>
          <w:lang w:val="en-AU"/>
        </w:rPr>
      </w:pPr>
    </w:p>
    <w:p w14:paraId="7DD18C21" w14:textId="77777777" w:rsidR="00866DBB" w:rsidRPr="00866DBB" w:rsidRDefault="00866DBB" w:rsidP="00866DBB">
      <w:pPr>
        <w:tabs>
          <w:tab w:val="left" w:pos="7080"/>
        </w:tabs>
        <w:spacing w:line="259" w:lineRule="auto"/>
        <w:rPr>
          <w:rFonts w:ascii="Calibri" w:eastAsia="Calibri" w:hAnsi="Calibri" w:cs="Arial"/>
          <w:bCs/>
          <w:sz w:val="22"/>
          <w:szCs w:val="22"/>
          <w:lang w:val="en-AU"/>
        </w:rPr>
      </w:pPr>
      <w:r w:rsidRPr="00866DBB">
        <w:rPr>
          <w:rFonts w:ascii="Calibri" w:eastAsia="Calibri" w:hAnsi="Calibri" w:cs="Arial"/>
          <w:bCs/>
          <w:sz w:val="22"/>
          <w:szCs w:val="22"/>
          <w:lang w:val="en-AU"/>
        </w:rPr>
        <w:t>Another issue is the spending of allocated funds on items and services that do not appear to be covered under home care package guidelines, but have been approved for purchase by the Australian Competition and Consumer Commission (ACCC). The Department of Health needs to address the inconsistent decision-making that is currently occurring, as it may result in the purchase of unnecessary items that do little to improve a client’s quality of life.</w:t>
      </w:r>
    </w:p>
    <w:p w14:paraId="6AF9B9E2" w14:textId="77777777" w:rsidR="00866DBB" w:rsidRPr="00866DBB" w:rsidRDefault="00866DBB" w:rsidP="00866DBB">
      <w:pPr>
        <w:tabs>
          <w:tab w:val="left" w:pos="7080"/>
        </w:tabs>
        <w:spacing w:line="259" w:lineRule="auto"/>
        <w:rPr>
          <w:rFonts w:ascii="Calibri" w:eastAsia="Calibri" w:hAnsi="Calibri" w:cs="Arial"/>
          <w:bCs/>
          <w:sz w:val="22"/>
          <w:szCs w:val="22"/>
          <w:lang w:val="en-AU"/>
        </w:rPr>
      </w:pPr>
    </w:p>
    <w:p w14:paraId="095D0286" w14:textId="77777777" w:rsidR="00866DBB" w:rsidRPr="00866DBB" w:rsidRDefault="00866DBB" w:rsidP="00866DBB">
      <w:pPr>
        <w:tabs>
          <w:tab w:val="left" w:pos="7080"/>
        </w:tabs>
        <w:spacing w:line="259" w:lineRule="auto"/>
        <w:rPr>
          <w:rFonts w:ascii="Calibri" w:eastAsia="Calibri" w:hAnsi="Calibri" w:cs="Arial"/>
          <w:bCs/>
          <w:sz w:val="22"/>
          <w:szCs w:val="22"/>
          <w:lang w:val="en-AU"/>
        </w:rPr>
      </w:pPr>
      <w:r w:rsidRPr="00866DBB">
        <w:rPr>
          <w:rFonts w:ascii="Calibri" w:eastAsia="Calibri" w:hAnsi="Calibri" w:cs="Arial"/>
          <w:bCs/>
          <w:sz w:val="22"/>
          <w:szCs w:val="22"/>
          <w:lang w:val="en-AU"/>
        </w:rPr>
        <w:t>In many remote areas, consumers do not have a choice of provider as only one option exists. In some instances, providers are using a computer-generated system as a quick and easy way to bill for services against certain core line items, however the system is not necessarily updated if a particular client does not receive certain core services as part of their package (i.e. daily meals). As a result, providers are approaching government services for items such as equipment, stating that clients have exhausted all of their package funding. However, the client believes they are receiving minimal services from the provider. With no other providers to choose from, the client is often not in a position to leave or complain about this.</w:t>
      </w:r>
    </w:p>
    <w:p w14:paraId="5036860D" w14:textId="77777777" w:rsidR="00866DBB" w:rsidRPr="00866DBB" w:rsidRDefault="00866DBB" w:rsidP="00866DBB">
      <w:pPr>
        <w:tabs>
          <w:tab w:val="left" w:pos="7080"/>
        </w:tabs>
        <w:spacing w:line="259" w:lineRule="auto"/>
        <w:rPr>
          <w:rFonts w:ascii="Calibri" w:eastAsia="Calibri" w:hAnsi="Calibri" w:cs="Arial"/>
          <w:bCs/>
          <w:sz w:val="22"/>
          <w:szCs w:val="22"/>
          <w:lang w:val="en-AU"/>
        </w:rPr>
      </w:pPr>
    </w:p>
    <w:p w14:paraId="06C4A707" w14:textId="3EDDB8AA" w:rsidR="00866DBB" w:rsidRDefault="00866DBB" w:rsidP="00866DBB">
      <w:pPr>
        <w:tabs>
          <w:tab w:val="left" w:pos="7080"/>
        </w:tabs>
        <w:spacing w:line="259" w:lineRule="auto"/>
        <w:rPr>
          <w:rFonts w:ascii="Calibri" w:eastAsia="Calibri" w:hAnsi="Calibri" w:cs="Arial"/>
          <w:b/>
          <w:bCs/>
          <w:i/>
          <w:sz w:val="22"/>
          <w:szCs w:val="22"/>
          <w:lang w:val="en-AU"/>
        </w:rPr>
      </w:pPr>
      <w:r w:rsidRPr="00866DBB">
        <w:rPr>
          <w:rFonts w:ascii="Calibri" w:eastAsia="Calibri" w:hAnsi="Calibri" w:cs="Arial"/>
          <w:b/>
          <w:bCs/>
          <w:i/>
          <w:sz w:val="22"/>
          <w:szCs w:val="22"/>
          <w:lang w:val="en-AU"/>
        </w:rPr>
        <w:t>Recommendation</w:t>
      </w:r>
      <w:r w:rsidR="00CD3D14">
        <w:rPr>
          <w:rFonts w:ascii="Calibri" w:eastAsia="Calibri" w:hAnsi="Calibri" w:cs="Arial"/>
          <w:b/>
          <w:bCs/>
          <w:i/>
          <w:sz w:val="22"/>
          <w:szCs w:val="22"/>
          <w:lang w:val="en-AU"/>
        </w:rPr>
        <w:t xml:space="preserve"> 8</w:t>
      </w:r>
      <w:r w:rsidRPr="00866DBB">
        <w:rPr>
          <w:rFonts w:ascii="Calibri" w:eastAsia="Calibri" w:hAnsi="Calibri" w:cs="Arial"/>
          <w:b/>
          <w:bCs/>
          <w:i/>
          <w:sz w:val="22"/>
          <w:szCs w:val="22"/>
          <w:lang w:val="en-AU"/>
        </w:rPr>
        <w:t xml:space="preserve">: </w:t>
      </w:r>
      <w:bookmarkStart w:id="9" w:name="_Hlk536777602"/>
      <w:bookmarkStart w:id="10" w:name="_Hlk536621184"/>
      <w:r w:rsidRPr="00866DBB">
        <w:rPr>
          <w:rFonts w:ascii="Calibri" w:eastAsia="Calibri" w:hAnsi="Calibri" w:cs="Arial"/>
          <w:b/>
          <w:bCs/>
          <w:i/>
          <w:sz w:val="22"/>
          <w:szCs w:val="22"/>
          <w:lang w:val="en-AU"/>
        </w:rPr>
        <w:t>The federal government should undertake a comprehensive analysis of how home care package recipients are utilising their allocated funds. A higher level of governance is needed to ensure that there is greater consistency across the country with regard to the allocation of level 4 home care packages, while consumers who have been allocated a higher level package should be able to move easily to a lower level package if their needs change.</w:t>
      </w:r>
      <w:bookmarkEnd w:id="9"/>
    </w:p>
    <w:bookmarkEnd w:id="10"/>
    <w:p w14:paraId="49E54655" w14:textId="7BC81280" w:rsidR="00866DBB" w:rsidRDefault="00866DBB" w:rsidP="00866DBB">
      <w:pPr>
        <w:tabs>
          <w:tab w:val="left" w:pos="7080"/>
        </w:tabs>
        <w:spacing w:line="259" w:lineRule="auto"/>
        <w:rPr>
          <w:rFonts w:ascii="Calibri" w:eastAsia="Calibri" w:hAnsi="Calibri" w:cs="Arial"/>
          <w:b/>
          <w:bCs/>
          <w:i/>
          <w:sz w:val="22"/>
          <w:szCs w:val="22"/>
          <w:lang w:val="en-AU"/>
        </w:rPr>
      </w:pPr>
    </w:p>
    <w:p w14:paraId="5966D98D" w14:textId="02ED6F00" w:rsidR="00537D06" w:rsidRDefault="00537D06" w:rsidP="00866DBB">
      <w:pPr>
        <w:tabs>
          <w:tab w:val="left" w:pos="7080"/>
        </w:tabs>
        <w:spacing w:line="259" w:lineRule="auto"/>
        <w:rPr>
          <w:rFonts w:ascii="Calibri" w:eastAsia="Calibri" w:hAnsi="Calibri" w:cs="Arial"/>
          <w:b/>
          <w:bCs/>
          <w:i/>
          <w:sz w:val="22"/>
          <w:szCs w:val="22"/>
          <w:lang w:val="en-AU"/>
        </w:rPr>
      </w:pPr>
    </w:p>
    <w:p w14:paraId="69C80DBE" w14:textId="3AC41B73" w:rsidR="00376D80" w:rsidRDefault="00376D80" w:rsidP="00866DBB">
      <w:pPr>
        <w:tabs>
          <w:tab w:val="left" w:pos="7080"/>
        </w:tabs>
        <w:spacing w:line="259" w:lineRule="auto"/>
        <w:rPr>
          <w:rFonts w:ascii="Calibri" w:eastAsia="Calibri" w:hAnsi="Calibri" w:cs="Arial"/>
          <w:b/>
          <w:bCs/>
          <w:i/>
          <w:sz w:val="22"/>
          <w:szCs w:val="22"/>
          <w:lang w:val="en-AU"/>
        </w:rPr>
      </w:pPr>
    </w:p>
    <w:p w14:paraId="105DEB10" w14:textId="77777777" w:rsidR="00376D80" w:rsidRDefault="00376D80" w:rsidP="00866DBB">
      <w:pPr>
        <w:tabs>
          <w:tab w:val="left" w:pos="7080"/>
        </w:tabs>
        <w:spacing w:line="259" w:lineRule="auto"/>
        <w:rPr>
          <w:rFonts w:ascii="Calibri" w:eastAsia="Calibri" w:hAnsi="Calibri" w:cs="Arial"/>
          <w:b/>
          <w:bCs/>
          <w:i/>
          <w:sz w:val="22"/>
          <w:szCs w:val="22"/>
          <w:lang w:val="en-AU"/>
        </w:rPr>
      </w:pPr>
    </w:p>
    <w:p w14:paraId="5101E5B9" w14:textId="77777777" w:rsidR="00866DBB" w:rsidRPr="00866DBB" w:rsidRDefault="00866DBB" w:rsidP="00866DBB">
      <w:pPr>
        <w:tabs>
          <w:tab w:val="left" w:pos="7080"/>
        </w:tabs>
        <w:spacing w:after="120" w:line="259" w:lineRule="auto"/>
        <w:rPr>
          <w:rFonts w:ascii="Calibri" w:eastAsia="Calibri" w:hAnsi="Calibri" w:cs="Arial"/>
          <w:b/>
          <w:bCs/>
          <w:color w:val="7030A0"/>
          <w:sz w:val="28"/>
          <w:szCs w:val="28"/>
          <w:lang w:val="en-AU"/>
        </w:rPr>
      </w:pPr>
      <w:bookmarkStart w:id="11" w:name="_Hlk536777921"/>
      <w:r w:rsidRPr="00866DBB">
        <w:rPr>
          <w:rFonts w:ascii="Calibri" w:eastAsia="Calibri" w:hAnsi="Calibri" w:cs="Arial"/>
          <w:b/>
          <w:bCs/>
          <w:color w:val="7030A0"/>
          <w:sz w:val="28"/>
          <w:szCs w:val="28"/>
          <w:lang w:val="en-AU"/>
        </w:rPr>
        <w:lastRenderedPageBreak/>
        <w:t>The maldistribution of the health, aged care and disability workforce</w:t>
      </w:r>
    </w:p>
    <w:bookmarkEnd w:id="11"/>
    <w:p w14:paraId="50D6D4FB" w14:textId="77777777" w:rsidR="00866DBB" w:rsidRPr="00866DBB" w:rsidRDefault="00866DBB" w:rsidP="00866DBB">
      <w:pPr>
        <w:tabs>
          <w:tab w:val="left" w:pos="7080"/>
        </w:tabs>
        <w:spacing w:line="259" w:lineRule="auto"/>
        <w:rPr>
          <w:rFonts w:ascii="Calibri" w:eastAsia="Calibri" w:hAnsi="Calibri" w:cs="Arial"/>
          <w:bCs/>
          <w:sz w:val="22"/>
          <w:szCs w:val="22"/>
          <w:lang w:val="en-AU"/>
        </w:rPr>
      </w:pPr>
      <w:r w:rsidRPr="00866DBB">
        <w:rPr>
          <w:rFonts w:ascii="Calibri" w:eastAsia="Calibri" w:hAnsi="Calibri" w:cs="Arial"/>
          <w:bCs/>
          <w:sz w:val="22"/>
          <w:szCs w:val="22"/>
          <w:lang w:val="en-AU"/>
        </w:rPr>
        <w:t>In a land as vast as Australia, and with a population as urbanised as Australia’s, it is unsurprising that our health, aged care and disability workforce is stretched so thinly between our major cities. But while the problem comes as no surprise, it nonetheless remains a problem.</w:t>
      </w:r>
    </w:p>
    <w:p w14:paraId="5CB574CD" w14:textId="77777777" w:rsidR="00866DBB" w:rsidRPr="00866DBB" w:rsidRDefault="00866DBB" w:rsidP="00866DBB">
      <w:pPr>
        <w:tabs>
          <w:tab w:val="left" w:pos="7080"/>
        </w:tabs>
        <w:spacing w:line="259" w:lineRule="auto"/>
        <w:rPr>
          <w:rFonts w:ascii="Calibri" w:eastAsia="Calibri" w:hAnsi="Calibri" w:cs="Arial"/>
          <w:bCs/>
          <w:sz w:val="22"/>
          <w:szCs w:val="22"/>
          <w:lang w:val="en-AU"/>
        </w:rPr>
      </w:pPr>
    </w:p>
    <w:p w14:paraId="384ED196" w14:textId="77777777" w:rsidR="00866DBB" w:rsidRPr="00866DBB" w:rsidRDefault="00866DBB" w:rsidP="00866DBB">
      <w:pPr>
        <w:tabs>
          <w:tab w:val="left" w:pos="7080"/>
        </w:tabs>
        <w:spacing w:line="259" w:lineRule="auto"/>
        <w:rPr>
          <w:rFonts w:ascii="Calibri" w:eastAsia="Calibri" w:hAnsi="Calibri" w:cs="Arial"/>
          <w:bCs/>
          <w:sz w:val="22"/>
          <w:szCs w:val="22"/>
          <w:lang w:val="en-AU"/>
        </w:rPr>
      </w:pPr>
      <w:r w:rsidRPr="00866DBB">
        <w:rPr>
          <w:rFonts w:ascii="Calibri" w:eastAsia="Calibri" w:hAnsi="Calibri" w:cs="Arial"/>
          <w:bCs/>
          <w:sz w:val="22"/>
          <w:szCs w:val="22"/>
          <w:lang w:val="en-AU"/>
        </w:rPr>
        <w:t>Key issues behind these workforce shortages include the difficulty of recruiting and retaining workers, high turnover rates, inadequate availability of senior/experienced staff, and an oversupply of part-time and casual workers.</w:t>
      </w:r>
    </w:p>
    <w:p w14:paraId="42CB3DA9" w14:textId="77777777" w:rsidR="00866DBB" w:rsidRPr="00866DBB" w:rsidRDefault="00866DBB" w:rsidP="00866DBB">
      <w:pPr>
        <w:tabs>
          <w:tab w:val="left" w:pos="7080"/>
        </w:tabs>
        <w:spacing w:line="259" w:lineRule="auto"/>
        <w:rPr>
          <w:rFonts w:ascii="Calibri" w:eastAsia="Calibri" w:hAnsi="Calibri" w:cs="Arial"/>
          <w:bCs/>
          <w:sz w:val="22"/>
          <w:szCs w:val="22"/>
          <w:lang w:val="en-AU"/>
        </w:rPr>
      </w:pPr>
    </w:p>
    <w:p w14:paraId="0A0951E4" w14:textId="77777777" w:rsidR="00866DBB" w:rsidRPr="00866DBB" w:rsidRDefault="00866DBB" w:rsidP="00866DBB">
      <w:pPr>
        <w:tabs>
          <w:tab w:val="left" w:pos="7080"/>
        </w:tabs>
        <w:spacing w:line="259" w:lineRule="auto"/>
        <w:rPr>
          <w:rFonts w:ascii="Calibri" w:eastAsia="Calibri" w:hAnsi="Calibri" w:cs="Arial"/>
          <w:bCs/>
          <w:sz w:val="22"/>
          <w:szCs w:val="22"/>
          <w:lang w:val="en-AU"/>
        </w:rPr>
      </w:pPr>
      <w:r w:rsidRPr="00866DBB">
        <w:rPr>
          <w:rFonts w:ascii="Calibri" w:eastAsia="Calibri" w:hAnsi="Calibri" w:cs="Arial"/>
          <w:bCs/>
          <w:sz w:val="22"/>
          <w:szCs w:val="22"/>
          <w:lang w:val="en-AU"/>
        </w:rPr>
        <w:t>The federal government should work to address this maldistribution as a matter of urgency, ensuring those Australians living outside our major cities and regional centres enjoy reasonable access to health services befitting one of the world’s most advanced countries. The stated determination of all governments to ‘close the gap’ of Indigenous disadvantage is another compelling reason to ensure such access.</w:t>
      </w:r>
    </w:p>
    <w:p w14:paraId="229754F9" w14:textId="77777777" w:rsidR="00866DBB" w:rsidRPr="00866DBB" w:rsidRDefault="00866DBB" w:rsidP="00866DBB">
      <w:pPr>
        <w:tabs>
          <w:tab w:val="left" w:pos="7080"/>
        </w:tabs>
        <w:spacing w:line="259" w:lineRule="auto"/>
        <w:rPr>
          <w:rFonts w:ascii="Calibri" w:eastAsia="Calibri" w:hAnsi="Calibri" w:cs="Arial"/>
          <w:bCs/>
          <w:sz w:val="22"/>
          <w:szCs w:val="22"/>
          <w:lang w:val="en-AU"/>
        </w:rPr>
      </w:pPr>
    </w:p>
    <w:p w14:paraId="22A39054" w14:textId="77777777" w:rsidR="00866DBB" w:rsidRPr="00866DBB" w:rsidRDefault="00866DBB" w:rsidP="00866DBB">
      <w:pPr>
        <w:tabs>
          <w:tab w:val="left" w:pos="7080"/>
        </w:tabs>
        <w:spacing w:line="259" w:lineRule="auto"/>
        <w:rPr>
          <w:rFonts w:ascii="Calibri" w:eastAsia="Calibri" w:hAnsi="Calibri" w:cs="Arial"/>
          <w:bCs/>
          <w:sz w:val="22"/>
          <w:szCs w:val="22"/>
          <w:lang w:val="en-AU"/>
        </w:rPr>
      </w:pPr>
      <w:r w:rsidRPr="00866DBB">
        <w:rPr>
          <w:rFonts w:ascii="Calibri" w:eastAsia="Calibri" w:hAnsi="Calibri" w:cs="Arial"/>
          <w:bCs/>
          <w:sz w:val="22"/>
          <w:szCs w:val="22"/>
          <w:lang w:val="en-AU"/>
        </w:rPr>
        <w:t>Education must play a key role in any long-term solution to this problem. Regular and meaningful rotations through regional and remote locations during the training of medical and allied health professionals heighten the possibility that the student will eventually settle and practice in such a location. This is most easily achieved by way of training networks that link major metropolitan hospitals with smaller regional and rural hospitals. While this is largely the responsibility of state and territory governments, the federal government should work with, and encourage, these governments to implement such arrangements.</w:t>
      </w:r>
    </w:p>
    <w:p w14:paraId="77E49F02" w14:textId="77777777" w:rsidR="00866DBB" w:rsidRPr="00866DBB" w:rsidRDefault="00866DBB" w:rsidP="00866DBB">
      <w:pPr>
        <w:tabs>
          <w:tab w:val="left" w:pos="7080"/>
        </w:tabs>
        <w:spacing w:line="259" w:lineRule="auto"/>
        <w:rPr>
          <w:rFonts w:ascii="Calibri" w:eastAsia="Calibri" w:hAnsi="Calibri" w:cs="Arial"/>
          <w:bCs/>
          <w:sz w:val="22"/>
          <w:szCs w:val="22"/>
          <w:lang w:val="en-AU"/>
        </w:rPr>
      </w:pPr>
    </w:p>
    <w:p w14:paraId="18B50E48" w14:textId="3F8DDB32" w:rsidR="00866DBB" w:rsidRDefault="00866DBB" w:rsidP="00866DBB">
      <w:pPr>
        <w:tabs>
          <w:tab w:val="left" w:pos="7080"/>
        </w:tabs>
        <w:spacing w:line="259" w:lineRule="auto"/>
        <w:rPr>
          <w:rFonts w:ascii="Calibri" w:eastAsia="Calibri" w:hAnsi="Calibri" w:cs="Arial"/>
          <w:bCs/>
          <w:sz w:val="22"/>
          <w:szCs w:val="22"/>
          <w:lang w:val="en-AU"/>
        </w:rPr>
      </w:pPr>
      <w:r w:rsidRPr="00866DBB">
        <w:rPr>
          <w:rFonts w:ascii="Calibri" w:eastAsia="Calibri" w:hAnsi="Calibri" w:cs="Arial"/>
          <w:bCs/>
          <w:sz w:val="22"/>
          <w:szCs w:val="22"/>
          <w:lang w:val="en-AU"/>
        </w:rPr>
        <w:t>The provision of rural-based scholarships and fellowships is another means of attracting students and recent graduates to locations outside our major cities.</w:t>
      </w:r>
    </w:p>
    <w:p w14:paraId="401EE5CE" w14:textId="7C62E51A" w:rsidR="00647F84" w:rsidRDefault="00647F84" w:rsidP="00866DBB">
      <w:pPr>
        <w:tabs>
          <w:tab w:val="left" w:pos="7080"/>
        </w:tabs>
        <w:spacing w:line="259" w:lineRule="auto"/>
        <w:rPr>
          <w:rFonts w:ascii="Calibri" w:eastAsia="Calibri" w:hAnsi="Calibri" w:cs="Arial"/>
          <w:bCs/>
          <w:sz w:val="22"/>
          <w:szCs w:val="22"/>
          <w:lang w:val="en-AU"/>
        </w:rPr>
      </w:pPr>
    </w:p>
    <w:p w14:paraId="78FC0B68" w14:textId="7931B641" w:rsidR="00647F84" w:rsidRPr="00866DBB" w:rsidRDefault="00647F84" w:rsidP="00866DBB">
      <w:pPr>
        <w:tabs>
          <w:tab w:val="left" w:pos="7080"/>
        </w:tabs>
        <w:spacing w:line="259" w:lineRule="auto"/>
        <w:rPr>
          <w:rFonts w:ascii="Calibri" w:eastAsia="Calibri" w:hAnsi="Calibri" w:cs="Arial"/>
          <w:bCs/>
          <w:sz w:val="22"/>
          <w:szCs w:val="22"/>
          <w:lang w:val="en-AU"/>
        </w:rPr>
      </w:pPr>
      <w:r>
        <w:rPr>
          <w:rFonts w:ascii="Calibri" w:eastAsia="Calibri" w:hAnsi="Calibri" w:cs="Arial"/>
          <w:bCs/>
          <w:sz w:val="22"/>
          <w:szCs w:val="22"/>
          <w:lang w:val="en-AU"/>
        </w:rPr>
        <w:t>OTA strongly supports the development of an Allied Health Rural Generalist Pathway, which is key to the provision of multidisciplinary care in rural and remote areas.</w:t>
      </w:r>
      <w:r w:rsidR="00467B67">
        <w:rPr>
          <w:rFonts w:ascii="Calibri" w:eastAsia="Calibri" w:hAnsi="Calibri" w:cs="Arial"/>
          <w:bCs/>
          <w:sz w:val="22"/>
          <w:szCs w:val="22"/>
          <w:lang w:val="en-AU"/>
        </w:rPr>
        <w:t xml:space="preserve"> We also join</w:t>
      </w:r>
      <w:r w:rsidR="00467B67" w:rsidRPr="00467B67">
        <w:rPr>
          <w:rFonts w:ascii="Calibri" w:eastAsia="Calibri" w:hAnsi="Calibri" w:cs="Arial"/>
          <w:bCs/>
          <w:sz w:val="22"/>
          <w:szCs w:val="22"/>
          <w:lang w:val="en-AU"/>
        </w:rPr>
        <w:t xml:space="preserve"> with other organisations in calling for the development and implementation of a comprehensive rural and remote health strategy</w:t>
      </w:r>
      <w:r w:rsidR="00467B67">
        <w:rPr>
          <w:rFonts w:ascii="Calibri" w:eastAsia="Calibri" w:hAnsi="Calibri" w:cs="Arial"/>
          <w:bCs/>
          <w:sz w:val="22"/>
          <w:szCs w:val="22"/>
          <w:lang w:val="en-AU"/>
        </w:rPr>
        <w:t>.</w:t>
      </w:r>
    </w:p>
    <w:p w14:paraId="74F1B20D" w14:textId="77777777" w:rsidR="00866DBB" w:rsidRPr="00866DBB" w:rsidRDefault="00866DBB" w:rsidP="00866DBB">
      <w:pPr>
        <w:tabs>
          <w:tab w:val="left" w:pos="7080"/>
        </w:tabs>
        <w:spacing w:line="259" w:lineRule="auto"/>
        <w:rPr>
          <w:rFonts w:ascii="Calibri" w:eastAsia="Calibri" w:hAnsi="Calibri" w:cs="Arial"/>
          <w:bCs/>
          <w:sz w:val="22"/>
          <w:szCs w:val="22"/>
          <w:lang w:val="en-AU"/>
        </w:rPr>
      </w:pPr>
    </w:p>
    <w:p w14:paraId="77488B04" w14:textId="7B03799F" w:rsidR="00866DBB" w:rsidRPr="00866DBB" w:rsidRDefault="00866DBB" w:rsidP="00866DBB">
      <w:pPr>
        <w:tabs>
          <w:tab w:val="left" w:pos="7080"/>
        </w:tabs>
        <w:spacing w:line="259" w:lineRule="auto"/>
        <w:rPr>
          <w:rFonts w:ascii="Calibri" w:eastAsia="Calibri" w:hAnsi="Calibri" w:cs="Arial"/>
          <w:b/>
          <w:bCs/>
          <w:i/>
          <w:sz w:val="22"/>
          <w:szCs w:val="22"/>
          <w:lang w:val="en-AU"/>
        </w:rPr>
      </w:pPr>
      <w:bookmarkStart w:id="12" w:name="_Hlk536777640"/>
      <w:r w:rsidRPr="00866DBB">
        <w:rPr>
          <w:rFonts w:ascii="Calibri" w:eastAsia="Calibri" w:hAnsi="Calibri" w:cs="Arial"/>
          <w:b/>
          <w:bCs/>
          <w:i/>
          <w:sz w:val="22"/>
          <w:szCs w:val="22"/>
          <w:lang w:val="en-AU"/>
        </w:rPr>
        <w:t>Recommendation</w:t>
      </w:r>
      <w:r w:rsidR="00CD3D14">
        <w:rPr>
          <w:rFonts w:ascii="Calibri" w:eastAsia="Calibri" w:hAnsi="Calibri" w:cs="Arial"/>
          <w:b/>
          <w:bCs/>
          <w:i/>
          <w:sz w:val="22"/>
          <w:szCs w:val="22"/>
          <w:lang w:val="en-AU"/>
        </w:rPr>
        <w:t xml:space="preserve"> 9</w:t>
      </w:r>
      <w:r w:rsidRPr="00866DBB">
        <w:rPr>
          <w:rFonts w:ascii="Calibri" w:eastAsia="Calibri" w:hAnsi="Calibri" w:cs="Arial"/>
          <w:b/>
          <w:bCs/>
          <w:i/>
          <w:sz w:val="22"/>
          <w:szCs w:val="22"/>
          <w:lang w:val="en-AU"/>
        </w:rPr>
        <w:t>: The federal government should commit to addressing workforce shortages, and consequently reduced access to essential services, in rural, regional and remote parts of Australia. The government should work with state and territory governments to develop training networks that link major metropolitan hospitals with smaller regional and rural hospitals, and increase the provision of rural-based scholarships and fellowships to attract students and recent graduates to locations outside our major cities.</w:t>
      </w:r>
    </w:p>
    <w:p w14:paraId="350A00AE" w14:textId="77777777" w:rsidR="00866DBB" w:rsidRPr="00866DBB" w:rsidRDefault="00866DBB" w:rsidP="00866DBB">
      <w:pPr>
        <w:tabs>
          <w:tab w:val="left" w:pos="7080"/>
        </w:tabs>
        <w:spacing w:line="259" w:lineRule="auto"/>
        <w:rPr>
          <w:rFonts w:ascii="Calibri" w:eastAsia="Calibri" w:hAnsi="Calibri" w:cs="Arial"/>
          <w:b/>
          <w:bCs/>
          <w:i/>
          <w:sz w:val="22"/>
          <w:szCs w:val="22"/>
          <w:lang w:val="en-AU"/>
        </w:rPr>
      </w:pPr>
    </w:p>
    <w:p w14:paraId="674C783E" w14:textId="75C57758" w:rsidR="00866DBB" w:rsidRDefault="00866DBB" w:rsidP="00866DBB">
      <w:pPr>
        <w:tabs>
          <w:tab w:val="left" w:pos="7080"/>
        </w:tabs>
        <w:spacing w:line="259" w:lineRule="auto"/>
        <w:rPr>
          <w:rFonts w:ascii="Calibri" w:eastAsia="Calibri" w:hAnsi="Calibri" w:cs="Arial"/>
          <w:b/>
          <w:bCs/>
          <w:i/>
          <w:sz w:val="22"/>
          <w:szCs w:val="22"/>
          <w:lang w:val="en-AU"/>
        </w:rPr>
      </w:pPr>
      <w:r w:rsidRPr="00866DBB">
        <w:rPr>
          <w:rFonts w:ascii="Calibri" w:eastAsia="Calibri" w:hAnsi="Calibri" w:cs="Arial"/>
          <w:b/>
          <w:bCs/>
          <w:i/>
          <w:sz w:val="22"/>
          <w:szCs w:val="22"/>
          <w:lang w:val="en-AU"/>
        </w:rPr>
        <w:t>Recommendation</w:t>
      </w:r>
      <w:r w:rsidR="00CD3D14">
        <w:rPr>
          <w:rFonts w:ascii="Calibri" w:eastAsia="Calibri" w:hAnsi="Calibri" w:cs="Arial"/>
          <w:b/>
          <w:bCs/>
          <w:i/>
          <w:sz w:val="22"/>
          <w:szCs w:val="22"/>
          <w:lang w:val="en-AU"/>
        </w:rPr>
        <w:t xml:space="preserve"> 10</w:t>
      </w:r>
      <w:r w:rsidRPr="00866DBB">
        <w:rPr>
          <w:rFonts w:ascii="Calibri" w:eastAsia="Calibri" w:hAnsi="Calibri" w:cs="Arial"/>
          <w:b/>
          <w:bCs/>
          <w:i/>
          <w:sz w:val="22"/>
          <w:szCs w:val="22"/>
          <w:lang w:val="en-AU"/>
        </w:rPr>
        <w:t>: The office of National Rural Health Commissioner should be made a permanent entity, with funding and resources being provided to support the functions of the Commissioner.</w:t>
      </w:r>
    </w:p>
    <w:bookmarkEnd w:id="12"/>
    <w:p w14:paraId="2B960222" w14:textId="34DCA3F3" w:rsidR="00866DBB" w:rsidRDefault="00866DBB" w:rsidP="00866DBB">
      <w:pPr>
        <w:tabs>
          <w:tab w:val="left" w:pos="7080"/>
        </w:tabs>
        <w:spacing w:line="259" w:lineRule="auto"/>
        <w:rPr>
          <w:rFonts w:ascii="Calibri" w:eastAsia="Calibri" w:hAnsi="Calibri" w:cs="Arial"/>
          <w:b/>
          <w:bCs/>
          <w:i/>
          <w:sz w:val="22"/>
          <w:szCs w:val="22"/>
          <w:lang w:val="en-AU"/>
        </w:rPr>
      </w:pPr>
    </w:p>
    <w:p w14:paraId="0F8A73B4" w14:textId="4D856C5F" w:rsidR="00866DBB" w:rsidRDefault="00866DBB" w:rsidP="00866DBB">
      <w:pPr>
        <w:tabs>
          <w:tab w:val="left" w:pos="7080"/>
        </w:tabs>
        <w:spacing w:line="259" w:lineRule="auto"/>
        <w:rPr>
          <w:rFonts w:ascii="Calibri" w:eastAsia="Calibri" w:hAnsi="Calibri" w:cs="Arial"/>
          <w:b/>
          <w:bCs/>
          <w:i/>
          <w:sz w:val="22"/>
          <w:szCs w:val="22"/>
          <w:lang w:val="en-AU"/>
        </w:rPr>
      </w:pPr>
    </w:p>
    <w:p w14:paraId="79B24CDC" w14:textId="77777777" w:rsidR="00866DBB" w:rsidRPr="00866DBB" w:rsidRDefault="00866DBB" w:rsidP="00866DBB">
      <w:pPr>
        <w:tabs>
          <w:tab w:val="left" w:pos="7080"/>
        </w:tabs>
        <w:spacing w:after="120" w:line="259" w:lineRule="auto"/>
        <w:rPr>
          <w:rFonts w:ascii="Calibri" w:eastAsia="Calibri" w:hAnsi="Calibri" w:cs="Arial"/>
          <w:b/>
          <w:bCs/>
          <w:color w:val="7030A0"/>
          <w:sz w:val="28"/>
          <w:szCs w:val="28"/>
          <w:lang w:val="en-AU"/>
        </w:rPr>
      </w:pPr>
      <w:r w:rsidRPr="00866DBB">
        <w:rPr>
          <w:rFonts w:ascii="Calibri" w:eastAsia="Calibri" w:hAnsi="Calibri" w:cs="Arial"/>
          <w:b/>
          <w:bCs/>
          <w:color w:val="7030A0"/>
          <w:sz w:val="28"/>
          <w:szCs w:val="28"/>
          <w:lang w:val="en-AU"/>
        </w:rPr>
        <w:t>Private health insurance</w:t>
      </w:r>
    </w:p>
    <w:p w14:paraId="483B82BE" w14:textId="77777777" w:rsidR="00866DBB" w:rsidRPr="00866DBB" w:rsidRDefault="00866DBB" w:rsidP="00866DBB">
      <w:pPr>
        <w:tabs>
          <w:tab w:val="left" w:pos="7080"/>
        </w:tabs>
        <w:spacing w:line="259" w:lineRule="auto"/>
        <w:rPr>
          <w:rFonts w:ascii="Calibri" w:eastAsia="Calibri" w:hAnsi="Calibri" w:cs="Arial"/>
          <w:bCs/>
          <w:sz w:val="22"/>
          <w:szCs w:val="22"/>
          <w:lang w:val="en-AU"/>
        </w:rPr>
      </w:pPr>
      <w:r w:rsidRPr="00866DBB">
        <w:rPr>
          <w:rFonts w:ascii="Calibri" w:eastAsia="Calibri" w:hAnsi="Calibri" w:cs="Arial"/>
          <w:bCs/>
          <w:sz w:val="22"/>
          <w:szCs w:val="22"/>
          <w:lang w:val="en-AU"/>
        </w:rPr>
        <w:t>An ongoing concern to members of OTA is the lack of recognition of occupational therapy</w:t>
      </w:r>
    </w:p>
    <w:p w14:paraId="2E137F60" w14:textId="77777777" w:rsidR="00866DBB" w:rsidRPr="00866DBB" w:rsidRDefault="00866DBB" w:rsidP="00866DBB">
      <w:pPr>
        <w:tabs>
          <w:tab w:val="left" w:pos="7080"/>
        </w:tabs>
        <w:spacing w:line="259" w:lineRule="auto"/>
        <w:rPr>
          <w:rFonts w:ascii="Calibri" w:eastAsia="Calibri" w:hAnsi="Calibri" w:cs="Arial"/>
          <w:bCs/>
          <w:sz w:val="22"/>
          <w:szCs w:val="22"/>
          <w:lang w:val="en-AU"/>
        </w:rPr>
      </w:pPr>
      <w:r w:rsidRPr="00866DBB">
        <w:rPr>
          <w:rFonts w:ascii="Calibri" w:eastAsia="Calibri" w:hAnsi="Calibri" w:cs="Arial"/>
          <w:bCs/>
          <w:sz w:val="22"/>
          <w:szCs w:val="22"/>
          <w:lang w:val="en-AU"/>
        </w:rPr>
        <w:t>by Australian private health insurance funds. Some cheaper packages offered by private health</w:t>
      </w:r>
    </w:p>
    <w:p w14:paraId="528DDB13" w14:textId="2159720D" w:rsidR="00866DBB" w:rsidRDefault="00866DBB" w:rsidP="00866DBB">
      <w:pPr>
        <w:tabs>
          <w:tab w:val="left" w:pos="7080"/>
        </w:tabs>
        <w:spacing w:line="259" w:lineRule="auto"/>
        <w:rPr>
          <w:rFonts w:ascii="Calibri" w:eastAsia="Calibri" w:hAnsi="Calibri" w:cs="Arial"/>
          <w:bCs/>
          <w:sz w:val="22"/>
          <w:szCs w:val="22"/>
          <w:lang w:val="en-AU"/>
        </w:rPr>
      </w:pPr>
      <w:r w:rsidRPr="00866DBB">
        <w:rPr>
          <w:rFonts w:ascii="Calibri" w:eastAsia="Calibri" w:hAnsi="Calibri" w:cs="Arial"/>
          <w:bCs/>
          <w:sz w:val="22"/>
          <w:szCs w:val="22"/>
          <w:lang w:val="en-AU"/>
        </w:rPr>
        <w:lastRenderedPageBreak/>
        <w:t xml:space="preserve">insurers exclude occupational therapy altogether, while including </w:t>
      </w:r>
      <w:r w:rsidR="00647F84">
        <w:rPr>
          <w:rFonts w:ascii="Calibri" w:eastAsia="Calibri" w:hAnsi="Calibri" w:cs="Arial"/>
          <w:bCs/>
          <w:sz w:val="22"/>
          <w:szCs w:val="22"/>
          <w:lang w:val="en-AU"/>
        </w:rPr>
        <w:t xml:space="preserve">other therapies </w:t>
      </w:r>
      <w:r w:rsidR="00467B67">
        <w:rPr>
          <w:rFonts w:ascii="Calibri" w:eastAsia="Calibri" w:hAnsi="Calibri" w:cs="Arial"/>
          <w:bCs/>
          <w:sz w:val="22"/>
          <w:szCs w:val="22"/>
          <w:lang w:val="en-AU"/>
        </w:rPr>
        <w:t>with little evidence in support of their benefits</w:t>
      </w:r>
      <w:r w:rsidRPr="00866DBB">
        <w:rPr>
          <w:rFonts w:ascii="Calibri" w:eastAsia="Calibri" w:hAnsi="Calibri" w:cs="Arial"/>
          <w:bCs/>
          <w:sz w:val="22"/>
          <w:szCs w:val="22"/>
          <w:lang w:val="en-AU"/>
        </w:rPr>
        <w:t>. Many of the more expensive packages relegate occupational therapy to the status of an optional</w:t>
      </w:r>
      <w:r w:rsidR="00467B67">
        <w:rPr>
          <w:rFonts w:ascii="Calibri" w:eastAsia="Calibri" w:hAnsi="Calibri" w:cs="Arial"/>
          <w:bCs/>
          <w:sz w:val="22"/>
          <w:szCs w:val="22"/>
          <w:lang w:val="en-AU"/>
        </w:rPr>
        <w:t xml:space="preserve"> </w:t>
      </w:r>
      <w:r w:rsidRPr="00866DBB">
        <w:rPr>
          <w:rFonts w:ascii="Calibri" w:eastAsia="Calibri" w:hAnsi="Calibri" w:cs="Arial"/>
          <w:bCs/>
          <w:sz w:val="22"/>
          <w:szCs w:val="22"/>
          <w:lang w:val="en-AU"/>
        </w:rPr>
        <w:t>extra</w:t>
      </w:r>
      <w:r w:rsidR="00467B67">
        <w:rPr>
          <w:rFonts w:ascii="Calibri" w:eastAsia="Calibri" w:hAnsi="Calibri" w:cs="Arial"/>
          <w:bCs/>
          <w:sz w:val="22"/>
          <w:szCs w:val="22"/>
          <w:lang w:val="en-AU"/>
        </w:rPr>
        <w:t>.</w:t>
      </w:r>
    </w:p>
    <w:p w14:paraId="30DC9A6A" w14:textId="77777777" w:rsidR="00467B67" w:rsidRPr="00866DBB" w:rsidRDefault="00467B67" w:rsidP="00866DBB">
      <w:pPr>
        <w:tabs>
          <w:tab w:val="left" w:pos="7080"/>
        </w:tabs>
        <w:spacing w:line="259" w:lineRule="auto"/>
        <w:rPr>
          <w:rFonts w:ascii="Calibri" w:eastAsia="Calibri" w:hAnsi="Calibri" w:cs="Arial"/>
          <w:bCs/>
          <w:sz w:val="22"/>
          <w:szCs w:val="22"/>
          <w:lang w:val="en-AU"/>
        </w:rPr>
      </w:pPr>
    </w:p>
    <w:p w14:paraId="271A3F6C" w14:textId="77777777" w:rsidR="00866DBB" w:rsidRPr="00866DBB" w:rsidRDefault="00866DBB" w:rsidP="00866DBB">
      <w:pPr>
        <w:tabs>
          <w:tab w:val="left" w:pos="7080"/>
        </w:tabs>
        <w:spacing w:line="259" w:lineRule="auto"/>
        <w:rPr>
          <w:rFonts w:ascii="Calibri" w:eastAsia="Calibri" w:hAnsi="Calibri" w:cs="Arial"/>
          <w:bCs/>
          <w:sz w:val="22"/>
          <w:szCs w:val="22"/>
          <w:lang w:val="en-AU"/>
        </w:rPr>
      </w:pPr>
      <w:r w:rsidRPr="00866DBB">
        <w:rPr>
          <w:rFonts w:ascii="Calibri" w:eastAsia="Calibri" w:hAnsi="Calibri" w:cs="Arial"/>
          <w:bCs/>
          <w:sz w:val="22"/>
          <w:szCs w:val="22"/>
          <w:lang w:val="en-AU"/>
        </w:rPr>
        <w:t>While OTA understands there is no overarching or mandated framework that determines which services are included in private health insurance packages, we believe it is critical that private health insurers are made aware of the efficacy of occupational therapy and are encouraged to incorporate its services in their basic packages. This would enable policy holders to access therapeutic services of proven value if and when the need arises.</w:t>
      </w:r>
    </w:p>
    <w:p w14:paraId="34FFCBB5" w14:textId="77777777" w:rsidR="00866DBB" w:rsidRPr="00866DBB" w:rsidRDefault="00866DBB" w:rsidP="00866DBB">
      <w:pPr>
        <w:tabs>
          <w:tab w:val="left" w:pos="7080"/>
        </w:tabs>
        <w:spacing w:line="259" w:lineRule="auto"/>
        <w:rPr>
          <w:rFonts w:ascii="Calibri" w:eastAsia="Calibri" w:hAnsi="Calibri" w:cs="Arial"/>
          <w:bCs/>
          <w:sz w:val="22"/>
          <w:szCs w:val="22"/>
          <w:lang w:val="en-AU"/>
        </w:rPr>
      </w:pPr>
    </w:p>
    <w:p w14:paraId="54369E71" w14:textId="77777777" w:rsidR="00866DBB" w:rsidRPr="00866DBB" w:rsidRDefault="00866DBB" w:rsidP="00866DBB">
      <w:pPr>
        <w:tabs>
          <w:tab w:val="left" w:pos="7080"/>
        </w:tabs>
        <w:spacing w:line="259" w:lineRule="auto"/>
        <w:rPr>
          <w:rFonts w:ascii="Calibri" w:eastAsia="Calibri" w:hAnsi="Calibri" w:cs="Arial"/>
          <w:bCs/>
          <w:sz w:val="22"/>
          <w:szCs w:val="22"/>
          <w:lang w:val="en-AU"/>
        </w:rPr>
      </w:pPr>
      <w:r w:rsidRPr="00866DBB">
        <w:rPr>
          <w:rFonts w:ascii="Calibri" w:eastAsia="Calibri" w:hAnsi="Calibri" w:cs="Arial"/>
          <w:bCs/>
          <w:sz w:val="22"/>
          <w:szCs w:val="22"/>
          <w:lang w:val="en-AU"/>
        </w:rPr>
        <w:t>At a time when government is focusing on the public health and economic benefits that flow from preventative medicine, OTA believes private health insurers should be encouraged to devote more energy and resources to preventative care when undertaking product design. While we recognise that many insurers offer customers benefits, such as discounted gym membership, that encourage healthy lifestyles, it is fair to say that there still exists a general belief that health insurance only ‘kicks in’ once someone is sick or injured.</w:t>
      </w:r>
    </w:p>
    <w:p w14:paraId="4E693E06" w14:textId="77777777" w:rsidR="00866DBB" w:rsidRPr="00866DBB" w:rsidRDefault="00866DBB" w:rsidP="00866DBB">
      <w:pPr>
        <w:tabs>
          <w:tab w:val="left" w:pos="7080"/>
        </w:tabs>
        <w:spacing w:line="259" w:lineRule="auto"/>
        <w:rPr>
          <w:rFonts w:ascii="Calibri" w:eastAsia="Calibri" w:hAnsi="Calibri" w:cs="Arial"/>
          <w:bCs/>
          <w:sz w:val="22"/>
          <w:szCs w:val="22"/>
          <w:lang w:val="en-AU"/>
        </w:rPr>
      </w:pPr>
    </w:p>
    <w:p w14:paraId="367D5861" w14:textId="77777777" w:rsidR="00866DBB" w:rsidRPr="00866DBB" w:rsidRDefault="00866DBB" w:rsidP="00866DBB">
      <w:pPr>
        <w:tabs>
          <w:tab w:val="left" w:pos="7080"/>
        </w:tabs>
        <w:spacing w:line="259" w:lineRule="auto"/>
        <w:rPr>
          <w:rFonts w:ascii="Calibri" w:eastAsia="Calibri" w:hAnsi="Calibri" w:cs="Arial"/>
          <w:bCs/>
          <w:sz w:val="22"/>
          <w:szCs w:val="22"/>
          <w:lang w:val="en-AU"/>
        </w:rPr>
      </w:pPr>
      <w:r w:rsidRPr="00866DBB">
        <w:rPr>
          <w:rFonts w:ascii="Calibri" w:eastAsia="Calibri" w:hAnsi="Calibri" w:cs="Arial"/>
          <w:bCs/>
          <w:sz w:val="22"/>
          <w:szCs w:val="22"/>
          <w:lang w:val="en-AU"/>
        </w:rPr>
        <w:t>In the case of elderly customers, for example, the health system and the private health funds would generate substantial savings by making even a modest investment in assistive technology and home modifications as prescribed by an appropriate allied health professional. There is also ample evidence to support the assertion that every dollar invested in falls prevention by a private health fund will save that fund multiple dollars.</w:t>
      </w:r>
    </w:p>
    <w:p w14:paraId="01B43FCF" w14:textId="77777777" w:rsidR="00866DBB" w:rsidRPr="00866DBB" w:rsidRDefault="00866DBB" w:rsidP="00866DBB">
      <w:pPr>
        <w:tabs>
          <w:tab w:val="left" w:pos="7080"/>
        </w:tabs>
        <w:spacing w:line="259" w:lineRule="auto"/>
        <w:rPr>
          <w:rFonts w:ascii="Calibri" w:eastAsia="Calibri" w:hAnsi="Calibri" w:cs="Arial"/>
          <w:bCs/>
          <w:sz w:val="22"/>
          <w:szCs w:val="22"/>
          <w:lang w:val="en-AU"/>
        </w:rPr>
      </w:pPr>
    </w:p>
    <w:p w14:paraId="129B6A42" w14:textId="3AB93E25" w:rsidR="00866DBB" w:rsidRPr="00866DBB" w:rsidRDefault="00866DBB" w:rsidP="00866DBB">
      <w:pPr>
        <w:tabs>
          <w:tab w:val="left" w:pos="7080"/>
        </w:tabs>
        <w:spacing w:line="259" w:lineRule="auto"/>
        <w:rPr>
          <w:rFonts w:ascii="Calibri" w:eastAsia="Calibri" w:hAnsi="Calibri" w:cs="Arial"/>
          <w:b/>
          <w:bCs/>
          <w:i/>
          <w:sz w:val="22"/>
          <w:szCs w:val="22"/>
          <w:lang w:val="en-AU"/>
        </w:rPr>
      </w:pPr>
      <w:r w:rsidRPr="00866DBB">
        <w:rPr>
          <w:rFonts w:ascii="Calibri" w:eastAsia="Calibri" w:hAnsi="Calibri" w:cs="Arial"/>
          <w:b/>
          <w:bCs/>
          <w:i/>
          <w:sz w:val="22"/>
          <w:szCs w:val="22"/>
          <w:lang w:val="en-AU"/>
        </w:rPr>
        <w:t>Recommendation</w:t>
      </w:r>
      <w:r w:rsidR="00CD3D14">
        <w:rPr>
          <w:rFonts w:ascii="Calibri" w:eastAsia="Calibri" w:hAnsi="Calibri" w:cs="Arial"/>
          <w:b/>
          <w:bCs/>
          <w:i/>
          <w:sz w:val="22"/>
          <w:szCs w:val="22"/>
          <w:lang w:val="en-AU"/>
        </w:rPr>
        <w:t xml:space="preserve"> 11</w:t>
      </w:r>
      <w:r w:rsidRPr="00866DBB">
        <w:rPr>
          <w:rFonts w:ascii="Calibri" w:eastAsia="Calibri" w:hAnsi="Calibri" w:cs="Arial"/>
          <w:b/>
          <w:bCs/>
          <w:i/>
          <w:sz w:val="22"/>
          <w:szCs w:val="22"/>
          <w:lang w:val="en-AU"/>
        </w:rPr>
        <w:t xml:space="preserve">: </w:t>
      </w:r>
      <w:bookmarkStart w:id="13" w:name="_Hlk536777675"/>
      <w:r w:rsidRPr="00866DBB">
        <w:rPr>
          <w:rFonts w:ascii="Calibri" w:eastAsia="Calibri" w:hAnsi="Calibri" w:cs="Arial"/>
          <w:b/>
          <w:bCs/>
          <w:i/>
          <w:sz w:val="22"/>
          <w:szCs w:val="22"/>
          <w:lang w:val="en-AU"/>
        </w:rPr>
        <w:t>The federal government should encourage the private health insurance industry to play a more proactive role in the delivery of preventative health</w:t>
      </w:r>
      <w:r w:rsidR="003B352A">
        <w:rPr>
          <w:rFonts w:ascii="Calibri" w:eastAsia="Calibri" w:hAnsi="Calibri" w:cs="Arial"/>
          <w:b/>
          <w:bCs/>
          <w:i/>
          <w:sz w:val="22"/>
          <w:szCs w:val="22"/>
          <w:lang w:val="en-AU"/>
        </w:rPr>
        <w:t xml:space="preserve"> </w:t>
      </w:r>
      <w:r w:rsidRPr="00866DBB">
        <w:rPr>
          <w:rFonts w:ascii="Calibri" w:eastAsia="Calibri" w:hAnsi="Calibri" w:cs="Arial"/>
          <w:b/>
          <w:bCs/>
          <w:i/>
          <w:sz w:val="22"/>
          <w:szCs w:val="22"/>
          <w:lang w:val="en-AU"/>
        </w:rPr>
        <w:t>care and, in particular, falls prevention among elderly policy</w:t>
      </w:r>
      <w:r w:rsidR="00537D06">
        <w:rPr>
          <w:rFonts w:ascii="Calibri" w:eastAsia="Calibri" w:hAnsi="Calibri" w:cs="Arial"/>
          <w:b/>
          <w:bCs/>
          <w:i/>
          <w:sz w:val="22"/>
          <w:szCs w:val="22"/>
          <w:lang w:val="en-AU"/>
        </w:rPr>
        <w:t xml:space="preserve"> </w:t>
      </w:r>
      <w:r w:rsidRPr="00866DBB">
        <w:rPr>
          <w:rFonts w:ascii="Calibri" w:eastAsia="Calibri" w:hAnsi="Calibri" w:cs="Arial"/>
          <w:b/>
          <w:bCs/>
          <w:i/>
          <w:sz w:val="22"/>
          <w:szCs w:val="22"/>
          <w:lang w:val="en-AU"/>
        </w:rPr>
        <w:t>holders. Private health insurers should be required to consult with key stakeholders, including relevant peak bodies and professional associations, with regard to decisions concerning product design and the exclusion of particular services from available extras.</w:t>
      </w:r>
      <w:bookmarkEnd w:id="13"/>
    </w:p>
    <w:sectPr w:rsidR="00866DBB" w:rsidRPr="00866DBB">
      <w:headerReference w:type="even" r:id="rId19"/>
      <w:headerReference w:type="default" r:id="rId20"/>
      <w:footerReference w:type="even" r:id="rId21"/>
      <w:footerReference w:type="default" r:id="rId22"/>
      <w:headerReference w:type="first" r:id="rId23"/>
      <w:footerReference w:type="first" r:id="rId2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E3BEC75" w14:textId="77777777" w:rsidR="00A10D1E" w:rsidRDefault="00A10D1E">
      <w:r>
        <w:separator/>
      </w:r>
    </w:p>
  </w:endnote>
  <w:endnote w:type="continuationSeparator" w:id="0">
    <w:p w14:paraId="69701FAD" w14:textId="77777777" w:rsidR="00A10D1E" w:rsidRDefault="00A10D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9C1BCF" w14:textId="77777777" w:rsidR="00B32722" w:rsidRPr="006457C7" w:rsidRDefault="00B32722" w:rsidP="008162AE">
    <w:pPr>
      <w:pStyle w:val="NormalParagraphStyle"/>
      <w:ind w:right="-873"/>
      <w:jc w:val="right"/>
      <w:rPr>
        <w:rFonts w:ascii="Arial" w:hAnsi="Arial" w:cs="Arial"/>
        <w:b/>
        <w:bCs/>
        <w:color w:val="auto"/>
        <w:sz w:val="16"/>
        <w:szCs w:val="16"/>
      </w:rPr>
    </w:pPr>
    <w:r>
      <w:rPr>
        <w:noProof/>
        <w:color w:val="7E3B87"/>
        <w:lang w:val="en-AU" w:eastAsia="en-AU"/>
      </w:rPr>
      <w:drawing>
        <wp:anchor distT="0" distB="0" distL="114300" distR="114300" simplePos="0" relativeHeight="251658752" behindDoc="0" locked="0" layoutInCell="1" allowOverlap="1" wp14:anchorId="37EFBA90" wp14:editId="2585E522">
          <wp:simplePos x="0" y="0"/>
          <wp:positionH relativeFrom="column">
            <wp:posOffset>-1390650</wp:posOffset>
          </wp:positionH>
          <wp:positionV relativeFrom="paragraph">
            <wp:posOffset>-857250</wp:posOffset>
          </wp:positionV>
          <wp:extent cx="3185795" cy="1884045"/>
          <wp:effectExtent l="0" t="0" r="0" b="0"/>
          <wp:wrapNone/>
          <wp:docPr id="6" name="Picture 6" descr="Dots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ots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85795" cy="18840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457C7">
      <w:rPr>
        <w:rFonts w:ascii="Arial" w:hAnsi="Arial" w:cs="Arial"/>
        <w:b/>
        <w:bCs/>
        <w:color w:val="7E3B87"/>
        <w:sz w:val="16"/>
        <w:szCs w:val="16"/>
      </w:rPr>
      <w:t xml:space="preserve">Occupational Therapy Australia </w:t>
    </w:r>
    <w:proofErr w:type="gramStart"/>
    <w:r w:rsidRPr="006457C7">
      <w:rPr>
        <w:rFonts w:ascii="Arial" w:hAnsi="Arial" w:cs="Arial"/>
        <w:b/>
        <w:bCs/>
        <w:color w:val="7E3B87"/>
        <w:sz w:val="16"/>
        <w:szCs w:val="16"/>
      </w:rPr>
      <w:t>Limited</w:t>
    </w:r>
    <w:r>
      <w:rPr>
        <w:rFonts w:ascii="Arial" w:hAnsi="Arial" w:cs="Arial"/>
        <w:b/>
        <w:bCs/>
        <w:color w:val="auto"/>
        <w:sz w:val="16"/>
        <w:szCs w:val="16"/>
      </w:rPr>
      <w:t xml:space="preserve">  </w:t>
    </w:r>
    <w:r w:rsidRPr="006457C7">
      <w:rPr>
        <w:rFonts w:ascii="Arial" w:hAnsi="Arial" w:cs="Arial"/>
        <w:color w:val="E3D9E8"/>
        <w:sz w:val="16"/>
        <w:szCs w:val="16"/>
      </w:rPr>
      <w:t>ABN</w:t>
    </w:r>
    <w:proofErr w:type="gramEnd"/>
    <w:r w:rsidRPr="006457C7">
      <w:rPr>
        <w:rFonts w:ascii="Arial" w:hAnsi="Arial" w:cs="Arial"/>
        <w:color w:val="E3D9E8"/>
        <w:sz w:val="16"/>
        <w:szCs w:val="16"/>
      </w:rPr>
      <w:t xml:space="preserve"> 27 025 075 008   |   ACN 127 396 945</w:t>
    </w:r>
  </w:p>
  <w:p w14:paraId="752DC008" w14:textId="77777777" w:rsidR="00D429C0" w:rsidRPr="00946E5B" w:rsidRDefault="00D429C0" w:rsidP="00D429C0">
    <w:pPr>
      <w:pStyle w:val="NormalParagraphStyle"/>
      <w:ind w:right="-873"/>
      <w:jc w:val="right"/>
      <w:rPr>
        <w:rFonts w:ascii="Arial" w:hAnsi="Arial" w:cs="Arial"/>
        <w:color w:val="auto"/>
        <w:sz w:val="16"/>
        <w:szCs w:val="16"/>
      </w:rPr>
    </w:pPr>
    <w:r>
      <w:rPr>
        <w:rFonts w:ascii="Arial" w:hAnsi="Arial" w:cs="Arial"/>
        <w:color w:val="auto"/>
        <w:sz w:val="16"/>
        <w:szCs w:val="16"/>
      </w:rPr>
      <w:t>6 / 340 Gore St. Fitzroy VIC 3065</w:t>
    </w:r>
  </w:p>
  <w:p w14:paraId="4D9AE4B8" w14:textId="71294997" w:rsidR="00B461F7" w:rsidRPr="00630B81" w:rsidRDefault="00B461F7" w:rsidP="00B461F7">
    <w:pPr>
      <w:pStyle w:val="NormalParagraphStyle"/>
      <w:ind w:right="-873"/>
      <w:jc w:val="right"/>
      <w:rPr>
        <w:rFonts w:ascii="Arial" w:hAnsi="Arial" w:cs="Arial"/>
        <w:color w:val="auto"/>
        <w:sz w:val="16"/>
        <w:szCs w:val="16"/>
      </w:rPr>
    </w:pPr>
    <w:proofErr w:type="gramStart"/>
    <w:r w:rsidRPr="00946E5B">
      <w:rPr>
        <w:rFonts w:ascii="Arial" w:hAnsi="Arial" w:cs="Arial"/>
        <w:color w:val="auto"/>
        <w:sz w:val="16"/>
        <w:szCs w:val="16"/>
      </w:rPr>
      <w:t xml:space="preserve">Ph  </w:t>
    </w:r>
    <w:r w:rsidR="00D429C0" w:rsidRPr="00946E5B">
      <w:rPr>
        <w:rFonts w:ascii="Arial" w:hAnsi="Arial" w:cs="Arial"/>
        <w:color w:val="auto"/>
        <w:sz w:val="16"/>
        <w:szCs w:val="16"/>
      </w:rPr>
      <w:t>+</w:t>
    </w:r>
    <w:proofErr w:type="gramEnd"/>
    <w:r w:rsidR="00D429C0" w:rsidRPr="00946E5B">
      <w:rPr>
        <w:rFonts w:ascii="Arial" w:hAnsi="Arial" w:cs="Arial"/>
        <w:color w:val="auto"/>
        <w:sz w:val="16"/>
        <w:szCs w:val="16"/>
      </w:rPr>
      <w:t xml:space="preserve">61 </w:t>
    </w:r>
    <w:r w:rsidR="00D429C0">
      <w:rPr>
        <w:rFonts w:ascii="Arial" w:hAnsi="Arial" w:cs="Arial"/>
        <w:color w:val="auto"/>
        <w:sz w:val="16"/>
        <w:szCs w:val="16"/>
      </w:rPr>
      <w:t>3 9415 2900</w:t>
    </w:r>
    <w:r w:rsidR="00D429C0" w:rsidRPr="00946E5B">
      <w:rPr>
        <w:rFonts w:ascii="Arial" w:hAnsi="Arial" w:cs="Arial"/>
        <w:color w:val="auto"/>
        <w:sz w:val="16"/>
        <w:szCs w:val="16"/>
      </w:rPr>
      <w:t xml:space="preserve">   </w:t>
    </w:r>
    <w:r w:rsidRPr="00946E5B">
      <w:rPr>
        <w:rFonts w:ascii="Arial" w:hAnsi="Arial" w:cs="Arial"/>
        <w:color w:val="auto"/>
        <w:sz w:val="16"/>
        <w:szCs w:val="16"/>
      </w:rPr>
      <w:t xml:space="preserve">|   Fax  </w:t>
    </w:r>
    <w:r w:rsidR="00D429C0" w:rsidRPr="00946E5B">
      <w:rPr>
        <w:rFonts w:ascii="Arial" w:hAnsi="Arial" w:cs="Arial"/>
        <w:color w:val="auto"/>
        <w:sz w:val="16"/>
        <w:szCs w:val="16"/>
      </w:rPr>
      <w:t xml:space="preserve">+61 </w:t>
    </w:r>
    <w:r w:rsidR="00D429C0">
      <w:rPr>
        <w:rFonts w:ascii="Arial" w:hAnsi="Arial" w:cs="Arial"/>
        <w:color w:val="auto"/>
        <w:sz w:val="16"/>
        <w:szCs w:val="16"/>
      </w:rPr>
      <w:t xml:space="preserve">3 9416 1421   </w:t>
    </w:r>
    <w:r>
      <w:rPr>
        <w:rFonts w:ascii="Arial" w:hAnsi="Arial" w:cs="Arial"/>
        <w:color w:val="auto"/>
        <w:sz w:val="16"/>
        <w:szCs w:val="16"/>
      </w:rPr>
      <w:t xml:space="preserve">|   </w:t>
    </w:r>
    <w:r w:rsidRPr="00946E5B">
      <w:rPr>
        <w:rFonts w:ascii="Arial" w:hAnsi="Arial" w:cs="Arial"/>
        <w:color w:val="auto"/>
        <w:sz w:val="16"/>
        <w:szCs w:val="16"/>
      </w:rPr>
      <w:t xml:space="preserve">Email  </w:t>
    </w:r>
    <w:r w:rsidR="00D429C0">
      <w:rPr>
        <w:rFonts w:ascii="Arial" w:hAnsi="Arial" w:cs="Arial"/>
        <w:color w:val="auto"/>
        <w:sz w:val="16"/>
        <w:szCs w:val="16"/>
      </w:rPr>
      <w:t>policy@otaus.com.au</w:t>
    </w:r>
    <w:r w:rsidR="00D429C0" w:rsidRPr="00946E5B">
      <w:rPr>
        <w:rFonts w:ascii="Arial" w:hAnsi="Arial" w:cs="Arial"/>
        <w:color w:val="auto"/>
        <w:sz w:val="16"/>
        <w:szCs w:val="16"/>
      </w:rPr>
      <w:t xml:space="preserve">   </w:t>
    </w:r>
    <w:r w:rsidRPr="00946E5B">
      <w:rPr>
        <w:rFonts w:ascii="Arial" w:hAnsi="Arial" w:cs="Arial"/>
        <w:color w:val="auto"/>
        <w:sz w:val="16"/>
        <w:szCs w:val="16"/>
      </w:rPr>
      <w:t>|</w:t>
    </w:r>
    <w:r>
      <w:rPr>
        <w:rFonts w:ascii="Arial" w:hAnsi="Arial" w:cs="Arial"/>
        <w:color w:val="auto"/>
        <w:sz w:val="16"/>
        <w:szCs w:val="16"/>
      </w:rPr>
      <w:t xml:space="preserve"> </w:t>
    </w:r>
    <w:r w:rsidRPr="00946E5B">
      <w:rPr>
        <w:rFonts w:ascii="Arial" w:hAnsi="Arial" w:cs="Arial"/>
        <w:color w:val="auto"/>
        <w:sz w:val="16"/>
        <w:szCs w:val="16"/>
      </w:rPr>
      <w:t xml:space="preserve">  Website </w:t>
    </w:r>
    <w:r>
      <w:rPr>
        <w:rFonts w:ascii="Arial" w:hAnsi="Arial" w:cs="Arial"/>
        <w:color w:val="auto"/>
        <w:sz w:val="16"/>
        <w:szCs w:val="16"/>
      </w:rPr>
      <w:t xml:space="preserve"> </w:t>
    </w:r>
    <w:r w:rsidRPr="00946E5B">
      <w:rPr>
        <w:rFonts w:ascii="Arial" w:hAnsi="Arial" w:cs="Arial"/>
        <w:color w:val="auto"/>
        <w:sz w:val="16"/>
        <w:szCs w:val="16"/>
      </w:rPr>
      <w:t>www.otaus.com.au</w:t>
    </w:r>
  </w:p>
  <w:p w14:paraId="4A454F4B" w14:textId="77777777" w:rsidR="00B32722" w:rsidRPr="00093289" w:rsidRDefault="00B32722" w:rsidP="000D754D">
    <w:pPr>
      <w:pStyle w:val="Footer"/>
      <w:rPr>
        <w:rFonts w:ascii="Arial" w:hAnsi="Arial" w:cs="Arial"/>
        <w:sz w:val="16"/>
        <w:szCs w:val="16"/>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C8939A" w14:textId="77777777" w:rsidR="00B32722" w:rsidRPr="006457C7" w:rsidRDefault="00B32722" w:rsidP="00FC4018">
    <w:pPr>
      <w:pStyle w:val="NormalParagraphStyle"/>
      <w:ind w:right="-873"/>
      <w:jc w:val="right"/>
      <w:rPr>
        <w:rFonts w:ascii="Arial" w:hAnsi="Arial" w:cs="Arial"/>
        <w:b/>
        <w:bCs/>
        <w:color w:val="auto"/>
        <w:sz w:val="16"/>
        <w:szCs w:val="16"/>
      </w:rPr>
    </w:pPr>
    <w:r>
      <w:rPr>
        <w:noProof/>
        <w:color w:val="7E3B87"/>
        <w:lang w:val="en-AU" w:eastAsia="en-AU"/>
      </w:rPr>
      <w:drawing>
        <wp:anchor distT="0" distB="0" distL="114300" distR="114300" simplePos="0" relativeHeight="251655680" behindDoc="0" locked="0" layoutInCell="1" allowOverlap="1" wp14:anchorId="41907499" wp14:editId="5DD5FC0E">
          <wp:simplePos x="0" y="0"/>
          <wp:positionH relativeFrom="column">
            <wp:posOffset>-1485900</wp:posOffset>
          </wp:positionH>
          <wp:positionV relativeFrom="paragraph">
            <wp:posOffset>-447040</wp:posOffset>
          </wp:positionV>
          <wp:extent cx="3185795" cy="1884045"/>
          <wp:effectExtent l="0" t="0" r="0" b="1905"/>
          <wp:wrapNone/>
          <wp:docPr id="8" name="Picture 8" descr="Dots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ots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85795" cy="18840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457C7">
      <w:rPr>
        <w:rFonts w:ascii="Arial" w:hAnsi="Arial" w:cs="Arial"/>
        <w:b/>
        <w:bCs/>
        <w:color w:val="7E3B87"/>
        <w:sz w:val="16"/>
        <w:szCs w:val="16"/>
      </w:rPr>
      <w:t xml:space="preserve">Occupational Therapy Australia </w:t>
    </w:r>
    <w:proofErr w:type="gramStart"/>
    <w:r w:rsidRPr="006457C7">
      <w:rPr>
        <w:rFonts w:ascii="Arial" w:hAnsi="Arial" w:cs="Arial"/>
        <w:b/>
        <w:bCs/>
        <w:color w:val="7E3B87"/>
        <w:sz w:val="16"/>
        <w:szCs w:val="16"/>
      </w:rPr>
      <w:t>Limited</w:t>
    </w:r>
    <w:r>
      <w:rPr>
        <w:rFonts w:ascii="Arial" w:hAnsi="Arial" w:cs="Arial"/>
        <w:b/>
        <w:bCs/>
        <w:color w:val="auto"/>
        <w:sz w:val="16"/>
        <w:szCs w:val="16"/>
      </w:rPr>
      <w:t xml:space="preserve">  </w:t>
    </w:r>
    <w:r w:rsidRPr="006457C7">
      <w:rPr>
        <w:rFonts w:ascii="Arial" w:hAnsi="Arial" w:cs="Arial"/>
        <w:color w:val="E3D9E8"/>
        <w:sz w:val="16"/>
        <w:szCs w:val="16"/>
      </w:rPr>
      <w:t>ABN</w:t>
    </w:r>
    <w:proofErr w:type="gramEnd"/>
    <w:r w:rsidRPr="006457C7">
      <w:rPr>
        <w:rFonts w:ascii="Arial" w:hAnsi="Arial" w:cs="Arial"/>
        <w:color w:val="E3D9E8"/>
        <w:sz w:val="16"/>
        <w:szCs w:val="16"/>
      </w:rPr>
      <w:t xml:space="preserve"> 27 025 075 008   |   ACN 127 396 945</w:t>
    </w:r>
  </w:p>
  <w:p w14:paraId="06D331B9" w14:textId="77777777" w:rsidR="00B32722" w:rsidRPr="00946E5B" w:rsidRDefault="00B32722" w:rsidP="00FC4018">
    <w:pPr>
      <w:pStyle w:val="NormalParagraphStyle"/>
      <w:ind w:right="-873"/>
      <w:jc w:val="right"/>
      <w:rPr>
        <w:rFonts w:ascii="Arial" w:hAnsi="Arial" w:cs="Arial"/>
        <w:color w:val="auto"/>
        <w:sz w:val="16"/>
        <w:szCs w:val="16"/>
      </w:rPr>
    </w:pPr>
    <w:r>
      <w:rPr>
        <w:rFonts w:ascii="Arial" w:hAnsi="Arial" w:cs="Arial"/>
        <w:color w:val="auto"/>
        <w:sz w:val="16"/>
        <w:szCs w:val="16"/>
      </w:rPr>
      <w:t>6 / 340 Gore St. Fitzroy VIC 3065</w:t>
    </w:r>
  </w:p>
  <w:p w14:paraId="6F273137" w14:textId="77777777" w:rsidR="00B32722" w:rsidRPr="00946E5B" w:rsidRDefault="00B32722" w:rsidP="00FC4018">
    <w:pPr>
      <w:pStyle w:val="NormalParagraphStyle"/>
      <w:ind w:right="-873"/>
      <w:jc w:val="right"/>
      <w:rPr>
        <w:rFonts w:ascii="Arial" w:hAnsi="Arial" w:cs="Arial"/>
        <w:color w:val="auto"/>
        <w:sz w:val="16"/>
        <w:szCs w:val="16"/>
      </w:rPr>
    </w:pPr>
    <w:proofErr w:type="gramStart"/>
    <w:r w:rsidRPr="00946E5B">
      <w:rPr>
        <w:rFonts w:ascii="Arial" w:hAnsi="Arial" w:cs="Arial"/>
        <w:color w:val="auto"/>
        <w:sz w:val="16"/>
        <w:szCs w:val="16"/>
      </w:rPr>
      <w:t>Ph  +</w:t>
    </w:r>
    <w:proofErr w:type="gramEnd"/>
    <w:r w:rsidRPr="00946E5B">
      <w:rPr>
        <w:rFonts w:ascii="Arial" w:hAnsi="Arial" w:cs="Arial"/>
        <w:color w:val="auto"/>
        <w:sz w:val="16"/>
        <w:szCs w:val="16"/>
      </w:rPr>
      <w:t xml:space="preserve">61 </w:t>
    </w:r>
    <w:r>
      <w:rPr>
        <w:rFonts w:ascii="Arial" w:hAnsi="Arial" w:cs="Arial"/>
        <w:color w:val="auto"/>
        <w:sz w:val="16"/>
        <w:szCs w:val="16"/>
      </w:rPr>
      <w:t>3 9415 2900</w:t>
    </w:r>
    <w:r w:rsidRPr="00946E5B">
      <w:rPr>
        <w:rFonts w:ascii="Arial" w:hAnsi="Arial" w:cs="Arial"/>
        <w:color w:val="auto"/>
        <w:sz w:val="16"/>
        <w:szCs w:val="16"/>
      </w:rPr>
      <w:t xml:space="preserve">   |   Fax  +61 </w:t>
    </w:r>
    <w:r>
      <w:rPr>
        <w:rFonts w:ascii="Arial" w:hAnsi="Arial" w:cs="Arial"/>
        <w:color w:val="auto"/>
        <w:sz w:val="16"/>
        <w:szCs w:val="16"/>
      </w:rPr>
      <w:t xml:space="preserve">3 9416 1421   |   </w:t>
    </w:r>
    <w:r w:rsidRPr="00946E5B">
      <w:rPr>
        <w:rFonts w:ascii="Arial" w:hAnsi="Arial" w:cs="Arial"/>
        <w:color w:val="auto"/>
        <w:sz w:val="16"/>
        <w:szCs w:val="16"/>
      </w:rPr>
      <w:t xml:space="preserve">Email  </w:t>
    </w:r>
    <w:r>
      <w:rPr>
        <w:rFonts w:ascii="Arial" w:hAnsi="Arial" w:cs="Arial"/>
        <w:color w:val="auto"/>
        <w:sz w:val="16"/>
        <w:szCs w:val="16"/>
      </w:rPr>
      <w:t>policy@otaus.com.au</w:t>
    </w:r>
    <w:r w:rsidRPr="00946E5B">
      <w:rPr>
        <w:rFonts w:ascii="Arial" w:hAnsi="Arial" w:cs="Arial"/>
        <w:color w:val="auto"/>
        <w:sz w:val="16"/>
        <w:szCs w:val="16"/>
      </w:rPr>
      <w:t xml:space="preserve">   |</w:t>
    </w:r>
    <w:r>
      <w:rPr>
        <w:rFonts w:ascii="Arial" w:hAnsi="Arial" w:cs="Arial"/>
        <w:color w:val="auto"/>
        <w:sz w:val="16"/>
        <w:szCs w:val="16"/>
      </w:rPr>
      <w:t xml:space="preserve"> </w:t>
    </w:r>
    <w:r w:rsidRPr="00946E5B">
      <w:rPr>
        <w:rFonts w:ascii="Arial" w:hAnsi="Arial" w:cs="Arial"/>
        <w:color w:val="auto"/>
        <w:sz w:val="16"/>
        <w:szCs w:val="16"/>
      </w:rPr>
      <w:t xml:space="preserve">  Website </w:t>
    </w:r>
    <w:r>
      <w:rPr>
        <w:rFonts w:ascii="Arial" w:hAnsi="Arial" w:cs="Arial"/>
        <w:color w:val="auto"/>
        <w:sz w:val="16"/>
        <w:szCs w:val="16"/>
      </w:rPr>
      <w:t xml:space="preserve"> </w:t>
    </w:r>
    <w:r w:rsidRPr="00946E5B">
      <w:rPr>
        <w:rFonts w:ascii="Arial" w:hAnsi="Arial" w:cs="Arial"/>
        <w:color w:val="auto"/>
        <w:sz w:val="16"/>
        <w:szCs w:val="16"/>
      </w:rPr>
      <w:t>www.otaus.com.au</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A2DAC6" w14:textId="77777777" w:rsidR="00497D5A" w:rsidRDefault="00FB4B54">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23717481"/>
      <w:docPartObj>
        <w:docPartGallery w:val="Page Numbers (Bottom of Page)"/>
        <w:docPartUnique/>
      </w:docPartObj>
    </w:sdtPr>
    <w:sdtEndPr>
      <w:rPr>
        <w:rFonts w:ascii="Calibri" w:hAnsi="Calibri"/>
        <w:noProof/>
        <w:sz w:val="22"/>
        <w:szCs w:val="22"/>
      </w:rPr>
    </w:sdtEndPr>
    <w:sdtContent>
      <w:p w14:paraId="7EA3665A" w14:textId="77777777" w:rsidR="00B658AE" w:rsidRPr="00866DBB" w:rsidRDefault="00B658AE">
        <w:pPr>
          <w:pStyle w:val="Footer"/>
          <w:jc w:val="right"/>
          <w:rPr>
            <w:rFonts w:ascii="Calibri" w:hAnsi="Calibri"/>
            <w:sz w:val="22"/>
            <w:szCs w:val="22"/>
          </w:rPr>
        </w:pPr>
        <w:r w:rsidRPr="00866DBB">
          <w:rPr>
            <w:rFonts w:ascii="Calibri" w:hAnsi="Calibri"/>
            <w:sz w:val="22"/>
            <w:szCs w:val="22"/>
          </w:rPr>
          <w:fldChar w:fldCharType="begin"/>
        </w:r>
        <w:r w:rsidRPr="00866DBB">
          <w:rPr>
            <w:rFonts w:ascii="Calibri" w:hAnsi="Calibri"/>
            <w:sz w:val="22"/>
            <w:szCs w:val="22"/>
          </w:rPr>
          <w:instrText xml:space="preserve"> PAGE   \* MERGEFORMAT </w:instrText>
        </w:r>
        <w:r w:rsidRPr="00866DBB">
          <w:rPr>
            <w:rFonts w:ascii="Calibri" w:hAnsi="Calibri"/>
            <w:sz w:val="22"/>
            <w:szCs w:val="22"/>
          </w:rPr>
          <w:fldChar w:fldCharType="separate"/>
        </w:r>
        <w:r w:rsidR="00FB4B54">
          <w:rPr>
            <w:rFonts w:ascii="Calibri" w:hAnsi="Calibri"/>
            <w:noProof/>
            <w:sz w:val="22"/>
            <w:szCs w:val="22"/>
          </w:rPr>
          <w:t>2</w:t>
        </w:r>
        <w:r w:rsidRPr="00866DBB">
          <w:rPr>
            <w:rFonts w:ascii="Calibri" w:hAnsi="Calibri"/>
            <w:noProof/>
            <w:sz w:val="22"/>
            <w:szCs w:val="22"/>
          </w:rPr>
          <w:fldChar w:fldCharType="end"/>
        </w:r>
      </w:p>
    </w:sdtContent>
  </w:sdt>
  <w:p w14:paraId="5D9A959C" w14:textId="77777777" w:rsidR="00497D5A" w:rsidRDefault="00FB4B54">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932CA4" w14:textId="77777777" w:rsidR="00497D5A" w:rsidRDefault="00FB4B5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72BE599" w14:textId="77777777" w:rsidR="00A10D1E" w:rsidRDefault="00A10D1E">
      <w:r>
        <w:separator/>
      </w:r>
    </w:p>
  </w:footnote>
  <w:footnote w:type="continuationSeparator" w:id="0">
    <w:p w14:paraId="218BEFBB" w14:textId="77777777" w:rsidR="00A10D1E" w:rsidRDefault="00A10D1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E7C0C8" w14:textId="7DEA9AE0" w:rsidR="00B32722" w:rsidRDefault="00101D93" w:rsidP="000D754D">
    <w:pPr>
      <w:pStyle w:val="Header"/>
      <w:rPr>
        <w:rFonts w:ascii="Arial" w:hAnsi="Arial" w:cs="Arial"/>
        <w:sz w:val="20"/>
        <w:szCs w:val="20"/>
      </w:rPr>
    </w:pPr>
    <w:r w:rsidRPr="00EA29CB">
      <w:rPr>
        <w:noProof/>
        <w:lang w:val="en-AU" w:eastAsia="en-AU"/>
      </w:rPr>
      <w:drawing>
        <wp:anchor distT="0" distB="0" distL="114300" distR="114300" simplePos="0" relativeHeight="251660800" behindDoc="0" locked="0" layoutInCell="1" allowOverlap="1" wp14:anchorId="5D1C9783" wp14:editId="17953A96">
          <wp:simplePos x="0" y="0"/>
          <wp:positionH relativeFrom="page">
            <wp:posOffset>4778375</wp:posOffset>
          </wp:positionH>
          <wp:positionV relativeFrom="paragraph">
            <wp:posOffset>-599440</wp:posOffset>
          </wp:positionV>
          <wp:extent cx="2712720" cy="1079500"/>
          <wp:effectExtent l="0" t="0" r="0" b="0"/>
          <wp:wrapSquare wrapText="bothSides"/>
          <wp:docPr id="1" name="Picture 1" descr="OTA_Logo_20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OTA_Logo_20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12720" cy="10795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7DBA154" w14:textId="7978BCCB" w:rsidR="00B32722" w:rsidRPr="00093289" w:rsidRDefault="00B32722" w:rsidP="000D754D">
    <w:pPr>
      <w:pStyle w:val="Header"/>
      <w:jc w:val="center"/>
      <w:rPr>
        <w:rFonts w:ascii="Arial" w:hAnsi="Arial" w:cs="Arial"/>
        <w:sz w:val="20"/>
        <w:szCs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2931F4" w14:textId="77777777" w:rsidR="00B32722" w:rsidRDefault="00B32722" w:rsidP="00495843">
    <w:pPr>
      <w:pStyle w:val="Header"/>
      <w:jc w:val="right"/>
    </w:pPr>
    <w:r w:rsidRPr="00495843">
      <w:rPr>
        <w:rFonts w:asciiTheme="minorHAnsi" w:hAnsiTheme="minorHAnsi"/>
        <w:noProof/>
        <w:sz w:val="22"/>
        <w:szCs w:val="22"/>
        <w:lang w:val="en-AU" w:eastAsia="en-AU"/>
      </w:rPr>
      <w:drawing>
        <wp:anchor distT="0" distB="0" distL="114300" distR="114300" simplePos="0" relativeHeight="251656704" behindDoc="0" locked="0" layoutInCell="1" allowOverlap="1" wp14:anchorId="3C8876FA" wp14:editId="5A491AA8">
          <wp:simplePos x="0" y="0"/>
          <wp:positionH relativeFrom="column">
            <wp:posOffset>4282440</wp:posOffset>
          </wp:positionH>
          <wp:positionV relativeFrom="paragraph">
            <wp:posOffset>-396875</wp:posOffset>
          </wp:positionV>
          <wp:extent cx="2239645" cy="859790"/>
          <wp:effectExtent l="0" t="0" r="8255" b="0"/>
          <wp:wrapNone/>
          <wp:docPr id="7" name="Picture 7" descr="OTA_Logo[CMYK]-low-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TA_Logo[CMYK]-low-res"/>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239645" cy="85979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256911" w14:textId="77777777" w:rsidR="00497D5A" w:rsidRDefault="00FB4B54">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3DCF2C" w14:textId="77777777" w:rsidR="00497D5A" w:rsidRDefault="00FB4B54">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AC4F91" w14:textId="77777777" w:rsidR="00497D5A" w:rsidRDefault="00FB4B5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206F2A"/>
    <w:multiLevelType w:val="hybridMultilevel"/>
    <w:tmpl w:val="8AD0DB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05E25154"/>
    <w:multiLevelType w:val="hybridMultilevel"/>
    <w:tmpl w:val="8BBE7F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nsid w:val="06576BF0"/>
    <w:multiLevelType w:val="hybridMultilevel"/>
    <w:tmpl w:val="26C23C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0670226F"/>
    <w:multiLevelType w:val="hybridMultilevel"/>
    <w:tmpl w:val="AEEAE530"/>
    <w:lvl w:ilvl="0" w:tplc="7136B6EA">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nsid w:val="08362F88"/>
    <w:multiLevelType w:val="multilevel"/>
    <w:tmpl w:val="E42C2FB8"/>
    <w:lvl w:ilvl="0">
      <w:start w:val="1"/>
      <w:numFmt w:val="lowerLetter"/>
      <w:lvlText w:val="%1."/>
      <w:lvlJc w:val="left"/>
      <w:pPr>
        <w:tabs>
          <w:tab w:val="num" w:pos="720"/>
        </w:tabs>
        <w:ind w:left="720" w:hanging="360"/>
      </w:pPr>
      <w:rPr>
        <w:rFonts w:asciiTheme="minorHAnsi" w:eastAsia="Calibri" w:hAnsiTheme="minorHAnsi" w:cstheme="minorHAnsi"/>
      </w:r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nsid w:val="0C6C366D"/>
    <w:multiLevelType w:val="hybridMultilevel"/>
    <w:tmpl w:val="3E268F5C"/>
    <w:lvl w:ilvl="0" w:tplc="0C09000B">
      <w:start w:val="1"/>
      <w:numFmt w:val="bullet"/>
      <w:lvlText w:val=""/>
      <w:lvlJc w:val="left"/>
      <w:pPr>
        <w:ind w:left="1485" w:hanging="360"/>
      </w:pPr>
      <w:rPr>
        <w:rFonts w:ascii="Wingdings" w:hAnsi="Wingdings" w:hint="default"/>
      </w:rPr>
    </w:lvl>
    <w:lvl w:ilvl="1" w:tplc="0C090003" w:tentative="1">
      <w:start w:val="1"/>
      <w:numFmt w:val="bullet"/>
      <w:lvlText w:val="o"/>
      <w:lvlJc w:val="left"/>
      <w:pPr>
        <w:ind w:left="2205" w:hanging="360"/>
      </w:pPr>
      <w:rPr>
        <w:rFonts w:ascii="Courier New" w:hAnsi="Courier New" w:cs="Courier New" w:hint="default"/>
      </w:rPr>
    </w:lvl>
    <w:lvl w:ilvl="2" w:tplc="0C090005" w:tentative="1">
      <w:start w:val="1"/>
      <w:numFmt w:val="bullet"/>
      <w:lvlText w:val=""/>
      <w:lvlJc w:val="left"/>
      <w:pPr>
        <w:ind w:left="2925" w:hanging="360"/>
      </w:pPr>
      <w:rPr>
        <w:rFonts w:ascii="Wingdings" w:hAnsi="Wingdings" w:hint="default"/>
      </w:rPr>
    </w:lvl>
    <w:lvl w:ilvl="3" w:tplc="0C090001" w:tentative="1">
      <w:start w:val="1"/>
      <w:numFmt w:val="bullet"/>
      <w:lvlText w:val=""/>
      <w:lvlJc w:val="left"/>
      <w:pPr>
        <w:ind w:left="3645" w:hanging="360"/>
      </w:pPr>
      <w:rPr>
        <w:rFonts w:ascii="Symbol" w:hAnsi="Symbol" w:hint="default"/>
      </w:rPr>
    </w:lvl>
    <w:lvl w:ilvl="4" w:tplc="0C090003" w:tentative="1">
      <w:start w:val="1"/>
      <w:numFmt w:val="bullet"/>
      <w:lvlText w:val="o"/>
      <w:lvlJc w:val="left"/>
      <w:pPr>
        <w:ind w:left="4365" w:hanging="360"/>
      </w:pPr>
      <w:rPr>
        <w:rFonts w:ascii="Courier New" w:hAnsi="Courier New" w:cs="Courier New" w:hint="default"/>
      </w:rPr>
    </w:lvl>
    <w:lvl w:ilvl="5" w:tplc="0C090005" w:tentative="1">
      <w:start w:val="1"/>
      <w:numFmt w:val="bullet"/>
      <w:lvlText w:val=""/>
      <w:lvlJc w:val="left"/>
      <w:pPr>
        <w:ind w:left="5085" w:hanging="360"/>
      </w:pPr>
      <w:rPr>
        <w:rFonts w:ascii="Wingdings" w:hAnsi="Wingdings" w:hint="default"/>
      </w:rPr>
    </w:lvl>
    <w:lvl w:ilvl="6" w:tplc="0C090001" w:tentative="1">
      <w:start w:val="1"/>
      <w:numFmt w:val="bullet"/>
      <w:lvlText w:val=""/>
      <w:lvlJc w:val="left"/>
      <w:pPr>
        <w:ind w:left="5805" w:hanging="360"/>
      </w:pPr>
      <w:rPr>
        <w:rFonts w:ascii="Symbol" w:hAnsi="Symbol" w:hint="default"/>
      </w:rPr>
    </w:lvl>
    <w:lvl w:ilvl="7" w:tplc="0C090003" w:tentative="1">
      <w:start w:val="1"/>
      <w:numFmt w:val="bullet"/>
      <w:lvlText w:val="o"/>
      <w:lvlJc w:val="left"/>
      <w:pPr>
        <w:ind w:left="6525" w:hanging="360"/>
      </w:pPr>
      <w:rPr>
        <w:rFonts w:ascii="Courier New" w:hAnsi="Courier New" w:cs="Courier New" w:hint="default"/>
      </w:rPr>
    </w:lvl>
    <w:lvl w:ilvl="8" w:tplc="0C090005" w:tentative="1">
      <w:start w:val="1"/>
      <w:numFmt w:val="bullet"/>
      <w:lvlText w:val=""/>
      <w:lvlJc w:val="left"/>
      <w:pPr>
        <w:ind w:left="7245" w:hanging="360"/>
      </w:pPr>
      <w:rPr>
        <w:rFonts w:ascii="Wingdings" w:hAnsi="Wingdings" w:hint="default"/>
      </w:rPr>
    </w:lvl>
  </w:abstractNum>
  <w:abstractNum w:abstractNumId="6">
    <w:nsid w:val="0DDD0024"/>
    <w:multiLevelType w:val="hybridMultilevel"/>
    <w:tmpl w:val="0EA65C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nsid w:val="0E725670"/>
    <w:multiLevelType w:val="hybridMultilevel"/>
    <w:tmpl w:val="82A804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nsid w:val="0FEF7D0F"/>
    <w:multiLevelType w:val="hybridMultilevel"/>
    <w:tmpl w:val="E5CC69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nsid w:val="11D43274"/>
    <w:multiLevelType w:val="hybridMultilevel"/>
    <w:tmpl w:val="62D647E6"/>
    <w:lvl w:ilvl="0" w:tplc="31608D9E">
      <w:start w:val="1"/>
      <w:numFmt w:val="decimal"/>
      <w:lvlText w:val="%1."/>
      <w:lvlJc w:val="left"/>
      <w:pPr>
        <w:ind w:left="0" w:firstLine="360"/>
      </w:pPr>
      <w:rPr>
        <w:rFonts w:cstheme="minorBidi"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nsid w:val="134916C9"/>
    <w:multiLevelType w:val="hybridMultilevel"/>
    <w:tmpl w:val="AFA2673C"/>
    <w:lvl w:ilvl="0" w:tplc="6C3E04D4">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1">
    <w:nsid w:val="1681008C"/>
    <w:multiLevelType w:val="hybridMultilevel"/>
    <w:tmpl w:val="55F284A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2">
    <w:nsid w:val="17E60407"/>
    <w:multiLevelType w:val="hybridMultilevel"/>
    <w:tmpl w:val="CD7CB22A"/>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nsid w:val="25736358"/>
    <w:multiLevelType w:val="hybridMultilevel"/>
    <w:tmpl w:val="B478D7EA"/>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nsid w:val="29BF3766"/>
    <w:multiLevelType w:val="hybridMultilevel"/>
    <w:tmpl w:val="42A2939E"/>
    <w:lvl w:ilvl="0" w:tplc="A7AA8FBA">
      <w:start w:val="12"/>
      <w:numFmt w:val="bullet"/>
      <w:lvlText w:val="-"/>
      <w:lvlJc w:val="left"/>
      <w:pPr>
        <w:ind w:left="720" w:hanging="360"/>
      </w:pPr>
      <w:rPr>
        <w:rFonts w:ascii="Calibri" w:eastAsia="Times New Roman"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nsid w:val="2D28205B"/>
    <w:multiLevelType w:val="hybridMultilevel"/>
    <w:tmpl w:val="296A309E"/>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nsid w:val="309509B8"/>
    <w:multiLevelType w:val="hybridMultilevel"/>
    <w:tmpl w:val="8B92CC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13F7DF2"/>
    <w:multiLevelType w:val="hybridMultilevel"/>
    <w:tmpl w:val="140EB8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82E6D26"/>
    <w:multiLevelType w:val="hybridMultilevel"/>
    <w:tmpl w:val="68BC7C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nsid w:val="3EE755E1"/>
    <w:multiLevelType w:val="hybridMultilevel"/>
    <w:tmpl w:val="EE18C090"/>
    <w:lvl w:ilvl="0" w:tplc="658C28BA">
      <w:start w:val="2"/>
      <w:numFmt w:val="decimal"/>
      <w:lvlText w:val="%1."/>
      <w:lvlJc w:val="left"/>
      <w:pPr>
        <w:ind w:left="720" w:hanging="360"/>
      </w:pPr>
      <w:rPr>
        <w:rFonts w:cstheme="minorBidi"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nsid w:val="3F16787C"/>
    <w:multiLevelType w:val="hybridMultilevel"/>
    <w:tmpl w:val="EE48EA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nsid w:val="4539711D"/>
    <w:multiLevelType w:val="hybridMultilevel"/>
    <w:tmpl w:val="991A0D96"/>
    <w:lvl w:ilvl="0" w:tplc="081ED4C2">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nsid w:val="4BE31309"/>
    <w:multiLevelType w:val="hybridMultilevel"/>
    <w:tmpl w:val="2716EBAE"/>
    <w:lvl w:ilvl="0" w:tplc="F6A48822">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nsid w:val="588401FD"/>
    <w:multiLevelType w:val="hybridMultilevel"/>
    <w:tmpl w:val="E29290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nsid w:val="5D7F1D11"/>
    <w:multiLevelType w:val="hybridMultilevel"/>
    <w:tmpl w:val="7F3457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nsid w:val="5F115C38"/>
    <w:multiLevelType w:val="hybridMultilevel"/>
    <w:tmpl w:val="04F8199E"/>
    <w:lvl w:ilvl="0" w:tplc="0C09000B">
      <w:start w:val="1"/>
      <w:numFmt w:val="bullet"/>
      <w:lvlText w:val=""/>
      <w:lvlJc w:val="left"/>
      <w:pPr>
        <w:ind w:left="1080" w:hanging="360"/>
      </w:pPr>
      <w:rPr>
        <w:rFonts w:ascii="Wingdings" w:hAnsi="Wingdings"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6">
    <w:nsid w:val="652F03B1"/>
    <w:multiLevelType w:val="hybridMultilevel"/>
    <w:tmpl w:val="79285D46"/>
    <w:lvl w:ilvl="0" w:tplc="0C09000F">
      <w:start w:val="1"/>
      <w:numFmt w:val="decimal"/>
      <w:lvlText w:val="%1."/>
      <w:lvlJc w:val="left"/>
      <w:pPr>
        <w:ind w:left="-351" w:hanging="360"/>
      </w:pPr>
    </w:lvl>
    <w:lvl w:ilvl="1" w:tplc="0C090019" w:tentative="1">
      <w:start w:val="1"/>
      <w:numFmt w:val="lowerLetter"/>
      <w:lvlText w:val="%2."/>
      <w:lvlJc w:val="left"/>
      <w:pPr>
        <w:ind w:left="369" w:hanging="360"/>
      </w:pPr>
    </w:lvl>
    <w:lvl w:ilvl="2" w:tplc="0C09001B" w:tentative="1">
      <w:start w:val="1"/>
      <w:numFmt w:val="lowerRoman"/>
      <w:lvlText w:val="%3."/>
      <w:lvlJc w:val="right"/>
      <w:pPr>
        <w:ind w:left="1089" w:hanging="180"/>
      </w:pPr>
    </w:lvl>
    <w:lvl w:ilvl="3" w:tplc="0C09000F" w:tentative="1">
      <w:start w:val="1"/>
      <w:numFmt w:val="decimal"/>
      <w:lvlText w:val="%4."/>
      <w:lvlJc w:val="left"/>
      <w:pPr>
        <w:ind w:left="1809" w:hanging="360"/>
      </w:pPr>
    </w:lvl>
    <w:lvl w:ilvl="4" w:tplc="0C090019" w:tentative="1">
      <w:start w:val="1"/>
      <w:numFmt w:val="lowerLetter"/>
      <w:lvlText w:val="%5."/>
      <w:lvlJc w:val="left"/>
      <w:pPr>
        <w:ind w:left="2529" w:hanging="360"/>
      </w:pPr>
    </w:lvl>
    <w:lvl w:ilvl="5" w:tplc="0C09001B" w:tentative="1">
      <w:start w:val="1"/>
      <w:numFmt w:val="lowerRoman"/>
      <w:lvlText w:val="%6."/>
      <w:lvlJc w:val="right"/>
      <w:pPr>
        <w:ind w:left="3249" w:hanging="180"/>
      </w:pPr>
    </w:lvl>
    <w:lvl w:ilvl="6" w:tplc="0C09000F" w:tentative="1">
      <w:start w:val="1"/>
      <w:numFmt w:val="decimal"/>
      <w:lvlText w:val="%7."/>
      <w:lvlJc w:val="left"/>
      <w:pPr>
        <w:ind w:left="3969" w:hanging="360"/>
      </w:pPr>
    </w:lvl>
    <w:lvl w:ilvl="7" w:tplc="0C090019" w:tentative="1">
      <w:start w:val="1"/>
      <w:numFmt w:val="lowerLetter"/>
      <w:lvlText w:val="%8."/>
      <w:lvlJc w:val="left"/>
      <w:pPr>
        <w:ind w:left="4689" w:hanging="360"/>
      </w:pPr>
    </w:lvl>
    <w:lvl w:ilvl="8" w:tplc="0C09001B" w:tentative="1">
      <w:start w:val="1"/>
      <w:numFmt w:val="lowerRoman"/>
      <w:lvlText w:val="%9."/>
      <w:lvlJc w:val="right"/>
      <w:pPr>
        <w:ind w:left="5409" w:hanging="180"/>
      </w:pPr>
    </w:lvl>
  </w:abstractNum>
  <w:abstractNum w:abstractNumId="27">
    <w:nsid w:val="676273AB"/>
    <w:multiLevelType w:val="hybridMultilevel"/>
    <w:tmpl w:val="8ECC9F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nsid w:val="6B7F393B"/>
    <w:multiLevelType w:val="hybridMultilevel"/>
    <w:tmpl w:val="4FD28D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C0969C4"/>
    <w:multiLevelType w:val="hybridMultilevel"/>
    <w:tmpl w:val="FFD8B0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nsid w:val="73CB1030"/>
    <w:multiLevelType w:val="hybridMultilevel"/>
    <w:tmpl w:val="1F10F670"/>
    <w:lvl w:ilvl="0" w:tplc="C02E5354">
      <w:start w:val="1"/>
      <w:numFmt w:val="decimal"/>
      <w:lvlText w:val="%1."/>
      <w:lvlJc w:val="left"/>
      <w:pPr>
        <w:ind w:left="0" w:firstLine="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nsid w:val="7B287B10"/>
    <w:multiLevelType w:val="multilevel"/>
    <w:tmpl w:val="F0B611F8"/>
    <w:lvl w:ilvl="0">
      <w:start w:val="1"/>
      <w:numFmt w:val="lowerLetter"/>
      <w:lvlText w:val="%1."/>
      <w:lvlJc w:val="left"/>
      <w:pPr>
        <w:tabs>
          <w:tab w:val="num" w:pos="720"/>
        </w:tabs>
        <w:ind w:left="720" w:hanging="360"/>
      </w:pPr>
      <w:rPr>
        <w:rFonts w:asciiTheme="minorHAnsi" w:eastAsia="Calibri" w:hAnsiTheme="minorHAnsi" w:cstheme="minorHAnsi"/>
      </w:r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2">
    <w:nsid w:val="7B4B31AA"/>
    <w:multiLevelType w:val="hybridMultilevel"/>
    <w:tmpl w:val="F7FC0D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3">
    <w:nsid w:val="7C0F20E4"/>
    <w:multiLevelType w:val="hybridMultilevel"/>
    <w:tmpl w:val="2AC2AF9A"/>
    <w:lvl w:ilvl="0" w:tplc="32348588">
      <w:start w:val="1"/>
      <w:numFmt w:val="decimal"/>
      <w:lvlText w:val="%1."/>
      <w:lvlJc w:val="left"/>
      <w:pPr>
        <w:ind w:left="720" w:hanging="360"/>
      </w:pPr>
      <w:rPr>
        <w:rFonts w:hint="default"/>
        <w:i/>
        <w:color w:val="auto"/>
        <w:sz w:val="2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28"/>
  </w:num>
  <w:num w:numId="2">
    <w:abstractNumId w:val="18"/>
  </w:num>
  <w:num w:numId="3">
    <w:abstractNumId w:val="17"/>
  </w:num>
  <w:num w:numId="4">
    <w:abstractNumId w:val="16"/>
  </w:num>
  <w:num w:numId="5">
    <w:abstractNumId w:val="0"/>
  </w:num>
  <w:num w:numId="6">
    <w:abstractNumId w:val="3"/>
  </w:num>
  <w:num w:numId="7">
    <w:abstractNumId w:val="21"/>
  </w:num>
  <w:num w:numId="8">
    <w:abstractNumId w:val="22"/>
  </w:num>
  <w:num w:numId="9">
    <w:abstractNumId w:val="4"/>
  </w:num>
  <w:num w:numId="10">
    <w:abstractNumId w:val="31"/>
  </w:num>
  <w:num w:numId="11">
    <w:abstractNumId w:val="29"/>
  </w:num>
  <w:num w:numId="12">
    <w:abstractNumId w:val="25"/>
  </w:num>
  <w:num w:numId="13">
    <w:abstractNumId w:val="23"/>
  </w:num>
  <w:num w:numId="14">
    <w:abstractNumId w:val="27"/>
  </w:num>
  <w:num w:numId="15">
    <w:abstractNumId w:val="11"/>
  </w:num>
  <w:num w:numId="16">
    <w:abstractNumId w:val="1"/>
  </w:num>
  <w:num w:numId="17">
    <w:abstractNumId w:val="32"/>
  </w:num>
  <w:num w:numId="18">
    <w:abstractNumId w:val="24"/>
  </w:num>
  <w:num w:numId="19">
    <w:abstractNumId w:val="5"/>
  </w:num>
  <w:num w:numId="20">
    <w:abstractNumId w:val="14"/>
  </w:num>
  <w:num w:numId="21">
    <w:abstractNumId w:val="20"/>
  </w:num>
  <w:num w:numId="22">
    <w:abstractNumId w:val="2"/>
  </w:num>
  <w:num w:numId="23">
    <w:abstractNumId w:val="30"/>
  </w:num>
  <w:num w:numId="24">
    <w:abstractNumId w:val="15"/>
  </w:num>
  <w:num w:numId="25">
    <w:abstractNumId w:val="10"/>
  </w:num>
  <w:num w:numId="26">
    <w:abstractNumId w:val="13"/>
  </w:num>
  <w:num w:numId="27">
    <w:abstractNumId w:val="12"/>
  </w:num>
  <w:num w:numId="28">
    <w:abstractNumId w:val="9"/>
  </w:num>
  <w:num w:numId="29">
    <w:abstractNumId w:val="33"/>
  </w:num>
  <w:num w:numId="30">
    <w:abstractNumId w:val="19"/>
  </w:num>
  <w:num w:numId="31">
    <w:abstractNumId w:val="7"/>
  </w:num>
  <w:num w:numId="32">
    <w:abstractNumId w:val="6"/>
  </w:num>
  <w:num w:numId="33">
    <w:abstractNumId w:val="26"/>
  </w:num>
  <w:num w:numId="34">
    <w:abstractNumId w:val="8"/>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0C2D"/>
    <w:rsid w:val="00000321"/>
    <w:rsid w:val="00000CAA"/>
    <w:rsid w:val="00003835"/>
    <w:rsid w:val="000111D1"/>
    <w:rsid w:val="00012DE5"/>
    <w:rsid w:val="0001409E"/>
    <w:rsid w:val="0001548B"/>
    <w:rsid w:val="00023624"/>
    <w:rsid w:val="00024886"/>
    <w:rsid w:val="00025BD0"/>
    <w:rsid w:val="000338F9"/>
    <w:rsid w:val="000349BB"/>
    <w:rsid w:val="00040746"/>
    <w:rsid w:val="00041ABB"/>
    <w:rsid w:val="00041D53"/>
    <w:rsid w:val="00041F9E"/>
    <w:rsid w:val="00045D61"/>
    <w:rsid w:val="0004677E"/>
    <w:rsid w:val="00051B2B"/>
    <w:rsid w:val="00056D73"/>
    <w:rsid w:val="00064354"/>
    <w:rsid w:val="00065068"/>
    <w:rsid w:val="00070088"/>
    <w:rsid w:val="0007067A"/>
    <w:rsid w:val="00073510"/>
    <w:rsid w:val="00074144"/>
    <w:rsid w:val="00076029"/>
    <w:rsid w:val="00081758"/>
    <w:rsid w:val="0008306A"/>
    <w:rsid w:val="0008379C"/>
    <w:rsid w:val="00084060"/>
    <w:rsid w:val="00087AE5"/>
    <w:rsid w:val="0009106F"/>
    <w:rsid w:val="000934F2"/>
    <w:rsid w:val="00095D08"/>
    <w:rsid w:val="000B1CCD"/>
    <w:rsid w:val="000B4F5A"/>
    <w:rsid w:val="000B5B50"/>
    <w:rsid w:val="000C0A9C"/>
    <w:rsid w:val="000C302E"/>
    <w:rsid w:val="000C318E"/>
    <w:rsid w:val="000C3AB5"/>
    <w:rsid w:val="000C6102"/>
    <w:rsid w:val="000D754D"/>
    <w:rsid w:val="000E54E9"/>
    <w:rsid w:val="000E58DC"/>
    <w:rsid w:val="000E5FAA"/>
    <w:rsid w:val="000E70DE"/>
    <w:rsid w:val="000F2D6D"/>
    <w:rsid w:val="000F54BC"/>
    <w:rsid w:val="000F77CA"/>
    <w:rsid w:val="001005B3"/>
    <w:rsid w:val="00101D93"/>
    <w:rsid w:val="00103209"/>
    <w:rsid w:val="001049F0"/>
    <w:rsid w:val="00106092"/>
    <w:rsid w:val="00116EE2"/>
    <w:rsid w:val="0011759D"/>
    <w:rsid w:val="00123EC6"/>
    <w:rsid w:val="00130CAB"/>
    <w:rsid w:val="00133019"/>
    <w:rsid w:val="00134403"/>
    <w:rsid w:val="0014097C"/>
    <w:rsid w:val="00140BE7"/>
    <w:rsid w:val="00140FB9"/>
    <w:rsid w:val="001420BD"/>
    <w:rsid w:val="001444EB"/>
    <w:rsid w:val="00146915"/>
    <w:rsid w:val="00147542"/>
    <w:rsid w:val="00150945"/>
    <w:rsid w:val="00152C84"/>
    <w:rsid w:val="00153085"/>
    <w:rsid w:val="00153D13"/>
    <w:rsid w:val="00154730"/>
    <w:rsid w:val="00154931"/>
    <w:rsid w:val="001574D9"/>
    <w:rsid w:val="00161EF7"/>
    <w:rsid w:val="00162816"/>
    <w:rsid w:val="0016427E"/>
    <w:rsid w:val="00183E49"/>
    <w:rsid w:val="00184AA0"/>
    <w:rsid w:val="00184B21"/>
    <w:rsid w:val="001853B8"/>
    <w:rsid w:val="00185CC8"/>
    <w:rsid w:val="00194A70"/>
    <w:rsid w:val="00194F1F"/>
    <w:rsid w:val="00195175"/>
    <w:rsid w:val="0019565F"/>
    <w:rsid w:val="001A00F4"/>
    <w:rsid w:val="001A1B36"/>
    <w:rsid w:val="001A34FE"/>
    <w:rsid w:val="001A431D"/>
    <w:rsid w:val="001A7B5D"/>
    <w:rsid w:val="001B3A12"/>
    <w:rsid w:val="001B3C74"/>
    <w:rsid w:val="001C3BAA"/>
    <w:rsid w:val="001C3F5C"/>
    <w:rsid w:val="001C4D08"/>
    <w:rsid w:val="001C50DA"/>
    <w:rsid w:val="001D23C6"/>
    <w:rsid w:val="001D30E8"/>
    <w:rsid w:val="001D3D0D"/>
    <w:rsid w:val="001D4A85"/>
    <w:rsid w:val="001D7283"/>
    <w:rsid w:val="001E02A3"/>
    <w:rsid w:val="001E11E6"/>
    <w:rsid w:val="001E2970"/>
    <w:rsid w:val="001E29FA"/>
    <w:rsid w:val="001E3877"/>
    <w:rsid w:val="001F0884"/>
    <w:rsid w:val="001F51C4"/>
    <w:rsid w:val="001F5CA9"/>
    <w:rsid w:val="001F7A40"/>
    <w:rsid w:val="001F7EA5"/>
    <w:rsid w:val="0020053D"/>
    <w:rsid w:val="002024D4"/>
    <w:rsid w:val="00205BE8"/>
    <w:rsid w:val="002102DF"/>
    <w:rsid w:val="00211932"/>
    <w:rsid w:val="002145C6"/>
    <w:rsid w:val="00214DE5"/>
    <w:rsid w:val="002161DF"/>
    <w:rsid w:val="00216C93"/>
    <w:rsid w:val="002177CB"/>
    <w:rsid w:val="0022035A"/>
    <w:rsid w:val="0022166B"/>
    <w:rsid w:val="002225DF"/>
    <w:rsid w:val="0022408A"/>
    <w:rsid w:val="002250B7"/>
    <w:rsid w:val="002275E9"/>
    <w:rsid w:val="00230552"/>
    <w:rsid w:val="00230CFA"/>
    <w:rsid w:val="00236360"/>
    <w:rsid w:val="002365A1"/>
    <w:rsid w:val="00236A65"/>
    <w:rsid w:val="0023715E"/>
    <w:rsid w:val="0023731D"/>
    <w:rsid w:val="00242C99"/>
    <w:rsid w:val="00243F8F"/>
    <w:rsid w:val="00251C90"/>
    <w:rsid w:val="00251D1A"/>
    <w:rsid w:val="00256BAB"/>
    <w:rsid w:val="00262E07"/>
    <w:rsid w:val="00266322"/>
    <w:rsid w:val="00266AA3"/>
    <w:rsid w:val="00272BF0"/>
    <w:rsid w:val="00282D29"/>
    <w:rsid w:val="00285282"/>
    <w:rsid w:val="002871D8"/>
    <w:rsid w:val="002911D2"/>
    <w:rsid w:val="002B01B2"/>
    <w:rsid w:val="002B0CDA"/>
    <w:rsid w:val="002B27A0"/>
    <w:rsid w:val="002B30A4"/>
    <w:rsid w:val="002B78A7"/>
    <w:rsid w:val="002C12B9"/>
    <w:rsid w:val="002C2CC4"/>
    <w:rsid w:val="002C6DE1"/>
    <w:rsid w:val="002C7619"/>
    <w:rsid w:val="002D0B17"/>
    <w:rsid w:val="002D3EB7"/>
    <w:rsid w:val="002D492C"/>
    <w:rsid w:val="002D4F72"/>
    <w:rsid w:val="002D522D"/>
    <w:rsid w:val="002D796F"/>
    <w:rsid w:val="002E02FA"/>
    <w:rsid w:val="002E048B"/>
    <w:rsid w:val="002F578D"/>
    <w:rsid w:val="002F5D0F"/>
    <w:rsid w:val="002F7CCC"/>
    <w:rsid w:val="00300025"/>
    <w:rsid w:val="00303EE6"/>
    <w:rsid w:val="00306B68"/>
    <w:rsid w:val="00310224"/>
    <w:rsid w:val="003105B2"/>
    <w:rsid w:val="003113F1"/>
    <w:rsid w:val="003130F8"/>
    <w:rsid w:val="003145D6"/>
    <w:rsid w:val="00317450"/>
    <w:rsid w:val="00317843"/>
    <w:rsid w:val="00320303"/>
    <w:rsid w:val="00320585"/>
    <w:rsid w:val="00321BAB"/>
    <w:rsid w:val="0032206C"/>
    <w:rsid w:val="00323D9D"/>
    <w:rsid w:val="00324657"/>
    <w:rsid w:val="00326D1B"/>
    <w:rsid w:val="00331E16"/>
    <w:rsid w:val="00332AE9"/>
    <w:rsid w:val="00335951"/>
    <w:rsid w:val="00343549"/>
    <w:rsid w:val="00351286"/>
    <w:rsid w:val="00353707"/>
    <w:rsid w:val="003555A6"/>
    <w:rsid w:val="00357E1D"/>
    <w:rsid w:val="00363EC6"/>
    <w:rsid w:val="00364784"/>
    <w:rsid w:val="003669C6"/>
    <w:rsid w:val="00376D80"/>
    <w:rsid w:val="00377B17"/>
    <w:rsid w:val="00381223"/>
    <w:rsid w:val="00382BA6"/>
    <w:rsid w:val="00382C12"/>
    <w:rsid w:val="00387BF6"/>
    <w:rsid w:val="00396638"/>
    <w:rsid w:val="003A4687"/>
    <w:rsid w:val="003B036E"/>
    <w:rsid w:val="003B2F55"/>
    <w:rsid w:val="003B352A"/>
    <w:rsid w:val="003B3E01"/>
    <w:rsid w:val="003B3F40"/>
    <w:rsid w:val="003B48D7"/>
    <w:rsid w:val="003B7196"/>
    <w:rsid w:val="003C1077"/>
    <w:rsid w:val="003C174E"/>
    <w:rsid w:val="003C1EF9"/>
    <w:rsid w:val="003D600D"/>
    <w:rsid w:val="003D67BD"/>
    <w:rsid w:val="003E22E4"/>
    <w:rsid w:val="003E39BD"/>
    <w:rsid w:val="003E3C4A"/>
    <w:rsid w:val="003E62B1"/>
    <w:rsid w:val="003F02B5"/>
    <w:rsid w:val="003F3508"/>
    <w:rsid w:val="004031F9"/>
    <w:rsid w:val="0040379A"/>
    <w:rsid w:val="00403853"/>
    <w:rsid w:val="0040498D"/>
    <w:rsid w:val="00405A8C"/>
    <w:rsid w:val="00412131"/>
    <w:rsid w:val="00417F90"/>
    <w:rsid w:val="004243B8"/>
    <w:rsid w:val="00427347"/>
    <w:rsid w:val="004278AC"/>
    <w:rsid w:val="00431B1A"/>
    <w:rsid w:val="00433CBC"/>
    <w:rsid w:val="00433F0C"/>
    <w:rsid w:val="004350F2"/>
    <w:rsid w:val="004443BF"/>
    <w:rsid w:val="004470FF"/>
    <w:rsid w:val="00450700"/>
    <w:rsid w:val="00453A6E"/>
    <w:rsid w:val="00456C10"/>
    <w:rsid w:val="00461348"/>
    <w:rsid w:val="00466A36"/>
    <w:rsid w:val="00467B67"/>
    <w:rsid w:val="00471688"/>
    <w:rsid w:val="004739BD"/>
    <w:rsid w:val="0047496B"/>
    <w:rsid w:val="004750B7"/>
    <w:rsid w:val="0048097D"/>
    <w:rsid w:val="00483A34"/>
    <w:rsid w:val="00483E7C"/>
    <w:rsid w:val="004870AD"/>
    <w:rsid w:val="00487E2E"/>
    <w:rsid w:val="00487FDF"/>
    <w:rsid w:val="004902C1"/>
    <w:rsid w:val="00493D0F"/>
    <w:rsid w:val="00495843"/>
    <w:rsid w:val="004A6158"/>
    <w:rsid w:val="004B1EA3"/>
    <w:rsid w:val="004B3056"/>
    <w:rsid w:val="004B5097"/>
    <w:rsid w:val="004B5364"/>
    <w:rsid w:val="004B5A31"/>
    <w:rsid w:val="004C201C"/>
    <w:rsid w:val="004C4F10"/>
    <w:rsid w:val="004C703B"/>
    <w:rsid w:val="004D0936"/>
    <w:rsid w:val="004D0BC6"/>
    <w:rsid w:val="004D38D5"/>
    <w:rsid w:val="004E282E"/>
    <w:rsid w:val="004E2CE4"/>
    <w:rsid w:val="004E3360"/>
    <w:rsid w:val="004F66AB"/>
    <w:rsid w:val="004F696A"/>
    <w:rsid w:val="004F7009"/>
    <w:rsid w:val="00504A4E"/>
    <w:rsid w:val="005064E2"/>
    <w:rsid w:val="00511FB1"/>
    <w:rsid w:val="0051257B"/>
    <w:rsid w:val="0051568D"/>
    <w:rsid w:val="00515DF7"/>
    <w:rsid w:val="00516767"/>
    <w:rsid w:val="00520795"/>
    <w:rsid w:val="00523153"/>
    <w:rsid w:val="0052350E"/>
    <w:rsid w:val="005237BE"/>
    <w:rsid w:val="005319FA"/>
    <w:rsid w:val="00533FAC"/>
    <w:rsid w:val="00537D06"/>
    <w:rsid w:val="0054121C"/>
    <w:rsid w:val="0054382D"/>
    <w:rsid w:val="005522FD"/>
    <w:rsid w:val="0055239B"/>
    <w:rsid w:val="00557696"/>
    <w:rsid w:val="005614AF"/>
    <w:rsid w:val="00561845"/>
    <w:rsid w:val="00564608"/>
    <w:rsid w:val="00565C98"/>
    <w:rsid w:val="0056624A"/>
    <w:rsid w:val="00567B3B"/>
    <w:rsid w:val="00572953"/>
    <w:rsid w:val="00576C73"/>
    <w:rsid w:val="00580822"/>
    <w:rsid w:val="0058203A"/>
    <w:rsid w:val="00582422"/>
    <w:rsid w:val="00583CA7"/>
    <w:rsid w:val="00586C1E"/>
    <w:rsid w:val="0059049A"/>
    <w:rsid w:val="00593CC7"/>
    <w:rsid w:val="005960E4"/>
    <w:rsid w:val="005A7800"/>
    <w:rsid w:val="005A7EF4"/>
    <w:rsid w:val="005B0FD0"/>
    <w:rsid w:val="005B1DDB"/>
    <w:rsid w:val="005B24AA"/>
    <w:rsid w:val="005B2517"/>
    <w:rsid w:val="005B6312"/>
    <w:rsid w:val="005C46E0"/>
    <w:rsid w:val="005C69A7"/>
    <w:rsid w:val="005C69B0"/>
    <w:rsid w:val="005C763C"/>
    <w:rsid w:val="005D1FB2"/>
    <w:rsid w:val="005D35DD"/>
    <w:rsid w:val="005D3F58"/>
    <w:rsid w:val="005D3FD2"/>
    <w:rsid w:val="005D4E11"/>
    <w:rsid w:val="005E3A27"/>
    <w:rsid w:val="005E6710"/>
    <w:rsid w:val="005E6B66"/>
    <w:rsid w:val="005F0A51"/>
    <w:rsid w:val="005F4634"/>
    <w:rsid w:val="005F62FA"/>
    <w:rsid w:val="00601139"/>
    <w:rsid w:val="006018A6"/>
    <w:rsid w:val="006023E3"/>
    <w:rsid w:val="00611323"/>
    <w:rsid w:val="006133C2"/>
    <w:rsid w:val="006154F5"/>
    <w:rsid w:val="00615581"/>
    <w:rsid w:val="00615729"/>
    <w:rsid w:val="00617B70"/>
    <w:rsid w:val="0062013E"/>
    <w:rsid w:val="006227EF"/>
    <w:rsid w:val="00623A4C"/>
    <w:rsid w:val="006261BB"/>
    <w:rsid w:val="006272EE"/>
    <w:rsid w:val="00630B81"/>
    <w:rsid w:val="00631E3D"/>
    <w:rsid w:val="0063514C"/>
    <w:rsid w:val="006439DF"/>
    <w:rsid w:val="00644029"/>
    <w:rsid w:val="006457C7"/>
    <w:rsid w:val="00646F37"/>
    <w:rsid w:val="00647E6A"/>
    <w:rsid w:val="00647F84"/>
    <w:rsid w:val="0066453D"/>
    <w:rsid w:val="00665F4B"/>
    <w:rsid w:val="00677CC2"/>
    <w:rsid w:val="00682170"/>
    <w:rsid w:val="006844E1"/>
    <w:rsid w:val="00686E55"/>
    <w:rsid w:val="00690B70"/>
    <w:rsid w:val="00691D55"/>
    <w:rsid w:val="00693630"/>
    <w:rsid w:val="00697203"/>
    <w:rsid w:val="006A0E3D"/>
    <w:rsid w:val="006A33F3"/>
    <w:rsid w:val="006A4785"/>
    <w:rsid w:val="006A5513"/>
    <w:rsid w:val="006A7371"/>
    <w:rsid w:val="006B1F45"/>
    <w:rsid w:val="006B5E22"/>
    <w:rsid w:val="006B67EC"/>
    <w:rsid w:val="006C0936"/>
    <w:rsid w:val="006C1E5C"/>
    <w:rsid w:val="006C6252"/>
    <w:rsid w:val="006D1C4C"/>
    <w:rsid w:val="006D2098"/>
    <w:rsid w:val="006D4512"/>
    <w:rsid w:val="006D4B12"/>
    <w:rsid w:val="006D7E6A"/>
    <w:rsid w:val="006E1B68"/>
    <w:rsid w:val="006E42C9"/>
    <w:rsid w:val="006F6ACD"/>
    <w:rsid w:val="00710497"/>
    <w:rsid w:val="00713804"/>
    <w:rsid w:val="007161F5"/>
    <w:rsid w:val="007239AD"/>
    <w:rsid w:val="00725919"/>
    <w:rsid w:val="0073580C"/>
    <w:rsid w:val="00740930"/>
    <w:rsid w:val="0074729F"/>
    <w:rsid w:val="007473DD"/>
    <w:rsid w:val="00755DB1"/>
    <w:rsid w:val="00760186"/>
    <w:rsid w:val="007657D9"/>
    <w:rsid w:val="0076666F"/>
    <w:rsid w:val="007702AE"/>
    <w:rsid w:val="007705DF"/>
    <w:rsid w:val="00771316"/>
    <w:rsid w:val="00773A5E"/>
    <w:rsid w:val="00774614"/>
    <w:rsid w:val="00776333"/>
    <w:rsid w:val="00777CD5"/>
    <w:rsid w:val="007804A0"/>
    <w:rsid w:val="00780EBC"/>
    <w:rsid w:val="00786BE4"/>
    <w:rsid w:val="00786EEA"/>
    <w:rsid w:val="00790AAB"/>
    <w:rsid w:val="007941E4"/>
    <w:rsid w:val="00794249"/>
    <w:rsid w:val="00794373"/>
    <w:rsid w:val="00794D19"/>
    <w:rsid w:val="00795190"/>
    <w:rsid w:val="007A402D"/>
    <w:rsid w:val="007A6F2A"/>
    <w:rsid w:val="007A7D84"/>
    <w:rsid w:val="007B0C2D"/>
    <w:rsid w:val="007B70C2"/>
    <w:rsid w:val="007C20B8"/>
    <w:rsid w:val="007C45C7"/>
    <w:rsid w:val="007C7D73"/>
    <w:rsid w:val="007C7F14"/>
    <w:rsid w:val="007D354B"/>
    <w:rsid w:val="007D576D"/>
    <w:rsid w:val="007D680C"/>
    <w:rsid w:val="007D7427"/>
    <w:rsid w:val="007E1B65"/>
    <w:rsid w:val="007E6C14"/>
    <w:rsid w:val="007F346C"/>
    <w:rsid w:val="007F354C"/>
    <w:rsid w:val="007F5CE7"/>
    <w:rsid w:val="007F5F18"/>
    <w:rsid w:val="007F6FC3"/>
    <w:rsid w:val="00804C46"/>
    <w:rsid w:val="00804ECD"/>
    <w:rsid w:val="00813A33"/>
    <w:rsid w:val="008162AE"/>
    <w:rsid w:val="00816A1F"/>
    <w:rsid w:val="00822001"/>
    <w:rsid w:val="008246E9"/>
    <w:rsid w:val="0082533C"/>
    <w:rsid w:val="00826F0C"/>
    <w:rsid w:val="008313B7"/>
    <w:rsid w:val="00833C3A"/>
    <w:rsid w:val="00840A46"/>
    <w:rsid w:val="0084447A"/>
    <w:rsid w:val="00845CB4"/>
    <w:rsid w:val="0084722E"/>
    <w:rsid w:val="00850181"/>
    <w:rsid w:val="00855AA0"/>
    <w:rsid w:val="00857EFB"/>
    <w:rsid w:val="00862111"/>
    <w:rsid w:val="00866DBB"/>
    <w:rsid w:val="00867FCF"/>
    <w:rsid w:val="00873D96"/>
    <w:rsid w:val="0087603C"/>
    <w:rsid w:val="00882934"/>
    <w:rsid w:val="00890B86"/>
    <w:rsid w:val="00891DFA"/>
    <w:rsid w:val="00897F5C"/>
    <w:rsid w:val="008A0A00"/>
    <w:rsid w:val="008A5D1A"/>
    <w:rsid w:val="008A716B"/>
    <w:rsid w:val="008A7D35"/>
    <w:rsid w:val="008B06A0"/>
    <w:rsid w:val="008B3F69"/>
    <w:rsid w:val="008B68B4"/>
    <w:rsid w:val="008C162B"/>
    <w:rsid w:val="008C2F51"/>
    <w:rsid w:val="008D20BC"/>
    <w:rsid w:val="008D37B3"/>
    <w:rsid w:val="008D55B2"/>
    <w:rsid w:val="008D56BE"/>
    <w:rsid w:val="008E213B"/>
    <w:rsid w:val="008E5A80"/>
    <w:rsid w:val="008E60B6"/>
    <w:rsid w:val="008F4345"/>
    <w:rsid w:val="008F4CF2"/>
    <w:rsid w:val="008F5655"/>
    <w:rsid w:val="008F73D1"/>
    <w:rsid w:val="00904893"/>
    <w:rsid w:val="00904E6C"/>
    <w:rsid w:val="00911C70"/>
    <w:rsid w:val="00911E07"/>
    <w:rsid w:val="00917F30"/>
    <w:rsid w:val="00922973"/>
    <w:rsid w:val="0092644A"/>
    <w:rsid w:val="00932CA1"/>
    <w:rsid w:val="0093332F"/>
    <w:rsid w:val="0094309D"/>
    <w:rsid w:val="00946E5B"/>
    <w:rsid w:val="00951ED7"/>
    <w:rsid w:val="00954BED"/>
    <w:rsid w:val="00955D93"/>
    <w:rsid w:val="00965FB1"/>
    <w:rsid w:val="00970DB8"/>
    <w:rsid w:val="00972F47"/>
    <w:rsid w:val="009806D7"/>
    <w:rsid w:val="00997B49"/>
    <w:rsid w:val="009A09DF"/>
    <w:rsid w:val="009A5412"/>
    <w:rsid w:val="009B392B"/>
    <w:rsid w:val="009B4E12"/>
    <w:rsid w:val="009B5A2E"/>
    <w:rsid w:val="009C21E8"/>
    <w:rsid w:val="009C4481"/>
    <w:rsid w:val="009C4F3F"/>
    <w:rsid w:val="009D0127"/>
    <w:rsid w:val="009D0F03"/>
    <w:rsid w:val="009D1AD1"/>
    <w:rsid w:val="009D5760"/>
    <w:rsid w:val="009D5FB1"/>
    <w:rsid w:val="009F19F4"/>
    <w:rsid w:val="009F341F"/>
    <w:rsid w:val="009F485C"/>
    <w:rsid w:val="009F53E9"/>
    <w:rsid w:val="009F6CB2"/>
    <w:rsid w:val="00A00A19"/>
    <w:rsid w:val="00A00BA8"/>
    <w:rsid w:val="00A01755"/>
    <w:rsid w:val="00A04841"/>
    <w:rsid w:val="00A06192"/>
    <w:rsid w:val="00A07CE2"/>
    <w:rsid w:val="00A10D1E"/>
    <w:rsid w:val="00A13596"/>
    <w:rsid w:val="00A1448E"/>
    <w:rsid w:val="00A144FB"/>
    <w:rsid w:val="00A203A4"/>
    <w:rsid w:val="00A23376"/>
    <w:rsid w:val="00A24352"/>
    <w:rsid w:val="00A24A10"/>
    <w:rsid w:val="00A31825"/>
    <w:rsid w:val="00A33D13"/>
    <w:rsid w:val="00A517BA"/>
    <w:rsid w:val="00A53BAA"/>
    <w:rsid w:val="00A576F8"/>
    <w:rsid w:val="00A64852"/>
    <w:rsid w:val="00A75F3F"/>
    <w:rsid w:val="00A7622B"/>
    <w:rsid w:val="00A817DD"/>
    <w:rsid w:val="00A86DAA"/>
    <w:rsid w:val="00A9049C"/>
    <w:rsid w:val="00A9113E"/>
    <w:rsid w:val="00A96E40"/>
    <w:rsid w:val="00AA374D"/>
    <w:rsid w:val="00AB0B96"/>
    <w:rsid w:val="00AB28A6"/>
    <w:rsid w:val="00AB4CC7"/>
    <w:rsid w:val="00AC25BC"/>
    <w:rsid w:val="00AC25DD"/>
    <w:rsid w:val="00AC4AB1"/>
    <w:rsid w:val="00AD3A8B"/>
    <w:rsid w:val="00AD5C23"/>
    <w:rsid w:val="00AD6475"/>
    <w:rsid w:val="00AD6B16"/>
    <w:rsid w:val="00AE573B"/>
    <w:rsid w:val="00AE5A4B"/>
    <w:rsid w:val="00AE6870"/>
    <w:rsid w:val="00B034AF"/>
    <w:rsid w:val="00B04206"/>
    <w:rsid w:val="00B05247"/>
    <w:rsid w:val="00B079A3"/>
    <w:rsid w:val="00B10C6E"/>
    <w:rsid w:val="00B11771"/>
    <w:rsid w:val="00B14515"/>
    <w:rsid w:val="00B17BE9"/>
    <w:rsid w:val="00B21206"/>
    <w:rsid w:val="00B24117"/>
    <w:rsid w:val="00B25415"/>
    <w:rsid w:val="00B323B7"/>
    <w:rsid w:val="00B32722"/>
    <w:rsid w:val="00B32DF0"/>
    <w:rsid w:val="00B41189"/>
    <w:rsid w:val="00B4173A"/>
    <w:rsid w:val="00B43790"/>
    <w:rsid w:val="00B444D5"/>
    <w:rsid w:val="00B461F7"/>
    <w:rsid w:val="00B52CC7"/>
    <w:rsid w:val="00B53BFA"/>
    <w:rsid w:val="00B54DCE"/>
    <w:rsid w:val="00B658AE"/>
    <w:rsid w:val="00B66CB4"/>
    <w:rsid w:val="00B70907"/>
    <w:rsid w:val="00B71483"/>
    <w:rsid w:val="00B71F05"/>
    <w:rsid w:val="00B7765F"/>
    <w:rsid w:val="00B833FA"/>
    <w:rsid w:val="00B84097"/>
    <w:rsid w:val="00B85ADD"/>
    <w:rsid w:val="00B8652F"/>
    <w:rsid w:val="00B9153E"/>
    <w:rsid w:val="00B9253E"/>
    <w:rsid w:val="00B9517D"/>
    <w:rsid w:val="00BA00BE"/>
    <w:rsid w:val="00BA08EE"/>
    <w:rsid w:val="00BA6726"/>
    <w:rsid w:val="00BB07EA"/>
    <w:rsid w:val="00BB278E"/>
    <w:rsid w:val="00BB3914"/>
    <w:rsid w:val="00BD6025"/>
    <w:rsid w:val="00BE1966"/>
    <w:rsid w:val="00BE3B42"/>
    <w:rsid w:val="00BE4622"/>
    <w:rsid w:val="00BE56F1"/>
    <w:rsid w:val="00BE57C3"/>
    <w:rsid w:val="00BE6D0E"/>
    <w:rsid w:val="00BE71BC"/>
    <w:rsid w:val="00BF171C"/>
    <w:rsid w:val="00BF20C2"/>
    <w:rsid w:val="00BF3B35"/>
    <w:rsid w:val="00C02501"/>
    <w:rsid w:val="00C0404D"/>
    <w:rsid w:val="00C04112"/>
    <w:rsid w:val="00C06A4F"/>
    <w:rsid w:val="00C113C1"/>
    <w:rsid w:val="00C1541F"/>
    <w:rsid w:val="00C15D3C"/>
    <w:rsid w:val="00C17EE1"/>
    <w:rsid w:val="00C2359F"/>
    <w:rsid w:val="00C2558A"/>
    <w:rsid w:val="00C2633C"/>
    <w:rsid w:val="00C30709"/>
    <w:rsid w:val="00C32A23"/>
    <w:rsid w:val="00C33642"/>
    <w:rsid w:val="00C34D59"/>
    <w:rsid w:val="00C3565F"/>
    <w:rsid w:val="00C36FD1"/>
    <w:rsid w:val="00C37335"/>
    <w:rsid w:val="00C3754D"/>
    <w:rsid w:val="00C42736"/>
    <w:rsid w:val="00C42CA4"/>
    <w:rsid w:val="00C50721"/>
    <w:rsid w:val="00C5324C"/>
    <w:rsid w:val="00C53C3A"/>
    <w:rsid w:val="00C56F5A"/>
    <w:rsid w:val="00C617DE"/>
    <w:rsid w:val="00C64D46"/>
    <w:rsid w:val="00C65EE4"/>
    <w:rsid w:val="00C669F5"/>
    <w:rsid w:val="00C70072"/>
    <w:rsid w:val="00C720DA"/>
    <w:rsid w:val="00C72BF4"/>
    <w:rsid w:val="00C736F0"/>
    <w:rsid w:val="00C74802"/>
    <w:rsid w:val="00C81378"/>
    <w:rsid w:val="00C83ABC"/>
    <w:rsid w:val="00C84559"/>
    <w:rsid w:val="00C8786E"/>
    <w:rsid w:val="00C91E20"/>
    <w:rsid w:val="00C94D4D"/>
    <w:rsid w:val="00C9754D"/>
    <w:rsid w:val="00CA3010"/>
    <w:rsid w:val="00CA5C95"/>
    <w:rsid w:val="00CB154C"/>
    <w:rsid w:val="00CD29CC"/>
    <w:rsid w:val="00CD3931"/>
    <w:rsid w:val="00CD3D14"/>
    <w:rsid w:val="00CD57FE"/>
    <w:rsid w:val="00CD6589"/>
    <w:rsid w:val="00CD7937"/>
    <w:rsid w:val="00CE643F"/>
    <w:rsid w:val="00CF0E89"/>
    <w:rsid w:val="00CF1ED3"/>
    <w:rsid w:val="00CF45A7"/>
    <w:rsid w:val="00CF6F36"/>
    <w:rsid w:val="00D00EEE"/>
    <w:rsid w:val="00D02424"/>
    <w:rsid w:val="00D04DE7"/>
    <w:rsid w:val="00D25923"/>
    <w:rsid w:val="00D27A81"/>
    <w:rsid w:val="00D314D9"/>
    <w:rsid w:val="00D33EF3"/>
    <w:rsid w:val="00D3751E"/>
    <w:rsid w:val="00D41E2A"/>
    <w:rsid w:val="00D429C0"/>
    <w:rsid w:val="00D43E50"/>
    <w:rsid w:val="00D458D9"/>
    <w:rsid w:val="00D47CCA"/>
    <w:rsid w:val="00D54F3C"/>
    <w:rsid w:val="00D5578B"/>
    <w:rsid w:val="00D62E1A"/>
    <w:rsid w:val="00D635A3"/>
    <w:rsid w:val="00D65C43"/>
    <w:rsid w:val="00D67AD9"/>
    <w:rsid w:val="00D73613"/>
    <w:rsid w:val="00D74ED9"/>
    <w:rsid w:val="00D7756A"/>
    <w:rsid w:val="00D82610"/>
    <w:rsid w:val="00D85097"/>
    <w:rsid w:val="00D90A86"/>
    <w:rsid w:val="00D90DCD"/>
    <w:rsid w:val="00D91DAF"/>
    <w:rsid w:val="00D9275A"/>
    <w:rsid w:val="00D92E14"/>
    <w:rsid w:val="00D943AF"/>
    <w:rsid w:val="00D943BF"/>
    <w:rsid w:val="00D95969"/>
    <w:rsid w:val="00DA0312"/>
    <w:rsid w:val="00DA1543"/>
    <w:rsid w:val="00DA5DD4"/>
    <w:rsid w:val="00DC31B9"/>
    <w:rsid w:val="00DC41AE"/>
    <w:rsid w:val="00DC4BB9"/>
    <w:rsid w:val="00DD06BC"/>
    <w:rsid w:val="00DD2330"/>
    <w:rsid w:val="00DD310C"/>
    <w:rsid w:val="00DD59A9"/>
    <w:rsid w:val="00DE4E19"/>
    <w:rsid w:val="00DE60CE"/>
    <w:rsid w:val="00DE7D87"/>
    <w:rsid w:val="00DF0BD2"/>
    <w:rsid w:val="00DF0CDE"/>
    <w:rsid w:val="00DF15D3"/>
    <w:rsid w:val="00DF2CB0"/>
    <w:rsid w:val="00DF663C"/>
    <w:rsid w:val="00DF7114"/>
    <w:rsid w:val="00E0382B"/>
    <w:rsid w:val="00E044E6"/>
    <w:rsid w:val="00E06465"/>
    <w:rsid w:val="00E06B4E"/>
    <w:rsid w:val="00E12090"/>
    <w:rsid w:val="00E1403B"/>
    <w:rsid w:val="00E149FF"/>
    <w:rsid w:val="00E16E7D"/>
    <w:rsid w:val="00E201BE"/>
    <w:rsid w:val="00E2089F"/>
    <w:rsid w:val="00E23F14"/>
    <w:rsid w:val="00E25F48"/>
    <w:rsid w:val="00E30353"/>
    <w:rsid w:val="00E322AB"/>
    <w:rsid w:val="00E332AF"/>
    <w:rsid w:val="00E400F8"/>
    <w:rsid w:val="00E44399"/>
    <w:rsid w:val="00E44DE7"/>
    <w:rsid w:val="00E46E7B"/>
    <w:rsid w:val="00E52E4C"/>
    <w:rsid w:val="00E62CB5"/>
    <w:rsid w:val="00E6433C"/>
    <w:rsid w:val="00E72F5A"/>
    <w:rsid w:val="00E7348F"/>
    <w:rsid w:val="00E74BB6"/>
    <w:rsid w:val="00E808B5"/>
    <w:rsid w:val="00E84538"/>
    <w:rsid w:val="00E876A1"/>
    <w:rsid w:val="00E91C1E"/>
    <w:rsid w:val="00EA2364"/>
    <w:rsid w:val="00EA445C"/>
    <w:rsid w:val="00EA4B6F"/>
    <w:rsid w:val="00EB00D3"/>
    <w:rsid w:val="00EB3A65"/>
    <w:rsid w:val="00EB4E4D"/>
    <w:rsid w:val="00EB5C0E"/>
    <w:rsid w:val="00EB73E0"/>
    <w:rsid w:val="00EC18B3"/>
    <w:rsid w:val="00EC5C73"/>
    <w:rsid w:val="00EC740F"/>
    <w:rsid w:val="00ED141C"/>
    <w:rsid w:val="00ED254E"/>
    <w:rsid w:val="00ED61A2"/>
    <w:rsid w:val="00EE3262"/>
    <w:rsid w:val="00EE3985"/>
    <w:rsid w:val="00EE517A"/>
    <w:rsid w:val="00F0435E"/>
    <w:rsid w:val="00F05B74"/>
    <w:rsid w:val="00F078A8"/>
    <w:rsid w:val="00F10590"/>
    <w:rsid w:val="00F10B69"/>
    <w:rsid w:val="00F1335F"/>
    <w:rsid w:val="00F21ECE"/>
    <w:rsid w:val="00F237D7"/>
    <w:rsid w:val="00F25745"/>
    <w:rsid w:val="00F30B35"/>
    <w:rsid w:val="00F32344"/>
    <w:rsid w:val="00F3265A"/>
    <w:rsid w:val="00F36690"/>
    <w:rsid w:val="00F370BD"/>
    <w:rsid w:val="00F40773"/>
    <w:rsid w:val="00F4217D"/>
    <w:rsid w:val="00F5194B"/>
    <w:rsid w:val="00F53D36"/>
    <w:rsid w:val="00F552AD"/>
    <w:rsid w:val="00F555A6"/>
    <w:rsid w:val="00F616F2"/>
    <w:rsid w:val="00F6286A"/>
    <w:rsid w:val="00F6489E"/>
    <w:rsid w:val="00F70ACD"/>
    <w:rsid w:val="00F727B5"/>
    <w:rsid w:val="00F741E0"/>
    <w:rsid w:val="00F81163"/>
    <w:rsid w:val="00F84892"/>
    <w:rsid w:val="00F848C1"/>
    <w:rsid w:val="00F900E2"/>
    <w:rsid w:val="00F91408"/>
    <w:rsid w:val="00F91D1C"/>
    <w:rsid w:val="00FB11DB"/>
    <w:rsid w:val="00FB2C45"/>
    <w:rsid w:val="00FB46B7"/>
    <w:rsid w:val="00FB4B54"/>
    <w:rsid w:val="00FC1F58"/>
    <w:rsid w:val="00FC3033"/>
    <w:rsid w:val="00FC4018"/>
    <w:rsid w:val="00FD0F09"/>
    <w:rsid w:val="00FD2B29"/>
    <w:rsid w:val="00FD4580"/>
    <w:rsid w:val="00FD46B4"/>
    <w:rsid w:val="00FE2AD9"/>
    <w:rsid w:val="00FE41C2"/>
    <w:rsid w:val="00FE5D32"/>
    <w:rsid w:val="00FF6AE6"/>
    <w:rsid w:val="00FF6F7D"/>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543CF4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2" w:semiHidden="0" w:unhideWhenUsed="0"/>
    <w:lsdException w:name="index 3" w:semiHidden="0" w:unhideWhenUsed="0"/>
    <w:lsdException w:name="index 4" w:semiHidden="0" w:unhideWhenUsed="0"/>
    <w:lsdException w:name="index 5" w:semiHidden="0" w:unhideWhenUsed="0"/>
    <w:lsdException w:name="index 6" w:semiHidden="0" w:unhideWhenUsed="0"/>
    <w:lsdException w:name="footnote text" w:uiPriority="99"/>
    <w:lsdException w:name="header" w:uiPriority="99"/>
    <w:lsdException w:name="footer" w:uiPriority="99"/>
    <w:lsdException w:name="caption" w:qFormat="1"/>
    <w:lsdException w:name="footnote reference" w:uiPriority="99"/>
    <w:lsdException w:name="List Number 2" w:semiHidden="0" w:unhideWhenUsed="0"/>
    <w:lsdException w:name="List Number 5" w:semiHidden="0" w:unhideWhenUsed="0"/>
    <w:lsdException w:name="Title" w:semiHidden="0" w:unhideWhenUsed="0" w:qFormat="1"/>
    <w:lsdException w:name="Subtitle" w:semiHidden="0" w:unhideWhenUsed="0" w:qFormat="1"/>
    <w:lsdException w:name="Body Text Indent 3" w:semiHidden="0" w:unhideWhenUsed="0"/>
    <w:lsdException w:name="Block Text" w:semiHidden="0" w:unhideWhenUsed="0"/>
    <w:lsdException w:name="Hyperlink" w:semiHidden="0" w:uiPriority="99" w:unhideWhenUsed="0"/>
    <w:lsdException w:name="FollowedHyperlink" w:semiHidden="0" w:unhideWhenUsed="0"/>
    <w:lsdException w:name="Strong" w:semiHidden="0" w:unhideWhenUsed="0" w:qFormat="1"/>
    <w:lsdException w:name="Emphasis" w:semiHidden="0" w:unhideWhenUsed="0" w:qFormat="1"/>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E808B5"/>
    <w:pPr>
      <w:tabs>
        <w:tab w:val="center" w:pos="4320"/>
        <w:tab w:val="right" w:pos="8640"/>
      </w:tabs>
    </w:pPr>
  </w:style>
  <w:style w:type="paragraph" w:styleId="Footer">
    <w:name w:val="footer"/>
    <w:basedOn w:val="Normal"/>
    <w:link w:val="FooterChar"/>
    <w:uiPriority w:val="99"/>
    <w:rsid w:val="00E808B5"/>
    <w:pPr>
      <w:tabs>
        <w:tab w:val="center" w:pos="4320"/>
        <w:tab w:val="right" w:pos="8640"/>
      </w:tabs>
    </w:pPr>
  </w:style>
  <w:style w:type="paragraph" w:customStyle="1" w:styleId="NormalParagraphStyle">
    <w:name w:val="NormalParagraphStyle"/>
    <w:basedOn w:val="Normal"/>
    <w:rsid w:val="001A1B36"/>
    <w:pPr>
      <w:autoSpaceDE w:val="0"/>
      <w:autoSpaceDN w:val="0"/>
      <w:adjustRightInd w:val="0"/>
      <w:spacing w:line="288" w:lineRule="auto"/>
      <w:textAlignment w:val="center"/>
    </w:pPr>
    <w:rPr>
      <w:color w:val="000000"/>
      <w:lang w:val="en-GB"/>
    </w:rPr>
  </w:style>
  <w:style w:type="paragraph" w:styleId="BalloonText">
    <w:name w:val="Balloon Text"/>
    <w:basedOn w:val="Normal"/>
    <w:semiHidden/>
    <w:rsid w:val="00F05B74"/>
    <w:rPr>
      <w:rFonts w:ascii="Tahoma" w:hAnsi="Tahoma" w:cs="Tahoma"/>
      <w:sz w:val="16"/>
      <w:szCs w:val="16"/>
    </w:rPr>
  </w:style>
  <w:style w:type="character" w:styleId="PageNumber">
    <w:name w:val="page number"/>
    <w:basedOn w:val="DefaultParagraphFont"/>
    <w:rsid w:val="000D754D"/>
  </w:style>
  <w:style w:type="character" w:styleId="Hyperlink">
    <w:name w:val="Hyperlink"/>
    <w:basedOn w:val="DefaultParagraphFont"/>
    <w:uiPriority w:val="99"/>
    <w:rsid w:val="00C74802"/>
    <w:rPr>
      <w:color w:val="0000FF" w:themeColor="hyperlink"/>
      <w:u w:val="single"/>
    </w:rPr>
  </w:style>
  <w:style w:type="paragraph" w:styleId="ListParagraph">
    <w:name w:val="List Paragraph"/>
    <w:basedOn w:val="Normal"/>
    <w:uiPriority w:val="34"/>
    <w:qFormat/>
    <w:rsid w:val="00572953"/>
    <w:pPr>
      <w:ind w:left="720"/>
      <w:contextualSpacing/>
    </w:pPr>
    <w:rPr>
      <w:rFonts w:asciiTheme="minorHAnsi" w:eastAsiaTheme="minorEastAsia" w:hAnsiTheme="minorHAnsi" w:cstheme="minorBidi"/>
    </w:rPr>
  </w:style>
  <w:style w:type="paragraph" w:customStyle="1" w:styleId="Default">
    <w:name w:val="Default"/>
    <w:basedOn w:val="Normal"/>
    <w:rsid w:val="00511FB1"/>
    <w:pPr>
      <w:autoSpaceDE w:val="0"/>
      <w:autoSpaceDN w:val="0"/>
    </w:pPr>
    <w:rPr>
      <w:rFonts w:ascii="Arial" w:eastAsiaTheme="minorHAnsi" w:hAnsi="Arial" w:cs="Arial"/>
      <w:color w:val="000000"/>
      <w:lang w:val="en-AU"/>
    </w:rPr>
  </w:style>
  <w:style w:type="character" w:customStyle="1" w:styleId="FooterChar">
    <w:name w:val="Footer Char"/>
    <w:basedOn w:val="DefaultParagraphFont"/>
    <w:link w:val="Footer"/>
    <w:uiPriority w:val="99"/>
    <w:rsid w:val="005E3A27"/>
    <w:rPr>
      <w:sz w:val="24"/>
      <w:szCs w:val="24"/>
      <w:lang w:val="en-US" w:eastAsia="en-US"/>
    </w:rPr>
  </w:style>
  <w:style w:type="paragraph" w:styleId="FootnoteText">
    <w:name w:val="footnote text"/>
    <w:basedOn w:val="Normal"/>
    <w:link w:val="FootnoteTextChar"/>
    <w:uiPriority w:val="99"/>
    <w:semiHidden/>
    <w:unhideWhenUsed/>
    <w:rsid w:val="00564608"/>
    <w:rPr>
      <w:rFonts w:ascii="Calibri" w:eastAsia="Calibri" w:hAnsi="Calibri"/>
      <w:sz w:val="20"/>
      <w:szCs w:val="20"/>
      <w:lang w:val="en-AU"/>
    </w:rPr>
  </w:style>
  <w:style w:type="character" w:customStyle="1" w:styleId="FootnoteTextChar">
    <w:name w:val="Footnote Text Char"/>
    <w:basedOn w:val="DefaultParagraphFont"/>
    <w:link w:val="FootnoteText"/>
    <w:uiPriority w:val="99"/>
    <w:semiHidden/>
    <w:rsid w:val="00564608"/>
    <w:rPr>
      <w:rFonts w:ascii="Calibri" w:eastAsia="Calibri" w:hAnsi="Calibri"/>
      <w:lang w:eastAsia="en-US"/>
    </w:rPr>
  </w:style>
  <w:style w:type="character" w:styleId="FootnoteReference">
    <w:name w:val="footnote reference"/>
    <w:basedOn w:val="DefaultParagraphFont"/>
    <w:uiPriority w:val="99"/>
    <w:semiHidden/>
    <w:unhideWhenUsed/>
    <w:rsid w:val="00564608"/>
    <w:rPr>
      <w:vertAlign w:val="superscript"/>
    </w:rPr>
  </w:style>
  <w:style w:type="character" w:customStyle="1" w:styleId="HeaderChar">
    <w:name w:val="Header Char"/>
    <w:basedOn w:val="DefaultParagraphFont"/>
    <w:link w:val="Header"/>
    <w:uiPriority w:val="99"/>
    <w:rsid w:val="00564608"/>
    <w:rPr>
      <w:sz w:val="24"/>
      <w:szCs w:val="24"/>
      <w:lang w:val="en-US" w:eastAsia="en-US"/>
    </w:rPr>
  </w:style>
  <w:style w:type="paragraph" w:styleId="NormalWeb">
    <w:name w:val="Normal (Web)"/>
    <w:basedOn w:val="Normal"/>
    <w:semiHidden/>
    <w:unhideWhenUsed/>
    <w:rsid w:val="00417F90"/>
  </w:style>
  <w:style w:type="table" w:styleId="TableGrid">
    <w:name w:val="Table Grid"/>
    <w:basedOn w:val="TableNormal"/>
    <w:uiPriority w:val="39"/>
    <w:rsid w:val="00F6489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840A46"/>
    <w:rPr>
      <w:color w:val="605E5C"/>
      <w:shd w:val="clear" w:color="auto" w:fill="E1DFDD"/>
    </w:rPr>
  </w:style>
  <w:style w:type="character" w:styleId="CommentReference">
    <w:name w:val="annotation reference"/>
    <w:basedOn w:val="DefaultParagraphFont"/>
    <w:semiHidden/>
    <w:unhideWhenUsed/>
    <w:rsid w:val="00697203"/>
    <w:rPr>
      <w:sz w:val="16"/>
      <w:szCs w:val="16"/>
    </w:rPr>
  </w:style>
  <w:style w:type="paragraph" w:styleId="CommentText">
    <w:name w:val="annotation text"/>
    <w:basedOn w:val="Normal"/>
    <w:link w:val="CommentTextChar"/>
    <w:semiHidden/>
    <w:unhideWhenUsed/>
    <w:rsid w:val="00697203"/>
    <w:rPr>
      <w:sz w:val="20"/>
      <w:szCs w:val="20"/>
    </w:rPr>
  </w:style>
  <w:style w:type="character" w:customStyle="1" w:styleId="CommentTextChar">
    <w:name w:val="Comment Text Char"/>
    <w:basedOn w:val="DefaultParagraphFont"/>
    <w:link w:val="CommentText"/>
    <w:semiHidden/>
    <w:rsid w:val="00697203"/>
    <w:rPr>
      <w:lang w:val="en-US" w:eastAsia="en-US"/>
    </w:rPr>
  </w:style>
  <w:style w:type="paragraph" w:styleId="CommentSubject">
    <w:name w:val="annotation subject"/>
    <w:basedOn w:val="CommentText"/>
    <w:next w:val="CommentText"/>
    <w:link w:val="CommentSubjectChar"/>
    <w:semiHidden/>
    <w:unhideWhenUsed/>
    <w:rsid w:val="00697203"/>
    <w:rPr>
      <w:b/>
      <w:bCs/>
    </w:rPr>
  </w:style>
  <w:style w:type="character" w:customStyle="1" w:styleId="CommentSubjectChar">
    <w:name w:val="Comment Subject Char"/>
    <w:basedOn w:val="CommentTextChar"/>
    <w:link w:val="CommentSubject"/>
    <w:semiHidden/>
    <w:rsid w:val="00697203"/>
    <w:rPr>
      <w:b/>
      <w:bCs/>
      <w:lang w:val="en-US" w:eastAsia="en-US"/>
    </w:rPr>
  </w:style>
  <w:style w:type="paragraph" w:styleId="Revision">
    <w:name w:val="Revision"/>
    <w:hidden/>
    <w:uiPriority w:val="99"/>
    <w:semiHidden/>
    <w:rsid w:val="000B1CCD"/>
    <w:rPr>
      <w:sz w:val="24"/>
      <w:szCs w:val="24"/>
      <w:lang w:val="en-US" w:eastAsia="en-US"/>
    </w:rPr>
  </w:style>
  <w:style w:type="character" w:customStyle="1" w:styleId="UnresolvedMention">
    <w:name w:val="Unresolved Mention"/>
    <w:basedOn w:val="DefaultParagraphFont"/>
    <w:uiPriority w:val="99"/>
    <w:semiHidden/>
    <w:unhideWhenUsed/>
    <w:rsid w:val="007705DF"/>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2" w:semiHidden="0" w:unhideWhenUsed="0"/>
    <w:lsdException w:name="index 3" w:semiHidden="0" w:unhideWhenUsed="0"/>
    <w:lsdException w:name="index 4" w:semiHidden="0" w:unhideWhenUsed="0"/>
    <w:lsdException w:name="index 5" w:semiHidden="0" w:unhideWhenUsed="0"/>
    <w:lsdException w:name="index 6" w:semiHidden="0" w:unhideWhenUsed="0"/>
    <w:lsdException w:name="footnote text" w:uiPriority="99"/>
    <w:lsdException w:name="header" w:uiPriority="99"/>
    <w:lsdException w:name="footer" w:uiPriority="99"/>
    <w:lsdException w:name="caption" w:qFormat="1"/>
    <w:lsdException w:name="footnote reference" w:uiPriority="99"/>
    <w:lsdException w:name="List Number 2" w:semiHidden="0" w:unhideWhenUsed="0"/>
    <w:lsdException w:name="List Number 5" w:semiHidden="0" w:unhideWhenUsed="0"/>
    <w:lsdException w:name="Title" w:semiHidden="0" w:unhideWhenUsed="0" w:qFormat="1"/>
    <w:lsdException w:name="Subtitle" w:semiHidden="0" w:unhideWhenUsed="0" w:qFormat="1"/>
    <w:lsdException w:name="Body Text Indent 3" w:semiHidden="0" w:unhideWhenUsed="0"/>
    <w:lsdException w:name="Block Text" w:semiHidden="0" w:unhideWhenUsed="0"/>
    <w:lsdException w:name="Hyperlink" w:semiHidden="0" w:uiPriority="99" w:unhideWhenUsed="0"/>
    <w:lsdException w:name="FollowedHyperlink" w:semiHidden="0" w:unhideWhenUsed="0"/>
    <w:lsdException w:name="Strong" w:semiHidden="0" w:unhideWhenUsed="0" w:qFormat="1"/>
    <w:lsdException w:name="Emphasis" w:semiHidden="0" w:unhideWhenUsed="0" w:qFormat="1"/>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E808B5"/>
    <w:pPr>
      <w:tabs>
        <w:tab w:val="center" w:pos="4320"/>
        <w:tab w:val="right" w:pos="8640"/>
      </w:tabs>
    </w:pPr>
  </w:style>
  <w:style w:type="paragraph" w:styleId="Footer">
    <w:name w:val="footer"/>
    <w:basedOn w:val="Normal"/>
    <w:link w:val="FooterChar"/>
    <w:uiPriority w:val="99"/>
    <w:rsid w:val="00E808B5"/>
    <w:pPr>
      <w:tabs>
        <w:tab w:val="center" w:pos="4320"/>
        <w:tab w:val="right" w:pos="8640"/>
      </w:tabs>
    </w:pPr>
  </w:style>
  <w:style w:type="paragraph" w:customStyle="1" w:styleId="NormalParagraphStyle">
    <w:name w:val="NormalParagraphStyle"/>
    <w:basedOn w:val="Normal"/>
    <w:rsid w:val="001A1B36"/>
    <w:pPr>
      <w:autoSpaceDE w:val="0"/>
      <w:autoSpaceDN w:val="0"/>
      <w:adjustRightInd w:val="0"/>
      <w:spacing w:line="288" w:lineRule="auto"/>
      <w:textAlignment w:val="center"/>
    </w:pPr>
    <w:rPr>
      <w:color w:val="000000"/>
      <w:lang w:val="en-GB"/>
    </w:rPr>
  </w:style>
  <w:style w:type="paragraph" w:styleId="BalloonText">
    <w:name w:val="Balloon Text"/>
    <w:basedOn w:val="Normal"/>
    <w:semiHidden/>
    <w:rsid w:val="00F05B74"/>
    <w:rPr>
      <w:rFonts w:ascii="Tahoma" w:hAnsi="Tahoma" w:cs="Tahoma"/>
      <w:sz w:val="16"/>
      <w:szCs w:val="16"/>
    </w:rPr>
  </w:style>
  <w:style w:type="character" w:styleId="PageNumber">
    <w:name w:val="page number"/>
    <w:basedOn w:val="DefaultParagraphFont"/>
    <w:rsid w:val="000D754D"/>
  </w:style>
  <w:style w:type="character" w:styleId="Hyperlink">
    <w:name w:val="Hyperlink"/>
    <w:basedOn w:val="DefaultParagraphFont"/>
    <w:uiPriority w:val="99"/>
    <w:rsid w:val="00C74802"/>
    <w:rPr>
      <w:color w:val="0000FF" w:themeColor="hyperlink"/>
      <w:u w:val="single"/>
    </w:rPr>
  </w:style>
  <w:style w:type="paragraph" w:styleId="ListParagraph">
    <w:name w:val="List Paragraph"/>
    <w:basedOn w:val="Normal"/>
    <w:uiPriority w:val="34"/>
    <w:qFormat/>
    <w:rsid w:val="00572953"/>
    <w:pPr>
      <w:ind w:left="720"/>
      <w:contextualSpacing/>
    </w:pPr>
    <w:rPr>
      <w:rFonts w:asciiTheme="minorHAnsi" w:eastAsiaTheme="minorEastAsia" w:hAnsiTheme="minorHAnsi" w:cstheme="minorBidi"/>
    </w:rPr>
  </w:style>
  <w:style w:type="paragraph" w:customStyle="1" w:styleId="Default">
    <w:name w:val="Default"/>
    <w:basedOn w:val="Normal"/>
    <w:rsid w:val="00511FB1"/>
    <w:pPr>
      <w:autoSpaceDE w:val="0"/>
      <w:autoSpaceDN w:val="0"/>
    </w:pPr>
    <w:rPr>
      <w:rFonts w:ascii="Arial" w:eastAsiaTheme="minorHAnsi" w:hAnsi="Arial" w:cs="Arial"/>
      <w:color w:val="000000"/>
      <w:lang w:val="en-AU"/>
    </w:rPr>
  </w:style>
  <w:style w:type="character" w:customStyle="1" w:styleId="FooterChar">
    <w:name w:val="Footer Char"/>
    <w:basedOn w:val="DefaultParagraphFont"/>
    <w:link w:val="Footer"/>
    <w:uiPriority w:val="99"/>
    <w:rsid w:val="005E3A27"/>
    <w:rPr>
      <w:sz w:val="24"/>
      <w:szCs w:val="24"/>
      <w:lang w:val="en-US" w:eastAsia="en-US"/>
    </w:rPr>
  </w:style>
  <w:style w:type="paragraph" w:styleId="FootnoteText">
    <w:name w:val="footnote text"/>
    <w:basedOn w:val="Normal"/>
    <w:link w:val="FootnoteTextChar"/>
    <w:uiPriority w:val="99"/>
    <w:semiHidden/>
    <w:unhideWhenUsed/>
    <w:rsid w:val="00564608"/>
    <w:rPr>
      <w:rFonts w:ascii="Calibri" w:eastAsia="Calibri" w:hAnsi="Calibri"/>
      <w:sz w:val="20"/>
      <w:szCs w:val="20"/>
      <w:lang w:val="en-AU"/>
    </w:rPr>
  </w:style>
  <w:style w:type="character" w:customStyle="1" w:styleId="FootnoteTextChar">
    <w:name w:val="Footnote Text Char"/>
    <w:basedOn w:val="DefaultParagraphFont"/>
    <w:link w:val="FootnoteText"/>
    <w:uiPriority w:val="99"/>
    <w:semiHidden/>
    <w:rsid w:val="00564608"/>
    <w:rPr>
      <w:rFonts w:ascii="Calibri" w:eastAsia="Calibri" w:hAnsi="Calibri"/>
      <w:lang w:eastAsia="en-US"/>
    </w:rPr>
  </w:style>
  <w:style w:type="character" w:styleId="FootnoteReference">
    <w:name w:val="footnote reference"/>
    <w:basedOn w:val="DefaultParagraphFont"/>
    <w:uiPriority w:val="99"/>
    <w:semiHidden/>
    <w:unhideWhenUsed/>
    <w:rsid w:val="00564608"/>
    <w:rPr>
      <w:vertAlign w:val="superscript"/>
    </w:rPr>
  </w:style>
  <w:style w:type="character" w:customStyle="1" w:styleId="HeaderChar">
    <w:name w:val="Header Char"/>
    <w:basedOn w:val="DefaultParagraphFont"/>
    <w:link w:val="Header"/>
    <w:uiPriority w:val="99"/>
    <w:rsid w:val="00564608"/>
    <w:rPr>
      <w:sz w:val="24"/>
      <w:szCs w:val="24"/>
      <w:lang w:val="en-US" w:eastAsia="en-US"/>
    </w:rPr>
  </w:style>
  <w:style w:type="paragraph" w:styleId="NormalWeb">
    <w:name w:val="Normal (Web)"/>
    <w:basedOn w:val="Normal"/>
    <w:semiHidden/>
    <w:unhideWhenUsed/>
    <w:rsid w:val="00417F90"/>
  </w:style>
  <w:style w:type="table" w:styleId="TableGrid">
    <w:name w:val="Table Grid"/>
    <w:basedOn w:val="TableNormal"/>
    <w:uiPriority w:val="39"/>
    <w:rsid w:val="00F6489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840A46"/>
    <w:rPr>
      <w:color w:val="605E5C"/>
      <w:shd w:val="clear" w:color="auto" w:fill="E1DFDD"/>
    </w:rPr>
  </w:style>
  <w:style w:type="character" w:styleId="CommentReference">
    <w:name w:val="annotation reference"/>
    <w:basedOn w:val="DefaultParagraphFont"/>
    <w:semiHidden/>
    <w:unhideWhenUsed/>
    <w:rsid w:val="00697203"/>
    <w:rPr>
      <w:sz w:val="16"/>
      <w:szCs w:val="16"/>
    </w:rPr>
  </w:style>
  <w:style w:type="paragraph" w:styleId="CommentText">
    <w:name w:val="annotation text"/>
    <w:basedOn w:val="Normal"/>
    <w:link w:val="CommentTextChar"/>
    <w:semiHidden/>
    <w:unhideWhenUsed/>
    <w:rsid w:val="00697203"/>
    <w:rPr>
      <w:sz w:val="20"/>
      <w:szCs w:val="20"/>
    </w:rPr>
  </w:style>
  <w:style w:type="character" w:customStyle="1" w:styleId="CommentTextChar">
    <w:name w:val="Comment Text Char"/>
    <w:basedOn w:val="DefaultParagraphFont"/>
    <w:link w:val="CommentText"/>
    <w:semiHidden/>
    <w:rsid w:val="00697203"/>
    <w:rPr>
      <w:lang w:val="en-US" w:eastAsia="en-US"/>
    </w:rPr>
  </w:style>
  <w:style w:type="paragraph" w:styleId="CommentSubject">
    <w:name w:val="annotation subject"/>
    <w:basedOn w:val="CommentText"/>
    <w:next w:val="CommentText"/>
    <w:link w:val="CommentSubjectChar"/>
    <w:semiHidden/>
    <w:unhideWhenUsed/>
    <w:rsid w:val="00697203"/>
    <w:rPr>
      <w:b/>
      <w:bCs/>
    </w:rPr>
  </w:style>
  <w:style w:type="character" w:customStyle="1" w:styleId="CommentSubjectChar">
    <w:name w:val="Comment Subject Char"/>
    <w:basedOn w:val="CommentTextChar"/>
    <w:link w:val="CommentSubject"/>
    <w:semiHidden/>
    <w:rsid w:val="00697203"/>
    <w:rPr>
      <w:b/>
      <w:bCs/>
      <w:lang w:val="en-US" w:eastAsia="en-US"/>
    </w:rPr>
  </w:style>
  <w:style w:type="paragraph" w:styleId="Revision">
    <w:name w:val="Revision"/>
    <w:hidden/>
    <w:uiPriority w:val="99"/>
    <w:semiHidden/>
    <w:rsid w:val="000B1CCD"/>
    <w:rPr>
      <w:sz w:val="24"/>
      <w:szCs w:val="24"/>
      <w:lang w:val="en-US" w:eastAsia="en-US"/>
    </w:rPr>
  </w:style>
  <w:style w:type="character" w:customStyle="1" w:styleId="UnresolvedMention">
    <w:name w:val="Unresolved Mention"/>
    <w:basedOn w:val="DefaultParagraphFont"/>
    <w:uiPriority w:val="99"/>
    <w:semiHidden/>
    <w:unhideWhenUsed/>
    <w:rsid w:val="007705D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175378">
      <w:bodyDiv w:val="1"/>
      <w:marLeft w:val="0"/>
      <w:marRight w:val="0"/>
      <w:marTop w:val="0"/>
      <w:marBottom w:val="0"/>
      <w:divBdr>
        <w:top w:val="none" w:sz="0" w:space="0" w:color="auto"/>
        <w:left w:val="none" w:sz="0" w:space="0" w:color="auto"/>
        <w:bottom w:val="none" w:sz="0" w:space="0" w:color="auto"/>
        <w:right w:val="none" w:sz="0" w:space="0" w:color="auto"/>
      </w:divBdr>
    </w:div>
    <w:div w:id="76054495">
      <w:bodyDiv w:val="1"/>
      <w:marLeft w:val="0"/>
      <w:marRight w:val="0"/>
      <w:marTop w:val="0"/>
      <w:marBottom w:val="0"/>
      <w:divBdr>
        <w:top w:val="none" w:sz="0" w:space="0" w:color="auto"/>
        <w:left w:val="none" w:sz="0" w:space="0" w:color="auto"/>
        <w:bottom w:val="none" w:sz="0" w:space="0" w:color="auto"/>
        <w:right w:val="none" w:sz="0" w:space="0" w:color="auto"/>
      </w:divBdr>
    </w:div>
    <w:div w:id="122384505">
      <w:bodyDiv w:val="1"/>
      <w:marLeft w:val="0"/>
      <w:marRight w:val="0"/>
      <w:marTop w:val="0"/>
      <w:marBottom w:val="0"/>
      <w:divBdr>
        <w:top w:val="none" w:sz="0" w:space="0" w:color="auto"/>
        <w:left w:val="none" w:sz="0" w:space="0" w:color="auto"/>
        <w:bottom w:val="none" w:sz="0" w:space="0" w:color="auto"/>
        <w:right w:val="none" w:sz="0" w:space="0" w:color="auto"/>
      </w:divBdr>
    </w:div>
    <w:div w:id="127358588">
      <w:bodyDiv w:val="1"/>
      <w:marLeft w:val="0"/>
      <w:marRight w:val="0"/>
      <w:marTop w:val="0"/>
      <w:marBottom w:val="0"/>
      <w:divBdr>
        <w:top w:val="none" w:sz="0" w:space="0" w:color="auto"/>
        <w:left w:val="none" w:sz="0" w:space="0" w:color="auto"/>
        <w:bottom w:val="none" w:sz="0" w:space="0" w:color="auto"/>
        <w:right w:val="none" w:sz="0" w:space="0" w:color="auto"/>
      </w:divBdr>
    </w:div>
    <w:div w:id="136457774">
      <w:bodyDiv w:val="1"/>
      <w:marLeft w:val="0"/>
      <w:marRight w:val="0"/>
      <w:marTop w:val="0"/>
      <w:marBottom w:val="0"/>
      <w:divBdr>
        <w:top w:val="none" w:sz="0" w:space="0" w:color="auto"/>
        <w:left w:val="none" w:sz="0" w:space="0" w:color="auto"/>
        <w:bottom w:val="none" w:sz="0" w:space="0" w:color="auto"/>
        <w:right w:val="none" w:sz="0" w:space="0" w:color="auto"/>
      </w:divBdr>
    </w:div>
    <w:div w:id="140197860">
      <w:bodyDiv w:val="1"/>
      <w:marLeft w:val="0"/>
      <w:marRight w:val="0"/>
      <w:marTop w:val="0"/>
      <w:marBottom w:val="0"/>
      <w:divBdr>
        <w:top w:val="none" w:sz="0" w:space="0" w:color="auto"/>
        <w:left w:val="none" w:sz="0" w:space="0" w:color="auto"/>
        <w:bottom w:val="none" w:sz="0" w:space="0" w:color="auto"/>
        <w:right w:val="none" w:sz="0" w:space="0" w:color="auto"/>
      </w:divBdr>
    </w:div>
    <w:div w:id="213392949">
      <w:bodyDiv w:val="1"/>
      <w:marLeft w:val="0"/>
      <w:marRight w:val="0"/>
      <w:marTop w:val="0"/>
      <w:marBottom w:val="0"/>
      <w:divBdr>
        <w:top w:val="none" w:sz="0" w:space="0" w:color="auto"/>
        <w:left w:val="none" w:sz="0" w:space="0" w:color="auto"/>
        <w:bottom w:val="none" w:sz="0" w:space="0" w:color="auto"/>
        <w:right w:val="none" w:sz="0" w:space="0" w:color="auto"/>
      </w:divBdr>
    </w:div>
    <w:div w:id="214777484">
      <w:bodyDiv w:val="1"/>
      <w:marLeft w:val="0"/>
      <w:marRight w:val="0"/>
      <w:marTop w:val="0"/>
      <w:marBottom w:val="0"/>
      <w:divBdr>
        <w:top w:val="none" w:sz="0" w:space="0" w:color="auto"/>
        <w:left w:val="none" w:sz="0" w:space="0" w:color="auto"/>
        <w:bottom w:val="none" w:sz="0" w:space="0" w:color="auto"/>
        <w:right w:val="none" w:sz="0" w:space="0" w:color="auto"/>
      </w:divBdr>
    </w:div>
    <w:div w:id="265045288">
      <w:bodyDiv w:val="1"/>
      <w:marLeft w:val="0"/>
      <w:marRight w:val="0"/>
      <w:marTop w:val="0"/>
      <w:marBottom w:val="0"/>
      <w:divBdr>
        <w:top w:val="none" w:sz="0" w:space="0" w:color="auto"/>
        <w:left w:val="none" w:sz="0" w:space="0" w:color="auto"/>
        <w:bottom w:val="none" w:sz="0" w:space="0" w:color="auto"/>
        <w:right w:val="none" w:sz="0" w:space="0" w:color="auto"/>
      </w:divBdr>
    </w:div>
    <w:div w:id="321087950">
      <w:bodyDiv w:val="1"/>
      <w:marLeft w:val="0"/>
      <w:marRight w:val="0"/>
      <w:marTop w:val="0"/>
      <w:marBottom w:val="0"/>
      <w:divBdr>
        <w:top w:val="none" w:sz="0" w:space="0" w:color="auto"/>
        <w:left w:val="none" w:sz="0" w:space="0" w:color="auto"/>
        <w:bottom w:val="none" w:sz="0" w:space="0" w:color="auto"/>
        <w:right w:val="none" w:sz="0" w:space="0" w:color="auto"/>
      </w:divBdr>
    </w:div>
    <w:div w:id="371806256">
      <w:bodyDiv w:val="1"/>
      <w:marLeft w:val="0"/>
      <w:marRight w:val="0"/>
      <w:marTop w:val="0"/>
      <w:marBottom w:val="0"/>
      <w:divBdr>
        <w:top w:val="none" w:sz="0" w:space="0" w:color="auto"/>
        <w:left w:val="none" w:sz="0" w:space="0" w:color="auto"/>
        <w:bottom w:val="none" w:sz="0" w:space="0" w:color="auto"/>
        <w:right w:val="none" w:sz="0" w:space="0" w:color="auto"/>
      </w:divBdr>
    </w:div>
    <w:div w:id="376244336">
      <w:bodyDiv w:val="1"/>
      <w:marLeft w:val="0"/>
      <w:marRight w:val="0"/>
      <w:marTop w:val="0"/>
      <w:marBottom w:val="0"/>
      <w:divBdr>
        <w:top w:val="none" w:sz="0" w:space="0" w:color="auto"/>
        <w:left w:val="none" w:sz="0" w:space="0" w:color="auto"/>
        <w:bottom w:val="none" w:sz="0" w:space="0" w:color="auto"/>
        <w:right w:val="none" w:sz="0" w:space="0" w:color="auto"/>
      </w:divBdr>
    </w:div>
    <w:div w:id="389767069">
      <w:bodyDiv w:val="1"/>
      <w:marLeft w:val="0"/>
      <w:marRight w:val="0"/>
      <w:marTop w:val="0"/>
      <w:marBottom w:val="0"/>
      <w:divBdr>
        <w:top w:val="none" w:sz="0" w:space="0" w:color="auto"/>
        <w:left w:val="none" w:sz="0" w:space="0" w:color="auto"/>
        <w:bottom w:val="none" w:sz="0" w:space="0" w:color="auto"/>
        <w:right w:val="none" w:sz="0" w:space="0" w:color="auto"/>
      </w:divBdr>
    </w:div>
    <w:div w:id="392894400">
      <w:bodyDiv w:val="1"/>
      <w:marLeft w:val="0"/>
      <w:marRight w:val="0"/>
      <w:marTop w:val="0"/>
      <w:marBottom w:val="0"/>
      <w:divBdr>
        <w:top w:val="none" w:sz="0" w:space="0" w:color="auto"/>
        <w:left w:val="none" w:sz="0" w:space="0" w:color="auto"/>
        <w:bottom w:val="none" w:sz="0" w:space="0" w:color="auto"/>
        <w:right w:val="none" w:sz="0" w:space="0" w:color="auto"/>
      </w:divBdr>
    </w:div>
    <w:div w:id="417210489">
      <w:bodyDiv w:val="1"/>
      <w:marLeft w:val="0"/>
      <w:marRight w:val="0"/>
      <w:marTop w:val="0"/>
      <w:marBottom w:val="0"/>
      <w:divBdr>
        <w:top w:val="none" w:sz="0" w:space="0" w:color="auto"/>
        <w:left w:val="none" w:sz="0" w:space="0" w:color="auto"/>
        <w:bottom w:val="none" w:sz="0" w:space="0" w:color="auto"/>
        <w:right w:val="none" w:sz="0" w:space="0" w:color="auto"/>
      </w:divBdr>
    </w:div>
    <w:div w:id="437674672">
      <w:bodyDiv w:val="1"/>
      <w:marLeft w:val="0"/>
      <w:marRight w:val="0"/>
      <w:marTop w:val="0"/>
      <w:marBottom w:val="0"/>
      <w:divBdr>
        <w:top w:val="none" w:sz="0" w:space="0" w:color="auto"/>
        <w:left w:val="none" w:sz="0" w:space="0" w:color="auto"/>
        <w:bottom w:val="none" w:sz="0" w:space="0" w:color="auto"/>
        <w:right w:val="none" w:sz="0" w:space="0" w:color="auto"/>
      </w:divBdr>
    </w:div>
    <w:div w:id="440076322">
      <w:bodyDiv w:val="1"/>
      <w:marLeft w:val="0"/>
      <w:marRight w:val="0"/>
      <w:marTop w:val="0"/>
      <w:marBottom w:val="0"/>
      <w:divBdr>
        <w:top w:val="none" w:sz="0" w:space="0" w:color="auto"/>
        <w:left w:val="none" w:sz="0" w:space="0" w:color="auto"/>
        <w:bottom w:val="none" w:sz="0" w:space="0" w:color="auto"/>
        <w:right w:val="none" w:sz="0" w:space="0" w:color="auto"/>
      </w:divBdr>
    </w:div>
    <w:div w:id="460268920">
      <w:bodyDiv w:val="1"/>
      <w:marLeft w:val="0"/>
      <w:marRight w:val="0"/>
      <w:marTop w:val="0"/>
      <w:marBottom w:val="0"/>
      <w:divBdr>
        <w:top w:val="none" w:sz="0" w:space="0" w:color="auto"/>
        <w:left w:val="none" w:sz="0" w:space="0" w:color="auto"/>
        <w:bottom w:val="none" w:sz="0" w:space="0" w:color="auto"/>
        <w:right w:val="none" w:sz="0" w:space="0" w:color="auto"/>
      </w:divBdr>
    </w:div>
    <w:div w:id="503208764">
      <w:bodyDiv w:val="1"/>
      <w:marLeft w:val="0"/>
      <w:marRight w:val="0"/>
      <w:marTop w:val="0"/>
      <w:marBottom w:val="0"/>
      <w:divBdr>
        <w:top w:val="none" w:sz="0" w:space="0" w:color="auto"/>
        <w:left w:val="none" w:sz="0" w:space="0" w:color="auto"/>
        <w:bottom w:val="none" w:sz="0" w:space="0" w:color="auto"/>
        <w:right w:val="none" w:sz="0" w:space="0" w:color="auto"/>
      </w:divBdr>
      <w:divsChild>
        <w:div w:id="1590694841">
          <w:marLeft w:val="0"/>
          <w:marRight w:val="0"/>
          <w:marTop w:val="0"/>
          <w:marBottom w:val="0"/>
          <w:divBdr>
            <w:top w:val="none" w:sz="0" w:space="0" w:color="auto"/>
            <w:left w:val="none" w:sz="0" w:space="0" w:color="auto"/>
            <w:bottom w:val="none" w:sz="0" w:space="0" w:color="auto"/>
            <w:right w:val="none" w:sz="0" w:space="0" w:color="auto"/>
          </w:divBdr>
          <w:divsChild>
            <w:div w:id="1502233704">
              <w:marLeft w:val="0"/>
              <w:marRight w:val="0"/>
              <w:marTop w:val="0"/>
              <w:marBottom w:val="0"/>
              <w:divBdr>
                <w:top w:val="none" w:sz="0" w:space="0" w:color="auto"/>
                <w:left w:val="none" w:sz="0" w:space="0" w:color="auto"/>
                <w:bottom w:val="none" w:sz="0" w:space="0" w:color="auto"/>
                <w:right w:val="none" w:sz="0" w:space="0" w:color="auto"/>
              </w:divBdr>
              <w:divsChild>
                <w:div w:id="1329820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8878156">
      <w:bodyDiv w:val="1"/>
      <w:marLeft w:val="0"/>
      <w:marRight w:val="0"/>
      <w:marTop w:val="0"/>
      <w:marBottom w:val="0"/>
      <w:divBdr>
        <w:top w:val="none" w:sz="0" w:space="0" w:color="auto"/>
        <w:left w:val="none" w:sz="0" w:space="0" w:color="auto"/>
        <w:bottom w:val="none" w:sz="0" w:space="0" w:color="auto"/>
        <w:right w:val="none" w:sz="0" w:space="0" w:color="auto"/>
      </w:divBdr>
    </w:div>
    <w:div w:id="570239699">
      <w:bodyDiv w:val="1"/>
      <w:marLeft w:val="0"/>
      <w:marRight w:val="0"/>
      <w:marTop w:val="0"/>
      <w:marBottom w:val="0"/>
      <w:divBdr>
        <w:top w:val="none" w:sz="0" w:space="0" w:color="auto"/>
        <w:left w:val="none" w:sz="0" w:space="0" w:color="auto"/>
        <w:bottom w:val="none" w:sz="0" w:space="0" w:color="auto"/>
        <w:right w:val="none" w:sz="0" w:space="0" w:color="auto"/>
      </w:divBdr>
    </w:div>
    <w:div w:id="615329005">
      <w:bodyDiv w:val="1"/>
      <w:marLeft w:val="0"/>
      <w:marRight w:val="0"/>
      <w:marTop w:val="0"/>
      <w:marBottom w:val="0"/>
      <w:divBdr>
        <w:top w:val="none" w:sz="0" w:space="0" w:color="auto"/>
        <w:left w:val="none" w:sz="0" w:space="0" w:color="auto"/>
        <w:bottom w:val="none" w:sz="0" w:space="0" w:color="auto"/>
        <w:right w:val="none" w:sz="0" w:space="0" w:color="auto"/>
      </w:divBdr>
    </w:div>
    <w:div w:id="635376009">
      <w:bodyDiv w:val="1"/>
      <w:marLeft w:val="0"/>
      <w:marRight w:val="0"/>
      <w:marTop w:val="0"/>
      <w:marBottom w:val="0"/>
      <w:divBdr>
        <w:top w:val="none" w:sz="0" w:space="0" w:color="auto"/>
        <w:left w:val="none" w:sz="0" w:space="0" w:color="auto"/>
        <w:bottom w:val="none" w:sz="0" w:space="0" w:color="auto"/>
        <w:right w:val="none" w:sz="0" w:space="0" w:color="auto"/>
      </w:divBdr>
    </w:div>
    <w:div w:id="640698281">
      <w:bodyDiv w:val="1"/>
      <w:marLeft w:val="0"/>
      <w:marRight w:val="0"/>
      <w:marTop w:val="0"/>
      <w:marBottom w:val="0"/>
      <w:divBdr>
        <w:top w:val="none" w:sz="0" w:space="0" w:color="auto"/>
        <w:left w:val="none" w:sz="0" w:space="0" w:color="auto"/>
        <w:bottom w:val="none" w:sz="0" w:space="0" w:color="auto"/>
        <w:right w:val="none" w:sz="0" w:space="0" w:color="auto"/>
      </w:divBdr>
    </w:div>
    <w:div w:id="651566184">
      <w:bodyDiv w:val="1"/>
      <w:marLeft w:val="0"/>
      <w:marRight w:val="0"/>
      <w:marTop w:val="0"/>
      <w:marBottom w:val="0"/>
      <w:divBdr>
        <w:top w:val="none" w:sz="0" w:space="0" w:color="auto"/>
        <w:left w:val="none" w:sz="0" w:space="0" w:color="auto"/>
        <w:bottom w:val="none" w:sz="0" w:space="0" w:color="auto"/>
        <w:right w:val="none" w:sz="0" w:space="0" w:color="auto"/>
      </w:divBdr>
    </w:div>
    <w:div w:id="664674243">
      <w:bodyDiv w:val="1"/>
      <w:marLeft w:val="0"/>
      <w:marRight w:val="0"/>
      <w:marTop w:val="0"/>
      <w:marBottom w:val="0"/>
      <w:divBdr>
        <w:top w:val="none" w:sz="0" w:space="0" w:color="auto"/>
        <w:left w:val="none" w:sz="0" w:space="0" w:color="auto"/>
        <w:bottom w:val="none" w:sz="0" w:space="0" w:color="auto"/>
        <w:right w:val="none" w:sz="0" w:space="0" w:color="auto"/>
      </w:divBdr>
    </w:div>
    <w:div w:id="694844356">
      <w:bodyDiv w:val="1"/>
      <w:marLeft w:val="0"/>
      <w:marRight w:val="0"/>
      <w:marTop w:val="0"/>
      <w:marBottom w:val="0"/>
      <w:divBdr>
        <w:top w:val="none" w:sz="0" w:space="0" w:color="auto"/>
        <w:left w:val="none" w:sz="0" w:space="0" w:color="auto"/>
        <w:bottom w:val="none" w:sz="0" w:space="0" w:color="auto"/>
        <w:right w:val="none" w:sz="0" w:space="0" w:color="auto"/>
      </w:divBdr>
    </w:div>
    <w:div w:id="697047588">
      <w:bodyDiv w:val="1"/>
      <w:marLeft w:val="0"/>
      <w:marRight w:val="0"/>
      <w:marTop w:val="0"/>
      <w:marBottom w:val="0"/>
      <w:divBdr>
        <w:top w:val="none" w:sz="0" w:space="0" w:color="auto"/>
        <w:left w:val="none" w:sz="0" w:space="0" w:color="auto"/>
        <w:bottom w:val="none" w:sz="0" w:space="0" w:color="auto"/>
        <w:right w:val="none" w:sz="0" w:space="0" w:color="auto"/>
      </w:divBdr>
    </w:div>
    <w:div w:id="697511906">
      <w:bodyDiv w:val="1"/>
      <w:marLeft w:val="0"/>
      <w:marRight w:val="0"/>
      <w:marTop w:val="0"/>
      <w:marBottom w:val="0"/>
      <w:divBdr>
        <w:top w:val="none" w:sz="0" w:space="0" w:color="auto"/>
        <w:left w:val="none" w:sz="0" w:space="0" w:color="auto"/>
        <w:bottom w:val="none" w:sz="0" w:space="0" w:color="auto"/>
        <w:right w:val="none" w:sz="0" w:space="0" w:color="auto"/>
      </w:divBdr>
      <w:divsChild>
        <w:div w:id="1566603757">
          <w:marLeft w:val="0"/>
          <w:marRight w:val="0"/>
          <w:marTop w:val="0"/>
          <w:marBottom w:val="0"/>
          <w:divBdr>
            <w:top w:val="none" w:sz="0" w:space="0" w:color="auto"/>
            <w:left w:val="none" w:sz="0" w:space="0" w:color="auto"/>
            <w:bottom w:val="none" w:sz="0" w:space="0" w:color="auto"/>
            <w:right w:val="none" w:sz="0" w:space="0" w:color="auto"/>
          </w:divBdr>
          <w:divsChild>
            <w:div w:id="773591671">
              <w:marLeft w:val="0"/>
              <w:marRight w:val="0"/>
              <w:marTop w:val="0"/>
              <w:marBottom w:val="0"/>
              <w:divBdr>
                <w:top w:val="none" w:sz="0" w:space="0" w:color="auto"/>
                <w:left w:val="none" w:sz="0" w:space="0" w:color="auto"/>
                <w:bottom w:val="none" w:sz="0" w:space="0" w:color="auto"/>
                <w:right w:val="none" w:sz="0" w:space="0" w:color="auto"/>
              </w:divBdr>
              <w:divsChild>
                <w:div w:id="890966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6224556">
      <w:bodyDiv w:val="1"/>
      <w:marLeft w:val="0"/>
      <w:marRight w:val="0"/>
      <w:marTop w:val="0"/>
      <w:marBottom w:val="0"/>
      <w:divBdr>
        <w:top w:val="none" w:sz="0" w:space="0" w:color="auto"/>
        <w:left w:val="none" w:sz="0" w:space="0" w:color="auto"/>
        <w:bottom w:val="none" w:sz="0" w:space="0" w:color="auto"/>
        <w:right w:val="none" w:sz="0" w:space="0" w:color="auto"/>
      </w:divBdr>
    </w:div>
    <w:div w:id="792408614">
      <w:bodyDiv w:val="1"/>
      <w:marLeft w:val="0"/>
      <w:marRight w:val="0"/>
      <w:marTop w:val="0"/>
      <w:marBottom w:val="0"/>
      <w:divBdr>
        <w:top w:val="none" w:sz="0" w:space="0" w:color="auto"/>
        <w:left w:val="none" w:sz="0" w:space="0" w:color="auto"/>
        <w:bottom w:val="none" w:sz="0" w:space="0" w:color="auto"/>
        <w:right w:val="none" w:sz="0" w:space="0" w:color="auto"/>
      </w:divBdr>
    </w:div>
    <w:div w:id="805850358">
      <w:bodyDiv w:val="1"/>
      <w:marLeft w:val="0"/>
      <w:marRight w:val="0"/>
      <w:marTop w:val="0"/>
      <w:marBottom w:val="0"/>
      <w:divBdr>
        <w:top w:val="none" w:sz="0" w:space="0" w:color="auto"/>
        <w:left w:val="none" w:sz="0" w:space="0" w:color="auto"/>
        <w:bottom w:val="none" w:sz="0" w:space="0" w:color="auto"/>
        <w:right w:val="none" w:sz="0" w:space="0" w:color="auto"/>
      </w:divBdr>
    </w:div>
    <w:div w:id="809052950">
      <w:bodyDiv w:val="1"/>
      <w:marLeft w:val="0"/>
      <w:marRight w:val="0"/>
      <w:marTop w:val="0"/>
      <w:marBottom w:val="0"/>
      <w:divBdr>
        <w:top w:val="none" w:sz="0" w:space="0" w:color="auto"/>
        <w:left w:val="none" w:sz="0" w:space="0" w:color="auto"/>
        <w:bottom w:val="none" w:sz="0" w:space="0" w:color="auto"/>
        <w:right w:val="none" w:sz="0" w:space="0" w:color="auto"/>
      </w:divBdr>
    </w:div>
    <w:div w:id="812403360">
      <w:bodyDiv w:val="1"/>
      <w:marLeft w:val="0"/>
      <w:marRight w:val="0"/>
      <w:marTop w:val="0"/>
      <w:marBottom w:val="0"/>
      <w:divBdr>
        <w:top w:val="none" w:sz="0" w:space="0" w:color="auto"/>
        <w:left w:val="none" w:sz="0" w:space="0" w:color="auto"/>
        <w:bottom w:val="none" w:sz="0" w:space="0" w:color="auto"/>
        <w:right w:val="none" w:sz="0" w:space="0" w:color="auto"/>
      </w:divBdr>
    </w:div>
    <w:div w:id="825165870">
      <w:bodyDiv w:val="1"/>
      <w:marLeft w:val="0"/>
      <w:marRight w:val="0"/>
      <w:marTop w:val="0"/>
      <w:marBottom w:val="0"/>
      <w:divBdr>
        <w:top w:val="none" w:sz="0" w:space="0" w:color="auto"/>
        <w:left w:val="none" w:sz="0" w:space="0" w:color="auto"/>
        <w:bottom w:val="none" w:sz="0" w:space="0" w:color="auto"/>
        <w:right w:val="none" w:sz="0" w:space="0" w:color="auto"/>
      </w:divBdr>
    </w:div>
    <w:div w:id="846944309">
      <w:bodyDiv w:val="1"/>
      <w:marLeft w:val="0"/>
      <w:marRight w:val="0"/>
      <w:marTop w:val="0"/>
      <w:marBottom w:val="0"/>
      <w:divBdr>
        <w:top w:val="none" w:sz="0" w:space="0" w:color="auto"/>
        <w:left w:val="none" w:sz="0" w:space="0" w:color="auto"/>
        <w:bottom w:val="none" w:sz="0" w:space="0" w:color="auto"/>
        <w:right w:val="none" w:sz="0" w:space="0" w:color="auto"/>
      </w:divBdr>
    </w:div>
    <w:div w:id="848252824">
      <w:bodyDiv w:val="1"/>
      <w:marLeft w:val="0"/>
      <w:marRight w:val="0"/>
      <w:marTop w:val="0"/>
      <w:marBottom w:val="0"/>
      <w:divBdr>
        <w:top w:val="none" w:sz="0" w:space="0" w:color="auto"/>
        <w:left w:val="none" w:sz="0" w:space="0" w:color="auto"/>
        <w:bottom w:val="none" w:sz="0" w:space="0" w:color="auto"/>
        <w:right w:val="none" w:sz="0" w:space="0" w:color="auto"/>
      </w:divBdr>
      <w:divsChild>
        <w:div w:id="294727087">
          <w:marLeft w:val="0"/>
          <w:marRight w:val="0"/>
          <w:marTop w:val="0"/>
          <w:marBottom w:val="0"/>
          <w:divBdr>
            <w:top w:val="none" w:sz="0" w:space="0" w:color="auto"/>
            <w:left w:val="none" w:sz="0" w:space="0" w:color="auto"/>
            <w:bottom w:val="none" w:sz="0" w:space="0" w:color="auto"/>
            <w:right w:val="none" w:sz="0" w:space="0" w:color="auto"/>
          </w:divBdr>
          <w:divsChild>
            <w:div w:id="1071196253">
              <w:marLeft w:val="0"/>
              <w:marRight w:val="0"/>
              <w:marTop w:val="0"/>
              <w:marBottom w:val="0"/>
              <w:divBdr>
                <w:top w:val="none" w:sz="0" w:space="0" w:color="auto"/>
                <w:left w:val="none" w:sz="0" w:space="0" w:color="auto"/>
                <w:bottom w:val="none" w:sz="0" w:space="0" w:color="auto"/>
                <w:right w:val="none" w:sz="0" w:space="0" w:color="auto"/>
              </w:divBdr>
              <w:divsChild>
                <w:div w:id="440227978">
                  <w:marLeft w:val="0"/>
                  <w:marRight w:val="0"/>
                  <w:marTop w:val="0"/>
                  <w:marBottom w:val="0"/>
                  <w:divBdr>
                    <w:top w:val="none" w:sz="0" w:space="0" w:color="auto"/>
                    <w:left w:val="none" w:sz="0" w:space="0" w:color="auto"/>
                    <w:bottom w:val="none" w:sz="0" w:space="0" w:color="auto"/>
                    <w:right w:val="none" w:sz="0" w:space="0" w:color="auto"/>
                  </w:divBdr>
                  <w:divsChild>
                    <w:div w:id="790049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7960536">
      <w:bodyDiv w:val="1"/>
      <w:marLeft w:val="0"/>
      <w:marRight w:val="0"/>
      <w:marTop w:val="0"/>
      <w:marBottom w:val="0"/>
      <w:divBdr>
        <w:top w:val="none" w:sz="0" w:space="0" w:color="auto"/>
        <w:left w:val="none" w:sz="0" w:space="0" w:color="auto"/>
        <w:bottom w:val="none" w:sz="0" w:space="0" w:color="auto"/>
        <w:right w:val="none" w:sz="0" w:space="0" w:color="auto"/>
      </w:divBdr>
    </w:div>
    <w:div w:id="915819441">
      <w:bodyDiv w:val="1"/>
      <w:marLeft w:val="0"/>
      <w:marRight w:val="0"/>
      <w:marTop w:val="0"/>
      <w:marBottom w:val="0"/>
      <w:divBdr>
        <w:top w:val="none" w:sz="0" w:space="0" w:color="auto"/>
        <w:left w:val="none" w:sz="0" w:space="0" w:color="auto"/>
        <w:bottom w:val="none" w:sz="0" w:space="0" w:color="auto"/>
        <w:right w:val="none" w:sz="0" w:space="0" w:color="auto"/>
      </w:divBdr>
    </w:div>
    <w:div w:id="928856903">
      <w:bodyDiv w:val="1"/>
      <w:marLeft w:val="0"/>
      <w:marRight w:val="0"/>
      <w:marTop w:val="0"/>
      <w:marBottom w:val="0"/>
      <w:divBdr>
        <w:top w:val="none" w:sz="0" w:space="0" w:color="auto"/>
        <w:left w:val="none" w:sz="0" w:space="0" w:color="auto"/>
        <w:bottom w:val="none" w:sz="0" w:space="0" w:color="auto"/>
        <w:right w:val="none" w:sz="0" w:space="0" w:color="auto"/>
      </w:divBdr>
    </w:div>
    <w:div w:id="931277910">
      <w:bodyDiv w:val="1"/>
      <w:marLeft w:val="0"/>
      <w:marRight w:val="0"/>
      <w:marTop w:val="0"/>
      <w:marBottom w:val="0"/>
      <w:divBdr>
        <w:top w:val="none" w:sz="0" w:space="0" w:color="auto"/>
        <w:left w:val="none" w:sz="0" w:space="0" w:color="auto"/>
        <w:bottom w:val="none" w:sz="0" w:space="0" w:color="auto"/>
        <w:right w:val="none" w:sz="0" w:space="0" w:color="auto"/>
      </w:divBdr>
    </w:div>
    <w:div w:id="947928660">
      <w:bodyDiv w:val="1"/>
      <w:marLeft w:val="0"/>
      <w:marRight w:val="0"/>
      <w:marTop w:val="0"/>
      <w:marBottom w:val="0"/>
      <w:divBdr>
        <w:top w:val="none" w:sz="0" w:space="0" w:color="auto"/>
        <w:left w:val="none" w:sz="0" w:space="0" w:color="auto"/>
        <w:bottom w:val="none" w:sz="0" w:space="0" w:color="auto"/>
        <w:right w:val="none" w:sz="0" w:space="0" w:color="auto"/>
      </w:divBdr>
    </w:div>
    <w:div w:id="951286603">
      <w:bodyDiv w:val="1"/>
      <w:marLeft w:val="0"/>
      <w:marRight w:val="0"/>
      <w:marTop w:val="0"/>
      <w:marBottom w:val="0"/>
      <w:divBdr>
        <w:top w:val="none" w:sz="0" w:space="0" w:color="auto"/>
        <w:left w:val="none" w:sz="0" w:space="0" w:color="auto"/>
        <w:bottom w:val="none" w:sz="0" w:space="0" w:color="auto"/>
        <w:right w:val="none" w:sz="0" w:space="0" w:color="auto"/>
      </w:divBdr>
    </w:div>
    <w:div w:id="956063763">
      <w:bodyDiv w:val="1"/>
      <w:marLeft w:val="0"/>
      <w:marRight w:val="0"/>
      <w:marTop w:val="0"/>
      <w:marBottom w:val="0"/>
      <w:divBdr>
        <w:top w:val="none" w:sz="0" w:space="0" w:color="auto"/>
        <w:left w:val="none" w:sz="0" w:space="0" w:color="auto"/>
        <w:bottom w:val="none" w:sz="0" w:space="0" w:color="auto"/>
        <w:right w:val="none" w:sz="0" w:space="0" w:color="auto"/>
      </w:divBdr>
      <w:divsChild>
        <w:div w:id="1698315880">
          <w:marLeft w:val="0"/>
          <w:marRight w:val="0"/>
          <w:marTop w:val="0"/>
          <w:marBottom w:val="0"/>
          <w:divBdr>
            <w:top w:val="none" w:sz="0" w:space="0" w:color="auto"/>
            <w:left w:val="none" w:sz="0" w:space="0" w:color="auto"/>
            <w:bottom w:val="none" w:sz="0" w:space="0" w:color="auto"/>
            <w:right w:val="none" w:sz="0" w:space="0" w:color="auto"/>
          </w:divBdr>
          <w:divsChild>
            <w:div w:id="1887179666">
              <w:marLeft w:val="0"/>
              <w:marRight w:val="0"/>
              <w:marTop w:val="0"/>
              <w:marBottom w:val="0"/>
              <w:divBdr>
                <w:top w:val="none" w:sz="0" w:space="0" w:color="auto"/>
                <w:left w:val="none" w:sz="0" w:space="0" w:color="auto"/>
                <w:bottom w:val="none" w:sz="0" w:space="0" w:color="auto"/>
                <w:right w:val="none" w:sz="0" w:space="0" w:color="auto"/>
              </w:divBdr>
              <w:divsChild>
                <w:div w:id="1872650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7320941">
      <w:bodyDiv w:val="1"/>
      <w:marLeft w:val="0"/>
      <w:marRight w:val="0"/>
      <w:marTop w:val="0"/>
      <w:marBottom w:val="0"/>
      <w:divBdr>
        <w:top w:val="none" w:sz="0" w:space="0" w:color="auto"/>
        <w:left w:val="none" w:sz="0" w:space="0" w:color="auto"/>
        <w:bottom w:val="none" w:sz="0" w:space="0" w:color="auto"/>
        <w:right w:val="none" w:sz="0" w:space="0" w:color="auto"/>
      </w:divBdr>
    </w:div>
    <w:div w:id="977492936">
      <w:bodyDiv w:val="1"/>
      <w:marLeft w:val="0"/>
      <w:marRight w:val="0"/>
      <w:marTop w:val="0"/>
      <w:marBottom w:val="0"/>
      <w:divBdr>
        <w:top w:val="none" w:sz="0" w:space="0" w:color="auto"/>
        <w:left w:val="none" w:sz="0" w:space="0" w:color="auto"/>
        <w:bottom w:val="none" w:sz="0" w:space="0" w:color="auto"/>
        <w:right w:val="none" w:sz="0" w:space="0" w:color="auto"/>
      </w:divBdr>
    </w:div>
    <w:div w:id="1027365792">
      <w:bodyDiv w:val="1"/>
      <w:marLeft w:val="0"/>
      <w:marRight w:val="0"/>
      <w:marTop w:val="0"/>
      <w:marBottom w:val="0"/>
      <w:divBdr>
        <w:top w:val="none" w:sz="0" w:space="0" w:color="auto"/>
        <w:left w:val="none" w:sz="0" w:space="0" w:color="auto"/>
        <w:bottom w:val="none" w:sz="0" w:space="0" w:color="auto"/>
        <w:right w:val="none" w:sz="0" w:space="0" w:color="auto"/>
      </w:divBdr>
    </w:div>
    <w:div w:id="1054742628">
      <w:bodyDiv w:val="1"/>
      <w:marLeft w:val="0"/>
      <w:marRight w:val="0"/>
      <w:marTop w:val="0"/>
      <w:marBottom w:val="0"/>
      <w:divBdr>
        <w:top w:val="none" w:sz="0" w:space="0" w:color="auto"/>
        <w:left w:val="none" w:sz="0" w:space="0" w:color="auto"/>
        <w:bottom w:val="none" w:sz="0" w:space="0" w:color="auto"/>
        <w:right w:val="none" w:sz="0" w:space="0" w:color="auto"/>
      </w:divBdr>
    </w:div>
    <w:div w:id="1057172040">
      <w:bodyDiv w:val="1"/>
      <w:marLeft w:val="0"/>
      <w:marRight w:val="0"/>
      <w:marTop w:val="0"/>
      <w:marBottom w:val="0"/>
      <w:divBdr>
        <w:top w:val="none" w:sz="0" w:space="0" w:color="auto"/>
        <w:left w:val="none" w:sz="0" w:space="0" w:color="auto"/>
        <w:bottom w:val="none" w:sz="0" w:space="0" w:color="auto"/>
        <w:right w:val="none" w:sz="0" w:space="0" w:color="auto"/>
      </w:divBdr>
    </w:div>
    <w:div w:id="1068186060">
      <w:bodyDiv w:val="1"/>
      <w:marLeft w:val="0"/>
      <w:marRight w:val="0"/>
      <w:marTop w:val="0"/>
      <w:marBottom w:val="0"/>
      <w:divBdr>
        <w:top w:val="none" w:sz="0" w:space="0" w:color="auto"/>
        <w:left w:val="none" w:sz="0" w:space="0" w:color="auto"/>
        <w:bottom w:val="none" w:sz="0" w:space="0" w:color="auto"/>
        <w:right w:val="none" w:sz="0" w:space="0" w:color="auto"/>
      </w:divBdr>
      <w:divsChild>
        <w:div w:id="658120097">
          <w:marLeft w:val="0"/>
          <w:marRight w:val="0"/>
          <w:marTop w:val="0"/>
          <w:marBottom w:val="0"/>
          <w:divBdr>
            <w:top w:val="none" w:sz="0" w:space="0" w:color="auto"/>
            <w:left w:val="none" w:sz="0" w:space="0" w:color="auto"/>
            <w:bottom w:val="none" w:sz="0" w:space="0" w:color="auto"/>
            <w:right w:val="none" w:sz="0" w:space="0" w:color="auto"/>
          </w:divBdr>
          <w:divsChild>
            <w:div w:id="1445613104">
              <w:marLeft w:val="0"/>
              <w:marRight w:val="0"/>
              <w:marTop w:val="0"/>
              <w:marBottom w:val="0"/>
              <w:divBdr>
                <w:top w:val="none" w:sz="0" w:space="0" w:color="auto"/>
                <w:left w:val="none" w:sz="0" w:space="0" w:color="auto"/>
                <w:bottom w:val="none" w:sz="0" w:space="0" w:color="auto"/>
                <w:right w:val="none" w:sz="0" w:space="0" w:color="auto"/>
              </w:divBdr>
              <w:divsChild>
                <w:div w:id="1753119354">
                  <w:marLeft w:val="0"/>
                  <w:marRight w:val="0"/>
                  <w:marTop w:val="0"/>
                  <w:marBottom w:val="0"/>
                  <w:divBdr>
                    <w:top w:val="none" w:sz="0" w:space="0" w:color="auto"/>
                    <w:left w:val="none" w:sz="0" w:space="0" w:color="auto"/>
                    <w:bottom w:val="none" w:sz="0" w:space="0" w:color="auto"/>
                    <w:right w:val="none" w:sz="0" w:space="0" w:color="auto"/>
                  </w:divBdr>
                  <w:divsChild>
                    <w:div w:id="1368751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1950148">
      <w:bodyDiv w:val="1"/>
      <w:marLeft w:val="0"/>
      <w:marRight w:val="0"/>
      <w:marTop w:val="0"/>
      <w:marBottom w:val="0"/>
      <w:divBdr>
        <w:top w:val="none" w:sz="0" w:space="0" w:color="auto"/>
        <w:left w:val="none" w:sz="0" w:space="0" w:color="auto"/>
        <w:bottom w:val="none" w:sz="0" w:space="0" w:color="auto"/>
        <w:right w:val="none" w:sz="0" w:space="0" w:color="auto"/>
      </w:divBdr>
    </w:div>
    <w:div w:id="1083181496">
      <w:bodyDiv w:val="1"/>
      <w:marLeft w:val="0"/>
      <w:marRight w:val="0"/>
      <w:marTop w:val="0"/>
      <w:marBottom w:val="0"/>
      <w:divBdr>
        <w:top w:val="none" w:sz="0" w:space="0" w:color="auto"/>
        <w:left w:val="none" w:sz="0" w:space="0" w:color="auto"/>
        <w:bottom w:val="none" w:sz="0" w:space="0" w:color="auto"/>
        <w:right w:val="none" w:sz="0" w:space="0" w:color="auto"/>
      </w:divBdr>
    </w:div>
    <w:div w:id="1123693750">
      <w:bodyDiv w:val="1"/>
      <w:marLeft w:val="0"/>
      <w:marRight w:val="0"/>
      <w:marTop w:val="0"/>
      <w:marBottom w:val="0"/>
      <w:divBdr>
        <w:top w:val="none" w:sz="0" w:space="0" w:color="auto"/>
        <w:left w:val="none" w:sz="0" w:space="0" w:color="auto"/>
        <w:bottom w:val="none" w:sz="0" w:space="0" w:color="auto"/>
        <w:right w:val="none" w:sz="0" w:space="0" w:color="auto"/>
      </w:divBdr>
    </w:div>
    <w:div w:id="1131360452">
      <w:bodyDiv w:val="1"/>
      <w:marLeft w:val="0"/>
      <w:marRight w:val="0"/>
      <w:marTop w:val="0"/>
      <w:marBottom w:val="0"/>
      <w:divBdr>
        <w:top w:val="none" w:sz="0" w:space="0" w:color="auto"/>
        <w:left w:val="none" w:sz="0" w:space="0" w:color="auto"/>
        <w:bottom w:val="none" w:sz="0" w:space="0" w:color="auto"/>
        <w:right w:val="none" w:sz="0" w:space="0" w:color="auto"/>
      </w:divBdr>
    </w:div>
    <w:div w:id="1145128795">
      <w:bodyDiv w:val="1"/>
      <w:marLeft w:val="0"/>
      <w:marRight w:val="0"/>
      <w:marTop w:val="0"/>
      <w:marBottom w:val="0"/>
      <w:divBdr>
        <w:top w:val="none" w:sz="0" w:space="0" w:color="auto"/>
        <w:left w:val="none" w:sz="0" w:space="0" w:color="auto"/>
        <w:bottom w:val="none" w:sz="0" w:space="0" w:color="auto"/>
        <w:right w:val="none" w:sz="0" w:space="0" w:color="auto"/>
      </w:divBdr>
    </w:div>
    <w:div w:id="1159610897">
      <w:bodyDiv w:val="1"/>
      <w:marLeft w:val="0"/>
      <w:marRight w:val="0"/>
      <w:marTop w:val="0"/>
      <w:marBottom w:val="0"/>
      <w:divBdr>
        <w:top w:val="none" w:sz="0" w:space="0" w:color="auto"/>
        <w:left w:val="none" w:sz="0" w:space="0" w:color="auto"/>
        <w:bottom w:val="none" w:sz="0" w:space="0" w:color="auto"/>
        <w:right w:val="none" w:sz="0" w:space="0" w:color="auto"/>
      </w:divBdr>
    </w:div>
    <w:div w:id="1178697578">
      <w:bodyDiv w:val="1"/>
      <w:marLeft w:val="0"/>
      <w:marRight w:val="0"/>
      <w:marTop w:val="0"/>
      <w:marBottom w:val="0"/>
      <w:divBdr>
        <w:top w:val="none" w:sz="0" w:space="0" w:color="auto"/>
        <w:left w:val="none" w:sz="0" w:space="0" w:color="auto"/>
        <w:bottom w:val="none" w:sz="0" w:space="0" w:color="auto"/>
        <w:right w:val="none" w:sz="0" w:space="0" w:color="auto"/>
      </w:divBdr>
    </w:div>
    <w:div w:id="1182284957">
      <w:bodyDiv w:val="1"/>
      <w:marLeft w:val="0"/>
      <w:marRight w:val="0"/>
      <w:marTop w:val="0"/>
      <w:marBottom w:val="0"/>
      <w:divBdr>
        <w:top w:val="none" w:sz="0" w:space="0" w:color="auto"/>
        <w:left w:val="none" w:sz="0" w:space="0" w:color="auto"/>
        <w:bottom w:val="none" w:sz="0" w:space="0" w:color="auto"/>
        <w:right w:val="none" w:sz="0" w:space="0" w:color="auto"/>
      </w:divBdr>
    </w:div>
    <w:div w:id="1235118334">
      <w:bodyDiv w:val="1"/>
      <w:marLeft w:val="0"/>
      <w:marRight w:val="0"/>
      <w:marTop w:val="0"/>
      <w:marBottom w:val="0"/>
      <w:divBdr>
        <w:top w:val="none" w:sz="0" w:space="0" w:color="auto"/>
        <w:left w:val="none" w:sz="0" w:space="0" w:color="auto"/>
        <w:bottom w:val="none" w:sz="0" w:space="0" w:color="auto"/>
        <w:right w:val="none" w:sz="0" w:space="0" w:color="auto"/>
      </w:divBdr>
    </w:div>
    <w:div w:id="1246452413">
      <w:bodyDiv w:val="1"/>
      <w:marLeft w:val="0"/>
      <w:marRight w:val="0"/>
      <w:marTop w:val="0"/>
      <w:marBottom w:val="0"/>
      <w:divBdr>
        <w:top w:val="none" w:sz="0" w:space="0" w:color="auto"/>
        <w:left w:val="none" w:sz="0" w:space="0" w:color="auto"/>
        <w:bottom w:val="none" w:sz="0" w:space="0" w:color="auto"/>
        <w:right w:val="none" w:sz="0" w:space="0" w:color="auto"/>
      </w:divBdr>
    </w:div>
    <w:div w:id="1249848415">
      <w:bodyDiv w:val="1"/>
      <w:marLeft w:val="0"/>
      <w:marRight w:val="0"/>
      <w:marTop w:val="0"/>
      <w:marBottom w:val="0"/>
      <w:divBdr>
        <w:top w:val="none" w:sz="0" w:space="0" w:color="auto"/>
        <w:left w:val="none" w:sz="0" w:space="0" w:color="auto"/>
        <w:bottom w:val="none" w:sz="0" w:space="0" w:color="auto"/>
        <w:right w:val="none" w:sz="0" w:space="0" w:color="auto"/>
      </w:divBdr>
    </w:div>
    <w:div w:id="1272320806">
      <w:bodyDiv w:val="1"/>
      <w:marLeft w:val="0"/>
      <w:marRight w:val="0"/>
      <w:marTop w:val="0"/>
      <w:marBottom w:val="0"/>
      <w:divBdr>
        <w:top w:val="none" w:sz="0" w:space="0" w:color="auto"/>
        <w:left w:val="none" w:sz="0" w:space="0" w:color="auto"/>
        <w:bottom w:val="none" w:sz="0" w:space="0" w:color="auto"/>
        <w:right w:val="none" w:sz="0" w:space="0" w:color="auto"/>
      </w:divBdr>
    </w:div>
    <w:div w:id="1273051620">
      <w:bodyDiv w:val="1"/>
      <w:marLeft w:val="0"/>
      <w:marRight w:val="0"/>
      <w:marTop w:val="0"/>
      <w:marBottom w:val="0"/>
      <w:divBdr>
        <w:top w:val="none" w:sz="0" w:space="0" w:color="auto"/>
        <w:left w:val="none" w:sz="0" w:space="0" w:color="auto"/>
        <w:bottom w:val="none" w:sz="0" w:space="0" w:color="auto"/>
        <w:right w:val="none" w:sz="0" w:space="0" w:color="auto"/>
      </w:divBdr>
    </w:div>
    <w:div w:id="1296760963">
      <w:bodyDiv w:val="1"/>
      <w:marLeft w:val="0"/>
      <w:marRight w:val="0"/>
      <w:marTop w:val="0"/>
      <w:marBottom w:val="0"/>
      <w:divBdr>
        <w:top w:val="none" w:sz="0" w:space="0" w:color="auto"/>
        <w:left w:val="none" w:sz="0" w:space="0" w:color="auto"/>
        <w:bottom w:val="none" w:sz="0" w:space="0" w:color="auto"/>
        <w:right w:val="none" w:sz="0" w:space="0" w:color="auto"/>
      </w:divBdr>
    </w:div>
    <w:div w:id="1340739729">
      <w:bodyDiv w:val="1"/>
      <w:marLeft w:val="0"/>
      <w:marRight w:val="0"/>
      <w:marTop w:val="0"/>
      <w:marBottom w:val="0"/>
      <w:divBdr>
        <w:top w:val="none" w:sz="0" w:space="0" w:color="auto"/>
        <w:left w:val="none" w:sz="0" w:space="0" w:color="auto"/>
        <w:bottom w:val="none" w:sz="0" w:space="0" w:color="auto"/>
        <w:right w:val="none" w:sz="0" w:space="0" w:color="auto"/>
      </w:divBdr>
    </w:div>
    <w:div w:id="1370842263">
      <w:bodyDiv w:val="1"/>
      <w:marLeft w:val="0"/>
      <w:marRight w:val="0"/>
      <w:marTop w:val="0"/>
      <w:marBottom w:val="0"/>
      <w:divBdr>
        <w:top w:val="none" w:sz="0" w:space="0" w:color="auto"/>
        <w:left w:val="none" w:sz="0" w:space="0" w:color="auto"/>
        <w:bottom w:val="none" w:sz="0" w:space="0" w:color="auto"/>
        <w:right w:val="none" w:sz="0" w:space="0" w:color="auto"/>
      </w:divBdr>
    </w:div>
    <w:div w:id="1400324926">
      <w:bodyDiv w:val="1"/>
      <w:marLeft w:val="0"/>
      <w:marRight w:val="0"/>
      <w:marTop w:val="0"/>
      <w:marBottom w:val="0"/>
      <w:divBdr>
        <w:top w:val="none" w:sz="0" w:space="0" w:color="auto"/>
        <w:left w:val="none" w:sz="0" w:space="0" w:color="auto"/>
        <w:bottom w:val="none" w:sz="0" w:space="0" w:color="auto"/>
        <w:right w:val="none" w:sz="0" w:space="0" w:color="auto"/>
      </w:divBdr>
    </w:div>
    <w:div w:id="1404915272">
      <w:bodyDiv w:val="1"/>
      <w:marLeft w:val="0"/>
      <w:marRight w:val="0"/>
      <w:marTop w:val="0"/>
      <w:marBottom w:val="0"/>
      <w:divBdr>
        <w:top w:val="none" w:sz="0" w:space="0" w:color="auto"/>
        <w:left w:val="none" w:sz="0" w:space="0" w:color="auto"/>
        <w:bottom w:val="none" w:sz="0" w:space="0" w:color="auto"/>
        <w:right w:val="none" w:sz="0" w:space="0" w:color="auto"/>
      </w:divBdr>
    </w:div>
    <w:div w:id="1462653578">
      <w:bodyDiv w:val="1"/>
      <w:marLeft w:val="0"/>
      <w:marRight w:val="0"/>
      <w:marTop w:val="0"/>
      <w:marBottom w:val="0"/>
      <w:divBdr>
        <w:top w:val="none" w:sz="0" w:space="0" w:color="auto"/>
        <w:left w:val="none" w:sz="0" w:space="0" w:color="auto"/>
        <w:bottom w:val="none" w:sz="0" w:space="0" w:color="auto"/>
        <w:right w:val="none" w:sz="0" w:space="0" w:color="auto"/>
      </w:divBdr>
    </w:div>
    <w:div w:id="1463306971">
      <w:bodyDiv w:val="1"/>
      <w:marLeft w:val="0"/>
      <w:marRight w:val="0"/>
      <w:marTop w:val="0"/>
      <w:marBottom w:val="0"/>
      <w:divBdr>
        <w:top w:val="none" w:sz="0" w:space="0" w:color="auto"/>
        <w:left w:val="none" w:sz="0" w:space="0" w:color="auto"/>
        <w:bottom w:val="none" w:sz="0" w:space="0" w:color="auto"/>
        <w:right w:val="none" w:sz="0" w:space="0" w:color="auto"/>
      </w:divBdr>
    </w:div>
    <w:div w:id="1466043764">
      <w:bodyDiv w:val="1"/>
      <w:marLeft w:val="0"/>
      <w:marRight w:val="0"/>
      <w:marTop w:val="0"/>
      <w:marBottom w:val="0"/>
      <w:divBdr>
        <w:top w:val="none" w:sz="0" w:space="0" w:color="auto"/>
        <w:left w:val="none" w:sz="0" w:space="0" w:color="auto"/>
        <w:bottom w:val="none" w:sz="0" w:space="0" w:color="auto"/>
        <w:right w:val="none" w:sz="0" w:space="0" w:color="auto"/>
      </w:divBdr>
    </w:div>
    <w:div w:id="1468745887">
      <w:bodyDiv w:val="1"/>
      <w:marLeft w:val="0"/>
      <w:marRight w:val="0"/>
      <w:marTop w:val="0"/>
      <w:marBottom w:val="0"/>
      <w:divBdr>
        <w:top w:val="none" w:sz="0" w:space="0" w:color="auto"/>
        <w:left w:val="none" w:sz="0" w:space="0" w:color="auto"/>
        <w:bottom w:val="none" w:sz="0" w:space="0" w:color="auto"/>
        <w:right w:val="none" w:sz="0" w:space="0" w:color="auto"/>
      </w:divBdr>
    </w:div>
    <w:div w:id="1516919193">
      <w:bodyDiv w:val="1"/>
      <w:marLeft w:val="0"/>
      <w:marRight w:val="0"/>
      <w:marTop w:val="0"/>
      <w:marBottom w:val="0"/>
      <w:divBdr>
        <w:top w:val="none" w:sz="0" w:space="0" w:color="auto"/>
        <w:left w:val="none" w:sz="0" w:space="0" w:color="auto"/>
        <w:bottom w:val="none" w:sz="0" w:space="0" w:color="auto"/>
        <w:right w:val="none" w:sz="0" w:space="0" w:color="auto"/>
      </w:divBdr>
    </w:div>
    <w:div w:id="1547637942">
      <w:bodyDiv w:val="1"/>
      <w:marLeft w:val="0"/>
      <w:marRight w:val="0"/>
      <w:marTop w:val="0"/>
      <w:marBottom w:val="0"/>
      <w:divBdr>
        <w:top w:val="none" w:sz="0" w:space="0" w:color="auto"/>
        <w:left w:val="none" w:sz="0" w:space="0" w:color="auto"/>
        <w:bottom w:val="none" w:sz="0" w:space="0" w:color="auto"/>
        <w:right w:val="none" w:sz="0" w:space="0" w:color="auto"/>
      </w:divBdr>
    </w:div>
    <w:div w:id="1577786508">
      <w:bodyDiv w:val="1"/>
      <w:marLeft w:val="0"/>
      <w:marRight w:val="0"/>
      <w:marTop w:val="0"/>
      <w:marBottom w:val="0"/>
      <w:divBdr>
        <w:top w:val="none" w:sz="0" w:space="0" w:color="auto"/>
        <w:left w:val="none" w:sz="0" w:space="0" w:color="auto"/>
        <w:bottom w:val="none" w:sz="0" w:space="0" w:color="auto"/>
        <w:right w:val="none" w:sz="0" w:space="0" w:color="auto"/>
      </w:divBdr>
    </w:div>
    <w:div w:id="1595825285">
      <w:bodyDiv w:val="1"/>
      <w:marLeft w:val="0"/>
      <w:marRight w:val="0"/>
      <w:marTop w:val="0"/>
      <w:marBottom w:val="0"/>
      <w:divBdr>
        <w:top w:val="none" w:sz="0" w:space="0" w:color="auto"/>
        <w:left w:val="none" w:sz="0" w:space="0" w:color="auto"/>
        <w:bottom w:val="none" w:sz="0" w:space="0" w:color="auto"/>
        <w:right w:val="none" w:sz="0" w:space="0" w:color="auto"/>
      </w:divBdr>
    </w:div>
    <w:div w:id="1676346255">
      <w:bodyDiv w:val="1"/>
      <w:marLeft w:val="0"/>
      <w:marRight w:val="0"/>
      <w:marTop w:val="0"/>
      <w:marBottom w:val="0"/>
      <w:divBdr>
        <w:top w:val="none" w:sz="0" w:space="0" w:color="auto"/>
        <w:left w:val="none" w:sz="0" w:space="0" w:color="auto"/>
        <w:bottom w:val="none" w:sz="0" w:space="0" w:color="auto"/>
        <w:right w:val="none" w:sz="0" w:space="0" w:color="auto"/>
      </w:divBdr>
    </w:div>
    <w:div w:id="1685475424">
      <w:bodyDiv w:val="1"/>
      <w:marLeft w:val="0"/>
      <w:marRight w:val="0"/>
      <w:marTop w:val="0"/>
      <w:marBottom w:val="0"/>
      <w:divBdr>
        <w:top w:val="none" w:sz="0" w:space="0" w:color="auto"/>
        <w:left w:val="none" w:sz="0" w:space="0" w:color="auto"/>
        <w:bottom w:val="none" w:sz="0" w:space="0" w:color="auto"/>
        <w:right w:val="none" w:sz="0" w:space="0" w:color="auto"/>
      </w:divBdr>
    </w:div>
    <w:div w:id="1698190965">
      <w:bodyDiv w:val="1"/>
      <w:marLeft w:val="0"/>
      <w:marRight w:val="0"/>
      <w:marTop w:val="0"/>
      <w:marBottom w:val="0"/>
      <w:divBdr>
        <w:top w:val="none" w:sz="0" w:space="0" w:color="auto"/>
        <w:left w:val="none" w:sz="0" w:space="0" w:color="auto"/>
        <w:bottom w:val="none" w:sz="0" w:space="0" w:color="auto"/>
        <w:right w:val="none" w:sz="0" w:space="0" w:color="auto"/>
      </w:divBdr>
    </w:div>
    <w:div w:id="1702591895">
      <w:bodyDiv w:val="1"/>
      <w:marLeft w:val="0"/>
      <w:marRight w:val="0"/>
      <w:marTop w:val="0"/>
      <w:marBottom w:val="0"/>
      <w:divBdr>
        <w:top w:val="none" w:sz="0" w:space="0" w:color="auto"/>
        <w:left w:val="none" w:sz="0" w:space="0" w:color="auto"/>
        <w:bottom w:val="none" w:sz="0" w:space="0" w:color="auto"/>
        <w:right w:val="none" w:sz="0" w:space="0" w:color="auto"/>
      </w:divBdr>
    </w:div>
    <w:div w:id="1711492794">
      <w:bodyDiv w:val="1"/>
      <w:marLeft w:val="0"/>
      <w:marRight w:val="0"/>
      <w:marTop w:val="0"/>
      <w:marBottom w:val="0"/>
      <w:divBdr>
        <w:top w:val="none" w:sz="0" w:space="0" w:color="auto"/>
        <w:left w:val="none" w:sz="0" w:space="0" w:color="auto"/>
        <w:bottom w:val="none" w:sz="0" w:space="0" w:color="auto"/>
        <w:right w:val="none" w:sz="0" w:space="0" w:color="auto"/>
      </w:divBdr>
    </w:div>
    <w:div w:id="1764109808">
      <w:bodyDiv w:val="1"/>
      <w:marLeft w:val="0"/>
      <w:marRight w:val="0"/>
      <w:marTop w:val="0"/>
      <w:marBottom w:val="0"/>
      <w:divBdr>
        <w:top w:val="none" w:sz="0" w:space="0" w:color="auto"/>
        <w:left w:val="none" w:sz="0" w:space="0" w:color="auto"/>
        <w:bottom w:val="none" w:sz="0" w:space="0" w:color="auto"/>
        <w:right w:val="none" w:sz="0" w:space="0" w:color="auto"/>
      </w:divBdr>
      <w:divsChild>
        <w:div w:id="835263916">
          <w:marLeft w:val="0"/>
          <w:marRight w:val="0"/>
          <w:marTop w:val="0"/>
          <w:marBottom w:val="0"/>
          <w:divBdr>
            <w:top w:val="none" w:sz="0" w:space="0" w:color="auto"/>
            <w:left w:val="none" w:sz="0" w:space="0" w:color="auto"/>
            <w:bottom w:val="none" w:sz="0" w:space="0" w:color="auto"/>
            <w:right w:val="none" w:sz="0" w:space="0" w:color="auto"/>
          </w:divBdr>
          <w:divsChild>
            <w:div w:id="491680560">
              <w:marLeft w:val="0"/>
              <w:marRight w:val="0"/>
              <w:marTop w:val="0"/>
              <w:marBottom w:val="0"/>
              <w:divBdr>
                <w:top w:val="none" w:sz="0" w:space="0" w:color="auto"/>
                <w:left w:val="none" w:sz="0" w:space="0" w:color="auto"/>
                <w:bottom w:val="none" w:sz="0" w:space="0" w:color="auto"/>
                <w:right w:val="none" w:sz="0" w:space="0" w:color="auto"/>
              </w:divBdr>
              <w:divsChild>
                <w:div w:id="272902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8575986">
      <w:bodyDiv w:val="1"/>
      <w:marLeft w:val="0"/>
      <w:marRight w:val="0"/>
      <w:marTop w:val="0"/>
      <w:marBottom w:val="0"/>
      <w:divBdr>
        <w:top w:val="none" w:sz="0" w:space="0" w:color="auto"/>
        <w:left w:val="none" w:sz="0" w:space="0" w:color="auto"/>
        <w:bottom w:val="none" w:sz="0" w:space="0" w:color="auto"/>
        <w:right w:val="none" w:sz="0" w:space="0" w:color="auto"/>
      </w:divBdr>
    </w:div>
    <w:div w:id="1802459788">
      <w:bodyDiv w:val="1"/>
      <w:marLeft w:val="0"/>
      <w:marRight w:val="0"/>
      <w:marTop w:val="0"/>
      <w:marBottom w:val="0"/>
      <w:divBdr>
        <w:top w:val="none" w:sz="0" w:space="0" w:color="auto"/>
        <w:left w:val="none" w:sz="0" w:space="0" w:color="auto"/>
        <w:bottom w:val="none" w:sz="0" w:space="0" w:color="auto"/>
        <w:right w:val="none" w:sz="0" w:space="0" w:color="auto"/>
      </w:divBdr>
    </w:div>
    <w:div w:id="1824541031">
      <w:bodyDiv w:val="1"/>
      <w:marLeft w:val="0"/>
      <w:marRight w:val="0"/>
      <w:marTop w:val="0"/>
      <w:marBottom w:val="0"/>
      <w:divBdr>
        <w:top w:val="none" w:sz="0" w:space="0" w:color="auto"/>
        <w:left w:val="none" w:sz="0" w:space="0" w:color="auto"/>
        <w:bottom w:val="none" w:sz="0" w:space="0" w:color="auto"/>
        <w:right w:val="none" w:sz="0" w:space="0" w:color="auto"/>
      </w:divBdr>
    </w:div>
    <w:div w:id="1851217350">
      <w:bodyDiv w:val="1"/>
      <w:marLeft w:val="0"/>
      <w:marRight w:val="0"/>
      <w:marTop w:val="0"/>
      <w:marBottom w:val="0"/>
      <w:divBdr>
        <w:top w:val="none" w:sz="0" w:space="0" w:color="auto"/>
        <w:left w:val="none" w:sz="0" w:space="0" w:color="auto"/>
        <w:bottom w:val="none" w:sz="0" w:space="0" w:color="auto"/>
        <w:right w:val="none" w:sz="0" w:space="0" w:color="auto"/>
      </w:divBdr>
    </w:div>
    <w:div w:id="1866013489">
      <w:bodyDiv w:val="1"/>
      <w:marLeft w:val="0"/>
      <w:marRight w:val="0"/>
      <w:marTop w:val="0"/>
      <w:marBottom w:val="0"/>
      <w:divBdr>
        <w:top w:val="none" w:sz="0" w:space="0" w:color="auto"/>
        <w:left w:val="none" w:sz="0" w:space="0" w:color="auto"/>
        <w:bottom w:val="none" w:sz="0" w:space="0" w:color="auto"/>
        <w:right w:val="none" w:sz="0" w:space="0" w:color="auto"/>
      </w:divBdr>
    </w:div>
    <w:div w:id="1866366703">
      <w:bodyDiv w:val="1"/>
      <w:marLeft w:val="0"/>
      <w:marRight w:val="0"/>
      <w:marTop w:val="0"/>
      <w:marBottom w:val="0"/>
      <w:divBdr>
        <w:top w:val="none" w:sz="0" w:space="0" w:color="auto"/>
        <w:left w:val="none" w:sz="0" w:space="0" w:color="auto"/>
        <w:bottom w:val="none" w:sz="0" w:space="0" w:color="auto"/>
        <w:right w:val="none" w:sz="0" w:space="0" w:color="auto"/>
      </w:divBdr>
    </w:div>
    <w:div w:id="1879853122">
      <w:bodyDiv w:val="1"/>
      <w:marLeft w:val="0"/>
      <w:marRight w:val="0"/>
      <w:marTop w:val="0"/>
      <w:marBottom w:val="0"/>
      <w:divBdr>
        <w:top w:val="none" w:sz="0" w:space="0" w:color="auto"/>
        <w:left w:val="none" w:sz="0" w:space="0" w:color="auto"/>
        <w:bottom w:val="none" w:sz="0" w:space="0" w:color="auto"/>
        <w:right w:val="none" w:sz="0" w:space="0" w:color="auto"/>
      </w:divBdr>
      <w:divsChild>
        <w:div w:id="682903550">
          <w:marLeft w:val="0"/>
          <w:marRight w:val="0"/>
          <w:marTop w:val="0"/>
          <w:marBottom w:val="0"/>
          <w:divBdr>
            <w:top w:val="none" w:sz="0" w:space="0" w:color="auto"/>
            <w:left w:val="none" w:sz="0" w:space="0" w:color="auto"/>
            <w:bottom w:val="none" w:sz="0" w:space="0" w:color="auto"/>
            <w:right w:val="none" w:sz="0" w:space="0" w:color="auto"/>
          </w:divBdr>
          <w:divsChild>
            <w:div w:id="1211529572">
              <w:marLeft w:val="0"/>
              <w:marRight w:val="0"/>
              <w:marTop w:val="0"/>
              <w:marBottom w:val="0"/>
              <w:divBdr>
                <w:top w:val="none" w:sz="0" w:space="0" w:color="auto"/>
                <w:left w:val="none" w:sz="0" w:space="0" w:color="auto"/>
                <w:bottom w:val="none" w:sz="0" w:space="0" w:color="auto"/>
                <w:right w:val="none" w:sz="0" w:space="0" w:color="auto"/>
              </w:divBdr>
              <w:divsChild>
                <w:div w:id="1391028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8396432">
      <w:bodyDiv w:val="1"/>
      <w:marLeft w:val="0"/>
      <w:marRight w:val="0"/>
      <w:marTop w:val="0"/>
      <w:marBottom w:val="0"/>
      <w:divBdr>
        <w:top w:val="none" w:sz="0" w:space="0" w:color="auto"/>
        <w:left w:val="none" w:sz="0" w:space="0" w:color="auto"/>
        <w:bottom w:val="none" w:sz="0" w:space="0" w:color="auto"/>
        <w:right w:val="none" w:sz="0" w:space="0" w:color="auto"/>
      </w:divBdr>
    </w:div>
    <w:div w:id="1899129760">
      <w:bodyDiv w:val="1"/>
      <w:marLeft w:val="0"/>
      <w:marRight w:val="0"/>
      <w:marTop w:val="0"/>
      <w:marBottom w:val="0"/>
      <w:divBdr>
        <w:top w:val="none" w:sz="0" w:space="0" w:color="auto"/>
        <w:left w:val="none" w:sz="0" w:space="0" w:color="auto"/>
        <w:bottom w:val="none" w:sz="0" w:space="0" w:color="auto"/>
        <w:right w:val="none" w:sz="0" w:space="0" w:color="auto"/>
      </w:divBdr>
    </w:div>
    <w:div w:id="1911573264">
      <w:bodyDiv w:val="1"/>
      <w:marLeft w:val="0"/>
      <w:marRight w:val="0"/>
      <w:marTop w:val="0"/>
      <w:marBottom w:val="0"/>
      <w:divBdr>
        <w:top w:val="none" w:sz="0" w:space="0" w:color="auto"/>
        <w:left w:val="none" w:sz="0" w:space="0" w:color="auto"/>
        <w:bottom w:val="none" w:sz="0" w:space="0" w:color="auto"/>
        <w:right w:val="none" w:sz="0" w:space="0" w:color="auto"/>
      </w:divBdr>
    </w:div>
    <w:div w:id="1923025140">
      <w:bodyDiv w:val="1"/>
      <w:marLeft w:val="0"/>
      <w:marRight w:val="0"/>
      <w:marTop w:val="0"/>
      <w:marBottom w:val="0"/>
      <w:divBdr>
        <w:top w:val="none" w:sz="0" w:space="0" w:color="auto"/>
        <w:left w:val="none" w:sz="0" w:space="0" w:color="auto"/>
        <w:bottom w:val="none" w:sz="0" w:space="0" w:color="auto"/>
        <w:right w:val="none" w:sz="0" w:space="0" w:color="auto"/>
      </w:divBdr>
    </w:div>
    <w:div w:id="1946885449">
      <w:bodyDiv w:val="1"/>
      <w:marLeft w:val="0"/>
      <w:marRight w:val="0"/>
      <w:marTop w:val="0"/>
      <w:marBottom w:val="0"/>
      <w:divBdr>
        <w:top w:val="none" w:sz="0" w:space="0" w:color="auto"/>
        <w:left w:val="none" w:sz="0" w:space="0" w:color="auto"/>
        <w:bottom w:val="none" w:sz="0" w:space="0" w:color="auto"/>
        <w:right w:val="none" w:sz="0" w:space="0" w:color="auto"/>
      </w:divBdr>
    </w:div>
    <w:div w:id="1947499982">
      <w:bodyDiv w:val="1"/>
      <w:marLeft w:val="0"/>
      <w:marRight w:val="0"/>
      <w:marTop w:val="0"/>
      <w:marBottom w:val="0"/>
      <w:divBdr>
        <w:top w:val="none" w:sz="0" w:space="0" w:color="auto"/>
        <w:left w:val="none" w:sz="0" w:space="0" w:color="auto"/>
        <w:bottom w:val="none" w:sz="0" w:space="0" w:color="auto"/>
        <w:right w:val="none" w:sz="0" w:space="0" w:color="auto"/>
      </w:divBdr>
    </w:div>
    <w:div w:id="1965229581">
      <w:bodyDiv w:val="1"/>
      <w:marLeft w:val="0"/>
      <w:marRight w:val="0"/>
      <w:marTop w:val="0"/>
      <w:marBottom w:val="0"/>
      <w:divBdr>
        <w:top w:val="none" w:sz="0" w:space="0" w:color="auto"/>
        <w:left w:val="none" w:sz="0" w:space="0" w:color="auto"/>
        <w:bottom w:val="none" w:sz="0" w:space="0" w:color="auto"/>
        <w:right w:val="none" w:sz="0" w:space="0" w:color="auto"/>
      </w:divBdr>
    </w:div>
    <w:div w:id="1988851125">
      <w:bodyDiv w:val="1"/>
      <w:marLeft w:val="0"/>
      <w:marRight w:val="0"/>
      <w:marTop w:val="0"/>
      <w:marBottom w:val="0"/>
      <w:divBdr>
        <w:top w:val="none" w:sz="0" w:space="0" w:color="auto"/>
        <w:left w:val="none" w:sz="0" w:space="0" w:color="auto"/>
        <w:bottom w:val="none" w:sz="0" w:space="0" w:color="auto"/>
        <w:right w:val="none" w:sz="0" w:space="0" w:color="auto"/>
      </w:divBdr>
    </w:div>
    <w:div w:id="1989700485">
      <w:bodyDiv w:val="1"/>
      <w:marLeft w:val="0"/>
      <w:marRight w:val="0"/>
      <w:marTop w:val="0"/>
      <w:marBottom w:val="0"/>
      <w:divBdr>
        <w:top w:val="none" w:sz="0" w:space="0" w:color="auto"/>
        <w:left w:val="none" w:sz="0" w:space="0" w:color="auto"/>
        <w:bottom w:val="none" w:sz="0" w:space="0" w:color="auto"/>
        <w:right w:val="none" w:sz="0" w:space="0" w:color="auto"/>
      </w:divBdr>
      <w:divsChild>
        <w:div w:id="49693083">
          <w:marLeft w:val="0"/>
          <w:marRight w:val="0"/>
          <w:marTop w:val="0"/>
          <w:marBottom w:val="0"/>
          <w:divBdr>
            <w:top w:val="none" w:sz="0" w:space="0" w:color="auto"/>
            <w:left w:val="none" w:sz="0" w:space="0" w:color="auto"/>
            <w:bottom w:val="none" w:sz="0" w:space="0" w:color="auto"/>
            <w:right w:val="none" w:sz="0" w:space="0" w:color="auto"/>
          </w:divBdr>
          <w:divsChild>
            <w:div w:id="1987587155">
              <w:marLeft w:val="0"/>
              <w:marRight w:val="0"/>
              <w:marTop w:val="0"/>
              <w:marBottom w:val="0"/>
              <w:divBdr>
                <w:top w:val="none" w:sz="0" w:space="0" w:color="auto"/>
                <w:left w:val="none" w:sz="0" w:space="0" w:color="auto"/>
                <w:bottom w:val="none" w:sz="0" w:space="0" w:color="auto"/>
                <w:right w:val="none" w:sz="0" w:space="0" w:color="auto"/>
              </w:divBdr>
              <w:divsChild>
                <w:div w:id="171199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5429556">
      <w:bodyDiv w:val="1"/>
      <w:marLeft w:val="0"/>
      <w:marRight w:val="0"/>
      <w:marTop w:val="0"/>
      <w:marBottom w:val="0"/>
      <w:divBdr>
        <w:top w:val="none" w:sz="0" w:space="0" w:color="auto"/>
        <w:left w:val="none" w:sz="0" w:space="0" w:color="auto"/>
        <w:bottom w:val="none" w:sz="0" w:space="0" w:color="auto"/>
        <w:right w:val="none" w:sz="0" w:space="0" w:color="auto"/>
      </w:divBdr>
    </w:div>
    <w:div w:id="2009944722">
      <w:bodyDiv w:val="1"/>
      <w:marLeft w:val="0"/>
      <w:marRight w:val="0"/>
      <w:marTop w:val="0"/>
      <w:marBottom w:val="0"/>
      <w:divBdr>
        <w:top w:val="none" w:sz="0" w:space="0" w:color="auto"/>
        <w:left w:val="none" w:sz="0" w:space="0" w:color="auto"/>
        <w:bottom w:val="none" w:sz="0" w:space="0" w:color="auto"/>
        <w:right w:val="none" w:sz="0" w:space="0" w:color="auto"/>
      </w:divBdr>
    </w:div>
    <w:div w:id="2016837227">
      <w:bodyDiv w:val="1"/>
      <w:marLeft w:val="0"/>
      <w:marRight w:val="0"/>
      <w:marTop w:val="0"/>
      <w:marBottom w:val="0"/>
      <w:divBdr>
        <w:top w:val="none" w:sz="0" w:space="0" w:color="auto"/>
        <w:left w:val="none" w:sz="0" w:space="0" w:color="auto"/>
        <w:bottom w:val="none" w:sz="0" w:space="0" w:color="auto"/>
        <w:right w:val="none" w:sz="0" w:space="0" w:color="auto"/>
      </w:divBdr>
    </w:div>
    <w:div w:id="2068600229">
      <w:bodyDiv w:val="1"/>
      <w:marLeft w:val="0"/>
      <w:marRight w:val="0"/>
      <w:marTop w:val="0"/>
      <w:marBottom w:val="0"/>
      <w:divBdr>
        <w:top w:val="none" w:sz="0" w:space="0" w:color="auto"/>
        <w:left w:val="none" w:sz="0" w:space="0" w:color="auto"/>
        <w:bottom w:val="none" w:sz="0" w:space="0" w:color="auto"/>
        <w:right w:val="none" w:sz="0" w:space="0" w:color="auto"/>
      </w:divBdr>
    </w:div>
    <w:div w:id="2069835423">
      <w:bodyDiv w:val="1"/>
      <w:marLeft w:val="0"/>
      <w:marRight w:val="0"/>
      <w:marTop w:val="0"/>
      <w:marBottom w:val="0"/>
      <w:divBdr>
        <w:top w:val="none" w:sz="0" w:space="0" w:color="auto"/>
        <w:left w:val="none" w:sz="0" w:space="0" w:color="auto"/>
        <w:bottom w:val="none" w:sz="0" w:space="0" w:color="auto"/>
        <w:right w:val="none" w:sz="0" w:space="0" w:color="auto"/>
      </w:divBdr>
    </w:div>
    <w:div w:id="2077119940">
      <w:bodyDiv w:val="1"/>
      <w:marLeft w:val="0"/>
      <w:marRight w:val="0"/>
      <w:marTop w:val="0"/>
      <w:marBottom w:val="0"/>
      <w:divBdr>
        <w:top w:val="none" w:sz="0" w:space="0" w:color="auto"/>
        <w:left w:val="none" w:sz="0" w:space="0" w:color="auto"/>
        <w:bottom w:val="none" w:sz="0" w:space="0" w:color="auto"/>
        <w:right w:val="none" w:sz="0" w:space="0" w:color="auto"/>
      </w:divBdr>
    </w:div>
    <w:div w:id="2088918032">
      <w:bodyDiv w:val="1"/>
      <w:marLeft w:val="0"/>
      <w:marRight w:val="0"/>
      <w:marTop w:val="0"/>
      <w:marBottom w:val="0"/>
      <w:divBdr>
        <w:top w:val="none" w:sz="0" w:space="0" w:color="auto"/>
        <w:left w:val="none" w:sz="0" w:space="0" w:color="auto"/>
        <w:bottom w:val="none" w:sz="0" w:space="0" w:color="auto"/>
        <w:right w:val="none" w:sz="0" w:space="0" w:color="auto"/>
      </w:divBdr>
    </w:div>
    <w:div w:id="2117753728">
      <w:bodyDiv w:val="1"/>
      <w:marLeft w:val="0"/>
      <w:marRight w:val="0"/>
      <w:marTop w:val="0"/>
      <w:marBottom w:val="0"/>
      <w:divBdr>
        <w:top w:val="none" w:sz="0" w:space="0" w:color="auto"/>
        <w:left w:val="none" w:sz="0" w:space="0" w:color="auto"/>
        <w:bottom w:val="none" w:sz="0" w:space="0" w:color="auto"/>
        <w:right w:val="none" w:sz="0" w:space="0" w:color="auto"/>
      </w:divBdr>
    </w:div>
    <w:div w:id="2124494285">
      <w:bodyDiv w:val="1"/>
      <w:marLeft w:val="0"/>
      <w:marRight w:val="0"/>
      <w:marTop w:val="0"/>
      <w:marBottom w:val="0"/>
      <w:divBdr>
        <w:top w:val="none" w:sz="0" w:space="0" w:color="auto"/>
        <w:left w:val="none" w:sz="0" w:space="0" w:color="auto"/>
        <w:bottom w:val="none" w:sz="0" w:space="0" w:color="auto"/>
        <w:right w:val="none" w:sz="0" w:space="0" w:color="auto"/>
      </w:divBdr>
    </w:div>
    <w:div w:id="2138718020">
      <w:bodyDiv w:val="1"/>
      <w:marLeft w:val="0"/>
      <w:marRight w:val="0"/>
      <w:marTop w:val="0"/>
      <w:marBottom w:val="0"/>
      <w:divBdr>
        <w:top w:val="none" w:sz="0" w:space="0" w:color="auto"/>
        <w:left w:val="none" w:sz="0" w:space="0" w:color="auto"/>
        <w:bottom w:val="none" w:sz="0" w:space="0" w:color="auto"/>
        <w:right w:val="none" w:sz="0" w:space="0" w:color="auto"/>
      </w:divBdr>
    </w:div>
    <w:div w:id="21438415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footnotes" Target="footnotes.xml"/><Relationship Id="rId18" Type="http://schemas.openxmlformats.org/officeDocument/2006/relationships/footer" Target="footer2.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eader" Target="header2.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footer" Target="footer5.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header" Target="header5.xml"/><Relationship Id="rId10" Type="http://schemas.microsoft.com/office/2007/relationships/stylesWithEffects" Target="stylesWithEffects.xml"/><Relationship Id="rId19" Type="http://schemas.openxmlformats.org/officeDocument/2006/relationships/header" Target="header3.xml"/><Relationship Id="rId22" Type="http://schemas.openxmlformats.org/officeDocument/2006/relationships/footer" Target="footer4.xml"/><Relationship Id="rId9" Type="http://schemas.openxmlformats.org/officeDocument/2006/relationships/styles" Target="styles.xml"/><Relationship Id="rId14"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Exec\Desktop\LTR_130125_Int%20Assoc%20invitation%20to%202013%20Aust%20Ntl%20Conf%20(all).doc.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p:Policy xmlns:p="office.server.policy" id="" local="true">
  <p:Name>Treasury Document</p:Name>
  <p:Description/>
  <p:Statement/>
  <p:PolicyItems>
    <p:PolicyItem featureId="Microsoft.Office.RecordsManagement.PolicyFeatures.PolicyAudit" staticId="0x010100C1F664D0940F85469AA4349814833990|1757814118" UniqueId="99e9c385-4551-4564-9f26-636b8fa6da1c">
      <p:Name>Auditing</p:Name>
      <p:Description>Audits user actions on documents and list items to the Audit Log.</p:Description>
      <p:CustomData>
        <Audit>
          <Update/>
          <DeleteRestore/>
        </Audit>
      </p:CustomData>
    </p:PolicyItem>
  </p:PolicyItems>
</p:Policy>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Receiver>
    <Name>Policy Auditing</Name>
    <Synchronization>Synchronous</Synchronization>
    <Type>10001</Type>
    <SequenceNumber>1100</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Version=15.0.0.0, Culture=neutral, PublicKeyToken=71e9bce111e9429c</Assembly>
    <Class>Microsoft.Office.RecordsManagement.Internal.AuditHandler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Treasury Document" ma:contentTypeID="0x010100C1F664D0940F85469AA434981483399000F4DE3D0581DC214CAE2C0C5F81A0F4A1" ma:contentTypeVersion="17927" ma:contentTypeDescription="" ma:contentTypeScope="" ma:versionID="fe07e9850183902da89560eea46850c3">
  <xsd:schema xmlns:xsd="http://www.w3.org/2001/XMLSchema" xmlns:xs="http://www.w3.org/2001/XMLSchema" xmlns:p="http://schemas.microsoft.com/office/2006/metadata/properties" xmlns:ns1="http://schemas.microsoft.com/sharepoint/v3" xmlns:ns2="0f563589-9cf9-4143-b1eb-fb0534803d38" xmlns:ns3="768d4202-dccb-4ec8-a008-7abfadedbb89" targetNamespace="http://schemas.microsoft.com/office/2006/metadata/properties" ma:root="true" ma:fieldsID="8d642d00000b9e0bea28e7de4a21388a" ns1:_="" ns2:_="" ns3:_="">
    <xsd:import namespace="http://schemas.microsoft.com/sharepoint/v3"/>
    <xsd:import namespace="0f563589-9cf9-4143-b1eb-fb0534803d38"/>
    <xsd:import namespace="768d4202-dccb-4ec8-a008-7abfadedbb89"/>
    <xsd:element name="properties">
      <xsd:complexType>
        <xsd:sequence>
          <xsd:element name="documentManagement">
            <xsd:complexType>
              <xsd:all>
                <xsd:element ref="ns2:_dlc_DocId" minOccurs="0"/>
                <xsd:element ref="ns2:_dlc_DocIdUrl" minOccurs="0"/>
                <xsd:element ref="ns2:_dlc_DocIdPersistId" minOccurs="0"/>
                <xsd:element ref="ns3:lb508a4dc5e84436a0fe496b536466aa" minOccurs="0"/>
                <xsd:element ref="ns2:TaxCatchAll" minOccurs="0"/>
                <xsd:element ref="ns2:TaxCatchAllLabel" minOccurs="0"/>
                <xsd:element ref="ns1:_dlc_Exemp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5"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f563589-9cf9-4143-b1eb-fb0534803d3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2" nillable="true" ma:displayName="Taxonomy Catch All Column" ma:hidden="true" ma:list="{744a181c-ef96-49fb-bb25-caaa70f3be67}" ma:internalName="TaxCatchAll" ma:showField="CatchAllData" ma:web="768d4202-dccb-4ec8-a008-7abfadedbb89">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744a181c-ef96-49fb-bb25-caaa70f3be67}" ma:internalName="TaxCatchAllLabel" ma:readOnly="true" ma:showField="CatchAllDataLabel" ma:web="768d4202-dccb-4ec8-a008-7abfadedbb8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68d4202-dccb-4ec8-a008-7abfadedbb89" elementFormDefault="qualified">
    <xsd:import namespace="http://schemas.microsoft.com/office/2006/documentManagement/types"/>
    <xsd:import namespace="http://schemas.microsoft.com/office/infopath/2007/PartnerControls"/>
    <xsd:element name="lb508a4dc5e84436a0fe496b536466aa" ma:index="11" nillable="true" ma:taxonomy="true" ma:internalName="lb508a4dc5e84436a0fe496b536466aa" ma:taxonomyFieldName="TSYRecordClass" ma:displayName="Record Class" ma:readOnly="false" ma:default="2;#TSY RA-8733 - Destroy 10 years after action completed|18609896-7c96-418c-bbc1-db3751e97ee3" ma:fieldId="{5b508a4d-c5e8-4436-a0fe-496b536466aa}" ma:sspId="77b7a547-5880-464f-83f8-cefe583c3af4" ma:termSetId="8c8a1de6-dea5-4e66-bd5a-b7b3daae0f37"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p:Policy xmlns:p="office.server.policy" id="" local="true">
  <p:Name>Treasury Document</p:Name>
  <p:Description/>
  <p:Statement/>
  <p:PolicyItems>
    <p:PolicyItem featureId="Microsoft.Office.RecordsManagement.PolicyFeatures.PolicyAudit" staticId="0x010100348D01E61E107C4DA4B97E380EA20D47|1757814118" UniqueId="2079b4ee-6208-4500-a6e7-1bf5637d01b9">
      <p:Name>Auditing</p:Name>
      <p:Description>Audits user actions on documents and list items to the Audit Log.</p:Description>
      <p:CustomData>
        <Audit>
          <Update/>
          <DeleteRestore/>
        </Audit>
      </p:CustomData>
    </p:PolicyItem>
  </p:PolicyItems>
</p:Policy>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TaxCatchAll xmlns="0f563589-9cf9-4143-b1eb-fb0534803d38">
      <Value>3</Value>
    </TaxCatchAll>
    <_dlc_DocId xmlns="0f563589-9cf9-4143-b1eb-fb0534803d38">2019MINS-957875958-419</_dlc_DocId>
    <_dlc_DocIdUrl xmlns="0f563589-9cf9-4143-b1eb-fb0534803d38">
      <Url>http://tweb/sites/mins/activity/prebudget/_layouts/15/DocIdRedir.aspx?ID=2019MINS-957875958-419</Url>
      <Description>2019MINS-957875958-419</Description>
    </_dlc_DocIdUrl>
    <lb508a4dc5e84436a0fe496b536466aa xmlns="768d4202-dccb-4ec8-a008-7abfadedbb89">
      <Terms xmlns="http://schemas.microsoft.com/office/infopath/2007/PartnerControls">
        <TermInfo xmlns="http://schemas.microsoft.com/office/infopath/2007/PartnerControls">
          <TermName xmlns="http://schemas.microsoft.com/office/infopath/2007/PartnerControls">TSY RA-8730 - Retain as national archives</TermName>
          <TermId xmlns="http://schemas.microsoft.com/office/infopath/2007/PartnerControls">77f958b9-774b-411f-8853-551bb899336c</TermId>
        </TermInfo>
      </Terms>
    </lb508a4dc5e84436a0fe496b536466aa>
  </documentManagement>
</p:properties>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EE9A38-0490-47AE-BA2B-0F9E85154B00}"/>
</file>

<file path=customXml/itemProps2.xml><?xml version="1.0" encoding="utf-8"?>
<ds:datastoreItem xmlns:ds="http://schemas.openxmlformats.org/officeDocument/2006/customXml" ds:itemID="{0DDA7602-328A-41EB-81EF-50CE262E5A57}"/>
</file>

<file path=customXml/itemProps3.xml><?xml version="1.0" encoding="utf-8"?>
<ds:datastoreItem xmlns:ds="http://schemas.openxmlformats.org/officeDocument/2006/customXml" ds:itemID="{C4C28EDD-BA67-4771-901D-923DB7D6CD6C}"/>
</file>

<file path=customXml/itemProps4.xml><?xml version="1.0" encoding="utf-8"?>
<ds:datastoreItem xmlns:ds="http://schemas.openxmlformats.org/officeDocument/2006/customXml" ds:itemID="{73C68CC1-CBA9-4D0E-B305-61BB5D4012E3}">
  <ds:schemaRefs>
    <ds:schemaRef ds:uri="office.server.policy"/>
  </ds:schemaRefs>
</ds:datastoreItem>
</file>

<file path=customXml/itemProps5.xml><?xml version="1.0" encoding="utf-8"?>
<ds:datastoreItem xmlns:ds="http://schemas.openxmlformats.org/officeDocument/2006/customXml" ds:itemID="{28FE1E62-2D7A-4D5E-8C11-2C11F1AC00F2}">
  <ds:schemaRefs>
    <ds:schemaRef ds:uri="http://schemas.microsoft.com/sharepoint/v3/contenttype/forms"/>
  </ds:schemaRefs>
</ds:datastoreItem>
</file>

<file path=customXml/itemProps6.xml><?xml version="1.0" encoding="utf-8"?>
<ds:datastoreItem xmlns:ds="http://schemas.openxmlformats.org/officeDocument/2006/customXml" ds:itemID="{A1E71067-17E5-471C-BF2C-B23BD6145D92}">
  <ds:schemaRefs>
    <ds:schemaRef ds:uri="e544e5cc-ab70-42e1-849e-1a0f8bb1f4ef"/>
    <ds:schemaRef ds:uri="http://schemas.openxmlformats.org/package/2006/metadata/core-properties"/>
    <ds:schemaRef ds:uri="http://www.w3.org/XML/1998/namespace"/>
    <ds:schemaRef ds:uri="http://purl.org/dc/terms/"/>
    <ds:schemaRef ds:uri="0f563589-9cf9-4143-b1eb-fb0534803d38"/>
    <ds:schemaRef ds:uri="http://schemas.microsoft.com/sharepoint/v3"/>
    <ds:schemaRef ds:uri="http://purl.org/dc/dcmitype/"/>
    <ds:schemaRef ds:uri="http://schemas.microsoft.com/office/2006/metadata/properties"/>
    <ds:schemaRef ds:uri="http://schemas.microsoft.com/office/2006/documentManagement/types"/>
    <ds:schemaRef ds:uri="http://schemas.microsoft.com/office/infopath/2007/PartnerControls"/>
    <ds:schemaRef ds:uri="http://schemas.microsoft.com/sharepoint/v4"/>
    <ds:schemaRef ds:uri="http://purl.org/dc/elements/1.1/"/>
  </ds:schemaRefs>
</ds:datastoreItem>
</file>

<file path=customXml/itemProps7.xml><?xml version="1.0" encoding="utf-8"?>
<ds:datastoreItem xmlns:ds="http://schemas.openxmlformats.org/officeDocument/2006/customXml" ds:itemID="{AD60FDAE-4492-4479-84BD-01FB73229E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LTR_130125_Int Assoc invitation to 2013 Aust Ntl Conf (all).doc.dotx</Template>
  <TotalTime>0</TotalTime>
  <Pages>10</Pages>
  <Words>3976</Words>
  <Characters>22667</Characters>
  <Application>Microsoft Office Word</Application>
  <DocSecurity>0</DocSecurity>
  <Lines>188</Lines>
  <Paragraphs>53</Paragraphs>
  <ScaleCrop>false</ScaleCrop>
  <HeadingPairs>
    <vt:vector size="2" baseType="variant">
      <vt:variant>
        <vt:lpstr>Title</vt:lpstr>
      </vt:variant>
      <vt:variant>
        <vt:i4>1</vt:i4>
      </vt:variant>
    </vt:vector>
  </HeadingPairs>
  <TitlesOfParts>
    <vt:vector size="1" baseType="lpstr">
      <vt:lpstr/>
    </vt:vector>
  </TitlesOfParts>
  <Company>Occupational Therapy Australia</Company>
  <LinksUpToDate>false</LinksUpToDate>
  <CharactersWithSpaces>26590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Exec</dc:creator>
  <cp:lastModifiedBy>Mcavoy, Emma</cp:lastModifiedBy>
  <cp:revision>2</cp:revision>
  <cp:lastPrinted>2018-09-18T05:18:00Z</cp:lastPrinted>
  <dcterms:created xsi:type="dcterms:W3CDTF">2019-02-05T00:31:00Z</dcterms:created>
  <dcterms:modified xsi:type="dcterms:W3CDTF">2019-02-05T00:31:00Z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0x010100C1F664D0940F85469AA434981483399000F4DE3D0581DC214CAE2C0C5F81A0F4A1</vt:lpwstr>
  </property>
  <property fmtid="{D5CDD505-2E9C-101B-9397-08002B2CF9AE}" pid="3" name="TSYRecordClass">
    <vt:lpwstr>3;#TSY RA-8730 - Retain as national archives|77f958b9-774b-411f-8853-551bb899336c</vt:lpwstr>
  </property>
  <property fmtid="{D5CDD505-2E9C-101B-9397-08002B2CF9AE}" pid="4" name="_dlc_DocIdItemGuid">
    <vt:lpwstr>4d114847-f4e8-4988-a9cf-187bd794955b</vt:lpwstr>
  </property>
</Properties>
</file>