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C7AB9" w14:textId="77777777" w:rsidR="00C76F9F" w:rsidRDefault="00C76F9F" w:rsidP="00C76F9F">
      <w:pPr>
        <w:pStyle w:val="Title"/>
      </w:pPr>
      <w:bookmarkStart w:id="0" w:name="_GoBack"/>
      <w:bookmarkEnd w:id="0"/>
    </w:p>
    <w:p w14:paraId="767C7ABA" w14:textId="77777777" w:rsidR="00C76F9F" w:rsidRDefault="00C76F9F" w:rsidP="00C76F9F">
      <w:pPr>
        <w:pStyle w:val="Title"/>
      </w:pPr>
    </w:p>
    <w:p w14:paraId="767C7ABB" w14:textId="77777777" w:rsidR="00C76F9F" w:rsidRDefault="00C76F9F" w:rsidP="00C76F9F">
      <w:pPr>
        <w:pStyle w:val="Title"/>
      </w:pPr>
    </w:p>
    <w:p w14:paraId="767C7ABC" w14:textId="77777777" w:rsidR="00C76F9F" w:rsidRDefault="00C76F9F" w:rsidP="00C76F9F">
      <w:pPr>
        <w:pStyle w:val="Title"/>
      </w:pPr>
    </w:p>
    <w:p w14:paraId="767C7ABD" w14:textId="77777777" w:rsidR="00C76F9F" w:rsidRDefault="00C76F9F" w:rsidP="00C76F9F">
      <w:pPr>
        <w:pStyle w:val="Title"/>
      </w:pPr>
    </w:p>
    <w:p w14:paraId="767C7ABE" w14:textId="77777777" w:rsidR="00C76F9F" w:rsidRDefault="00C76F9F" w:rsidP="00C76F9F">
      <w:pPr>
        <w:pStyle w:val="Title"/>
      </w:pPr>
    </w:p>
    <w:p w14:paraId="767C7ABF" w14:textId="77777777" w:rsidR="00C76F9F" w:rsidRDefault="00C76F9F" w:rsidP="00C76F9F">
      <w:pPr>
        <w:pStyle w:val="Title"/>
      </w:pPr>
    </w:p>
    <w:p w14:paraId="767C7AC0" w14:textId="77777777" w:rsidR="004D6E94" w:rsidRDefault="00C76F9F" w:rsidP="00C76F9F">
      <w:pPr>
        <w:pStyle w:val="Title"/>
      </w:pPr>
      <w:r>
        <w:t>Government Pay</w:t>
      </w:r>
      <w:r w:rsidR="004D7503">
        <w:t xml:space="preserve"> On-Time</w:t>
      </w:r>
      <w:r>
        <w:t xml:space="preserve"> </w:t>
      </w:r>
      <w:r w:rsidR="004D7503">
        <w:t>Survey</w:t>
      </w:r>
    </w:p>
    <w:p w14:paraId="767C7AC1" w14:textId="77777777" w:rsidR="00C76F9F" w:rsidRDefault="00C76F9F" w:rsidP="00C76F9F">
      <w:pPr>
        <w:pStyle w:val="Subtitle"/>
        <w:rPr>
          <w:rStyle w:val="SubtleEmphasis"/>
        </w:rPr>
      </w:pPr>
      <w:r>
        <w:rPr>
          <w:rStyle w:val="SubtleEmphasis"/>
        </w:rPr>
        <w:t xml:space="preserve">Performance Report </w:t>
      </w:r>
      <w:r>
        <w:rPr>
          <w:rStyle w:val="SubtleEmphasis"/>
        </w:rPr>
        <w:sym w:font="Symbol" w:char="F0BD"/>
      </w:r>
      <w:r w:rsidR="00937128">
        <w:rPr>
          <w:rStyle w:val="SubtleEmphasis"/>
        </w:rPr>
        <w:t xml:space="preserve">  1 July 2016 – 30 June 2017</w:t>
      </w:r>
    </w:p>
    <w:p w14:paraId="767C7AC2" w14:textId="77777777" w:rsidR="00C76F9F" w:rsidRDefault="00C76F9F" w:rsidP="00C76F9F"/>
    <w:p w14:paraId="767C7AC3" w14:textId="77777777" w:rsidR="00C76F9F" w:rsidRDefault="00C76F9F" w:rsidP="00C76F9F"/>
    <w:p w14:paraId="767C7AC4" w14:textId="77777777" w:rsidR="00C76F9F" w:rsidRDefault="00C76F9F" w:rsidP="00C76F9F"/>
    <w:p w14:paraId="767C7AC5" w14:textId="77777777" w:rsidR="00C76F9F" w:rsidRDefault="00C76F9F" w:rsidP="00C76F9F"/>
    <w:p w14:paraId="767C7AC6" w14:textId="77777777" w:rsidR="00C76F9F" w:rsidRDefault="00C76F9F" w:rsidP="00C76F9F"/>
    <w:p w14:paraId="767C7AC7" w14:textId="77777777" w:rsidR="00C76F9F" w:rsidRDefault="00C76F9F" w:rsidP="00C76F9F"/>
    <w:p w14:paraId="767C7AC8" w14:textId="77777777" w:rsidR="00C76F9F" w:rsidRDefault="00C76F9F" w:rsidP="00C76F9F"/>
    <w:p w14:paraId="767C7AC9" w14:textId="77777777" w:rsidR="00C76F9F" w:rsidRDefault="00C76F9F" w:rsidP="00C76F9F"/>
    <w:p w14:paraId="767C7ACA" w14:textId="77777777" w:rsidR="00C76F9F" w:rsidRDefault="00C76F9F" w:rsidP="00C76F9F"/>
    <w:p w14:paraId="767C7ACB" w14:textId="77777777" w:rsidR="00C76F9F" w:rsidRDefault="00C76F9F" w:rsidP="00C76F9F"/>
    <w:p w14:paraId="767C7ACC" w14:textId="77777777" w:rsidR="00C76F9F" w:rsidRDefault="00C76F9F" w:rsidP="00C76F9F"/>
    <w:p w14:paraId="767C7ACD" w14:textId="77777777" w:rsidR="00C76F9F" w:rsidRDefault="00C76F9F" w:rsidP="00C76F9F"/>
    <w:p w14:paraId="767C7ACE" w14:textId="77777777" w:rsidR="00C76F9F" w:rsidRDefault="00C76F9F" w:rsidP="00C76F9F"/>
    <w:p w14:paraId="767C7ACF" w14:textId="77777777" w:rsidR="00C76F9F" w:rsidRDefault="00C76F9F" w:rsidP="00C76F9F"/>
    <w:p w14:paraId="767C7AD0" w14:textId="77777777" w:rsidR="00C76F9F" w:rsidRDefault="00C76F9F" w:rsidP="00C76F9F"/>
    <w:p w14:paraId="767C7AD1" w14:textId="77777777" w:rsidR="00C76F9F" w:rsidRDefault="00C76F9F" w:rsidP="00C76F9F"/>
    <w:sdt>
      <w:sdtPr>
        <w:rPr>
          <w:rFonts w:asciiTheme="minorHAnsi" w:eastAsiaTheme="minorHAnsi" w:hAnsiTheme="minorHAnsi" w:cstheme="minorBidi"/>
          <w:b w:val="0"/>
          <w:bCs w:val="0"/>
          <w:color w:val="auto"/>
          <w:sz w:val="22"/>
          <w:szCs w:val="22"/>
          <w:lang w:val="en-AU" w:eastAsia="en-US"/>
        </w:rPr>
        <w:id w:val="-2009209431"/>
        <w:docPartObj>
          <w:docPartGallery w:val="Table of Contents"/>
          <w:docPartUnique/>
        </w:docPartObj>
      </w:sdtPr>
      <w:sdtEndPr>
        <w:rPr>
          <w:noProof/>
        </w:rPr>
      </w:sdtEndPr>
      <w:sdtContent>
        <w:p w14:paraId="767C7AD2" w14:textId="77777777" w:rsidR="00BD4C20" w:rsidRDefault="00BD4C20">
          <w:pPr>
            <w:pStyle w:val="TOCHeading"/>
          </w:pPr>
          <w:r>
            <w:t>Contents</w:t>
          </w:r>
        </w:p>
        <w:p w14:paraId="767C7AD3" w14:textId="77777777" w:rsidR="00494DCD" w:rsidRDefault="00BD4C20">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77859448" w:history="1">
            <w:r w:rsidR="00494DCD" w:rsidRPr="000D1078">
              <w:rPr>
                <w:rStyle w:val="Hyperlink"/>
                <w:noProof/>
              </w:rPr>
              <w:t>Overview</w:t>
            </w:r>
            <w:r w:rsidR="00494DCD">
              <w:rPr>
                <w:noProof/>
                <w:webHidden/>
              </w:rPr>
              <w:tab/>
            </w:r>
            <w:r w:rsidR="00494DCD">
              <w:rPr>
                <w:noProof/>
                <w:webHidden/>
              </w:rPr>
              <w:fldChar w:fldCharType="begin"/>
            </w:r>
            <w:r w:rsidR="00494DCD">
              <w:rPr>
                <w:noProof/>
                <w:webHidden/>
              </w:rPr>
              <w:instrText xml:space="preserve"> PAGEREF _Toc477859448 \h </w:instrText>
            </w:r>
            <w:r w:rsidR="00494DCD">
              <w:rPr>
                <w:noProof/>
                <w:webHidden/>
              </w:rPr>
            </w:r>
            <w:r w:rsidR="00494DCD">
              <w:rPr>
                <w:noProof/>
                <w:webHidden/>
              </w:rPr>
              <w:fldChar w:fldCharType="separate"/>
            </w:r>
            <w:r w:rsidR="00007748">
              <w:rPr>
                <w:noProof/>
                <w:webHidden/>
              </w:rPr>
              <w:t>3</w:t>
            </w:r>
            <w:r w:rsidR="00494DCD">
              <w:rPr>
                <w:noProof/>
                <w:webHidden/>
              </w:rPr>
              <w:fldChar w:fldCharType="end"/>
            </w:r>
          </w:hyperlink>
        </w:p>
        <w:p w14:paraId="767C7AD4" w14:textId="77777777" w:rsidR="00494DCD" w:rsidRDefault="00E3488D">
          <w:pPr>
            <w:pStyle w:val="TOC1"/>
            <w:tabs>
              <w:tab w:val="right" w:leader="dot" w:pos="9016"/>
            </w:tabs>
            <w:rPr>
              <w:rFonts w:eastAsiaTheme="minorEastAsia"/>
              <w:noProof/>
              <w:lang w:eastAsia="en-AU"/>
            </w:rPr>
          </w:pPr>
          <w:hyperlink w:anchor="_Toc477859449" w:history="1">
            <w:r w:rsidR="00494DCD" w:rsidRPr="000D1078">
              <w:rPr>
                <w:rStyle w:val="Hyperlink"/>
                <w:noProof/>
              </w:rPr>
              <w:t>Survey of Australian Government agencies</w:t>
            </w:r>
            <w:r w:rsidR="00494DCD">
              <w:rPr>
                <w:noProof/>
                <w:webHidden/>
              </w:rPr>
              <w:tab/>
            </w:r>
            <w:r w:rsidR="00494DCD">
              <w:rPr>
                <w:noProof/>
                <w:webHidden/>
              </w:rPr>
              <w:fldChar w:fldCharType="begin"/>
            </w:r>
            <w:r w:rsidR="00494DCD">
              <w:rPr>
                <w:noProof/>
                <w:webHidden/>
              </w:rPr>
              <w:instrText xml:space="preserve"> PAGEREF _Toc477859449 \h </w:instrText>
            </w:r>
            <w:r w:rsidR="00494DCD">
              <w:rPr>
                <w:noProof/>
                <w:webHidden/>
              </w:rPr>
            </w:r>
            <w:r w:rsidR="00494DCD">
              <w:rPr>
                <w:noProof/>
                <w:webHidden/>
              </w:rPr>
              <w:fldChar w:fldCharType="separate"/>
            </w:r>
            <w:r w:rsidR="00007748">
              <w:rPr>
                <w:noProof/>
                <w:webHidden/>
              </w:rPr>
              <w:t>3</w:t>
            </w:r>
            <w:r w:rsidR="00494DCD">
              <w:rPr>
                <w:noProof/>
                <w:webHidden/>
              </w:rPr>
              <w:fldChar w:fldCharType="end"/>
            </w:r>
          </w:hyperlink>
        </w:p>
        <w:p w14:paraId="767C7AD5" w14:textId="77777777" w:rsidR="00494DCD" w:rsidRDefault="00E3488D">
          <w:pPr>
            <w:pStyle w:val="TOC2"/>
            <w:tabs>
              <w:tab w:val="right" w:leader="dot" w:pos="9016"/>
            </w:tabs>
            <w:rPr>
              <w:rFonts w:eastAsiaTheme="minorEastAsia"/>
              <w:noProof/>
              <w:lang w:eastAsia="en-AU"/>
            </w:rPr>
          </w:pPr>
          <w:hyperlink w:anchor="_Toc477859450" w:history="1">
            <w:r w:rsidR="00494DCD" w:rsidRPr="000D1078">
              <w:rPr>
                <w:rStyle w:val="Hyperlink"/>
                <w:noProof/>
              </w:rPr>
              <w:t>Survey methodology</w:t>
            </w:r>
            <w:r w:rsidR="00494DCD">
              <w:rPr>
                <w:noProof/>
                <w:webHidden/>
              </w:rPr>
              <w:tab/>
            </w:r>
            <w:r w:rsidR="00494DCD">
              <w:rPr>
                <w:noProof/>
                <w:webHidden/>
              </w:rPr>
              <w:fldChar w:fldCharType="begin"/>
            </w:r>
            <w:r w:rsidR="00494DCD">
              <w:rPr>
                <w:noProof/>
                <w:webHidden/>
              </w:rPr>
              <w:instrText xml:space="preserve"> PAGEREF _Toc477859450 \h </w:instrText>
            </w:r>
            <w:r w:rsidR="00494DCD">
              <w:rPr>
                <w:noProof/>
                <w:webHidden/>
              </w:rPr>
            </w:r>
            <w:r w:rsidR="00494DCD">
              <w:rPr>
                <w:noProof/>
                <w:webHidden/>
              </w:rPr>
              <w:fldChar w:fldCharType="separate"/>
            </w:r>
            <w:r w:rsidR="00007748">
              <w:rPr>
                <w:noProof/>
                <w:webHidden/>
              </w:rPr>
              <w:t>4</w:t>
            </w:r>
            <w:r w:rsidR="00494DCD">
              <w:rPr>
                <w:noProof/>
                <w:webHidden/>
              </w:rPr>
              <w:fldChar w:fldCharType="end"/>
            </w:r>
          </w:hyperlink>
        </w:p>
        <w:p w14:paraId="767C7AD6" w14:textId="77777777" w:rsidR="00494DCD" w:rsidRDefault="00E3488D">
          <w:pPr>
            <w:pStyle w:val="TOC1"/>
            <w:tabs>
              <w:tab w:val="right" w:leader="dot" w:pos="9016"/>
            </w:tabs>
            <w:rPr>
              <w:rFonts w:eastAsiaTheme="minorEastAsia"/>
              <w:noProof/>
              <w:lang w:eastAsia="en-AU"/>
            </w:rPr>
          </w:pPr>
          <w:hyperlink w:anchor="_Toc477859451" w:history="1">
            <w:r w:rsidR="00494DCD" w:rsidRPr="000D1078">
              <w:rPr>
                <w:rStyle w:val="Hyperlink"/>
                <w:noProof/>
              </w:rPr>
              <w:t>Results</w:t>
            </w:r>
            <w:r w:rsidR="00494DCD">
              <w:rPr>
                <w:noProof/>
                <w:webHidden/>
              </w:rPr>
              <w:tab/>
            </w:r>
            <w:r w:rsidR="00494DCD">
              <w:rPr>
                <w:noProof/>
                <w:webHidden/>
              </w:rPr>
              <w:fldChar w:fldCharType="begin"/>
            </w:r>
            <w:r w:rsidR="00494DCD">
              <w:rPr>
                <w:noProof/>
                <w:webHidden/>
              </w:rPr>
              <w:instrText xml:space="preserve"> PAGEREF _Toc477859451 \h </w:instrText>
            </w:r>
            <w:r w:rsidR="00494DCD">
              <w:rPr>
                <w:noProof/>
                <w:webHidden/>
              </w:rPr>
            </w:r>
            <w:r w:rsidR="00494DCD">
              <w:rPr>
                <w:noProof/>
                <w:webHidden/>
              </w:rPr>
              <w:fldChar w:fldCharType="separate"/>
            </w:r>
            <w:r w:rsidR="00007748">
              <w:rPr>
                <w:noProof/>
                <w:webHidden/>
              </w:rPr>
              <w:t>5</w:t>
            </w:r>
            <w:r w:rsidR="00494DCD">
              <w:rPr>
                <w:noProof/>
                <w:webHidden/>
              </w:rPr>
              <w:fldChar w:fldCharType="end"/>
            </w:r>
          </w:hyperlink>
        </w:p>
        <w:p w14:paraId="767C7AD7" w14:textId="77777777" w:rsidR="00494DCD" w:rsidRDefault="00E3488D">
          <w:pPr>
            <w:pStyle w:val="TOC2"/>
            <w:tabs>
              <w:tab w:val="right" w:leader="dot" w:pos="9016"/>
            </w:tabs>
            <w:rPr>
              <w:rFonts w:eastAsiaTheme="minorEastAsia"/>
              <w:noProof/>
              <w:lang w:eastAsia="en-AU"/>
            </w:rPr>
          </w:pPr>
          <w:hyperlink w:anchor="_Toc477859452" w:history="1">
            <w:r w:rsidR="00494DCD" w:rsidRPr="000D1078">
              <w:rPr>
                <w:rStyle w:val="Hyperlink"/>
                <w:noProof/>
              </w:rPr>
              <w:t>Compliance with the Pay On-Time policy</w:t>
            </w:r>
            <w:r w:rsidR="00494DCD">
              <w:rPr>
                <w:noProof/>
                <w:webHidden/>
              </w:rPr>
              <w:tab/>
            </w:r>
            <w:r w:rsidR="00494DCD">
              <w:rPr>
                <w:noProof/>
                <w:webHidden/>
              </w:rPr>
              <w:fldChar w:fldCharType="begin"/>
            </w:r>
            <w:r w:rsidR="00494DCD">
              <w:rPr>
                <w:noProof/>
                <w:webHidden/>
              </w:rPr>
              <w:instrText xml:space="preserve"> PAGEREF _Toc477859452 \h </w:instrText>
            </w:r>
            <w:r w:rsidR="00494DCD">
              <w:rPr>
                <w:noProof/>
                <w:webHidden/>
              </w:rPr>
            </w:r>
            <w:r w:rsidR="00494DCD">
              <w:rPr>
                <w:noProof/>
                <w:webHidden/>
              </w:rPr>
              <w:fldChar w:fldCharType="separate"/>
            </w:r>
            <w:r w:rsidR="00007748">
              <w:rPr>
                <w:noProof/>
                <w:webHidden/>
              </w:rPr>
              <w:t>5</w:t>
            </w:r>
            <w:r w:rsidR="00494DCD">
              <w:rPr>
                <w:noProof/>
                <w:webHidden/>
              </w:rPr>
              <w:fldChar w:fldCharType="end"/>
            </w:r>
          </w:hyperlink>
        </w:p>
        <w:p w14:paraId="767C7AD8" w14:textId="77777777" w:rsidR="00494DCD" w:rsidRDefault="00E3488D">
          <w:pPr>
            <w:pStyle w:val="TOC2"/>
            <w:tabs>
              <w:tab w:val="right" w:leader="dot" w:pos="9016"/>
            </w:tabs>
            <w:rPr>
              <w:rFonts w:eastAsiaTheme="minorEastAsia"/>
              <w:noProof/>
              <w:lang w:eastAsia="en-AU"/>
            </w:rPr>
          </w:pPr>
          <w:hyperlink w:anchor="_Toc477859453" w:history="1">
            <w:r w:rsidR="00494DCD" w:rsidRPr="000D1078">
              <w:rPr>
                <w:rStyle w:val="Hyperlink"/>
                <w:noProof/>
              </w:rPr>
              <w:t>Compliance with the interest on late payments policy</w:t>
            </w:r>
            <w:r w:rsidR="00494DCD">
              <w:rPr>
                <w:noProof/>
                <w:webHidden/>
              </w:rPr>
              <w:tab/>
            </w:r>
            <w:r w:rsidR="00494DCD">
              <w:rPr>
                <w:noProof/>
                <w:webHidden/>
              </w:rPr>
              <w:fldChar w:fldCharType="begin"/>
            </w:r>
            <w:r w:rsidR="00494DCD">
              <w:rPr>
                <w:noProof/>
                <w:webHidden/>
              </w:rPr>
              <w:instrText xml:space="preserve"> PAGEREF _Toc477859453 \h </w:instrText>
            </w:r>
            <w:r w:rsidR="00494DCD">
              <w:rPr>
                <w:noProof/>
                <w:webHidden/>
              </w:rPr>
            </w:r>
            <w:r w:rsidR="00494DCD">
              <w:rPr>
                <w:noProof/>
                <w:webHidden/>
              </w:rPr>
              <w:fldChar w:fldCharType="separate"/>
            </w:r>
            <w:r w:rsidR="00007748">
              <w:rPr>
                <w:noProof/>
                <w:webHidden/>
              </w:rPr>
              <w:t>7</w:t>
            </w:r>
            <w:r w:rsidR="00494DCD">
              <w:rPr>
                <w:noProof/>
                <w:webHidden/>
              </w:rPr>
              <w:fldChar w:fldCharType="end"/>
            </w:r>
          </w:hyperlink>
        </w:p>
        <w:p w14:paraId="767C7AD9" w14:textId="77777777" w:rsidR="00BD4C20" w:rsidRDefault="00BD4C20">
          <w:r>
            <w:rPr>
              <w:b/>
              <w:bCs/>
              <w:noProof/>
            </w:rPr>
            <w:fldChar w:fldCharType="end"/>
          </w:r>
        </w:p>
      </w:sdtContent>
    </w:sdt>
    <w:p w14:paraId="767C7ADA" w14:textId="77777777" w:rsidR="00C76F9F" w:rsidRDefault="00C76F9F" w:rsidP="00C76F9F"/>
    <w:p w14:paraId="767C7ADB" w14:textId="77777777" w:rsidR="00C76F9F" w:rsidRDefault="00C76F9F" w:rsidP="00C76F9F"/>
    <w:p w14:paraId="767C7ADC" w14:textId="77777777" w:rsidR="00C76F9F" w:rsidRDefault="00C76F9F" w:rsidP="00C76F9F"/>
    <w:p w14:paraId="767C7ADD" w14:textId="77777777" w:rsidR="00C76F9F" w:rsidRDefault="00C76F9F" w:rsidP="00C76F9F"/>
    <w:p w14:paraId="767C7ADE" w14:textId="77777777" w:rsidR="00C76F9F" w:rsidRDefault="00C76F9F" w:rsidP="00C76F9F"/>
    <w:p w14:paraId="767C7ADF" w14:textId="77777777" w:rsidR="00C76F9F" w:rsidRDefault="00C76F9F" w:rsidP="00C76F9F"/>
    <w:p w14:paraId="767C7AE0" w14:textId="77777777" w:rsidR="00C76F9F" w:rsidRDefault="00C76F9F" w:rsidP="00C76F9F"/>
    <w:p w14:paraId="767C7AE1" w14:textId="77777777" w:rsidR="00C76F9F" w:rsidRDefault="00C76F9F" w:rsidP="00C76F9F"/>
    <w:p w14:paraId="767C7AE2" w14:textId="77777777" w:rsidR="00C76F9F" w:rsidRDefault="00C76F9F" w:rsidP="00C76F9F"/>
    <w:p w14:paraId="767C7AE3" w14:textId="77777777" w:rsidR="00C76F9F" w:rsidRDefault="00C76F9F" w:rsidP="00C76F9F"/>
    <w:p w14:paraId="767C7AE4" w14:textId="77777777" w:rsidR="00C76F9F" w:rsidRDefault="00C76F9F" w:rsidP="00C76F9F"/>
    <w:p w14:paraId="767C7AE5" w14:textId="77777777" w:rsidR="00C76F9F" w:rsidRDefault="00C76F9F" w:rsidP="00C76F9F"/>
    <w:p w14:paraId="767C7AE6" w14:textId="77777777" w:rsidR="00C76F9F" w:rsidRDefault="00C76F9F" w:rsidP="00C76F9F"/>
    <w:p w14:paraId="767C7AE7" w14:textId="77777777" w:rsidR="00C76F9F" w:rsidRDefault="00C76F9F" w:rsidP="00C76F9F"/>
    <w:p w14:paraId="767C7AE8" w14:textId="77777777" w:rsidR="00C76F9F" w:rsidRDefault="00C76F9F" w:rsidP="00C76F9F"/>
    <w:p w14:paraId="767C7AE9" w14:textId="77777777" w:rsidR="00C76F9F" w:rsidRDefault="00C76F9F" w:rsidP="00C76F9F"/>
    <w:p w14:paraId="767C7AEA" w14:textId="77777777" w:rsidR="00C76F9F" w:rsidRDefault="00C76F9F" w:rsidP="00C76F9F"/>
    <w:p w14:paraId="767C7AEB" w14:textId="77777777" w:rsidR="00530D72" w:rsidRDefault="00530D72">
      <w:r>
        <w:br w:type="page"/>
      </w:r>
    </w:p>
    <w:p w14:paraId="767C7AEC" w14:textId="77777777" w:rsidR="00B817A4" w:rsidRDefault="00B817A4" w:rsidP="00200461">
      <w:pPr>
        <w:pStyle w:val="Heading1"/>
      </w:pPr>
      <w:bookmarkStart w:id="1" w:name="_Toc477859448"/>
      <w:r>
        <w:lastRenderedPageBreak/>
        <w:t>Overview</w:t>
      </w:r>
      <w:bookmarkEnd w:id="1"/>
    </w:p>
    <w:p w14:paraId="767C7AED" w14:textId="180FDB2E" w:rsidR="00F42FE2" w:rsidRDefault="00F42FE2" w:rsidP="00F42FE2">
      <w:bookmarkStart w:id="2" w:name="_Toc477859449"/>
      <w:r w:rsidRPr="006A18A6">
        <w:t>This report contains the results of the Government Pay On-Time Survey for the 2016-17 financial year.</w:t>
      </w:r>
      <w:r w:rsidR="009F4116">
        <w:t xml:space="preserve"> The survey has been conducted since 2002 on a voluntary basis. This survey is based on the Pay On-Time policy in place on 1 July 2017.</w:t>
      </w:r>
    </w:p>
    <w:p w14:paraId="767C7AEE" w14:textId="63258667" w:rsidR="00F42FE2" w:rsidRDefault="00F42FE2" w:rsidP="00F42FE2">
      <w:r>
        <w:t xml:space="preserve">Historically, the surveys have measured compliance with the Pay On-Time policies at the time which applied to invoices paid to </w:t>
      </w:r>
      <w:r w:rsidRPr="00B13324">
        <w:rPr>
          <w:u w:val="single"/>
        </w:rPr>
        <w:t>small businesses</w:t>
      </w:r>
      <w:r>
        <w:t xml:space="preserve"> by Government agencies.</w:t>
      </w:r>
      <w:r w:rsidR="00EE2066">
        <w:rPr>
          <w:rStyle w:val="FootnoteReference"/>
        </w:rPr>
        <w:footnoteReference w:id="2"/>
      </w:r>
      <w:r w:rsidR="00EE2066">
        <w:t xml:space="preserve"> </w:t>
      </w:r>
      <w:r>
        <w:t xml:space="preserve">Since the survey commenced in 2002, there has been significant improvement in the proportion of small business invoices paid within 30 days. In 2002, only 82 per cent of invoices were paid on time; however, by 2013-14, Government agencies were paying over 97 per cent of small business invoices on time. </w:t>
      </w:r>
    </w:p>
    <w:p w14:paraId="767C7AEF" w14:textId="4C4E430B" w:rsidR="00F42FE2" w:rsidRPr="00F42FE2" w:rsidRDefault="00F42FE2" w:rsidP="00F42FE2">
      <w:r>
        <w:t xml:space="preserve">The current </w:t>
      </w:r>
      <w:r w:rsidR="00EE2066" w:rsidRPr="00EE2066">
        <w:rPr>
          <w:i/>
        </w:rPr>
        <w:t xml:space="preserve">Supplier </w:t>
      </w:r>
      <w:r w:rsidRPr="00EE2066">
        <w:rPr>
          <w:i/>
        </w:rPr>
        <w:t>Pay On-Time</w:t>
      </w:r>
      <w:r w:rsidR="00EE2066" w:rsidRPr="00EE2066">
        <w:rPr>
          <w:i/>
        </w:rPr>
        <w:t xml:space="preserve"> or Pay Interest P</w:t>
      </w:r>
      <w:r w:rsidRPr="00EE2066">
        <w:rPr>
          <w:i/>
        </w:rPr>
        <w:t>olicy</w:t>
      </w:r>
      <w:r w:rsidR="00EE2066">
        <w:t xml:space="preserve"> (Pay On-Time policy)</w:t>
      </w:r>
      <w:r>
        <w:t xml:space="preserve">, amended in July 2014, now covers </w:t>
      </w:r>
      <w:r w:rsidRPr="00B13324">
        <w:rPr>
          <w:u w:val="single"/>
        </w:rPr>
        <w:t>all business contracts</w:t>
      </w:r>
      <w:r>
        <w:t xml:space="preserve"> valued up to $1 million, irrespective of business size.</w:t>
      </w:r>
      <w:r w:rsidR="008A6FE5">
        <w:t xml:space="preserve"> This policy applies to </w:t>
      </w:r>
      <w:r w:rsidR="008A6FE5" w:rsidRPr="00F42FE2">
        <w:t>non</w:t>
      </w:r>
      <w:r w:rsidR="008A6FE5" w:rsidRPr="00F42FE2">
        <w:noBreakHyphen/>
        <w:t xml:space="preserve">corporate Commonwealth entities (NCCEs) </w:t>
      </w:r>
      <w:r w:rsidR="008A6FE5">
        <w:t>under the Public Governance, Performance and Accountability Act 2013.</w:t>
      </w:r>
      <w:r>
        <w:t xml:space="preserve"> </w:t>
      </w:r>
    </w:p>
    <w:p w14:paraId="114E0D28" w14:textId="43752848" w:rsidR="009F4116" w:rsidRDefault="00F42FE2" w:rsidP="00F42FE2">
      <w:r w:rsidRPr="00F42FE2">
        <w:t xml:space="preserve">In November 2017, the Government released its response to the </w:t>
      </w:r>
      <w:r w:rsidRPr="00F42FE2">
        <w:rPr>
          <w:rFonts w:cs="Helvetica"/>
          <w:color w:val="333333"/>
          <w:lang w:val="en-US"/>
        </w:rPr>
        <w:t>Australian Small Business and Family Enterprise Ombudsman’s (ASBFEO</w:t>
      </w:r>
      <w:r w:rsidR="00CF7E42">
        <w:rPr>
          <w:rFonts w:cs="Helvetica"/>
          <w:color w:val="333333"/>
          <w:lang w:val="en-US"/>
        </w:rPr>
        <w:t>s</w:t>
      </w:r>
      <w:r w:rsidRPr="00F42FE2">
        <w:rPr>
          <w:rFonts w:cs="Helvetica"/>
          <w:color w:val="333333"/>
          <w:lang w:val="en-US"/>
        </w:rPr>
        <w:t xml:space="preserve">) report into payment times and practices. </w:t>
      </w:r>
      <w:r w:rsidR="00CF7E42">
        <w:t xml:space="preserve">The Government </w:t>
      </w:r>
      <w:r w:rsidRPr="00F42FE2">
        <w:t>agreed to amend it</w:t>
      </w:r>
      <w:r w:rsidR="009F4116">
        <w:t xml:space="preserve">s Pay On-Time policy to </w:t>
      </w:r>
      <w:r w:rsidRPr="00F42FE2">
        <w:t xml:space="preserve">reduce its payment times to business to demonstrate greater leadership and set an example of best practice. </w:t>
      </w:r>
      <w:r w:rsidR="009F4116">
        <w:t>The reduction in payment times will be mandotary on agencies from 1 July 2019.</w:t>
      </w:r>
    </w:p>
    <w:p w14:paraId="767C7AF0" w14:textId="7A5B6143" w:rsidR="00F42FE2" w:rsidRDefault="00F42FE2" w:rsidP="00F42FE2">
      <w:r w:rsidRPr="00F42FE2">
        <w:t>In addition, the Government will increase the transparency and accountability of agencies in complying with the Supplier Pay On-Time or Pay Interest Po</w:t>
      </w:r>
      <w:r w:rsidR="00410D36">
        <w:t>licy by mandating that all NCCEs</w:t>
      </w:r>
      <w:r w:rsidRPr="00F42FE2">
        <w:t xml:space="preserve"> report payment performance against the stated policy beginning for the 2018-19 financial year. </w:t>
      </w:r>
    </w:p>
    <w:p w14:paraId="7E37B760" w14:textId="4CDD808E" w:rsidR="00D03A1F" w:rsidRPr="00F42FE2" w:rsidRDefault="00D03A1F" w:rsidP="00F42FE2">
      <w:r>
        <w:t>At short notice, all NCCEs were asked to participate in this voluntary survey. The</w:t>
      </w:r>
      <w:r w:rsidR="00144D9E">
        <w:t>re was a strong response</w:t>
      </w:r>
      <w:r w:rsidR="00410D36">
        <w:t>,</w:t>
      </w:r>
      <w:r w:rsidR="00144D9E">
        <w:t xml:space="preserve"> with 68</w:t>
      </w:r>
      <w:r>
        <w:t xml:space="preserve"> agenc</w:t>
      </w:r>
      <w:r w:rsidR="00CF7E42">
        <w:t>ies participating</w:t>
      </w:r>
      <w:r>
        <w:t xml:space="preserve">. </w:t>
      </w:r>
      <w:r w:rsidRPr="0029341B">
        <w:rPr>
          <w:rStyle w:val="Strong"/>
          <w:b w:val="0"/>
        </w:rPr>
        <w:t xml:space="preserve">While it is not possible to make a like for like comparison with previous surveys conducted, the </w:t>
      </w:r>
      <w:r w:rsidRPr="00F42FE2">
        <w:rPr>
          <w:rStyle w:val="Strong"/>
          <w:b w:val="0"/>
        </w:rPr>
        <w:t>results of this survey show that for</w:t>
      </w:r>
      <w:r w:rsidR="00B76E90">
        <w:rPr>
          <w:rStyle w:val="Strong"/>
          <w:b w:val="0"/>
        </w:rPr>
        <w:t xml:space="preserve"> </w:t>
      </w:r>
      <w:r w:rsidRPr="00F42FE2">
        <w:rPr>
          <w:rStyle w:val="Strong"/>
          <w:b w:val="0"/>
        </w:rPr>
        <w:t>those Government agencies who responded to the survey</w:t>
      </w:r>
      <w:r w:rsidR="00CF7E42">
        <w:rPr>
          <w:rStyle w:val="Strong"/>
          <w:b w:val="0"/>
        </w:rPr>
        <w:t>,</w:t>
      </w:r>
      <w:r w:rsidRPr="00F42FE2">
        <w:rPr>
          <w:rStyle w:val="Strong"/>
          <w:b w:val="0"/>
        </w:rPr>
        <w:t xml:space="preserve"> </w:t>
      </w:r>
      <w:r w:rsidRPr="00F42FE2">
        <w:t xml:space="preserve">they are paying on </w:t>
      </w:r>
      <w:r>
        <w:t xml:space="preserve">average </w:t>
      </w:r>
      <w:r w:rsidRPr="00144D9E">
        <w:t>95.9</w:t>
      </w:r>
      <w:r w:rsidR="00144D9E">
        <w:t xml:space="preserve"> </w:t>
      </w:r>
      <w:r w:rsidRPr="006851DA">
        <w:t>per cent of contracts</w:t>
      </w:r>
      <w:r w:rsidRPr="00F42FE2">
        <w:t xml:space="preserve"> valued under $1 million on time</w:t>
      </w:r>
      <w:r w:rsidR="00B76E90">
        <w:t xml:space="preserve"> within 30 days</w:t>
      </w:r>
      <w:r w:rsidRPr="00F42FE2">
        <w:t>.</w:t>
      </w:r>
      <w:r>
        <w:t xml:space="preserve"> The survey also shows that</w:t>
      </w:r>
      <w:r w:rsidR="00292761">
        <w:t xml:space="preserve"> a significant number of invoices are being paid much faster than the current</w:t>
      </w:r>
      <w:r w:rsidR="00B76E90">
        <w:t xml:space="preserve"> government</w:t>
      </w:r>
      <w:r w:rsidR="00292761">
        <w:t xml:space="preserve"> policy and industry norm of 30 days, with</w:t>
      </w:r>
      <w:r>
        <w:t xml:space="preserve"> around </w:t>
      </w:r>
      <w:r w:rsidRPr="00144D9E">
        <w:t>57.5</w:t>
      </w:r>
      <w:r>
        <w:t> per cent</w:t>
      </w:r>
      <w:r w:rsidR="00292761">
        <w:t xml:space="preserve"> of invoices paid within 20 days.</w:t>
      </w:r>
      <w:r w:rsidR="00273956">
        <w:t xml:space="preserve"> This lays</w:t>
      </w:r>
      <w:r w:rsidR="00310456">
        <w:t xml:space="preserve"> a solid platform as agencies</w:t>
      </w:r>
      <w:r w:rsidR="00273956">
        <w:t xml:space="preserve"> transition </w:t>
      </w:r>
      <w:r w:rsidR="00310456">
        <w:t>to</w:t>
      </w:r>
      <w:r w:rsidR="00273956">
        <w:t xml:space="preserve"> the Government’s</w:t>
      </w:r>
      <w:r w:rsidR="008E058A">
        <w:t xml:space="preserve"> recent announcement </w:t>
      </w:r>
      <w:r w:rsidR="00273956">
        <w:t>that all NCCEs are to pay invoices for contracts</w:t>
      </w:r>
      <w:r w:rsidR="00310456">
        <w:t xml:space="preserve"> up to $1 million within 20 calendar days from July 2019.</w:t>
      </w:r>
    </w:p>
    <w:p w14:paraId="767C7AF1" w14:textId="77777777" w:rsidR="00C76F9F" w:rsidRDefault="00C76F9F" w:rsidP="00200461">
      <w:pPr>
        <w:pStyle w:val="Heading1"/>
      </w:pPr>
      <w:r>
        <w:t>Survey of Australian Government agencies</w:t>
      </w:r>
      <w:bookmarkEnd w:id="2"/>
    </w:p>
    <w:p w14:paraId="767C7AF2" w14:textId="04DBCDB2" w:rsidR="00F42FE2" w:rsidRDefault="00F42FE2" w:rsidP="00F42FE2">
      <w:r>
        <w:t xml:space="preserve">This report contains the results of the Government Pay On-Time Survey for the 2016-17 financial year. The report captures data on the performance of Australian Government agencies against the </w:t>
      </w:r>
      <w:r w:rsidR="00EE2066">
        <w:t>Pay On-Time policy</w:t>
      </w:r>
      <w:r>
        <w:t>.</w:t>
      </w:r>
      <w:r>
        <w:rPr>
          <w:rStyle w:val="FootnoteReference"/>
        </w:rPr>
        <w:footnoteReference w:id="3"/>
      </w:r>
    </w:p>
    <w:p w14:paraId="0A80FC23" w14:textId="7EB4921C" w:rsidR="00310456" w:rsidRDefault="00B64DF2" w:rsidP="00F42FE2">
      <w:r>
        <w:lastRenderedPageBreak/>
        <w:t xml:space="preserve">The previous surveys monitored compliance with the Pay On-Time policies at the time which applied to contracts valued up to $5 million between Government agencies and </w:t>
      </w:r>
      <w:r w:rsidRPr="00B13324">
        <w:rPr>
          <w:u w:val="single"/>
        </w:rPr>
        <w:t>small businesses</w:t>
      </w:r>
      <w:r>
        <w:rPr>
          <w:u w:val="single"/>
        </w:rPr>
        <w:t>.</w:t>
      </w:r>
      <w:r>
        <w:rPr>
          <w:rStyle w:val="FootnoteReference"/>
        </w:rPr>
        <w:footnoteReference w:id="4"/>
      </w:r>
      <w:r w:rsidRPr="00DA1A0D">
        <w:t xml:space="preserve"> </w:t>
      </w:r>
      <w:r>
        <w:t>In July</w:t>
      </w:r>
      <w:r w:rsidR="00410D36">
        <w:t> </w:t>
      </w:r>
      <w:r>
        <w:t xml:space="preserve">2014, this was amended to cover </w:t>
      </w:r>
      <w:r w:rsidRPr="00B13324">
        <w:rPr>
          <w:u w:val="single"/>
        </w:rPr>
        <w:t>all business contracts</w:t>
      </w:r>
      <w:r>
        <w:t xml:space="preserve"> valued up to $1 million, irrespective of business size. </w:t>
      </w:r>
    </w:p>
    <w:p w14:paraId="11EA49EB" w14:textId="44AE158B" w:rsidR="00310456" w:rsidRDefault="00F42FE2" w:rsidP="00F42FE2">
      <w:pPr>
        <w:rPr>
          <w:rFonts w:cs="Helvetica"/>
          <w:color w:val="333333"/>
          <w:lang w:val="en-US"/>
        </w:rPr>
      </w:pPr>
      <w:r w:rsidRPr="00F42FE2">
        <w:t xml:space="preserve">The Government’s response to the </w:t>
      </w:r>
      <w:r w:rsidRPr="00F42FE2">
        <w:rPr>
          <w:rFonts w:cs="Helvetica"/>
          <w:color w:val="333333"/>
          <w:lang w:val="en-US"/>
        </w:rPr>
        <w:t>ASBFEO report into payment times and practices releas</w:t>
      </w:r>
      <w:r w:rsidR="00EE2066">
        <w:rPr>
          <w:rFonts w:cs="Helvetica"/>
          <w:color w:val="333333"/>
          <w:lang w:val="en-US"/>
        </w:rPr>
        <w:t>ed in November 2017 will result</w:t>
      </w:r>
      <w:r w:rsidRPr="00F42FE2">
        <w:rPr>
          <w:rFonts w:cs="Helvetica"/>
          <w:color w:val="333333"/>
          <w:lang w:val="en-US"/>
        </w:rPr>
        <w:t xml:space="preserve"> in amendments to the current Pay On-Time policy.</w:t>
      </w:r>
      <w:r w:rsidR="00B76E90">
        <w:rPr>
          <w:rFonts w:cs="Helvetica"/>
          <w:color w:val="333333"/>
          <w:lang w:val="en-US"/>
        </w:rPr>
        <w:t xml:space="preserve"> </w:t>
      </w:r>
    </w:p>
    <w:p w14:paraId="4B33851F" w14:textId="435C08E8" w:rsidR="00B76E90" w:rsidRDefault="003802A1" w:rsidP="00F42FE2">
      <w:r>
        <w:t>From July 2019,</w:t>
      </w:r>
      <w:r w:rsidR="008E058A">
        <w:t xml:space="preserve"> NCCEs</w:t>
      </w:r>
      <w:r w:rsidR="00F42FE2" w:rsidRPr="00F42FE2">
        <w:t xml:space="preserve"> must make a payment to businesses for c</w:t>
      </w:r>
      <w:r w:rsidR="008E058A">
        <w:t>ontracts which are valued at $1 </w:t>
      </w:r>
      <w:r w:rsidR="00F42FE2" w:rsidRPr="00F42FE2">
        <w:t xml:space="preserve">million or less within 20 days. </w:t>
      </w:r>
      <w:r w:rsidR="00310456" w:rsidRPr="00F42FE2">
        <w:t>Where a Government agency</w:t>
      </w:r>
      <w:r w:rsidR="008E058A">
        <w:t xml:space="preserve"> has not made payment within 20 </w:t>
      </w:r>
      <w:r w:rsidR="00310456" w:rsidRPr="00F42FE2">
        <w:t xml:space="preserve">days, the agency must pay interest to the business on the outstanding amount, if the amount of interest accrued is more than $100. </w:t>
      </w:r>
      <w:bookmarkStart w:id="3" w:name="_Toc477859450"/>
      <w:r w:rsidR="00B76E90">
        <w:t>This report has requested this information from agencies on a voluntary basis and still uses the existing policy of a 30 days benchmark.</w:t>
      </w:r>
      <w:r>
        <w:t xml:space="preserve"> </w:t>
      </w:r>
    </w:p>
    <w:p w14:paraId="767C7AF7" w14:textId="77777777" w:rsidR="00237347" w:rsidRDefault="00237347" w:rsidP="00237347">
      <w:pPr>
        <w:pStyle w:val="Heading2"/>
      </w:pPr>
      <w:r>
        <w:t xml:space="preserve">Survey </w:t>
      </w:r>
      <w:r w:rsidR="00BC3393">
        <w:t>m</w:t>
      </w:r>
      <w:r>
        <w:t>ethodology</w:t>
      </w:r>
      <w:bookmarkEnd w:id="3"/>
    </w:p>
    <w:p w14:paraId="767C7AF8" w14:textId="77777777" w:rsidR="00B90D67" w:rsidRDefault="00B90D67" w:rsidP="00C76F9F">
      <w:r>
        <w:t>T</w:t>
      </w:r>
      <w:r w:rsidR="000C3680">
        <w:t xml:space="preserve">he survey asked </w:t>
      </w:r>
      <w:r w:rsidR="00C76FFB">
        <w:t xml:space="preserve">four </w:t>
      </w:r>
      <w:r w:rsidR="000C3680">
        <w:t>questions</w:t>
      </w:r>
      <w:r>
        <w:t xml:space="preserve"> for the 201</w:t>
      </w:r>
      <w:r w:rsidR="00C76FFB">
        <w:t>6-17 financial year</w:t>
      </w:r>
      <w:r>
        <w:t>:</w:t>
      </w:r>
    </w:p>
    <w:p w14:paraId="767C7AF9" w14:textId="77777777" w:rsidR="00B90D67" w:rsidRDefault="000C3680" w:rsidP="00B90D67">
      <w:pPr>
        <w:pStyle w:val="Bullet"/>
      </w:pPr>
      <w:r>
        <w:t xml:space="preserve">the total number and total value of </w:t>
      </w:r>
      <w:r w:rsidR="005270D5">
        <w:t>invoices for contr</w:t>
      </w:r>
      <w:r w:rsidR="00B90D67">
        <w:t xml:space="preserve">acts </w:t>
      </w:r>
      <w:r w:rsidR="00B90D67" w:rsidRPr="0062078C">
        <w:t>under $1</w:t>
      </w:r>
      <w:r w:rsidR="00B90D67">
        <w:t xml:space="preserve"> million received;</w:t>
      </w:r>
    </w:p>
    <w:p w14:paraId="767C7AFA" w14:textId="77777777" w:rsidR="00C76FFB" w:rsidRDefault="005270D5" w:rsidP="00B90D67">
      <w:pPr>
        <w:pStyle w:val="Bullet"/>
      </w:pPr>
      <w:r>
        <w:t xml:space="preserve">the total number and total value of these which </w:t>
      </w:r>
      <w:r w:rsidR="00B90D67">
        <w:t>were paid</w:t>
      </w:r>
      <w:r w:rsidR="00C76FFB">
        <w:t xml:space="preserve"> within</w:t>
      </w:r>
      <w:r w:rsidR="00B90D67">
        <w:t xml:space="preserve"> </w:t>
      </w:r>
      <w:r w:rsidR="00C76FFB">
        <w:t>20 days</w:t>
      </w:r>
    </w:p>
    <w:p w14:paraId="767C7AFB" w14:textId="77777777" w:rsidR="00B90D67" w:rsidRDefault="00C76FFB" w:rsidP="00B90D67">
      <w:pPr>
        <w:pStyle w:val="Bullet"/>
      </w:pPr>
      <w:r>
        <w:t xml:space="preserve">The total number and total value of these which were paid within </w:t>
      </w:r>
      <w:r w:rsidR="00B90D67">
        <w:t>30 days; and</w:t>
      </w:r>
    </w:p>
    <w:p w14:paraId="767C7AFC" w14:textId="77777777" w:rsidR="007A1551" w:rsidRDefault="000C3680" w:rsidP="00B90D67">
      <w:pPr>
        <w:pStyle w:val="Bullet"/>
      </w:pPr>
      <w:r>
        <w:t xml:space="preserve">the total value of interest paid on late invoices. </w:t>
      </w:r>
    </w:p>
    <w:p w14:paraId="767C7AFD" w14:textId="323CBE37" w:rsidR="00F42FE2" w:rsidRDefault="00F42FE2" w:rsidP="00F42FE2">
      <w:pPr>
        <w:pStyle w:val="Bullet"/>
        <w:numPr>
          <w:ilvl w:val="0"/>
          <w:numId w:val="0"/>
        </w:numPr>
      </w:pPr>
      <w:r w:rsidRPr="00F42FE2">
        <w:t>While previous surveys were sent to a small sample of Government agencies that have historically participated, this survey was sent to 95 Government agencies</w:t>
      </w:r>
      <w:r>
        <w:t>.</w:t>
      </w:r>
      <w:r w:rsidRPr="00F42FE2">
        <w:rPr>
          <w:rStyle w:val="FootnoteReference"/>
        </w:rPr>
        <w:footnoteReference w:id="5"/>
      </w:r>
      <w:r w:rsidRPr="00F42FE2">
        <w:t xml:space="preserve"> Of those agencies, 68 provided data. Table 2 only reflects the data provided by those agencies that responded.</w:t>
      </w:r>
    </w:p>
    <w:p w14:paraId="767C7AFE" w14:textId="2E2D8061" w:rsidR="00017AD4" w:rsidRDefault="00F42FE2" w:rsidP="00F42FE2">
      <w:pPr>
        <w:pStyle w:val="Bullet"/>
        <w:numPr>
          <w:ilvl w:val="0"/>
          <w:numId w:val="0"/>
        </w:numPr>
      </w:pPr>
      <w:r>
        <w:t>The results of the survey are a proxy on how well Government agencies are complying with the Pay On-Time policy and relies on agencies self-reporting against the survey questions</w:t>
      </w:r>
      <w:r w:rsidR="00B41833">
        <w:t>.</w:t>
      </w:r>
      <w:r w:rsidR="00017AD4">
        <w:br w:type="page"/>
      </w:r>
    </w:p>
    <w:p w14:paraId="767C7AFF" w14:textId="77777777" w:rsidR="00237347" w:rsidRDefault="00B90D67" w:rsidP="00237347">
      <w:pPr>
        <w:pStyle w:val="Heading1"/>
      </w:pPr>
      <w:bookmarkStart w:id="4" w:name="_Toc477859451"/>
      <w:r>
        <w:lastRenderedPageBreak/>
        <w:t>Results</w:t>
      </w:r>
      <w:bookmarkEnd w:id="4"/>
    </w:p>
    <w:p w14:paraId="767C7B00" w14:textId="77777777" w:rsidR="00686B4A" w:rsidRDefault="00686B4A" w:rsidP="00237347">
      <w:pPr>
        <w:pStyle w:val="Heading2"/>
      </w:pPr>
      <w:bookmarkStart w:id="5" w:name="_Toc477859452"/>
      <w:r>
        <w:t xml:space="preserve">Compliance with the </w:t>
      </w:r>
      <w:r w:rsidR="00287FBE">
        <w:t xml:space="preserve">Pay On-Time </w:t>
      </w:r>
      <w:r w:rsidR="00FE3F84">
        <w:t>p</w:t>
      </w:r>
      <w:r w:rsidR="00287FBE">
        <w:t>olicy</w:t>
      </w:r>
      <w:bookmarkEnd w:id="5"/>
    </w:p>
    <w:p w14:paraId="767C7B01" w14:textId="77777777" w:rsidR="001E739D" w:rsidRDefault="00287FBE" w:rsidP="00287FBE">
      <w:pPr>
        <w:pStyle w:val="Bullet"/>
        <w:numPr>
          <w:ilvl w:val="0"/>
          <w:numId w:val="0"/>
        </w:numPr>
      </w:pPr>
      <w:r>
        <w:t>Based on the data report</w:t>
      </w:r>
      <w:r w:rsidR="002012D8">
        <w:t>ed</w:t>
      </w:r>
      <w:r>
        <w:t xml:space="preserve"> by </w:t>
      </w:r>
      <w:r w:rsidR="00FE3F84">
        <w:t xml:space="preserve">surveyed </w:t>
      </w:r>
      <w:r>
        <w:t>Government agencies</w:t>
      </w:r>
      <w:r w:rsidR="001E739D">
        <w:t>:</w:t>
      </w:r>
    </w:p>
    <w:p w14:paraId="767C7B02" w14:textId="2766F1A7" w:rsidR="003874CD" w:rsidRPr="006851DA" w:rsidRDefault="001E739D" w:rsidP="001E739D">
      <w:pPr>
        <w:pStyle w:val="Bullet"/>
      </w:pPr>
      <w:r w:rsidRPr="006851DA">
        <w:t>By number</w:t>
      </w:r>
      <w:r w:rsidR="00017AD4" w:rsidRPr="006851DA">
        <w:t xml:space="preserve">, </w:t>
      </w:r>
      <w:r w:rsidR="006851DA" w:rsidRPr="006851DA">
        <w:t>95.9</w:t>
      </w:r>
      <w:r w:rsidR="00C23307" w:rsidRPr="006851DA">
        <w:t xml:space="preserve"> </w:t>
      </w:r>
      <w:r w:rsidR="00287FBE" w:rsidRPr="006851DA">
        <w:t xml:space="preserve">per cent </w:t>
      </w:r>
      <w:r w:rsidRPr="006851DA">
        <w:t>of invoices</w:t>
      </w:r>
      <w:r w:rsidR="00287FBE" w:rsidRPr="006851DA">
        <w:t xml:space="preserve"> on contracts valued </w:t>
      </w:r>
      <w:r w:rsidR="00714861" w:rsidRPr="006851DA">
        <w:t>under</w:t>
      </w:r>
      <w:r w:rsidRPr="006851DA">
        <w:t xml:space="preserve"> </w:t>
      </w:r>
      <w:r w:rsidR="00287FBE" w:rsidRPr="006851DA">
        <w:t>$1 million were paid on time</w:t>
      </w:r>
      <w:r w:rsidR="00FE3F84" w:rsidRPr="006851DA">
        <w:t xml:space="preserve"> </w:t>
      </w:r>
      <w:r w:rsidR="00515380" w:rsidRPr="006851DA">
        <w:t>in 2016</w:t>
      </w:r>
      <w:r w:rsidR="003776E5" w:rsidRPr="006851DA">
        <w:t>-1</w:t>
      </w:r>
      <w:r w:rsidR="00515380" w:rsidRPr="006851DA">
        <w:t>7</w:t>
      </w:r>
      <w:r w:rsidR="003776E5" w:rsidRPr="006851DA">
        <w:t xml:space="preserve"> </w:t>
      </w:r>
      <w:r w:rsidR="00410D36">
        <w:t>(T</w:t>
      </w:r>
      <w:r w:rsidR="00FE3F84" w:rsidRPr="006851DA">
        <w:t>able 1)</w:t>
      </w:r>
      <w:r w:rsidR="00515380" w:rsidRPr="006851DA">
        <w:t xml:space="preserve">. </w:t>
      </w:r>
      <w:r w:rsidRPr="006851DA">
        <w:t xml:space="preserve"> </w:t>
      </w:r>
      <w:r w:rsidR="00515380" w:rsidRPr="006851DA">
        <w:t>In 2015-16,</w:t>
      </w:r>
      <w:r w:rsidRPr="006851DA">
        <w:t xml:space="preserve"> </w:t>
      </w:r>
      <w:r w:rsidR="00C23307" w:rsidRPr="006851DA">
        <w:t>96.9</w:t>
      </w:r>
      <w:r w:rsidR="005E5686" w:rsidRPr="006851DA">
        <w:t xml:space="preserve"> </w:t>
      </w:r>
      <w:r w:rsidR="00287FBE" w:rsidRPr="006851DA">
        <w:t>per cent of these invoices were paid on t</w:t>
      </w:r>
      <w:r w:rsidR="003874CD" w:rsidRPr="006851DA">
        <w:t>ime</w:t>
      </w:r>
      <w:r w:rsidR="00017AD4" w:rsidRPr="006851DA">
        <w:t xml:space="preserve"> </w:t>
      </w:r>
      <w:r w:rsidR="003874CD" w:rsidRPr="006851DA">
        <w:t xml:space="preserve">. </w:t>
      </w:r>
    </w:p>
    <w:p w14:paraId="767C7B03" w14:textId="76EEE72A" w:rsidR="00017AD4" w:rsidRPr="006851DA" w:rsidRDefault="00E73934" w:rsidP="001E739D">
      <w:pPr>
        <w:pStyle w:val="Bullet"/>
      </w:pPr>
      <w:r w:rsidRPr="006851DA">
        <w:t xml:space="preserve">By value, </w:t>
      </w:r>
      <w:r w:rsidR="006851DA" w:rsidRPr="006851DA">
        <w:t>9</w:t>
      </w:r>
      <w:r w:rsidR="00AF53D4">
        <w:t>3.5</w:t>
      </w:r>
      <w:r w:rsidRPr="006851DA">
        <w:t xml:space="preserve"> </w:t>
      </w:r>
      <w:r w:rsidR="00017AD4" w:rsidRPr="006851DA">
        <w:t xml:space="preserve">per cent of invoices on contracts valued </w:t>
      </w:r>
      <w:r w:rsidRPr="006851DA">
        <w:t>u</w:t>
      </w:r>
      <w:r w:rsidR="00714861" w:rsidRPr="006851DA">
        <w:t>nder</w:t>
      </w:r>
      <w:r w:rsidR="00017AD4" w:rsidRPr="006851DA">
        <w:t xml:space="preserve"> $1 mi</w:t>
      </w:r>
      <w:r w:rsidRPr="006851DA">
        <w:t>llion were paid on time in 201</w:t>
      </w:r>
      <w:r w:rsidR="00515380" w:rsidRPr="006851DA">
        <w:t>6</w:t>
      </w:r>
      <w:r w:rsidRPr="006851DA">
        <w:noBreakHyphen/>
        <w:t>1</w:t>
      </w:r>
      <w:r w:rsidR="00515380" w:rsidRPr="006851DA">
        <w:t>7</w:t>
      </w:r>
      <w:r w:rsidR="00410D36">
        <w:t xml:space="preserve"> (T</w:t>
      </w:r>
      <w:r w:rsidRPr="006851DA">
        <w:t>able 1)</w:t>
      </w:r>
      <w:r w:rsidR="00515380" w:rsidRPr="006851DA">
        <w:t>.  In</w:t>
      </w:r>
      <w:r w:rsidRPr="006851DA">
        <w:t xml:space="preserve"> </w:t>
      </w:r>
      <w:r w:rsidR="00515380" w:rsidRPr="006851DA">
        <w:t xml:space="preserve">2015-16, </w:t>
      </w:r>
      <w:r w:rsidRPr="006851DA">
        <w:t>94.7</w:t>
      </w:r>
      <w:r w:rsidR="00017AD4" w:rsidRPr="006851DA">
        <w:t xml:space="preserve"> per cent of the</w:t>
      </w:r>
      <w:r w:rsidR="00515380" w:rsidRPr="006851DA">
        <w:t>se invoices were paid on time</w:t>
      </w:r>
      <w:r w:rsidR="00017AD4" w:rsidRPr="006851DA">
        <w:t>.</w:t>
      </w:r>
    </w:p>
    <w:p w14:paraId="767C7B04" w14:textId="13F022D1" w:rsidR="00017AD4" w:rsidRDefault="00720AA3" w:rsidP="00017AD4">
      <w:r>
        <w:rPr>
          <w:rStyle w:val="Strong"/>
          <w:b w:val="0"/>
        </w:rPr>
        <w:t>W</w:t>
      </w:r>
      <w:r w:rsidR="0053166C">
        <w:rPr>
          <w:rStyle w:val="Strong"/>
          <w:b w:val="0"/>
        </w:rPr>
        <w:t xml:space="preserve">hile </w:t>
      </w:r>
      <w:r w:rsidR="00017AD4" w:rsidRPr="0029341B">
        <w:rPr>
          <w:rStyle w:val="Strong"/>
          <w:b w:val="0"/>
        </w:rPr>
        <w:t xml:space="preserve">it is not possible to make a like for like comparison with previous surveys conducted, the results of this survey show that </w:t>
      </w:r>
      <w:r w:rsidR="00410D36">
        <w:rPr>
          <w:rStyle w:val="Strong"/>
          <w:b w:val="0"/>
        </w:rPr>
        <w:t xml:space="preserve">in aggregate, </w:t>
      </w:r>
      <w:r w:rsidR="00017AD4" w:rsidRPr="0029341B">
        <w:rPr>
          <w:rStyle w:val="Strong"/>
          <w:b w:val="0"/>
        </w:rPr>
        <w:t>for those Government agencies who responded to the survey</w:t>
      </w:r>
      <w:r w:rsidR="00B41833">
        <w:rPr>
          <w:rStyle w:val="Strong"/>
          <w:b w:val="0"/>
        </w:rPr>
        <w:t>,</w:t>
      </w:r>
      <w:r w:rsidR="00017AD4" w:rsidRPr="0029341B">
        <w:rPr>
          <w:rStyle w:val="Strong"/>
          <w:b w:val="0"/>
        </w:rPr>
        <w:t xml:space="preserve"> </w:t>
      </w:r>
      <w:r w:rsidR="00410D36">
        <w:rPr>
          <w:rStyle w:val="Strong"/>
          <w:b w:val="0"/>
        </w:rPr>
        <w:t xml:space="preserve">they </w:t>
      </w:r>
      <w:r w:rsidR="00017AD4" w:rsidRPr="006851DA">
        <w:t xml:space="preserve">are paying </w:t>
      </w:r>
      <w:r w:rsidR="00173F56" w:rsidRPr="006851DA">
        <w:t xml:space="preserve">on average </w:t>
      </w:r>
      <w:r w:rsidR="006851DA" w:rsidRPr="006851DA">
        <w:t>95.9</w:t>
      </w:r>
      <w:r w:rsidR="00173F56" w:rsidRPr="006851DA">
        <w:t xml:space="preserve"> per cent </w:t>
      </w:r>
      <w:r w:rsidR="00714861" w:rsidRPr="006851DA">
        <w:t>of contracts valued under</w:t>
      </w:r>
      <w:r w:rsidR="00017AD4" w:rsidRPr="006851DA">
        <w:t xml:space="preserve"> $1 million</w:t>
      </w:r>
      <w:r w:rsidR="00BC5D1F" w:rsidRPr="006851DA">
        <w:t xml:space="preserve"> </w:t>
      </w:r>
      <w:r w:rsidR="00017AD4" w:rsidRPr="006851DA">
        <w:t xml:space="preserve">on time. </w:t>
      </w:r>
    </w:p>
    <w:p w14:paraId="43347CFB" w14:textId="64E15F4E" w:rsidR="00DF7AEC" w:rsidRDefault="00DF7AEC" w:rsidP="00144D9E">
      <w:pPr>
        <w:spacing w:after="0"/>
      </w:pPr>
      <w:r>
        <w:t xml:space="preserve">Table 1 also shows performance in regards to </w:t>
      </w:r>
      <w:r w:rsidRPr="002802EC">
        <w:t xml:space="preserve">invoices paid under 20 days by each Government agency that responded to the survey. </w:t>
      </w:r>
      <w:r w:rsidR="00B227B9">
        <w:t xml:space="preserve">In aggregate, these agencies </w:t>
      </w:r>
      <w:r w:rsidRPr="002802EC">
        <w:t>are paying</w:t>
      </w:r>
      <w:r w:rsidR="00B227B9">
        <w:t xml:space="preserve"> on average</w:t>
      </w:r>
      <w:r w:rsidRPr="002802EC">
        <w:t xml:space="preserve"> 57</w:t>
      </w:r>
      <w:r>
        <w:t>.5 per </w:t>
      </w:r>
      <w:r w:rsidRPr="002802EC">
        <w:t xml:space="preserve">cent of contracts valued under </w:t>
      </w:r>
      <w:r>
        <w:t>$1 </w:t>
      </w:r>
      <w:r w:rsidRPr="002802EC">
        <w:t>million within 20 days.</w:t>
      </w:r>
    </w:p>
    <w:p w14:paraId="00FA6CC8" w14:textId="77777777" w:rsidR="00DF7AEC" w:rsidRDefault="00DF7AEC" w:rsidP="00144D9E">
      <w:pPr>
        <w:spacing w:after="0"/>
      </w:pPr>
    </w:p>
    <w:p w14:paraId="729D53DA" w14:textId="0C0BC650" w:rsidR="00145B87" w:rsidRDefault="00DF7AEC" w:rsidP="00017AD4">
      <w:r>
        <w:t xml:space="preserve">In terms of </w:t>
      </w:r>
      <w:r w:rsidR="00145B87">
        <w:t>the value of invoices</w:t>
      </w:r>
      <w:r>
        <w:t xml:space="preserve">, </w:t>
      </w:r>
      <w:r w:rsidR="00145B87">
        <w:t>54.7 per cent of the total value of invoices</w:t>
      </w:r>
      <w:r>
        <w:t xml:space="preserve"> were paid by the Government agencies surveyed </w:t>
      </w:r>
      <w:r w:rsidR="00B41833">
        <w:t xml:space="preserve">within 20 days </w:t>
      </w:r>
      <w:r>
        <w:t>for 2016-17</w:t>
      </w:r>
      <w:r w:rsidR="00145B87">
        <w:t>.</w:t>
      </w:r>
      <w:r>
        <w:t xml:space="preserve"> </w:t>
      </w:r>
    </w:p>
    <w:p w14:paraId="767C7B05" w14:textId="77777777" w:rsidR="00686B4A" w:rsidRPr="00471C01" w:rsidRDefault="00686B4A" w:rsidP="00686B4A">
      <w:pPr>
        <w:pStyle w:val="Bullet"/>
        <w:numPr>
          <w:ilvl w:val="0"/>
          <w:numId w:val="0"/>
        </w:numPr>
        <w:ind w:left="520" w:hanging="520"/>
        <w:rPr>
          <w:rStyle w:val="Strong"/>
        </w:rPr>
      </w:pPr>
      <w:r w:rsidRPr="00471C01">
        <w:rPr>
          <w:rStyle w:val="Strong"/>
        </w:rPr>
        <w:t>Table 1</w:t>
      </w:r>
      <w:r w:rsidR="00FD57F9" w:rsidRPr="00471C01">
        <w:rPr>
          <w:rStyle w:val="Strong"/>
        </w:rPr>
        <w:t xml:space="preserve">: </w:t>
      </w:r>
      <w:r w:rsidR="0025446D" w:rsidRPr="00471C01">
        <w:rPr>
          <w:rStyle w:val="Strong"/>
        </w:rPr>
        <w:t xml:space="preserve">Invoices </w:t>
      </w:r>
      <w:r w:rsidR="00287FBE" w:rsidRPr="00471C01">
        <w:rPr>
          <w:rStyle w:val="Strong"/>
        </w:rPr>
        <w:t xml:space="preserve">on contracts </w:t>
      </w:r>
      <w:r w:rsidR="0025446D" w:rsidRPr="00471C01">
        <w:rPr>
          <w:rStyle w:val="Strong"/>
        </w:rPr>
        <w:t xml:space="preserve">valued under $1 million received in </w:t>
      </w:r>
      <w:r w:rsidR="00FD57F9" w:rsidRPr="00471C01">
        <w:rPr>
          <w:rStyle w:val="Strong"/>
        </w:rPr>
        <w:t>201</w:t>
      </w:r>
      <w:r w:rsidR="00C76FFB">
        <w:rPr>
          <w:rStyle w:val="Strong"/>
        </w:rPr>
        <w:t>6-17</w:t>
      </w:r>
    </w:p>
    <w:tbl>
      <w:tblPr>
        <w:tblStyle w:val="LightShading-Accent1"/>
        <w:tblW w:w="5000" w:type="pct"/>
        <w:tblLook w:val="04A0" w:firstRow="1" w:lastRow="0" w:firstColumn="1" w:lastColumn="0" w:noHBand="0" w:noVBand="1"/>
      </w:tblPr>
      <w:tblGrid>
        <w:gridCol w:w="3330"/>
        <w:gridCol w:w="2927"/>
        <w:gridCol w:w="2985"/>
      </w:tblGrid>
      <w:tr w:rsidR="00686B4A" w14:paraId="767C7B09" w14:textId="77777777" w:rsidTr="008E058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330" w:type="dxa"/>
          </w:tcPr>
          <w:p w14:paraId="767C7B06" w14:textId="77777777" w:rsidR="00686B4A" w:rsidRDefault="00686B4A" w:rsidP="001C5031">
            <w:pPr>
              <w:pStyle w:val="Bullet"/>
              <w:numPr>
                <w:ilvl w:val="0"/>
                <w:numId w:val="0"/>
              </w:numPr>
            </w:pPr>
            <w:r>
              <w:t xml:space="preserve">  </w:t>
            </w:r>
          </w:p>
        </w:tc>
        <w:tc>
          <w:tcPr>
            <w:tcW w:w="2927" w:type="dxa"/>
          </w:tcPr>
          <w:p w14:paraId="767C7B07" w14:textId="77777777" w:rsidR="00686B4A" w:rsidRPr="00686B4A" w:rsidRDefault="00686B4A" w:rsidP="00AF35FB">
            <w:pPr>
              <w:pStyle w:val="Bullet"/>
              <w:numPr>
                <w:ilvl w:val="0"/>
                <w:numId w:val="0"/>
              </w:numPr>
              <w:jc w:val="right"/>
              <w:cnfStyle w:val="100000000000" w:firstRow="1" w:lastRow="0" w:firstColumn="0" w:lastColumn="0" w:oddVBand="0" w:evenVBand="0" w:oddHBand="0" w:evenHBand="0" w:firstRowFirstColumn="0" w:firstRowLastColumn="0" w:lastRowFirstColumn="0" w:lastRowLastColumn="0"/>
              <w:rPr>
                <w:b w:val="0"/>
              </w:rPr>
            </w:pPr>
            <w:r>
              <w:t>Number of invoices</w:t>
            </w:r>
          </w:p>
        </w:tc>
        <w:tc>
          <w:tcPr>
            <w:tcW w:w="2985" w:type="dxa"/>
          </w:tcPr>
          <w:p w14:paraId="767C7B08" w14:textId="77777777" w:rsidR="00686B4A" w:rsidRPr="00686B4A" w:rsidRDefault="00686B4A" w:rsidP="00AF35FB">
            <w:pPr>
              <w:pStyle w:val="Bullet"/>
              <w:numPr>
                <w:ilvl w:val="0"/>
                <w:numId w:val="0"/>
              </w:numPr>
              <w:jc w:val="right"/>
              <w:cnfStyle w:val="100000000000" w:firstRow="1" w:lastRow="0" w:firstColumn="0" w:lastColumn="0" w:oddVBand="0" w:evenVBand="0" w:oddHBand="0" w:evenHBand="0" w:firstRowFirstColumn="0" w:firstRowLastColumn="0" w:lastRowFirstColumn="0" w:lastRowLastColumn="0"/>
              <w:rPr>
                <w:b w:val="0"/>
              </w:rPr>
            </w:pPr>
            <w:r>
              <w:t>Value of invoices</w:t>
            </w:r>
          </w:p>
        </w:tc>
      </w:tr>
      <w:tr w:rsidR="00C76FFB" w14:paraId="767C7B0D" w14:textId="77777777" w:rsidTr="008E058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330" w:type="dxa"/>
          </w:tcPr>
          <w:p w14:paraId="767C7B0A" w14:textId="77777777" w:rsidR="00C76FFB" w:rsidRPr="0025446D" w:rsidRDefault="00C76FFB" w:rsidP="001C5031">
            <w:pPr>
              <w:pStyle w:val="Bullet"/>
              <w:numPr>
                <w:ilvl w:val="0"/>
                <w:numId w:val="0"/>
              </w:numPr>
            </w:pPr>
            <w:r>
              <w:t>Paid within 20 days</w:t>
            </w:r>
          </w:p>
        </w:tc>
        <w:tc>
          <w:tcPr>
            <w:tcW w:w="2927" w:type="dxa"/>
          </w:tcPr>
          <w:p w14:paraId="767C7B0B" w14:textId="77777777" w:rsidR="00C76FFB" w:rsidRPr="00B3413C" w:rsidRDefault="006851DA" w:rsidP="00AF35FB">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326,252</w:t>
            </w:r>
          </w:p>
        </w:tc>
        <w:tc>
          <w:tcPr>
            <w:tcW w:w="2985" w:type="dxa"/>
          </w:tcPr>
          <w:p w14:paraId="767C7B0C" w14:textId="77777777" w:rsidR="00C76FFB" w:rsidRPr="006851DA" w:rsidRDefault="009E43BC" w:rsidP="009E43BC">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rsidRPr="006851DA">
              <w:rPr>
                <w:bCs/>
              </w:rPr>
              <w:t>$</w:t>
            </w:r>
            <w:r w:rsidR="006851DA" w:rsidRPr="006851DA">
              <w:rPr>
                <w:bCs/>
              </w:rPr>
              <w:t>1,768,804,658.80</w:t>
            </w:r>
          </w:p>
        </w:tc>
      </w:tr>
      <w:tr w:rsidR="00686B4A" w14:paraId="767C7B14" w14:textId="77777777" w:rsidTr="008E058A">
        <w:trPr>
          <w:trHeight w:hRule="exact" w:val="340"/>
        </w:trPr>
        <w:tc>
          <w:tcPr>
            <w:cnfStyle w:val="001000000000" w:firstRow="0" w:lastRow="0" w:firstColumn="1" w:lastColumn="0" w:oddVBand="0" w:evenVBand="0" w:oddHBand="0" w:evenHBand="0" w:firstRowFirstColumn="0" w:firstRowLastColumn="0" w:lastRowFirstColumn="0" w:lastRowLastColumn="0"/>
            <w:tcW w:w="3330" w:type="dxa"/>
          </w:tcPr>
          <w:p w14:paraId="767C7B0E" w14:textId="77777777" w:rsidR="00686B4A" w:rsidRPr="0025446D" w:rsidRDefault="00686B4A" w:rsidP="001C5031">
            <w:pPr>
              <w:pStyle w:val="Bullet"/>
              <w:numPr>
                <w:ilvl w:val="0"/>
                <w:numId w:val="0"/>
              </w:numPr>
              <w:rPr>
                <w:b w:val="0"/>
              </w:rPr>
            </w:pPr>
            <w:r w:rsidRPr="0025446D">
              <w:t>Paid within 30 days</w:t>
            </w:r>
          </w:p>
        </w:tc>
        <w:tc>
          <w:tcPr>
            <w:tcW w:w="2927" w:type="dxa"/>
          </w:tcPr>
          <w:p w14:paraId="767C7B0F" w14:textId="77777777" w:rsidR="00B3413C" w:rsidRPr="00B3413C" w:rsidRDefault="006851DA" w:rsidP="00AF35FB">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543,933</w:t>
            </w:r>
          </w:p>
          <w:p w14:paraId="767C7B10" w14:textId="77777777" w:rsidR="00686B4A" w:rsidRPr="00B3413C" w:rsidRDefault="00686B4A" w:rsidP="00AF35FB">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p>
        </w:tc>
        <w:tc>
          <w:tcPr>
            <w:tcW w:w="2985" w:type="dxa"/>
          </w:tcPr>
          <w:p w14:paraId="767C7B11" w14:textId="7A072E16" w:rsidR="009E43BC" w:rsidRPr="00B3413C" w:rsidRDefault="0025446D" w:rsidP="00C76FFB">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rsidRPr="009F2425">
              <w:t>$</w:t>
            </w:r>
            <w:r w:rsidR="006851DA">
              <w:t>3,</w:t>
            </w:r>
            <w:r w:rsidR="00AF53D4">
              <w:t>022,114,020.70</w:t>
            </w:r>
          </w:p>
          <w:p w14:paraId="767C7B12" w14:textId="77777777" w:rsidR="009E43BC" w:rsidRDefault="009E43BC" w:rsidP="009E43BC">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Pr>
                <w:rFonts w:ascii="Calibri" w:hAnsi="Calibri"/>
                <w:b/>
                <w:bCs/>
                <w:color w:val="000000"/>
              </w:rPr>
              <w:t xml:space="preserve">    3,152,651,813.9 </w:t>
            </w:r>
          </w:p>
          <w:p w14:paraId="767C7B13" w14:textId="77777777" w:rsidR="00686B4A" w:rsidRPr="00BD4C20" w:rsidRDefault="00B3413C" w:rsidP="00C76FFB">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rPr>
                <w:highlight w:val="yellow"/>
              </w:rPr>
            </w:pPr>
            <w:r w:rsidRPr="00B3413C">
              <w:t xml:space="preserve"> </w:t>
            </w:r>
          </w:p>
        </w:tc>
      </w:tr>
      <w:tr w:rsidR="00686B4A" w14:paraId="767C7B18" w14:textId="77777777" w:rsidTr="008E058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330" w:type="dxa"/>
          </w:tcPr>
          <w:p w14:paraId="767C7B15" w14:textId="77777777" w:rsidR="00686B4A" w:rsidRPr="00B3413C" w:rsidRDefault="00686B4A" w:rsidP="001C5031">
            <w:pPr>
              <w:pStyle w:val="Bullet"/>
              <w:numPr>
                <w:ilvl w:val="0"/>
                <w:numId w:val="0"/>
              </w:numPr>
            </w:pPr>
            <w:r w:rsidRPr="0025446D">
              <w:t>Paid</w:t>
            </w:r>
            <w:r w:rsidR="0025446D">
              <w:t xml:space="preserve"> late</w:t>
            </w:r>
            <w:r w:rsidRPr="0025446D">
              <w:t xml:space="preserve"> </w:t>
            </w:r>
            <w:r w:rsidR="0025446D">
              <w:t>(</w:t>
            </w:r>
            <w:r w:rsidRPr="0025446D">
              <w:t>after 30 days</w:t>
            </w:r>
            <w:r w:rsidR="0025446D">
              <w:t>)</w:t>
            </w:r>
          </w:p>
        </w:tc>
        <w:tc>
          <w:tcPr>
            <w:tcW w:w="2927" w:type="dxa"/>
          </w:tcPr>
          <w:p w14:paraId="767C7B16" w14:textId="43DC6411" w:rsidR="00686B4A" w:rsidRPr="00B3413C" w:rsidRDefault="006851DA" w:rsidP="00C76FFB">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23,1</w:t>
            </w:r>
            <w:r w:rsidR="002E18EC">
              <w:t>9</w:t>
            </w:r>
            <w:r>
              <w:t>8</w:t>
            </w:r>
          </w:p>
        </w:tc>
        <w:tc>
          <w:tcPr>
            <w:tcW w:w="2985" w:type="dxa"/>
          </w:tcPr>
          <w:p w14:paraId="767C7B17" w14:textId="0B5FC0D9" w:rsidR="00686B4A" w:rsidRPr="00BD4C20" w:rsidRDefault="0025446D" w:rsidP="00AF53D4">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rPr>
                <w:highlight w:val="yellow"/>
              </w:rPr>
            </w:pPr>
            <w:r w:rsidRPr="001C5031">
              <w:t>$</w:t>
            </w:r>
            <w:r w:rsidR="004A3680">
              <w:t>209,616,193.94</w:t>
            </w:r>
          </w:p>
        </w:tc>
      </w:tr>
      <w:tr w:rsidR="00AF35FB" w14:paraId="767C7B1C" w14:textId="77777777" w:rsidTr="008E058A">
        <w:trPr>
          <w:trHeight w:hRule="exact" w:val="340"/>
        </w:trPr>
        <w:tc>
          <w:tcPr>
            <w:cnfStyle w:val="001000000000" w:firstRow="0" w:lastRow="0" w:firstColumn="1" w:lastColumn="0" w:oddVBand="0" w:evenVBand="0" w:oddHBand="0" w:evenHBand="0" w:firstRowFirstColumn="0" w:firstRowLastColumn="0" w:lastRowFirstColumn="0" w:lastRowLastColumn="0"/>
            <w:tcW w:w="3330" w:type="dxa"/>
          </w:tcPr>
          <w:p w14:paraId="767C7B19" w14:textId="471A6919" w:rsidR="00AF35FB" w:rsidRPr="0025446D" w:rsidRDefault="00AF35FB" w:rsidP="001C5031">
            <w:pPr>
              <w:pStyle w:val="Bullet"/>
              <w:numPr>
                <w:ilvl w:val="0"/>
                <w:numId w:val="0"/>
              </w:numPr>
            </w:pPr>
            <w:r>
              <w:t>Total</w:t>
            </w:r>
            <w:r w:rsidR="00DF7AEC">
              <w:t xml:space="preserve"> invoices</w:t>
            </w:r>
          </w:p>
        </w:tc>
        <w:tc>
          <w:tcPr>
            <w:tcW w:w="2927" w:type="dxa"/>
          </w:tcPr>
          <w:p w14:paraId="767C7B1A" w14:textId="7FB4E529" w:rsidR="00AF35FB" w:rsidRPr="00AF35FB" w:rsidRDefault="006851DA" w:rsidP="00C76FFB">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rPr>
                <w:b/>
              </w:rPr>
            </w:pPr>
            <w:r>
              <w:rPr>
                <w:b/>
              </w:rPr>
              <w:t>567,1</w:t>
            </w:r>
            <w:r w:rsidR="002E18EC">
              <w:rPr>
                <w:b/>
              </w:rPr>
              <w:t>3</w:t>
            </w:r>
            <w:r>
              <w:rPr>
                <w:b/>
              </w:rPr>
              <w:t>1</w:t>
            </w:r>
            <w:r w:rsidR="00AF35FB">
              <w:rPr>
                <w:b/>
              </w:rPr>
              <w:fldChar w:fldCharType="begin"/>
            </w:r>
            <w:r w:rsidR="00AF35FB">
              <w:rPr>
                <w:b/>
              </w:rPr>
              <w:instrText xml:space="preserve"> =SUM(ABOVE) </w:instrText>
            </w:r>
            <w:r w:rsidR="00AF35FB">
              <w:rPr>
                <w:b/>
              </w:rPr>
              <w:fldChar w:fldCharType="end"/>
            </w:r>
          </w:p>
        </w:tc>
        <w:tc>
          <w:tcPr>
            <w:tcW w:w="2985" w:type="dxa"/>
          </w:tcPr>
          <w:p w14:paraId="767C7B1B" w14:textId="5A53E2A7" w:rsidR="00AF35FB" w:rsidRPr="00AF35FB" w:rsidRDefault="00AF35FB" w:rsidP="00C76FFB">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rPr>
                <w:b/>
              </w:rPr>
            </w:pPr>
            <w:r w:rsidRPr="00AF35FB">
              <w:rPr>
                <w:b/>
              </w:rPr>
              <w:fldChar w:fldCharType="begin"/>
            </w:r>
            <w:r w:rsidRPr="00AF35FB">
              <w:rPr>
                <w:b/>
              </w:rPr>
              <w:instrText xml:space="preserve"> =SUM(ABOVE) \# "$#,##0;($#,##0)" </w:instrText>
            </w:r>
            <w:r w:rsidRPr="00AF35FB">
              <w:rPr>
                <w:b/>
              </w:rPr>
              <w:fldChar w:fldCharType="separate"/>
            </w:r>
            <w:r w:rsidRPr="00AF35FB">
              <w:rPr>
                <w:b/>
                <w:noProof/>
              </w:rPr>
              <w:t>$</w:t>
            </w:r>
            <w:r w:rsidRPr="00AF35FB">
              <w:rPr>
                <w:b/>
              </w:rPr>
              <w:fldChar w:fldCharType="end"/>
            </w:r>
            <w:r w:rsidR="004A3680">
              <w:rPr>
                <w:b/>
              </w:rPr>
              <w:t>3,231,730,214.64</w:t>
            </w:r>
          </w:p>
        </w:tc>
      </w:tr>
    </w:tbl>
    <w:p w14:paraId="3D0E9BB9" w14:textId="1B76C423" w:rsidR="008E058A" w:rsidRPr="008E058A" w:rsidRDefault="008E058A" w:rsidP="008E058A">
      <w:pPr>
        <w:spacing w:after="0"/>
        <w:rPr>
          <w:sz w:val="18"/>
          <w:szCs w:val="18"/>
        </w:rPr>
      </w:pPr>
      <w:r w:rsidRPr="008E058A">
        <w:rPr>
          <w:b/>
          <w:sz w:val="18"/>
          <w:szCs w:val="18"/>
        </w:rPr>
        <w:t>Note:</w:t>
      </w:r>
      <w:r w:rsidR="00B227B9">
        <w:rPr>
          <w:sz w:val="18"/>
          <w:szCs w:val="18"/>
        </w:rPr>
        <w:t xml:space="preserve"> The total in Table 1, </w:t>
      </w:r>
      <w:r w:rsidR="00B227B9" w:rsidRPr="00B227B9">
        <w:rPr>
          <w:i/>
          <w:sz w:val="18"/>
          <w:szCs w:val="18"/>
        </w:rPr>
        <w:t>Total invoices</w:t>
      </w:r>
      <w:r w:rsidR="00B227B9">
        <w:rPr>
          <w:sz w:val="18"/>
          <w:szCs w:val="18"/>
        </w:rPr>
        <w:t xml:space="preserve"> is the sum of invoices </w:t>
      </w:r>
      <w:r w:rsidR="00B227B9" w:rsidRPr="00B227B9">
        <w:rPr>
          <w:i/>
          <w:sz w:val="18"/>
          <w:szCs w:val="18"/>
        </w:rPr>
        <w:t>P</w:t>
      </w:r>
      <w:r w:rsidRPr="00B227B9">
        <w:rPr>
          <w:i/>
          <w:sz w:val="18"/>
          <w:szCs w:val="18"/>
        </w:rPr>
        <w:t>aid within 30 days</w:t>
      </w:r>
      <w:r w:rsidR="00B227B9">
        <w:rPr>
          <w:sz w:val="18"/>
          <w:szCs w:val="18"/>
        </w:rPr>
        <w:t xml:space="preserve"> and those </w:t>
      </w:r>
      <w:r w:rsidR="00B227B9" w:rsidRPr="00B227B9">
        <w:rPr>
          <w:i/>
          <w:sz w:val="18"/>
          <w:szCs w:val="18"/>
        </w:rPr>
        <w:t>Paid</w:t>
      </w:r>
      <w:r w:rsidRPr="00B227B9">
        <w:rPr>
          <w:i/>
          <w:sz w:val="18"/>
          <w:szCs w:val="18"/>
        </w:rPr>
        <w:t xml:space="preserve"> late (after 30 days)</w:t>
      </w:r>
      <w:r w:rsidR="00B227B9">
        <w:rPr>
          <w:sz w:val="18"/>
          <w:szCs w:val="18"/>
        </w:rPr>
        <w:t xml:space="preserve">. Invoices </w:t>
      </w:r>
      <w:r w:rsidR="00B227B9" w:rsidRPr="00B227B9">
        <w:rPr>
          <w:i/>
          <w:sz w:val="18"/>
          <w:szCs w:val="18"/>
        </w:rPr>
        <w:t>P</w:t>
      </w:r>
      <w:r w:rsidRPr="00B227B9">
        <w:rPr>
          <w:i/>
          <w:sz w:val="18"/>
          <w:szCs w:val="18"/>
        </w:rPr>
        <w:t>aid within 20 days</w:t>
      </w:r>
      <w:r w:rsidRPr="008E058A">
        <w:rPr>
          <w:sz w:val="18"/>
          <w:szCs w:val="18"/>
        </w:rPr>
        <w:t xml:space="preserve"> are captured in the paid within 30 days figure.</w:t>
      </w:r>
    </w:p>
    <w:p w14:paraId="767C7B1D" w14:textId="77777777" w:rsidR="008E058A" w:rsidRDefault="008E058A" w:rsidP="00FE3F84">
      <w:pPr>
        <w:spacing w:after="0"/>
      </w:pPr>
    </w:p>
    <w:p w14:paraId="767C7B1E" w14:textId="590DA781" w:rsidR="00FE3F84" w:rsidRDefault="00FE3F84" w:rsidP="00FE3F84">
      <w:pPr>
        <w:spacing w:after="0"/>
      </w:pPr>
      <w:r w:rsidRPr="006851DA">
        <w:t>In 201</w:t>
      </w:r>
      <w:r w:rsidR="00515380" w:rsidRPr="006851DA">
        <w:t>6</w:t>
      </w:r>
      <w:r w:rsidRPr="006851DA">
        <w:t>-1</w:t>
      </w:r>
      <w:r w:rsidR="00515380" w:rsidRPr="006851DA">
        <w:t>7</w:t>
      </w:r>
      <w:r w:rsidRPr="006851DA">
        <w:t xml:space="preserve">, </w:t>
      </w:r>
      <w:r w:rsidR="00C94083" w:rsidRPr="006851DA">
        <w:t>5</w:t>
      </w:r>
      <w:r w:rsidR="00B57D3E">
        <w:t>6</w:t>
      </w:r>
      <w:r w:rsidR="00515380" w:rsidRPr="006851DA">
        <w:t xml:space="preserve"> </w:t>
      </w:r>
      <w:r w:rsidRPr="006851DA">
        <w:t xml:space="preserve">out of </w:t>
      </w:r>
      <w:r w:rsidR="00C94083" w:rsidRPr="006851DA">
        <w:t>6</w:t>
      </w:r>
      <w:r w:rsidR="00B57D3E">
        <w:t>8</w:t>
      </w:r>
      <w:r w:rsidR="00B3413C" w:rsidRPr="006851DA">
        <w:t xml:space="preserve"> </w:t>
      </w:r>
      <w:r w:rsidRPr="006851DA">
        <w:t>responding agencies met the</w:t>
      </w:r>
      <w:r w:rsidR="00473146">
        <w:t xml:space="preserve"> 90 per </w:t>
      </w:r>
      <w:r w:rsidR="00086F1B" w:rsidRPr="006851DA">
        <w:t>cent</w:t>
      </w:r>
      <w:r w:rsidRPr="006851DA">
        <w:t xml:space="preserve"> benchmark.</w:t>
      </w:r>
      <w:r>
        <w:t xml:space="preserve"> Table </w:t>
      </w:r>
      <w:r w:rsidR="00287E0A">
        <w:t>2</w:t>
      </w:r>
      <w:r>
        <w:t xml:space="preserve"> shows the percentage of invoices paid on time by each </w:t>
      </w:r>
      <w:r w:rsidR="00086F1B">
        <w:t xml:space="preserve">Government </w:t>
      </w:r>
      <w:r>
        <w:t>agency</w:t>
      </w:r>
      <w:r w:rsidR="00086F1B">
        <w:t xml:space="preserve"> which responded to the survey</w:t>
      </w:r>
      <w:r>
        <w:t>.</w:t>
      </w:r>
    </w:p>
    <w:p w14:paraId="1A86125A" w14:textId="6C5CB659" w:rsidR="00061CD5" w:rsidRDefault="00061CD5" w:rsidP="00FE3F84">
      <w:pPr>
        <w:spacing w:after="0"/>
      </w:pPr>
    </w:p>
    <w:p w14:paraId="767C7B21" w14:textId="77777777" w:rsidR="00FE3F84" w:rsidRDefault="00FE3F84" w:rsidP="00FE3F84">
      <w:pPr>
        <w:pStyle w:val="Bullet"/>
        <w:numPr>
          <w:ilvl w:val="0"/>
          <w:numId w:val="0"/>
        </w:numPr>
        <w:ind w:left="520" w:hanging="520"/>
      </w:pPr>
    </w:p>
    <w:p w14:paraId="767C7B22" w14:textId="77777777" w:rsidR="00086F1B" w:rsidRDefault="00086F1B" w:rsidP="00FE3F84">
      <w:pPr>
        <w:pStyle w:val="Bullet"/>
        <w:numPr>
          <w:ilvl w:val="0"/>
          <w:numId w:val="0"/>
        </w:numPr>
        <w:ind w:left="520" w:hanging="520"/>
      </w:pPr>
    </w:p>
    <w:p w14:paraId="767C7B23" w14:textId="77777777" w:rsidR="00086F1B" w:rsidRDefault="00086F1B" w:rsidP="00FE3F84">
      <w:pPr>
        <w:pStyle w:val="Bullet"/>
        <w:numPr>
          <w:ilvl w:val="0"/>
          <w:numId w:val="0"/>
        </w:numPr>
        <w:ind w:left="520" w:hanging="520"/>
      </w:pPr>
    </w:p>
    <w:p w14:paraId="767C7B24" w14:textId="77777777" w:rsidR="004D11BB" w:rsidRDefault="004D11BB">
      <w:pPr>
        <w:rPr>
          <w:rFonts w:asciiTheme="majorHAnsi" w:eastAsiaTheme="majorEastAsia" w:hAnsiTheme="majorHAnsi" w:cstheme="majorBidi"/>
          <w:b/>
          <w:bCs/>
          <w:color w:val="4F81BD" w:themeColor="accent1"/>
          <w:sz w:val="26"/>
          <w:szCs w:val="26"/>
        </w:rPr>
      </w:pPr>
      <w:r>
        <w:br w:type="page"/>
      </w:r>
    </w:p>
    <w:p w14:paraId="767C7B25" w14:textId="77777777" w:rsidR="002050EC" w:rsidRPr="00FE3F84" w:rsidRDefault="00FE3F84" w:rsidP="00FE3F84">
      <w:pPr>
        <w:pStyle w:val="Bullet"/>
        <w:numPr>
          <w:ilvl w:val="0"/>
          <w:numId w:val="0"/>
        </w:numPr>
        <w:ind w:left="520" w:hanging="520"/>
        <w:rPr>
          <w:b/>
          <w:bCs/>
        </w:rPr>
      </w:pPr>
      <w:r w:rsidRPr="00471C01">
        <w:rPr>
          <w:rStyle w:val="Strong"/>
        </w:rPr>
        <w:lastRenderedPageBreak/>
        <w:t xml:space="preserve">Table </w:t>
      </w:r>
      <w:r w:rsidR="00515380">
        <w:rPr>
          <w:rStyle w:val="Strong"/>
        </w:rPr>
        <w:t>2</w:t>
      </w:r>
      <w:r w:rsidRPr="00471C01">
        <w:rPr>
          <w:rStyle w:val="Strong"/>
        </w:rPr>
        <w:t xml:space="preserve">: </w:t>
      </w:r>
      <w:r>
        <w:rPr>
          <w:rStyle w:val="Strong"/>
        </w:rPr>
        <w:t>Percentage of invoices paid on time</w:t>
      </w:r>
      <w:r w:rsidR="008E54CC">
        <w:rPr>
          <w:rStyle w:val="Strong"/>
        </w:rPr>
        <w:t xml:space="preserve"> by number</w:t>
      </w:r>
      <w:r>
        <w:rPr>
          <w:rStyle w:val="Strong"/>
        </w:rPr>
        <w:t xml:space="preserve"> by </w:t>
      </w:r>
      <w:r w:rsidR="008E54CC">
        <w:rPr>
          <w:rStyle w:val="Strong"/>
        </w:rPr>
        <w:t xml:space="preserve">each Government </w:t>
      </w:r>
      <w:r>
        <w:rPr>
          <w:rStyle w:val="Strong"/>
        </w:rPr>
        <w:t>agency</w:t>
      </w:r>
    </w:p>
    <w:tbl>
      <w:tblPr>
        <w:tblStyle w:val="LightShading-Accent1"/>
        <w:tblpPr w:leftFromText="180" w:rightFromText="180" w:vertAnchor="text"/>
        <w:tblW w:w="0" w:type="auto"/>
        <w:tblLayout w:type="fixed"/>
        <w:tblLook w:val="04A0" w:firstRow="1" w:lastRow="0" w:firstColumn="1" w:lastColumn="0" w:noHBand="0" w:noVBand="1"/>
      </w:tblPr>
      <w:tblGrid>
        <w:gridCol w:w="5778"/>
        <w:gridCol w:w="1732"/>
        <w:gridCol w:w="1732"/>
      </w:tblGrid>
      <w:tr w:rsidR="00287E0A" w14:paraId="767C7B29" w14:textId="77777777" w:rsidTr="00B227B9">
        <w:trPr>
          <w:cnfStyle w:val="100000000000" w:firstRow="1" w:lastRow="0" w:firstColumn="0" w:lastColumn="0" w:oddVBand="0" w:evenVBand="0" w:oddHBand="0"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5778" w:type="dxa"/>
            <w:hideMark/>
          </w:tcPr>
          <w:p w14:paraId="767C7B26" w14:textId="77777777" w:rsidR="00FD57F9" w:rsidRPr="006D04A1" w:rsidRDefault="00FD57F9" w:rsidP="004D6E94">
            <w:pPr>
              <w:rPr>
                <w:b w:val="0"/>
                <w:bCs w:val="0"/>
                <w:color w:val="1F497D" w:themeColor="text2"/>
              </w:rPr>
            </w:pPr>
            <w:r w:rsidRPr="006D04A1">
              <w:rPr>
                <w:color w:val="1F497D" w:themeColor="text2"/>
              </w:rPr>
              <w:t>Agency</w:t>
            </w:r>
          </w:p>
        </w:tc>
        <w:tc>
          <w:tcPr>
            <w:tcW w:w="1732" w:type="dxa"/>
            <w:hideMark/>
          </w:tcPr>
          <w:p w14:paraId="767C7B27" w14:textId="77777777" w:rsidR="00FD57F9" w:rsidRPr="006D04A1" w:rsidRDefault="00FD57F9" w:rsidP="00287E0A">
            <w:pPr>
              <w:cnfStyle w:val="100000000000" w:firstRow="1" w:lastRow="0" w:firstColumn="0" w:lastColumn="0" w:oddVBand="0" w:evenVBand="0" w:oddHBand="0" w:evenHBand="0" w:firstRowFirstColumn="0" w:firstRowLastColumn="0" w:lastRowFirstColumn="0" w:lastRowLastColumn="0"/>
              <w:rPr>
                <w:b w:val="0"/>
                <w:bCs w:val="0"/>
                <w:color w:val="1F497D" w:themeColor="text2"/>
              </w:rPr>
            </w:pPr>
            <w:r w:rsidRPr="006D04A1">
              <w:rPr>
                <w:color w:val="1F497D" w:themeColor="text2"/>
              </w:rPr>
              <w:t>20</w:t>
            </w:r>
            <w:r w:rsidR="00287E0A">
              <w:rPr>
                <w:color w:val="1F497D" w:themeColor="text2"/>
              </w:rPr>
              <w:t>16-17</w:t>
            </w:r>
            <w:r w:rsidRPr="006D04A1">
              <w:rPr>
                <w:color w:val="1F497D" w:themeColor="text2"/>
              </w:rPr>
              <w:t xml:space="preserve"> Percentage of invoices paid </w:t>
            </w:r>
            <w:r w:rsidR="00287E0A">
              <w:rPr>
                <w:color w:val="1F497D" w:themeColor="text2"/>
              </w:rPr>
              <w:t xml:space="preserve">within 20 days </w:t>
            </w:r>
            <w:r w:rsidRPr="006D04A1">
              <w:rPr>
                <w:color w:val="1F497D" w:themeColor="text2"/>
              </w:rPr>
              <w:t>by number (%)</w:t>
            </w:r>
          </w:p>
        </w:tc>
        <w:tc>
          <w:tcPr>
            <w:tcW w:w="1732" w:type="dxa"/>
            <w:hideMark/>
          </w:tcPr>
          <w:p w14:paraId="767C7B28" w14:textId="77777777" w:rsidR="00FD57F9" w:rsidRPr="006D04A1" w:rsidRDefault="00FD57F9" w:rsidP="00287E0A">
            <w:pPr>
              <w:cnfStyle w:val="100000000000" w:firstRow="1" w:lastRow="0" w:firstColumn="0" w:lastColumn="0" w:oddVBand="0" w:evenVBand="0" w:oddHBand="0" w:evenHBand="0" w:firstRowFirstColumn="0" w:firstRowLastColumn="0" w:lastRowFirstColumn="0" w:lastRowLastColumn="0"/>
              <w:rPr>
                <w:b w:val="0"/>
                <w:bCs w:val="0"/>
                <w:color w:val="1F497D" w:themeColor="text2"/>
              </w:rPr>
            </w:pPr>
            <w:r w:rsidRPr="006D04A1">
              <w:rPr>
                <w:color w:val="1F497D" w:themeColor="text2"/>
              </w:rPr>
              <w:t>201</w:t>
            </w:r>
            <w:r w:rsidR="00287E0A">
              <w:rPr>
                <w:color w:val="1F497D" w:themeColor="text2"/>
              </w:rPr>
              <w:t>6-17</w:t>
            </w:r>
            <w:r w:rsidR="005E5686">
              <w:rPr>
                <w:color w:val="1F497D" w:themeColor="text2"/>
              </w:rPr>
              <w:t xml:space="preserve"> Percentage of invoices paid </w:t>
            </w:r>
            <w:r w:rsidR="00287E0A">
              <w:rPr>
                <w:color w:val="1F497D" w:themeColor="text2"/>
              </w:rPr>
              <w:t xml:space="preserve">within 30 days </w:t>
            </w:r>
            <w:r w:rsidRPr="006D04A1">
              <w:rPr>
                <w:color w:val="1F497D" w:themeColor="text2"/>
              </w:rPr>
              <w:t>by number (%)</w:t>
            </w:r>
          </w:p>
        </w:tc>
      </w:tr>
      <w:tr w:rsidR="002D2F0E" w14:paraId="767C7B2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2A" w14:textId="77777777" w:rsidR="002D2F0E" w:rsidRPr="00240098" w:rsidRDefault="0012754A" w:rsidP="004D6E94">
            <w:pPr>
              <w:rPr>
                <w:color w:val="1F497D" w:themeColor="text2"/>
                <w:sz w:val="20"/>
                <w:szCs w:val="20"/>
              </w:rPr>
            </w:pPr>
            <w:r w:rsidRPr="00372A39">
              <w:t>Asbestos Safety and Eradication Agency</w:t>
            </w:r>
          </w:p>
        </w:tc>
        <w:tc>
          <w:tcPr>
            <w:tcW w:w="1732" w:type="dxa"/>
          </w:tcPr>
          <w:p w14:paraId="767C7B2B" w14:textId="77777777" w:rsidR="002D2F0E" w:rsidRPr="007B1258" w:rsidRDefault="00F50537" w:rsidP="004D6E94">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Pr>
                <w:color w:val="1F497D" w:themeColor="text2"/>
              </w:rPr>
              <w:t xml:space="preserve"> </w:t>
            </w:r>
            <w:r w:rsidRPr="00F50537">
              <w:rPr>
                <w:color w:val="1F497D" w:themeColor="text2"/>
              </w:rPr>
              <w:t>96.5</w:t>
            </w:r>
          </w:p>
        </w:tc>
        <w:tc>
          <w:tcPr>
            <w:tcW w:w="1732" w:type="dxa"/>
          </w:tcPr>
          <w:p w14:paraId="767C7B2C" w14:textId="77777777" w:rsidR="002D2F0E" w:rsidRPr="007B1258" w:rsidRDefault="00591675" w:rsidP="004D6E94">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591675">
              <w:rPr>
                <w:color w:val="1F497D" w:themeColor="text2"/>
              </w:rPr>
              <w:t>100.0</w:t>
            </w:r>
          </w:p>
        </w:tc>
      </w:tr>
      <w:tr w:rsidR="00591675" w14:paraId="767C7B3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2E" w14:textId="77777777" w:rsidR="00591675" w:rsidRPr="00240098" w:rsidRDefault="00591675" w:rsidP="004D6E94">
            <w:pPr>
              <w:rPr>
                <w:color w:val="1F497D" w:themeColor="text2"/>
                <w:sz w:val="20"/>
                <w:szCs w:val="20"/>
              </w:rPr>
            </w:pPr>
            <w:r w:rsidRPr="00372A39">
              <w:t>Australian Aged Care Quality Agency</w:t>
            </w:r>
          </w:p>
        </w:tc>
        <w:tc>
          <w:tcPr>
            <w:tcW w:w="1732" w:type="dxa"/>
          </w:tcPr>
          <w:p w14:paraId="767C7B2F" w14:textId="77777777" w:rsidR="00591675" w:rsidRPr="007B1258" w:rsidRDefault="00591675" w:rsidP="004D6E94">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DE177C">
              <w:t xml:space="preserve"> 84.0 </w:t>
            </w:r>
          </w:p>
        </w:tc>
        <w:tc>
          <w:tcPr>
            <w:tcW w:w="1732" w:type="dxa"/>
          </w:tcPr>
          <w:p w14:paraId="767C7B30" w14:textId="77777777" w:rsidR="00591675" w:rsidRPr="007B1258" w:rsidRDefault="00CA4332" w:rsidP="004D6E94">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t xml:space="preserve"> 93.4</w:t>
            </w:r>
          </w:p>
        </w:tc>
      </w:tr>
      <w:tr w:rsidR="00591675" w14:paraId="767C7B3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32" w14:textId="77777777" w:rsidR="00591675" w:rsidRPr="00240098" w:rsidRDefault="00591675" w:rsidP="0012754A">
            <w:pPr>
              <w:rPr>
                <w:color w:val="1F497D" w:themeColor="text2"/>
                <w:sz w:val="20"/>
                <w:szCs w:val="20"/>
              </w:rPr>
            </w:pPr>
            <w:r w:rsidRPr="00372A39">
              <w:t>Australian Building and Construction Commission</w:t>
            </w:r>
          </w:p>
        </w:tc>
        <w:tc>
          <w:tcPr>
            <w:tcW w:w="1732" w:type="dxa"/>
          </w:tcPr>
          <w:p w14:paraId="767C7B33" w14:textId="77777777" w:rsidR="00591675" w:rsidRPr="007B1258" w:rsidRDefault="00591675" w:rsidP="00B3413C">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DE177C">
              <w:t xml:space="preserve"> 40.0 </w:t>
            </w:r>
          </w:p>
        </w:tc>
        <w:tc>
          <w:tcPr>
            <w:tcW w:w="1732" w:type="dxa"/>
          </w:tcPr>
          <w:p w14:paraId="767C7B34" w14:textId="77777777" w:rsidR="00591675" w:rsidRPr="007B1258" w:rsidRDefault="00CA4332" w:rsidP="004D6E94">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t>100.0</w:t>
            </w:r>
          </w:p>
        </w:tc>
      </w:tr>
      <w:tr w:rsidR="00591675" w14:paraId="767C7B3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36" w14:textId="77777777" w:rsidR="00591675" w:rsidRPr="00240098" w:rsidRDefault="00591675" w:rsidP="004D6E94">
            <w:pPr>
              <w:rPr>
                <w:color w:val="1F497D" w:themeColor="text2"/>
                <w:sz w:val="20"/>
                <w:szCs w:val="20"/>
              </w:rPr>
            </w:pPr>
            <w:r w:rsidRPr="00372A39">
              <w:t>Australian Bureau of Statistics</w:t>
            </w:r>
          </w:p>
        </w:tc>
        <w:tc>
          <w:tcPr>
            <w:tcW w:w="1732" w:type="dxa"/>
          </w:tcPr>
          <w:p w14:paraId="767C7B37" w14:textId="77777777" w:rsidR="00591675" w:rsidRPr="007B1258" w:rsidRDefault="00591675" w:rsidP="004D6E94">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DE177C">
              <w:t xml:space="preserve"> 93.2 </w:t>
            </w:r>
          </w:p>
        </w:tc>
        <w:tc>
          <w:tcPr>
            <w:tcW w:w="1732" w:type="dxa"/>
          </w:tcPr>
          <w:p w14:paraId="767C7B38" w14:textId="77777777" w:rsidR="00591675" w:rsidRPr="007B1258" w:rsidRDefault="00CA4332" w:rsidP="004D6E94">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t xml:space="preserve"> 97.8</w:t>
            </w:r>
          </w:p>
        </w:tc>
      </w:tr>
      <w:tr w:rsidR="00591675" w14:paraId="767C7B3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3A" w14:textId="77777777" w:rsidR="00591675" w:rsidRPr="00410D36" w:rsidRDefault="00591675" w:rsidP="004D6E94">
            <w:pPr>
              <w:rPr>
                <w:color w:val="1F497D" w:themeColor="text2"/>
                <w:sz w:val="20"/>
                <w:szCs w:val="20"/>
              </w:rPr>
            </w:pPr>
            <w:r w:rsidRPr="00410D36">
              <w:t>Australian Centre for International Agricultural Research</w:t>
            </w:r>
          </w:p>
        </w:tc>
        <w:tc>
          <w:tcPr>
            <w:tcW w:w="1732" w:type="dxa"/>
          </w:tcPr>
          <w:p w14:paraId="767C7B3B" w14:textId="77777777" w:rsidR="00591675" w:rsidRPr="00410D36" w:rsidRDefault="00591675" w:rsidP="004D6E94">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410D36">
              <w:t xml:space="preserve"> 69.6 </w:t>
            </w:r>
          </w:p>
        </w:tc>
        <w:tc>
          <w:tcPr>
            <w:tcW w:w="1732" w:type="dxa"/>
          </w:tcPr>
          <w:p w14:paraId="767C7B3C" w14:textId="77777777" w:rsidR="00591675" w:rsidRPr="00410D36" w:rsidRDefault="00591675" w:rsidP="004D6E94">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410D36">
              <w:t xml:space="preserve"> 84.4 </w:t>
            </w:r>
          </w:p>
        </w:tc>
      </w:tr>
      <w:tr w:rsidR="00591675" w14:paraId="767C7B4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3E" w14:textId="77777777" w:rsidR="00591675" w:rsidRPr="00410D36" w:rsidRDefault="00591675" w:rsidP="0012754A">
            <w:pPr>
              <w:rPr>
                <w:color w:val="1F497D" w:themeColor="text2"/>
                <w:sz w:val="20"/>
                <w:szCs w:val="20"/>
              </w:rPr>
            </w:pPr>
            <w:r w:rsidRPr="00410D36">
              <w:t>Australian Commission for Law Enforcement Integrity</w:t>
            </w:r>
          </w:p>
        </w:tc>
        <w:tc>
          <w:tcPr>
            <w:tcW w:w="1732" w:type="dxa"/>
          </w:tcPr>
          <w:p w14:paraId="767C7B3F" w14:textId="77777777" w:rsidR="00591675" w:rsidRPr="00410D36" w:rsidRDefault="00591675"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410D36">
              <w:t xml:space="preserve"> 18.1 </w:t>
            </w:r>
          </w:p>
        </w:tc>
        <w:tc>
          <w:tcPr>
            <w:tcW w:w="1732" w:type="dxa"/>
          </w:tcPr>
          <w:p w14:paraId="767C7B40" w14:textId="77777777" w:rsidR="00591675" w:rsidRPr="00410D36" w:rsidRDefault="00591675"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410D36">
              <w:t xml:space="preserve"> 97.6 </w:t>
            </w:r>
          </w:p>
        </w:tc>
      </w:tr>
      <w:tr w:rsidR="00F50537" w14:paraId="767C7B4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42" w14:textId="77777777" w:rsidR="00F50537" w:rsidRPr="00240098" w:rsidRDefault="00F50537" w:rsidP="0012754A">
            <w:pPr>
              <w:rPr>
                <w:color w:val="1F497D" w:themeColor="text2"/>
                <w:sz w:val="20"/>
                <w:szCs w:val="20"/>
              </w:rPr>
            </w:pPr>
            <w:r w:rsidRPr="00372A39">
              <w:t>Australian Competition and Consumer Commission</w:t>
            </w:r>
          </w:p>
        </w:tc>
        <w:tc>
          <w:tcPr>
            <w:tcW w:w="1732" w:type="dxa"/>
          </w:tcPr>
          <w:p w14:paraId="767C7B43" w14:textId="77777777" w:rsidR="00F50537" w:rsidRPr="007B1258" w:rsidRDefault="00591675" w:rsidP="00F50537">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t xml:space="preserve"> </w:t>
            </w:r>
            <w:r w:rsidR="00F50537" w:rsidRPr="00F50537">
              <w:t xml:space="preserve">77.4 </w:t>
            </w:r>
            <w:r w:rsidR="00F50537" w:rsidRPr="00DE177C">
              <w:t xml:space="preserve"> </w:t>
            </w:r>
          </w:p>
        </w:tc>
        <w:tc>
          <w:tcPr>
            <w:tcW w:w="1732" w:type="dxa"/>
          </w:tcPr>
          <w:p w14:paraId="767C7B44" w14:textId="77777777" w:rsidR="00F50537" w:rsidRPr="007B1258" w:rsidRDefault="00591675"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Pr>
                <w:color w:val="1F497D" w:themeColor="text2"/>
              </w:rPr>
              <w:t xml:space="preserve"> </w:t>
            </w:r>
            <w:r w:rsidRPr="00591675">
              <w:rPr>
                <w:color w:val="1F497D" w:themeColor="text2"/>
              </w:rPr>
              <w:t>94.2</w:t>
            </w:r>
          </w:p>
        </w:tc>
      </w:tr>
      <w:tr w:rsidR="00CA4332" w14:paraId="767C7B4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46" w14:textId="77777777" w:rsidR="00CA4332" w:rsidRPr="00240098" w:rsidRDefault="00CA4332" w:rsidP="0012754A">
            <w:pPr>
              <w:rPr>
                <w:color w:val="1F497D" w:themeColor="text2"/>
                <w:sz w:val="20"/>
                <w:szCs w:val="20"/>
              </w:rPr>
            </w:pPr>
            <w:r w:rsidRPr="00372A39">
              <w:t>Australian Electoral Commission</w:t>
            </w:r>
          </w:p>
        </w:tc>
        <w:tc>
          <w:tcPr>
            <w:tcW w:w="1732" w:type="dxa"/>
          </w:tcPr>
          <w:p w14:paraId="767C7B4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A27470">
              <w:t xml:space="preserve"> 33.5 </w:t>
            </w:r>
          </w:p>
        </w:tc>
        <w:tc>
          <w:tcPr>
            <w:tcW w:w="1732" w:type="dxa"/>
          </w:tcPr>
          <w:p w14:paraId="767C7B48"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905CF5">
              <w:t xml:space="preserve"> 95.0 </w:t>
            </w:r>
          </w:p>
        </w:tc>
      </w:tr>
      <w:tr w:rsidR="00CA4332" w14:paraId="767C7B4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4A" w14:textId="77777777" w:rsidR="00CA4332" w:rsidRPr="00240098" w:rsidRDefault="00CA4332" w:rsidP="0012754A">
            <w:pPr>
              <w:rPr>
                <w:color w:val="1F497D" w:themeColor="text2"/>
                <w:sz w:val="20"/>
                <w:szCs w:val="20"/>
              </w:rPr>
            </w:pPr>
            <w:r w:rsidRPr="00372A39">
              <w:t>Australian Federal Police</w:t>
            </w:r>
          </w:p>
        </w:tc>
        <w:tc>
          <w:tcPr>
            <w:tcW w:w="1732" w:type="dxa"/>
          </w:tcPr>
          <w:p w14:paraId="767C7B4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A27470">
              <w:t xml:space="preserve"> 97.0 </w:t>
            </w:r>
          </w:p>
        </w:tc>
        <w:tc>
          <w:tcPr>
            <w:tcW w:w="1732" w:type="dxa"/>
          </w:tcPr>
          <w:p w14:paraId="767C7B4C"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905CF5">
              <w:t xml:space="preserve"> 99.1 </w:t>
            </w:r>
          </w:p>
        </w:tc>
      </w:tr>
      <w:tr w:rsidR="00CA4332" w14:paraId="767C7B5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4E" w14:textId="77777777" w:rsidR="00CA4332" w:rsidRPr="00240098" w:rsidRDefault="00CA4332" w:rsidP="0012754A">
            <w:pPr>
              <w:rPr>
                <w:color w:val="1F497D" w:themeColor="text2"/>
                <w:sz w:val="20"/>
                <w:szCs w:val="20"/>
              </w:rPr>
            </w:pPr>
            <w:r w:rsidRPr="00372A39">
              <w:t>Australian Financial Security Authority</w:t>
            </w:r>
          </w:p>
        </w:tc>
        <w:tc>
          <w:tcPr>
            <w:tcW w:w="1732" w:type="dxa"/>
          </w:tcPr>
          <w:p w14:paraId="767C7B4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A27470">
              <w:t xml:space="preserve"> 91.5 </w:t>
            </w:r>
          </w:p>
        </w:tc>
        <w:tc>
          <w:tcPr>
            <w:tcW w:w="1732" w:type="dxa"/>
          </w:tcPr>
          <w:p w14:paraId="767C7B50"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905CF5">
              <w:t xml:space="preserve"> 95.9 </w:t>
            </w:r>
          </w:p>
        </w:tc>
      </w:tr>
      <w:tr w:rsidR="00CA4332" w14:paraId="767C7B5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52" w14:textId="77777777" w:rsidR="00CA4332" w:rsidRPr="00240098" w:rsidRDefault="00CA4332" w:rsidP="0012754A">
            <w:pPr>
              <w:rPr>
                <w:color w:val="1F497D" w:themeColor="text2"/>
                <w:sz w:val="20"/>
                <w:szCs w:val="20"/>
              </w:rPr>
            </w:pPr>
            <w:r w:rsidRPr="00372A39">
              <w:t>Australian Institute of Family Studies</w:t>
            </w:r>
          </w:p>
        </w:tc>
        <w:tc>
          <w:tcPr>
            <w:tcW w:w="1732" w:type="dxa"/>
          </w:tcPr>
          <w:p w14:paraId="767C7B5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Pr>
                <w:color w:val="1F497D" w:themeColor="text2"/>
              </w:rPr>
              <w:t xml:space="preserve"> </w:t>
            </w:r>
            <w:r w:rsidRPr="00F50537">
              <w:rPr>
                <w:color w:val="1F497D" w:themeColor="text2"/>
              </w:rPr>
              <w:t>89.2</w:t>
            </w:r>
          </w:p>
        </w:tc>
        <w:tc>
          <w:tcPr>
            <w:tcW w:w="1732" w:type="dxa"/>
          </w:tcPr>
          <w:p w14:paraId="767C7B54"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A21A21">
              <w:t xml:space="preserve"> 99.1 </w:t>
            </w:r>
          </w:p>
        </w:tc>
      </w:tr>
      <w:tr w:rsidR="00CA4332" w14:paraId="767C7B5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56" w14:textId="77777777" w:rsidR="00CA4332" w:rsidRPr="00240098" w:rsidRDefault="00CA4332" w:rsidP="0012754A">
            <w:pPr>
              <w:rPr>
                <w:color w:val="1F497D" w:themeColor="text2"/>
                <w:sz w:val="20"/>
                <w:szCs w:val="20"/>
              </w:rPr>
            </w:pPr>
            <w:r w:rsidRPr="00372A39">
              <w:t>Australian Law Reform Commission</w:t>
            </w:r>
          </w:p>
        </w:tc>
        <w:tc>
          <w:tcPr>
            <w:tcW w:w="1732" w:type="dxa"/>
          </w:tcPr>
          <w:p w14:paraId="767C7B5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 xml:space="preserve"> - </w:t>
            </w:r>
          </w:p>
        </w:tc>
        <w:tc>
          <w:tcPr>
            <w:tcW w:w="1732" w:type="dxa"/>
          </w:tcPr>
          <w:p w14:paraId="767C7B58"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t>100.0</w:t>
            </w:r>
          </w:p>
        </w:tc>
      </w:tr>
      <w:tr w:rsidR="00CA4332" w14:paraId="767C7B5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5A" w14:textId="77777777" w:rsidR="00CA4332" w:rsidRPr="00240098" w:rsidRDefault="00CA4332" w:rsidP="0012754A">
            <w:pPr>
              <w:rPr>
                <w:color w:val="1F497D" w:themeColor="text2"/>
                <w:sz w:val="20"/>
                <w:szCs w:val="20"/>
              </w:rPr>
            </w:pPr>
            <w:r w:rsidRPr="00372A39">
              <w:t>Australian Office of Financial Management</w:t>
            </w:r>
          </w:p>
        </w:tc>
        <w:tc>
          <w:tcPr>
            <w:tcW w:w="1732" w:type="dxa"/>
          </w:tcPr>
          <w:p w14:paraId="767C7B5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F20A5C">
              <w:t xml:space="preserve"> 75.0 </w:t>
            </w:r>
          </w:p>
        </w:tc>
        <w:tc>
          <w:tcPr>
            <w:tcW w:w="1732" w:type="dxa"/>
          </w:tcPr>
          <w:p w14:paraId="767C7B5C"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A7446D">
              <w:t xml:space="preserve"> 91.7 </w:t>
            </w:r>
          </w:p>
        </w:tc>
      </w:tr>
      <w:tr w:rsidR="00CA4332" w14:paraId="767C7B6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5E" w14:textId="77777777" w:rsidR="00CA4332" w:rsidRPr="00240098" w:rsidRDefault="00CA4332" w:rsidP="0012754A">
            <w:pPr>
              <w:rPr>
                <w:color w:val="1F497D" w:themeColor="text2"/>
                <w:sz w:val="20"/>
                <w:szCs w:val="20"/>
              </w:rPr>
            </w:pPr>
            <w:r w:rsidRPr="00372A39">
              <w:t>Australian Prudential Regulation Authority</w:t>
            </w:r>
          </w:p>
        </w:tc>
        <w:tc>
          <w:tcPr>
            <w:tcW w:w="1732" w:type="dxa"/>
          </w:tcPr>
          <w:p w14:paraId="767C7B5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F20A5C">
              <w:t xml:space="preserve"> 99.7 </w:t>
            </w:r>
          </w:p>
        </w:tc>
        <w:tc>
          <w:tcPr>
            <w:tcW w:w="1732" w:type="dxa"/>
          </w:tcPr>
          <w:p w14:paraId="767C7B60"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t>100.0</w:t>
            </w:r>
          </w:p>
        </w:tc>
      </w:tr>
      <w:tr w:rsidR="00CA4332" w14:paraId="767C7B6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62" w14:textId="77777777" w:rsidR="00CA4332" w:rsidRPr="00240098" w:rsidRDefault="00CA4332" w:rsidP="0012754A">
            <w:pPr>
              <w:rPr>
                <w:color w:val="1F497D" w:themeColor="text2"/>
                <w:sz w:val="20"/>
                <w:szCs w:val="20"/>
              </w:rPr>
            </w:pPr>
            <w:r w:rsidRPr="00372A39">
              <w:t>Australian Public Service Commission</w:t>
            </w:r>
          </w:p>
        </w:tc>
        <w:tc>
          <w:tcPr>
            <w:tcW w:w="1732" w:type="dxa"/>
          </w:tcPr>
          <w:p w14:paraId="767C7B6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F20A5C">
              <w:t xml:space="preserve"> 50.6 </w:t>
            </w:r>
          </w:p>
        </w:tc>
        <w:tc>
          <w:tcPr>
            <w:tcW w:w="1732" w:type="dxa"/>
          </w:tcPr>
          <w:p w14:paraId="767C7B64"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A7446D">
              <w:t xml:space="preserve"> 98.0 </w:t>
            </w:r>
          </w:p>
        </w:tc>
      </w:tr>
      <w:tr w:rsidR="0012754A" w14:paraId="767C7B6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66" w14:textId="77777777" w:rsidR="0012754A" w:rsidRPr="00240098" w:rsidRDefault="0012754A" w:rsidP="0012754A">
            <w:pPr>
              <w:rPr>
                <w:color w:val="1F497D" w:themeColor="text2"/>
                <w:sz w:val="20"/>
                <w:szCs w:val="20"/>
              </w:rPr>
            </w:pPr>
            <w:r w:rsidRPr="00372A39">
              <w:t>Australian Research Council</w:t>
            </w:r>
          </w:p>
        </w:tc>
        <w:tc>
          <w:tcPr>
            <w:tcW w:w="1732" w:type="dxa"/>
          </w:tcPr>
          <w:p w14:paraId="767C7B67" w14:textId="77777777" w:rsidR="0012754A" w:rsidRPr="007B1258" w:rsidRDefault="00F50537"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 xml:space="preserve"> </w:t>
            </w:r>
            <w:r w:rsidRPr="00F50537">
              <w:rPr>
                <w:color w:val="1F497D" w:themeColor="text2"/>
              </w:rPr>
              <w:t>82.4</w:t>
            </w:r>
          </w:p>
        </w:tc>
        <w:tc>
          <w:tcPr>
            <w:tcW w:w="1732" w:type="dxa"/>
          </w:tcPr>
          <w:p w14:paraId="767C7B68" w14:textId="77777777" w:rsidR="0012754A"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 xml:space="preserve"> </w:t>
            </w:r>
            <w:r w:rsidRPr="00CA4332">
              <w:rPr>
                <w:color w:val="1F497D" w:themeColor="text2"/>
              </w:rPr>
              <w:t>90.1</w:t>
            </w:r>
          </w:p>
        </w:tc>
      </w:tr>
      <w:tr w:rsidR="0012754A" w:rsidRPr="004A3680" w14:paraId="767C7B6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6A" w14:textId="77777777" w:rsidR="0012754A" w:rsidRPr="004A3680" w:rsidRDefault="0012754A" w:rsidP="0012754A">
            <w:pPr>
              <w:rPr>
                <w:color w:val="1F497D" w:themeColor="text2"/>
                <w:sz w:val="20"/>
                <w:szCs w:val="20"/>
                <w:highlight w:val="yellow"/>
              </w:rPr>
            </w:pPr>
            <w:r w:rsidRPr="009F4116">
              <w:t>Australian Skills Quality Authority (National Vocational Education and Training Regulator)</w:t>
            </w:r>
          </w:p>
        </w:tc>
        <w:tc>
          <w:tcPr>
            <w:tcW w:w="1732" w:type="dxa"/>
          </w:tcPr>
          <w:p w14:paraId="767C7B6B" w14:textId="77777777" w:rsidR="0012754A" w:rsidRPr="009F4116" w:rsidRDefault="00F50537"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9F4116">
              <w:rPr>
                <w:color w:val="1F497D" w:themeColor="text2"/>
              </w:rPr>
              <w:t xml:space="preserve"> 58.2</w:t>
            </w:r>
          </w:p>
        </w:tc>
        <w:tc>
          <w:tcPr>
            <w:tcW w:w="1732" w:type="dxa"/>
          </w:tcPr>
          <w:p w14:paraId="767C7B6C" w14:textId="77777777" w:rsidR="0012754A" w:rsidRPr="009F4116"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9F4116">
              <w:rPr>
                <w:color w:val="1F497D" w:themeColor="text2"/>
              </w:rPr>
              <w:t xml:space="preserve"> 62.2</w:t>
            </w:r>
          </w:p>
        </w:tc>
      </w:tr>
      <w:tr w:rsidR="00CA4332" w14:paraId="767C7B7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6E" w14:textId="77777777" w:rsidR="00CA4332" w:rsidRPr="0099089F" w:rsidRDefault="00CA4332" w:rsidP="0012754A">
            <w:pPr>
              <w:tabs>
                <w:tab w:val="left" w:pos="3152"/>
              </w:tabs>
              <w:rPr>
                <w:color w:val="1F497D" w:themeColor="text2"/>
                <w:sz w:val="20"/>
                <w:szCs w:val="20"/>
              </w:rPr>
            </w:pPr>
            <w:r w:rsidRPr="00372A39">
              <w:t>Australian Trade and Investment Commission (Austrade)</w:t>
            </w:r>
          </w:p>
        </w:tc>
        <w:tc>
          <w:tcPr>
            <w:tcW w:w="1732" w:type="dxa"/>
          </w:tcPr>
          <w:p w14:paraId="767C7B6F" w14:textId="17F8AA27" w:rsidR="00CA4332" w:rsidRPr="0099089F" w:rsidRDefault="000D28A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w:t>
            </w:r>
          </w:p>
        </w:tc>
        <w:tc>
          <w:tcPr>
            <w:tcW w:w="1732" w:type="dxa"/>
          </w:tcPr>
          <w:p w14:paraId="767C7B70" w14:textId="77777777" w:rsidR="00CA4332" w:rsidRPr="0099089F"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C32CE8">
              <w:t xml:space="preserve"> 98.0 </w:t>
            </w:r>
          </w:p>
        </w:tc>
      </w:tr>
      <w:tr w:rsidR="00CA4332" w14:paraId="767C7B7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72" w14:textId="77777777" w:rsidR="00CA4332" w:rsidRPr="00240098" w:rsidRDefault="00CA4332" w:rsidP="0012754A">
            <w:pPr>
              <w:rPr>
                <w:color w:val="1F497D" w:themeColor="text2"/>
                <w:sz w:val="20"/>
                <w:szCs w:val="20"/>
              </w:rPr>
            </w:pPr>
            <w:r w:rsidRPr="00372A39">
              <w:t>Australian Transaction Reports and Analysis Centre (AUSTRAC)</w:t>
            </w:r>
          </w:p>
        </w:tc>
        <w:tc>
          <w:tcPr>
            <w:tcW w:w="1732" w:type="dxa"/>
          </w:tcPr>
          <w:p w14:paraId="767C7B7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E87962">
              <w:t xml:space="preserve"> 89.3 </w:t>
            </w:r>
          </w:p>
        </w:tc>
        <w:tc>
          <w:tcPr>
            <w:tcW w:w="1732" w:type="dxa"/>
          </w:tcPr>
          <w:p w14:paraId="767C7B74"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C32CE8">
              <w:t xml:space="preserve"> 96.0 </w:t>
            </w:r>
          </w:p>
        </w:tc>
      </w:tr>
      <w:tr w:rsidR="00CA4332" w14:paraId="767C7B7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76" w14:textId="77777777" w:rsidR="00CA4332" w:rsidRPr="0012754A" w:rsidRDefault="00CA4332" w:rsidP="0012754A">
            <w:pPr>
              <w:rPr>
                <w:color w:val="1F497D" w:themeColor="text2"/>
                <w:szCs w:val="20"/>
              </w:rPr>
            </w:pPr>
            <w:r w:rsidRPr="0012754A">
              <w:rPr>
                <w:color w:val="1F497D" w:themeColor="text2"/>
                <w:szCs w:val="20"/>
              </w:rPr>
              <w:t>Australian Transport Safety Bureau</w:t>
            </w:r>
          </w:p>
        </w:tc>
        <w:tc>
          <w:tcPr>
            <w:tcW w:w="1732" w:type="dxa"/>
          </w:tcPr>
          <w:p w14:paraId="767C7B7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E87962">
              <w:t xml:space="preserve"> 68.0 </w:t>
            </w:r>
          </w:p>
        </w:tc>
        <w:tc>
          <w:tcPr>
            <w:tcW w:w="1732" w:type="dxa"/>
          </w:tcPr>
          <w:p w14:paraId="767C7B78"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C32CE8">
              <w:t xml:space="preserve"> 96.6 </w:t>
            </w:r>
          </w:p>
        </w:tc>
      </w:tr>
      <w:tr w:rsidR="0012754A" w14:paraId="767C7B7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7A" w14:textId="77777777" w:rsidR="0012754A" w:rsidRPr="00240098" w:rsidRDefault="000D5E99" w:rsidP="000D5E99">
            <w:pPr>
              <w:rPr>
                <w:color w:val="1F497D" w:themeColor="text2"/>
                <w:sz w:val="20"/>
                <w:szCs w:val="20"/>
              </w:rPr>
            </w:pPr>
            <w:r w:rsidRPr="000D5E99">
              <w:rPr>
                <w:color w:val="1F497D" w:themeColor="text2"/>
                <w:szCs w:val="20"/>
              </w:rPr>
              <w:t>Cancer Australia</w:t>
            </w:r>
          </w:p>
        </w:tc>
        <w:tc>
          <w:tcPr>
            <w:tcW w:w="1732" w:type="dxa"/>
          </w:tcPr>
          <w:p w14:paraId="767C7B7B" w14:textId="1DFCEA89" w:rsidR="0012754A" w:rsidRPr="007B1258" w:rsidRDefault="000D28A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Pr>
                <w:color w:val="1F497D" w:themeColor="text2"/>
              </w:rPr>
              <w:t>-</w:t>
            </w:r>
          </w:p>
        </w:tc>
        <w:tc>
          <w:tcPr>
            <w:tcW w:w="1732" w:type="dxa"/>
          </w:tcPr>
          <w:p w14:paraId="767C7B7C" w14:textId="77777777" w:rsidR="0012754A"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CA4332">
              <w:rPr>
                <w:color w:val="1F497D" w:themeColor="text2"/>
              </w:rPr>
              <w:t>100.0</w:t>
            </w:r>
          </w:p>
        </w:tc>
      </w:tr>
      <w:tr w:rsidR="00CA4332" w14:paraId="767C7B8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7E" w14:textId="77777777" w:rsidR="00CA4332" w:rsidRPr="00240098" w:rsidRDefault="00CA4332" w:rsidP="000D5E99">
            <w:pPr>
              <w:rPr>
                <w:color w:val="1F497D" w:themeColor="text2"/>
                <w:sz w:val="20"/>
                <w:szCs w:val="20"/>
              </w:rPr>
            </w:pPr>
            <w:r w:rsidRPr="000D5E99">
              <w:rPr>
                <w:color w:val="1F497D" w:themeColor="text2"/>
                <w:szCs w:val="20"/>
              </w:rPr>
              <w:t>Clean Energy Regulator</w:t>
            </w:r>
          </w:p>
        </w:tc>
        <w:tc>
          <w:tcPr>
            <w:tcW w:w="1732" w:type="dxa"/>
          </w:tcPr>
          <w:p w14:paraId="767C7B7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64291C">
              <w:t xml:space="preserve"> 84.0 </w:t>
            </w:r>
          </w:p>
        </w:tc>
        <w:tc>
          <w:tcPr>
            <w:tcW w:w="1732" w:type="dxa"/>
          </w:tcPr>
          <w:p w14:paraId="767C7B80"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2E6B46">
              <w:t xml:space="preserve"> 93.3 </w:t>
            </w:r>
          </w:p>
        </w:tc>
      </w:tr>
      <w:tr w:rsidR="00CA4332" w14:paraId="767C7B8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82" w14:textId="77777777" w:rsidR="00CA4332" w:rsidRPr="000D5E99" w:rsidRDefault="00CA4332" w:rsidP="000D5E99">
            <w:pPr>
              <w:rPr>
                <w:color w:val="1F497D" w:themeColor="text2"/>
                <w:szCs w:val="20"/>
              </w:rPr>
            </w:pPr>
            <w:r w:rsidRPr="000D5E99">
              <w:rPr>
                <w:color w:val="1F497D" w:themeColor="text2"/>
                <w:szCs w:val="20"/>
              </w:rPr>
              <w:t>Climate Change Authority</w:t>
            </w:r>
          </w:p>
        </w:tc>
        <w:tc>
          <w:tcPr>
            <w:tcW w:w="1732" w:type="dxa"/>
          </w:tcPr>
          <w:p w14:paraId="767C7B8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64291C">
              <w:t xml:space="preserve"> 100.0 </w:t>
            </w:r>
          </w:p>
        </w:tc>
        <w:tc>
          <w:tcPr>
            <w:tcW w:w="1732" w:type="dxa"/>
          </w:tcPr>
          <w:p w14:paraId="767C7B84"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2E6B46">
              <w:t xml:space="preserve"> 100.0 </w:t>
            </w:r>
          </w:p>
        </w:tc>
      </w:tr>
      <w:tr w:rsidR="00CA4332" w14:paraId="767C7B8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86" w14:textId="77777777" w:rsidR="00CA4332" w:rsidRPr="000D5E99" w:rsidRDefault="00CA4332" w:rsidP="000D5E99">
            <w:pPr>
              <w:rPr>
                <w:color w:val="1F497D" w:themeColor="text2"/>
                <w:szCs w:val="20"/>
              </w:rPr>
            </w:pPr>
            <w:r w:rsidRPr="000D5E99">
              <w:rPr>
                <w:color w:val="1F497D" w:themeColor="text2"/>
                <w:szCs w:val="20"/>
              </w:rPr>
              <w:t>Commonwealth Grants Commission</w:t>
            </w:r>
          </w:p>
        </w:tc>
        <w:tc>
          <w:tcPr>
            <w:tcW w:w="1732" w:type="dxa"/>
          </w:tcPr>
          <w:p w14:paraId="767C7B8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64291C">
              <w:t xml:space="preserve"> 100.0 </w:t>
            </w:r>
          </w:p>
        </w:tc>
        <w:tc>
          <w:tcPr>
            <w:tcW w:w="1732" w:type="dxa"/>
          </w:tcPr>
          <w:p w14:paraId="767C7B88"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2E6B46">
              <w:t xml:space="preserve"> 100.0 </w:t>
            </w:r>
          </w:p>
        </w:tc>
      </w:tr>
      <w:tr w:rsidR="00CA4332" w14:paraId="767C7B8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8A" w14:textId="77777777" w:rsidR="00CA4332" w:rsidRPr="00240098" w:rsidRDefault="00CA4332" w:rsidP="000D5E99">
            <w:pPr>
              <w:rPr>
                <w:color w:val="1F497D" w:themeColor="text2"/>
                <w:sz w:val="20"/>
                <w:szCs w:val="20"/>
              </w:rPr>
            </w:pPr>
            <w:r w:rsidRPr="000D5E99">
              <w:rPr>
                <w:color w:val="1F497D" w:themeColor="text2"/>
                <w:szCs w:val="20"/>
              </w:rPr>
              <w:t>Department of Agriculture and Water Resources</w:t>
            </w:r>
          </w:p>
        </w:tc>
        <w:tc>
          <w:tcPr>
            <w:tcW w:w="1732" w:type="dxa"/>
          </w:tcPr>
          <w:p w14:paraId="767C7B8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40380E">
              <w:t xml:space="preserve"> 62.1 </w:t>
            </w:r>
          </w:p>
        </w:tc>
        <w:tc>
          <w:tcPr>
            <w:tcW w:w="1732" w:type="dxa"/>
          </w:tcPr>
          <w:p w14:paraId="767C7B8C"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5E7780">
              <w:t xml:space="preserve"> 89.4 </w:t>
            </w:r>
          </w:p>
        </w:tc>
      </w:tr>
      <w:tr w:rsidR="00CA4332" w14:paraId="767C7B9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8E" w14:textId="77777777" w:rsidR="00CA4332" w:rsidRPr="000D5E99" w:rsidRDefault="00CA4332" w:rsidP="000D5E99">
            <w:pPr>
              <w:rPr>
                <w:color w:val="1F497D" w:themeColor="text2"/>
                <w:szCs w:val="20"/>
              </w:rPr>
            </w:pPr>
            <w:r w:rsidRPr="000D5E99">
              <w:rPr>
                <w:color w:val="1F497D" w:themeColor="text2"/>
                <w:szCs w:val="20"/>
              </w:rPr>
              <w:t>Department of Communications and the Arts</w:t>
            </w:r>
          </w:p>
        </w:tc>
        <w:tc>
          <w:tcPr>
            <w:tcW w:w="1732" w:type="dxa"/>
          </w:tcPr>
          <w:p w14:paraId="767C7B8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40380E">
              <w:t xml:space="preserve"> 86.6 </w:t>
            </w:r>
          </w:p>
        </w:tc>
        <w:tc>
          <w:tcPr>
            <w:tcW w:w="1732" w:type="dxa"/>
          </w:tcPr>
          <w:p w14:paraId="767C7B90"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5E7780">
              <w:t xml:space="preserve"> 94.0 </w:t>
            </w:r>
          </w:p>
        </w:tc>
      </w:tr>
      <w:tr w:rsidR="00CA4332" w:rsidRPr="000D5E99" w14:paraId="767C7B9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92" w14:textId="77777777" w:rsidR="00CA4332" w:rsidRPr="000D5E99" w:rsidRDefault="00CA4332" w:rsidP="000D5E99">
            <w:pPr>
              <w:rPr>
                <w:color w:val="1F497D" w:themeColor="text2"/>
                <w:szCs w:val="20"/>
              </w:rPr>
            </w:pPr>
            <w:r w:rsidRPr="000D5E99">
              <w:rPr>
                <w:color w:val="1F497D" w:themeColor="text2"/>
                <w:szCs w:val="20"/>
              </w:rPr>
              <w:t>Department of Education and Training</w:t>
            </w:r>
          </w:p>
        </w:tc>
        <w:tc>
          <w:tcPr>
            <w:tcW w:w="1732" w:type="dxa"/>
          </w:tcPr>
          <w:p w14:paraId="767C7B93" w14:textId="463CBFDA" w:rsidR="00CA4332" w:rsidRPr="000D5E99" w:rsidRDefault="000D28A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Pr>
                <w:color w:val="1F497D" w:themeColor="text2"/>
              </w:rPr>
              <w:t>-</w:t>
            </w:r>
          </w:p>
        </w:tc>
        <w:tc>
          <w:tcPr>
            <w:tcW w:w="1732" w:type="dxa"/>
          </w:tcPr>
          <w:p w14:paraId="767C7B94" w14:textId="77777777" w:rsidR="00CA4332" w:rsidRPr="000D5E99"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0944ED">
              <w:t xml:space="preserve"> 87.4 </w:t>
            </w:r>
          </w:p>
        </w:tc>
      </w:tr>
      <w:tr w:rsidR="00CA4332" w14:paraId="767C7B9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96" w14:textId="77777777" w:rsidR="00CA4332" w:rsidRPr="00240098" w:rsidRDefault="00CA4332" w:rsidP="000D5E99">
            <w:pPr>
              <w:rPr>
                <w:color w:val="1F497D" w:themeColor="text2"/>
                <w:sz w:val="20"/>
                <w:szCs w:val="20"/>
              </w:rPr>
            </w:pPr>
            <w:r w:rsidRPr="000D5E99">
              <w:rPr>
                <w:color w:val="1F497D" w:themeColor="text2"/>
                <w:szCs w:val="20"/>
              </w:rPr>
              <w:t>Department of Employment</w:t>
            </w:r>
          </w:p>
        </w:tc>
        <w:tc>
          <w:tcPr>
            <w:tcW w:w="1732" w:type="dxa"/>
          </w:tcPr>
          <w:p w14:paraId="767C7B97" w14:textId="30E2EB66" w:rsidR="00CA4332" w:rsidRPr="007B1258" w:rsidRDefault="000D28A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w:t>
            </w:r>
          </w:p>
        </w:tc>
        <w:tc>
          <w:tcPr>
            <w:tcW w:w="1732" w:type="dxa"/>
          </w:tcPr>
          <w:p w14:paraId="767C7B98"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0944ED">
              <w:t xml:space="preserve"> 88.7 </w:t>
            </w:r>
          </w:p>
        </w:tc>
      </w:tr>
      <w:tr w:rsidR="00CA4332" w14:paraId="767C7B9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9A" w14:textId="77777777" w:rsidR="00CA4332" w:rsidRPr="00240098" w:rsidRDefault="00CA4332" w:rsidP="000D5E99">
            <w:pPr>
              <w:rPr>
                <w:color w:val="1F497D" w:themeColor="text2"/>
                <w:sz w:val="20"/>
                <w:szCs w:val="20"/>
              </w:rPr>
            </w:pPr>
            <w:r w:rsidRPr="000D5E99">
              <w:rPr>
                <w:color w:val="1F497D" w:themeColor="text2"/>
                <w:szCs w:val="20"/>
              </w:rPr>
              <w:t>Department of Finance</w:t>
            </w:r>
          </w:p>
        </w:tc>
        <w:tc>
          <w:tcPr>
            <w:tcW w:w="1732" w:type="dxa"/>
          </w:tcPr>
          <w:p w14:paraId="767C7B9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78347F">
              <w:t xml:space="preserve"> 47.0 </w:t>
            </w:r>
          </w:p>
        </w:tc>
        <w:tc>
          <w:tcPr>
            <w:tcW w:w="1732" w:type="dxa"/>
          </w:tcPr>
          <w:p w14:paraId="767C7B9C"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0944ED">
              <w:t xml:space="preserve"> 95.4 </w:t>
            </w:r>
          </w:p>
        </w:tc>
      </w:tr>
      <w:tr w:rsidR="00CA4332" w14:paraId="767C7BA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9E" w14:textId="77777777" w:rsidR="00CA4332" w:rsidRPr="00240098" w:rsidRDefault="00CA4332" w:rsidP="000D5E99">
            <w:pPr>
              <w:rPr>
                <w:color w:val="1F497D" w:themeColor="text2"/>
                <w:sz w:val="20"/>
                <w:szCs w:val="20"/>
              </w:rPr>
            </w:pPr>
            <w:r w:rsidRPr="000D5E99">
              <w:rPr>
                <w:color w:val="1F497D" w:themeColor="text2"/>
                <w:szCs w:val="20"/>
              </w:rPr>
              <w:t>Department of Foreign Affairs and Trade</w:t>
            </w:r>
          </w:p>
        </w:tc>
        <w:tc>
          <w:tcPr>
            <w:tcW w:w="1732" w:type="dxa"/>
          </w:tcPr>
          <w:p w14:paraId="767C7B9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78347F">
              <w:t xml:space="preserve"> 80.4 </w:t>
            </w:r>
          </w:p>
        </w:tc>
        <w:tc>
          <w:tcPr>
            <w:tcW w:w="1732" w:type="dxa"/>
          </w:tcPr>
          <w:p w14:paraId="767C7BA0"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0944ED">
              <w:t xml:space="preserve"> 93.8 </w:t>
            </w:r>
          </w:p>
        </w:tc>
      </w:tr>
      <w:tr w:rsidR="00CA4332" w14:paraId="767C7BA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hideMark/>
          </w:tcPr>
          <w:p w14:paraId="767C7BA2" w14:textId="3D5B5A28" w:rsidR="00CA4332" w:rsidRPr="009F4116" w:rsidRDefault="00CA4332" w:rsidP="000D5E99">
            <w:pPr>
              <w:rPr>
                <w:color w:val="1F497D" w:themeColor="text2"/>
                <w:szCs w:val="20"/>
              </w:rPr>
            </w:pPr>
            <w:r w:rsidRPr="009F4116">
              <w:rPr>
                <w:color w:val="1F497D" w:themeColor="text2"/>
                <w:szCs w:val="20"/>
              </w:rPr>
              <w:t>Department of Health</w:t>
            </w:r>
            <w:r w:rsidR="00923768">
              <w:rPr>
                <w:rStyle w:val="FootnoteReference"/>
                <w:color w:val="1F497D" w:themeColor="text2"/>
                <w:szCs w:val="20"/>
              </w:rPr>
              <w:footnoteReference w:id="6"/>
            </w:r>
          </w:p>
        </w:tc>
        <w:tc>
          <w:tcPr>
            <w:tcW w:w="1732" w:type="dxa"/>
          </w:tcPr>
          <w:p w14:paraId="767C7BA3" w14:textId="77777777" w:rsidR="00CA4332" w:rsidRPr="009F4116"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9F4116">
              <w:t xml:space="preserve"> 23.1 </w:t>
            </w:r>
          </w:p>
        </w:tc>
        <w:tc>
          <w:tcPr>
            <w:tcW w:w="1732" w:type="dxa"/>
          </w:tcPr>
          <w:p w14:paraId="767C7BA4" w14:textId="77777777" w:rsidR="00CA4332" w:rsidRPr="009F4116" w:rsidRDefault="00CA433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9F4116">
              <w:t xml:space="preserve"> 75.2 </w:t>
            </w:r>
          </w:p>
        </w:tc>
      </w:tr>
      <w:tr w:rsidR="00CA4332" w14:paraId="767C7BA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A6" w14:textId="77777777" w:rsidR="00CA4332" w:rsidRPr="00240098" w:rsidRDefault="00CA4332" w:rsidP="000D5E99">
            <w:pPr>
              <w:rPr>
                <w:color w:val="1F497D" w:themeColor="text2"/>
                <w:sz w:val="20"/>
                <w:szCs w:val="20"/>
              </w:rPr>
            </w:pPr>
            <w:r w:rsidRPr="000D5E99">
              <w:rPr>
                <w:color w:val="1F497D" w:themeColor="text2"/>
                <w:szCs w:val="20"/>
              </w:rPr>
              <w:t>Department of Human Services</w:t>
            </w:r>
          </w:p>
        </w:tc>
        <w:tc>
          <w:tcPr>
            <w:tcW w:w="1732" w:type="dxa"/>
          </w:tcPr>
          <w:p w14:paraId="767C7BA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78347F">
              <w:t xml:space="preserve"> 4.0 </w:t>
            </w:r>
          </w:p>
        </w:tc>
        <w:tc>
          <w:tcPr>
            <w:tcW w:w="1732" w:type="dxa"/>
          </w:tcPr>
          <w:p w14:paraId="767C7BA8"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0944ED">
              <w:t xml:space="preserve"> 97.2 </w:t>
            </w:r>
          </w:p>
        </w:tc>
      </w:tr>
      <w:tr w:rsidR="00CA4332" w14:paraId="767C7BA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AA" w14:textId="77777777" w:rsidR="00CA4332" w:rsidRDefault="00CA4332" w:rsidP="000D5E99">
            <w:pPr>
              <w:rPr>
                <w:color w:val="1F497D" w:themeColor="text2"/>
              </w:rPr>
            </w:pPr>
            <w:r w:rsidRPr="000D5E99">
              <w:rPr>
                <w:color w:val="1F497D" w:themeColor="text2"/>
              </w:rPr>
              <w:t>Department of Immigration and Border Protection</w:t>
            </w:r>
          </w:p>
        </w:tc>
        <w:tc>
          <w:tcPr>
            <w:tcW w:w="1732" w:type="dxa"/>
          </w:tcPr>
          <w:p w14:paraId="767C7BA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78347F">
              <w:t xml:space="preserve"> 4.6 </w:t>
            </w:r>
          </w:p>
        </w:tc>
        <w:tc>
          <w:tcPr>
            <w:tcW w:w="1732" w:type="dxa"/>
          </w:tcPr>
          <w:p w14:paraId="767C7BAC"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0944ED">
              <w:t xml:space="preserve"> 92.0 </w:t>
            </w:r>
          </w:p>
        </w:tc>
      </w:tr>
      <w:tr w:rsidR="00CA4332" w14:paraId="767C7BB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AE" w14:textId="77777777" w:rsidR="00CA4332" w:rsidRDefault="00CA4332" w:rsidP="000D5E99">
            <w:pPr>
              <w:rPr>
                <w:color w:val="1F497D" w:themeColor="text2"/>
              </w:rPr>
            </w:pPr>
            <w:r w:rsidRPr="000D5E99">
              <w:rPr>
                <w:color w:val="1F497D" w:themeColor="text2"/>
              </w:rPr>
              <w:t>Department of Industry, Innovation and Science</w:t>
            </w:r>
          </w:p>
        </w:tc>
        <w:tc>
          <w:tcPr>
            <w:tcW w:w="1732" w:type="dxa"/>
          </w:tcPr>
          <w:p w14:paraId="767C7BA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78347F">
              <w:t xml:space="preserve"> 96.6 </w:t>
            </w:r>
          </w:p>
        </w:tc>
        <w:tc>
          <w:tcPr>
            <w:tcW w:w="1732" w:type="dxa"/>
          </w:tcPr>
          <w:p w14:paraId="767C7BB0"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0944ED">
              <w:t xml:space="preserve"> 99.0 </w:t>
            </w:r>
          </w:p>
        </w:tc>
      </w:tr>
      <w:tr w:rsidR="002802EC" w14:paraId="767C7BB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B2" w14:textId="77777777" w:rsidR="002802EC" w:rsidRPr="000D5E99" w:rsidRDefault="002802EC" w:rsidP="000D5E99">
            <w:pPr>
              <w:rPr>
                <w:color w:val="1F497D" w:themeColor="text2"/>
              </w:rPr>
            </w:pPr>
            <w:r>
              <w:rPr>
                <w:color w:val="1F497D" w:themeColor="text2"/>
              </w:rPr>
              <w:lastRenderedPageBreak/>
              <w:t>Department of Infrastructure and Regional Development</w:t>
            </w:r>
          </w:p>
        </w:tc>
        <w:tc>
          <w:tcPr>
            <w:tcW w:w="1732" w:type="dxa"/>
          </w:tcPr>
          <w:p w14:paraId="767C7BB3" w14:textId="77777777" w:rsidR="002802EC" w:rsidRPr="0078347F" w:rsidRDefault="002802EC" w:rsidP="0012754A">
            <w:pPr>
              <w:jc w:val="center"/>
              <w:cnfStyle w:val="000000100000" w:firstRow="0" w:lastRow="0" w:firstColumn="0" w:lastColumn="0" w:oddVBand="0" w:evenVBand="0" w:oddHBand="1" w:evenHBand="0" w:firstRowFirstColumn="0" w:firstRowLastColumn="0" w:lastRowFirstColumn="0" w:lastRowLastColumn="0"/>
            </w:pPr>
            <w:r>
              <w:t>99.8</w:t>
            </w:r>
          </w:p>
        </w:tc>
        <w:tc>
          <w:tcPr>
            <w:tcW w:w="1732" w:type="dxa"/>
          </w:tcPr>
          <w:p w14:paraId="767C7BB4" w14:textId="77777777" w:rsidR="002802EC" w:rsidRPr="000944ED" w:rsidRDefault="002802EC" w:rsidP="0012754A">
            <w:pPr>
              <w:jc w:val="center"/>
              <w:cnfStyle w:val="000000100000" w:firstRow="0" w:lastRow="0" w:firstColumn="0" w:lastColumn="0" w:oddVBand="0" w:evenVBand="0" w:oddHBand="1" w:evenHBand="0" w:firstRowFirstColumn="0" w:firstRowLastColumn="0" w:lastRowFirstColumn="0" w:lastRowLastColumn="0"/>
            </w:pPr>
            <w:r>
              <w:t>100.0</w:t>
            </w:r>
          </w:p>
        </w:tc>
      </w:tr>
      <w:tr w:rsidR="002802EC" w14:paraId="767C7BB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B6" w14:textId="77777777" w:rsidR="002802EC" w:rsidRPr="000D5E99" w:rsidRDefault="002802EC" w:rsidP="000D5E99">
            <w:pPr>
              <w:rPr>
                <w:color w:val="1F497D" w:themeColor="text2"/>
              </w:rPr>
            </w:pPr>
            <w:r>
              <w:rPr>
                <w:color w:val="1F497D" w:themeColor="text2"/>
              </w:rPr>
              <w:t>Department of Parliamentary Services</w:t>
            </w:r>
          </w:p>
        </w:tc>
        <w:tc>
          <w:tcPr>
            <w:tcW w:w="1732" w:type="dxa"/>
          </w:tcPr>
          <w:p w14:paraId="767C7BB7" w14:textId="77777777" w:rsidR="002802EC" w:rsidRPr="0078347F" w:rsidRDefault="002802EC" w:rsidP="0012754A">
            <w:pPr>
              <w:jc w:val="center"/>
              <w:cnfStyle w:val="000000000000" w:firstRow="0" w:lastRow="0" w:firstColumn="0" w:lastColumn="0" w:oddVBand="0" w:evenVBand="0" w:oddHBand="0" w:evenHBand="0" w:firstRowFirstColumn="0" w:firstRowLastColumn="0" w:lastRowFirstColumn="0" w:lastRowLastColumn="0"/>
            </w:pPr>
            <w:r>
              <w:t>29.1</w:t>
            </w:r>
          </w:p>
        </w:tc>
        <w:tc>
          <w:tcPr>
            <w:tcW w:w="1732" w:type="dxa"/>
          </w:tcPr>
          <w:p w14:paraId="767C7BB8" w14:textId="77777777" w:rsidR="002802EC" w:rsidRPr="000944ED" w:rsidRDefault="002802EC" w:rsidP="0012754A">
            <w:pPr>
              <w:jc w:val="center"/>
              <w:cnfStyle w:val="000000000000" w:firstRow="0" w:lastRow="0" w:firstColumn="0" w:lastColumn="0" w:oddVBand="0" w:evenVBand="0" w:oddHBand="0" w:evenHBand="0" w:firstRowFirstColumn="0" w:firstRowLastColumn="0" w:lastRowFirstColumn="0" w:lastRowLastColumn="0"/>
            </w:pPr>
            <w:r>
              <w:t>92.3</w:t>
            </w:r>
          </w:p>
        </w:tc>
      </w:tr>
      <w:tr w:rsidR="0012754A" w14:paraId="767C7BB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BA" w14:textId="77777777" w:rsidR="0012754A" w:rsidRDefault="000D5E99" w:rsidP="000D5E99">
            <w:pPr>
              <w:rPr>
                <w:color w:val="1F497D" w:themeColor="text2"/>
              </w:rPr>
            </w:pPr>
            <w:r w:rsidRPr="000D5E99">
              <w:rPr>
                <w:color w:val="1F497D" w:themeColor="text2"/>
              </w:rPr>
              <w:t>Department of Social Services</w:t>
            </w:r>
          </w:p>
        </w:tc>
        <w:tc>
          <w:tcPr>
            <w:tcW w:w="1732" w:type="dxa"/>
          </w:tcPr>
          <w:p w14:paraId="767C7BBB" w14:textId="77777777" w:rsidR="0012754A" w:rsidRPr="006851DA" w:rsidRDefault="006851DA"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6851DA">
              <w:rPr>
                <w:color w:val="1F497D" w:themeColor="text2"/>
              </w:rPr>
              <w:t>43.1</w:t>
            </w:r>
          </w:p>
        </w:tc>
        <w:tc>
          <w:tcPr>
            <w:tcW w:w="1732" w:type="dxa"/>
          </w:tcPr>
          <w:p w14:paraId="767C7BBC" w14:textId="77777777" w:rsidR="0012754A" w:rsidRPr="006851DA" w:rsidRDefault="006851DA" w:rsidP="0012754A">
            <w:pPr>
              <w:jc w:val="center"/>
              <w:cnfStyle w:val="000000100000" w:firstRow="0" w:lastRow="0" w:firstColumn="0" w:lastColumn="0" w:oddVBand="0" w:evenVBand="0" w:oddHBand="1" w:evenHBand="0" w:firstRowFirstColumn="0" w:firstRowLastColumn="0" w:lastRowFirstColumn="0" w:lastRowLastColumn="0"/>
              <w:rPr>
                <w:bCs/>
                <w:color w:val="1F497D" w:themeColor="text2"/>
              </w:rPr>
            </w:pPr>
            <w:r w:rsidRPr="006851DA">
              <w:rPr>
                <w:bCs/>
                <w:color w:val="1F497D" w:themeColor="text2"/>
              </w:rPr>
              <w:t>100</w:t>
            </w:r>
          </w:p>
        </w:tc>
      </w:tr>
      <w:tr w:rsidR="00CA4332" w14:paraId="767C7BC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BE" w14:textId="77777777" w:rsidR="00CA4332" w:rsidRDefault="00CA4332" w:rsidP="000D5E99">
            <w:pPr>
              <w:rPr>
                <w:color w:val="1F497D" w:themeColor="text2"/>
              </w:rPr>
            </w:pPr>
            <w:r w:rsidRPr="000D5E99">
              <w:rPr>
                <w:color w:val="1F497D" w:themeColor="text2"/>
              </w:rPr>
              <w:t>Department of the Environment and Energy</w:t>
            </w:r>
          </w:p>
        </w:tc>
        <w:tc>
          <w:tcPr>
            <w:tcW w:w="1732" w:type="dxa"/>
          </w:tcPr>
          <w:p w14:paraId="767C7BB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96B78">
              <w:t xml:space="preserve"> 52.6 </w:t>
            </w:r>
          </w:p>
        </w:tc>
        <w:tc>
          <w:tcPr>
            <w:tcW w:w="1732" w:type="dxa"/>
          </w:tcPr>
          <w:p w14:paraId="767C7BC0"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B23282">
              <w:t xml:space="preserve"> 89.9 </w:t>
            </w:r>
          </w:p>
        </w:tc>
      </w:tr>
      <w:tr w:rsidR="00CA4332" w14:paraId="767C7BC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C2" w14:textId="77777777" w:rsidR="00CA4332" w:rsidRDefault="00CA4332" w:rsidP="000D5E99">
            <w:pPr>
              <w:rPr>
                <w:color w:val="1F497D" w:themeColor="text2"/>
              </w:rPr>
            </w:pPr>
            <w:r w:rsidRPr="000D5E99">
              <w:rPr>
                <w:color w:val="1F497D" w:themeColor="text2"/>
              </w:rPr>
              <w:t>Department of the House of Representatives</w:t>
            </w:r>
          </w:p>
        </w:tc>
        <w:tc>
          <w:tcPr>
            <w:tcW w:w="1732" w:type="dxa"/>
          </w:tcPr>
          <w:p w14:paraId="767C7BC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96B78">
              <w:t xml:space="preserve"> 62.7 </w:t>
            </w:r>
          </w:p>
        </w:tc>
        <w:tc>
          <w:tcPr>
            <w:tcW w:w="1732" w:type="dxa"/>
          </w:tcPr>
          <w:p w14:paraId="767C7BC4"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B23282">
              <w:t xml:space="preserve"> 86.2 </w:t>
            </w:r>
          </w:p>
        </w:tc>
      </w:tr>
      <w:tr w:rsidR="00CA4332" w14:paraId="767C7BC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C6" w14:textId="77777777" w:rsidR="00CA4332" w:rsidRDefault="00CA4332" w:rsidP="000D5E99">
            <w:pPr>
              <w:rPr>
                <w:color w:val="1F497D" w:themeColor="text2"/>
              </w:rPr>
            </w:pPr>
            <w:r w:rsidRPr="000D5E99">
              <w:rPr>
                <w:color w:val="1F497D" w:themeColor="text2"/>
              </w:rPr>
              <w:t>Department of the Prime Minister and Cabinet</w:t>
            </w:r>
          </w:p>
        </w:tc>
        <w:tc>
          <w:tcPr>
            <w:tcW w:w="1732" w:type="dxa"/>
          </w:tcPr>
          <w:p w14:paraId="767C7BC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96B78">
              <w:t xml:space="preserve"> 91.1 </w:t>
            </w:r>
          </w:p>
        </w:tc>
        <w:tc>
          <w:tcPr>
            <w:tcW w:w="1732" w:type="dxa"/>
          </w:tcPr>
          <w:p w14:paraId="767C7BC8"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B23282">
              <w:t xml:space="preserve"> 97.9 </w:t>
            </w:r>
          </w:p>
        </w:tc>
      </w:tr>
      <w:tr w:rsidR="00CA4332" w14:paraId="767C7BC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CA" w14:textId="77777777" w:rsidR="00CA4332" w:rsidRDefault="00CA4332" w:rsidP="000D5E99">
            <w:pPr>
              <w:rPr>
                <w:color w:val="1F497D" w:themeColor="text2"/>
              </w:rPr>
            </w:pPr>
            <w:r w:rsidRPr="000D5E99">
              <w:rPr>
                <w:color w:val="1F497D" w:themeColor="text2"/>
              </w:rPr>
              <w:t>Department of the Senate</w:t>
            </w:r>
          </w:p>
        </w:tc>
        <w:tc>
          <w:tcPr>
            <w:tcW w:w="1732" w:type="dxa"/>
          </w:tcPr>
          <w:p w14:paraId="767C7BC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96B78">
              <w:t xml:space="preserve"> 74.6 </w:t>
            </w:r>
          </w:p>
        </w:tc>
        <w:tc>
          <w:tcPr>
            <w:tcW w:w="1732" w:type="dxa"/>
          </w:tcPr>
          <w:p w14:paraId="767C7BCC" w14:textId="77777777" w:rsidR="00CA4332" w:rsidRDefault="006851DA"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t xml:space="preserve"> 99.0</w:t>
            </w:r>
            <w:r w:rsidR="00CA4332" w:rsidRPr="00B23282">
              <w:t xml:space="preserve"> </w:t>
            </w:r>
          </w:p>
        </w:tc>
      </w:tr>
      <w:tr w:rsidR="00CA4332" w14:paraId="767C7BD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CE" w14:textId="77777777" w:rsidR="00CA4332" w:rsidRDefault="00CA4332" w:rsidP="000D5E99">
            <w:pPr>
              <w:rPr>
                <w:color w:val="1F497D" w:themeColor="text2"/>
              </w:rPr>
            </w:pPr>
            <w:r w:rsidRPr="000D5E99">
              <w:rPr>
                <w:color w:val="1F497D" w:themeColor="text2"/>
              </w:rPr>
              <w:t>Department of the Treasury</w:t>
            </w:r>
          </w:p>
        </w:tc>
        <w:tc>
          <w:tcPr>
            <w:tcW w:w="1732" w:type="dxa"/>
          </w:tcPr>
          <w:p w14:paraId="767C7BC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96B78">
              <w:t xml:space="preserve"> 58.7 </w:t>
            </w:r>
          </w:p>
        </w:tc>
        <w:tc>
          <w:tcPr>
            <w:tcW w:w="1732" w:type="dxa"/>
          </w:tcPr>
          <w:p w14:paraId="767C7BD0"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B23282">
              <w:t xml:space="preserve"> 95.9 </w:t>
            </w:r>
          </w:p>
        </w:tc>
      </w:tr>
      <w:tr w:rsidR="00CA4332" w14:paraId="767C7BD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D2" w14:textId="77777777" w:rsidR="00CA4332" w:rsidRDefault="00CA4332" w:rsidP="000D5E99">
            <w:pPr>
              <w:rPr>
                <w:color w:val="1F497D" w:themeColor="text2"/>
              </w:rPr>
            </w:pPr>
            <w:r w:rsidRPr="000D5E99">
              <w:rPr>
                <w:color w:val="1F497D" w:themeColor="text2"/>
              </w:rPr>
              <w:t>Department of Veterans' Affairs</w:t>
            </w:r>
          </w:p>
        </w:tc>
        <w:tc>
          <w:tcPr>
            <w:tcW w:w="1732" w:type="dxa"/>
          </w:tcPr>
          <w:p w14:paraId="767C7BD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96B78">
              <w:t xml:space="preserve"> 71.6 </w:t>
            </w:r>
          </w:p>
        </w:tc>
        <w:tc>
          <w:tcPr>
            <w:tcW w:w="1732" w:type="dxa"/>
          </w:tcPr>
          <w:p w14:paraId="767C7BD4"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B23282">
              <w:t xml:space="preserve"> 95.4 </w:t>
            </w:r>
          </w:p>
        </w:tc>
      </w:tr>
      <w:tr w:rsidR="00CA4332" w14:paraId="767C7BD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D6" w14:textId="77777777" w:rsidR="00CA4332" w:rsidRPr="009F4116" w:rsidRDefault="00CA4332" w:rsidP="000D5E99">
            <w:pPr>
              <w:rPr>
                <w:color w:val="1F497D" w:themeColor="text2"/>
              </w:rPr>
            </w:pPr>
            <w:r w:rsidRPr="009F4116">
              <w:rPr>
                <w:color w:val="1F497D" w:themeColor="text2"/>
              </w:rPr>
              <w:t>Digital Transformation Agency</w:t>
            </w:r>
          </w:p>
        </w:tc>
        <w:tc>
          <w:tcPr>
            <w:tcW w:w="1732" w:type="dxa"/>
          </w:tcPr>
          <w:p w14:paraId="767C7BD7" w14:textId="77777777" w:rsidR="00CA4332" w:rsidRPr="009F4116"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9F4116">
              <w:t xml:space="preserve"> 47.4 </w:t>
            </w:r>
          </w:p>
        </w:tc>
        <w:tc>
          <w:tcPr>
            <w:tcW w:w="1732" w:type="dxa"/>
          </w:tcPr>
          <w:p w14:paraId="767C7BD8" w14:textId="77777777" w:rsidR="00CA4332" w:rsidRPr="009F4116"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9F4116">
              <w:t xml:space="preserve"> 85.2 </w:t>
            </w:r>
          </w:p>
        </w:tc>
      </w:tr>
      <w:tr w:rsidR="00CA4332" w14:paraId="767C7BD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DA" w14:textId="77777777" w:rsidR="00CA4332" w:rsidRDefault="00CA4332" w:rsidP="000D5E99">
            <w:pPr>
              <w:rPr>
                <w:color w:val="1F497D" w:themeColor="text2"/>
              </w:rPr>
            </w:pPr>
            <w:r w:rsidRPr="000D5E99">
              <w:rPr>
                <w:color w:val="1F497D" w:themeColor="text2"/>
              </w:rPr>
              <w:t>Fair Work Commission</w:t>
            </w:r>
          </w:p>
        </w:tc>
        <w:tc>
          <w:tcPr>
            <w:tcW w:w="1732" w:type="dxa"/>
          </w:tcPr>
          <w:p w14:paraId="767C7BD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96B78">
              <w:t xml:space="preserve"> 29.9 </w:t>
            </w:r>
          </w:p>
        </w:tc>
        <w:tc>
          <w:tcPr>
            <w:tcW w:w="1732" w:type="dxa"/>
          </w:tcPr>
          <w:p w14:paraId="767C7BDC"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B23282">
              <w:t xml:space="preserve"> 100.0 </w:t>
            </w:r>
          </w:p>
        </w:tc>
      </w:tr>
      <w:tr w:rsidR="00CA4332" w14:paraId="767C7BE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DE" w14:textId="77777777" w:rsidR="00CA4332" w:rsidRDefault="00CA4332" w:rsidP="00350007">
            <w:pPr>
              <w:rPr>
                <w:color w:val="1F497D" w:themeColor="text2"/>
              </w:rPr>
            </w:pPr>
            <w:r w:rsidRPr="00350007">
              <w:rPr>
                <w:color w:val="1F497D" w:themeColor="text2"/>
              </w:rPr>
              <w:t>Federal Court of Australia</w:t>
            </w:r>
          </w:p>
        </w:tc>
        <w:tc>
          <w:tcPr>
            <w:tcW w:w="1732" w:type="dxa"/>
          </w:tcPr>
          <w:p w14:paraId="767C7BD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96B78">
              <w:t xml:space="preserve"> 91.1 </w:t>
            </w:r>
          </w:p>
        </w:tc>
        <w:tc>
          <w:tcPr>
            <w:tcW w:w="1732" w:type="dxa"/>
          </w:tcPr>
          <w:p w14:paraId="767C7BE0"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B23282">
              <w:t xml:space="preserve"> 98.4 </w:t>
            </w:r>
          </w:p>
        </w:tc>
      </w:tr>
      <w:tr w:rsidR="00CA4332" w14:paraId="767C7BE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E2" w14:textId="77777777" w:rsidR="00CA4332" w:rsidRDefault="00CA4332" w:rsidP="00350007">
            <w:pPr>
              <w:rPr>
                <w:color w:val="1F497D" w:themeColor="text2"/>
              </w:rPr>
            </w:pPr>
            <w:r w:rsidRPr="00350007">
              <w:rPr>
                <w:color w:val="1F497D" w:themeColor="text2"/>
              </w:rPr>
              <w:t>Future Fund Management Agency</w:t>
            </w:r>
          </w:p>
        </w:tc>
        <w:tc>
          <w:tcPr>
            <w:tcW w:w="1732" w:type="dxa"/>
          </w:tcPr>
          <w:p w14:paraId="767C7BE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96B78">
              <w:t xml:space="preserve"> 73.0 </w:t>
            </w:r>
          </w:p>
        </w:tc>
        <w:tc>
          <w:tcPr>
            <w:tcW w:w="1732" w:type="dxa"/>
          </w:tcPr>
          <w:p w14:paraId="767C7BE4"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B23282">
              <w:t xml:space="preserve"> 86.8 </w:t>
            </w:r>
          </w:p>
        </w:tc>
      </w:tr>
      <w:tr w:rsidR="00CA4332" w14:paraId="767C7BE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E6" w14:textId="77777777" w:rsidR="00CA4332" w:rsidRDefault="00CA4332" w:rsidP="00350007">
            <w:pPr>
              <w:rPr>
                <w:color w:val="1F497D" w:themeColor="text2"/>
              </w:rPr>
            </w:pPr>
            <w:r w:rsidRPr="00350007">
              <w:rPr>
                <w:color w:val="1F497D" w:themeColor="text2"/>
              </w:rPr>
              <w:t>Geoscience Australia</w:t>
            </w:r>
          </w:p>
        </w:tc>
        <w:tc>
          <w:tcPr>
            <w:tcW w:w="1732" w:type="dxa"/>
          </w:tcPr>
          <w:p w14:paraId="767C7BE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96B78">
              <w:t xml:space="preserve"> 95.6 </w:t>
            </w:r>
          </w:p>
        </w:tc>
        <w:tc>
          <w:tcPr>
            <w:tcW w:w="1732" w:type="dxa"/>
          </w:tcPr>
          <w:p w14:paraId="767C7BE8"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B23282">
              <w:t xml:space="preserve"> 98.0 </w:t>
            </w:r>
          </w:p>
        </w:tc>
      </w:tr>
      <w:tr w:rsidR="00CA4332" w14:paraId="767C7BE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EA" w14:textId="77777777" w:rsidR="00CA4332" w:rsidRDefault="00CA4332" w:rsidP="00350007">
            <w:pPr>
              <w:rPr>
                <w:color w:val="1F497D" w:themeColor="text2"/>
              </w:rPr>
            </w:pPr>
            <w:r w:rsidRPr="00350007">
              <w:rPr>
                <w:color w:val="1F497D" w:themeColor="text2"/>
              </w:rPr>
              <w:t>Inspector-General of Taxation</w:t>
            </w:r>
          </w:p>
        </w:tc>
        <w:tc>
          <w:tcPr>
            <w:tcW w:w="1732" w:type="dxa"/>
          </w:tcPr>
          <w:p w14:paraId="767C7BEB" w14:textId="77777777" w:rsidR="00CA4332" w:rsidRPr="006851DA" w:rsidRDefault="006851DA"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6851DA">
              <w:rPr>
                <w:color w:val="1F497D" w:themeColor="text2"/>
              </w:rPr>
              <w:t>70.6</w:t>
            </w:r>
          </w:p>
        </w:tc>
        <w:tc>
          <w:tcPr>
            <w:tcW w:w="1732" w:type="dxa"/>
          </w:tcPr>
          <w:p w14:paraId="767C7BEC"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5A18CE">
              <w:t xml:space="preserve"> 100.0 </w:t>
            </w:r>
          </w:p>
        </w:tc>
      </w:tr>
      <w:tr w:rsidR="00CA4332" w14:paraId="767C7BF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EE" w14:textId="77777777" w:rsidR="00CA4332" w:rsidRDefault="00CA4332" w:rsidP="00350007">
            <w:pPr>
              <w:rPr>
                <w:color w:val="1F497D" w:themeColor="text2"/>
              </w:rPr>
            </w:pPr>
            <w:r w:rsidRPr="00350007">
              <w:rPr>
                <w:color w:val="1F497D" w:themeColor="text2"/>
              </w:rPr>
              <w:t>IP Australia</w:t>
            </w:r>
          </w:p>
        </w:tc>
        <w:tc>
          <w:tcPr>
            <w:tcW w:w="1732" w:type="dxa"/>
          </w:tcPr>
          <w:p w14:paraId="767C7BEF" w14:textId="1EFF69E2" w:rsidR="00CA4332" w:rsidRPr="00591675" w:rsidRDefault="000D28A2"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w:t>
            </w:r>
          </w:p>
        </w:tc>
        <w:tc>
          <w:tcPr>
            <w:tcW w:w="1732" w:type="dxa"/>
          </w:tcPr>
          <w:p w14:paraId="767C7BF0"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5A18CE">
              <w:t xml:space="preserve"> 94.4 </w:t>
            </w:r>
          </w:p>
        </w:tc>
      </w:tr>
      <w:tr w:rsidR="00CA4332" w14:paraId="767C7BF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F2" w14:textId="77777777" w:rsidR="00CA4332" w:rsidRDefault="00CA4332" w:rsidP="00350007">
            <w:pPr>
              <w:rPr>
                <w:color w:val="1F497D" w:themeColor="text2"/>
              </w:rPr>
            </w:pPr>
            <w:r w:rsidRPr="00350007">
              <w:rPr>
                <w:color w:val="1F497D" w:themeColor="text2"/>
              </w:rPr>
              <w:t>National Archives of Australia</w:t>
            </w:r>
          </w:p>
        </w:tc>
        <w:tc>
          <w:tcPr>
            <w:tcW w:w="1732" w:type="dxa"/>
          </w:tcPr>
          <w:p w14:paraId="767C7BF3" w14:textId="28273A23" w:rsidR="00CA4332" w:rsidRPr="000D28A2" w:rsidRDefault="000D28A2" w:rsidP="0012754A">
            <w:pPr>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0D28A2">
              <w:rPr>
                <w:color w:val="1F497D" w:themeColor="text2"/>
              </w:rPr>
              <w:t>-</w:t>
            </w:r>
          </w:p>
        </w:tc>
        <w:tc>
          <w:tcPr>
            <w:tcW w:w="1732" w:type="dxa"/>
          </w:tcPr>
          <w:p w14:paraId="767C7BF4"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5A18CE">
              <w:t xml:space="preserve"> 97.0 </w:t>
            </w:r>
          </w:p>
        </w:tc>
      </w:tr>
      <w:tr w:rsidR="00CA4332" w14:paraId="767C7BF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F6" w14:textId="77777777" w:rsidR="00CA4332" w:rsidRDefault="00CA4332" w:rsidP="00350007">
            <w:pPr>
              <w:rPr>
                <w:color w:val="1F497D" w:themeColor="text2"/>
              </w:rPr>
            </w:pPr>
            <w:r w:rsidRPr="00350007">
              <w:rPr>
                <w:color w:val="1F497D" w:themeColor="text2"/>
              </w:rPr>
              <w:t>National Blood Authority</w:t>
            </w:r>
          </w:p>
        </w:tc>
        <w:tc>
          <w:tcPr>
            <w:tcW w:w="1732" w:type="dxa"/>
          </w:tcPr>
          <w:p w14:paraId="767C7BF7"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A1237">
              <w:t xml:space="preserve"> 73.7 </w:t>
            </w:r>
          </w:p>
        </w:tc>
        <w:tc>
          <w:tcPr>
            <w:tcW w:w="1732" w:type="dxa"/>
          </w:tcPr>
          <w:p w14:paraId="767C7BF8" w14:textId="77777777" w:rsidR="00CA4332" w:rsidRDefault="006851DA"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t xml:space="preserve"> 98.6</w:t>
            </w:r>
            <w:r w:rsidR="00CA4332" w:rsidRPr="005A18CE">
              <w:t xml:space="preserve"> </w:t>
            </w:r>
          </w:p>
        </w:tc>
      </w:tr>
      <w:tr w:rsidR="00CA4332" w14:paraId="767C7BF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FA" w14:textId="77777777" w:rsidR="00CA4332" w:rsidRDefault="00CA4332" w:rsidP="00350007">
            <w:pPr>
              <w:rPr>
                <w:color w:val="1F497D" w:themeColor="text2"/>
              </w:rPr>
            </w:pPr>
            <w:r w:rsidRPr="00350007">
              <w:rPr>
                <w:color w:val="1F497D" w:themeColor="text2"/>
              </w:rPr>
              <w:t>National Capital Authority</w:t>
            </w:r>
          </w:p>
        </w:tc>
        <w:tc>
          <w:tcPr>
            <w:tcW w:w="1732" w:type="dxa"/>
          </w:tcPr>
          <w:p w14:paraId="767C7BFB"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A1237">
              <w:t xml:space="preserve"> 74.0 </w:t>
            </w:r>
          </w:p>
        </w:tc>
        <w:tc>
          <w:tcPr>
            <w:tcW w:w="1732" w:type="dxa"/>
          </w:tcPr>
          <w:p w14:paraId="767C7BFC"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5A18CE">
              <w:t xml:space="preserve"> 92.1 </w:t>
            </w:r>
          </w:p>
        </w:tc>
      </w:tr>
      <w:tr w:rsidR="00CA4332" w14:paraId="767C7C0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BFE" w14:textId="77777777" w:rsidR="00CA4332" w:rsidRDefault="00CA4332" w:rsidP="00350007">
            <w:pPr>
              <w:rPr>
                <w:color w:val="1F497D" w:themeColor="text2"/>
              </w:rPr>
            </w:pPr>
            <w:r w:rsidRPr="00350007">
              <w:rPr>
                <w:color w:val="1F497D" w:themeColor="text2"/>
              </w:rPr>
              <w:t>National Competition Council</w:t>
            </w:r>
          </w:p>
        </w:tc>
        <w:tc>
          <w:tcPr>
            <w:tcW w:w="1732" w:type="dxa"/>
          </w:tcPr>
          <w:p w14:paraId="767C7BFF" w14:textId="77777777" w:rsidR="00CA4332" w:rsidRPr="007B1258" w:rsidRDefault="00CA4332"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5A1237">
              <w:t xml:space="preserve"> 69.2 </w:t>
            </w:r>
          </w:p>
        </w:tc>
        <w:tc>
          <w:tcPr>
            <w:tcW w:w="1732" w:type="dxa"/>
          </w:tcPr>
          <w:p w14:paraId="767C7C00" w14:textId="77777777" w:rsidR="00CA4332" w:rsidRDefault="00CA4332"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5A18CE">
              <w:t xml:space="preserve"> 100.0 </w:t>
            </w:r>
          </w:p>
        </w:tc>
      </w:tr>
      <w:tr w:rsidR="00CA4332" w14:paraId="767C7C0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02" w14:textId="77777777" w:rsidR="00CA4332" w:rsidRDefault="00CA4332" w:rsidP="00350007">
            <w:pPr>
              <w:rPr>
                <w:color w:val="1F497D" w:themeColor="text2"/>
              </w:rPr>
            </w:pPr>
            <w:r w:rsidRPr="00350007">
              <w:rPr>
                <w:color w:val="1F497D" w:themeColor="text2"/>
              </w:rPr>
              <w:t>National Health and Medical Research Council</w:t>
            </w:r>
          </w:p>
        </w:tc>
        <w:tc>
          <w:tcPr>
            <w:tcW w:w="1732" w:type="dxa"/>
          </w:tcPr>
          <w:p w14:paraId="767C7C03" w14:textId="77777777" w:rsidR="00CA4332" w:rsidRPr="007B1258" w:rsidRDefault="00CA4332"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5A1237">
              <w:t xml:space="preserve"> 30.8 </w:t>
            </w:r>
          </w:p>
        </w:tc>
        <w:tc>
          <w:tcPr>
            <w:tcW w:w="1732" w:type="dxa"/>
          </w:tcPr>
          <w:p w14:paraId="767C7C04" w14:textId="77777777" w:rsidR="00CA4332" w:rsidRDefault="00CA4332"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5A18CE">
              <w:t xml:space="preserve"> 97.2 </w:t>
            </w:r>
          </w:p>
        </w:tc>
      </w:tr>
      <w:tr w:rsidR="0012754A" w14:paraId="767C7C0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06" w14:textId="77777777" w:rsidR="0012754A" w:rsidRDefault="00350007" w:rsidP="00350007">
            <w:pPr>
              <w:rPr>
                <w:color w:val="1F497D" w:themeColor="text2"/>
              </w:rPr>
            </w:pPr>
            <w:r w:rsidRPr="00350007">
              <w:rPr>
                <w:color w:val="1F497D" w:themeColor="text2"/>
              </w:rPr>
              <w:t>Office of Parliamentary Counsel</w:t>
            </w:r>
          </w:p>
        </w:tc>
        <w:tc>
          <w:tcPr>
            <w:tcW w:w="1732" w:type="dxa"/>
          </w:tcPr>
          <w:p w14:paraId="767C7C07" w14:textId="77777777" w:rsidR="0012754A" w:rsidRPr="00591675" w:rsidRDefault="00591675"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Pr>
                <w:color w:val="1F497D" w:themeColor="text2"/>
              </w:rPr>
              <w:t xml:space="preserve"> </w:t>
            </w:r>
            <w:r w:rsidRPr="00591675">
              <w:rPr>
                <w:color w:val="1F497D" w:themeColor="text2"/>
              </w:rPr>
              <w:t>96.9</w:t>
            </w:r>
          </w:p>
        </w:tc>
        <w:tc>
          <w:tcPr>
            <w:tcW w:w="1732" w:type="dxa"/>
          </w:tcPr>
          <w:p w14:paraId="767C7C08" w14:textId="77777777" w:rsidR="0012754A" w:rsidRPr="007C6ABE" w:rsidRDefault="007C6ABE" w:rsidP="0012754A">
            <w:pPr>
              <w:jc w:val="center"/>
              <w:cnfStyle w:val="000000000000" w:firstRow="0" w:lastRow="0" w:firstColumn="0" w:lastColumn="0" w:oddVBand="0" w:evenVBand="0" w:oddHBand="0" w:evenHBand="0" w:firstRowFirstColumn="0" w:firstRowLastColumn="0" w:lastRowFirstColumn="0" w:lastRowLastColumn="0"/>
              <w:rPr>
                <w:bCs/>
                <w:color w:val="1F497D" w:themeColor="text2"/>
              </w:rPr>
            </w:pPr>
            <w:r>
              <w:rPr>
                <w:b/>
                <w:bCs/>
                <w:color w:val="1F497D" w:themeColor="text2"/>
              </w:rPr>
              <w:t xml:space="preserve"> </w:t>
            </w:r>
            <w:r w:rsidRPr="007C6ABE">
              <w:rPr>
                <w:bCs/>
                <w:color w:val="1F497D" w:themeColor="text2"/>
              </w:rPr>
              <w:t>99.8</w:t>
            </w:r>
          </w:p>
        </w:tc>
      </w:tr>
      <w:tr w:rsidR="007C6ABE" w14:paraId="767C7C0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0A" w14:textId="77777777" w:rsidR="007C6ABE" w:rsidRDefault="007C6ABE" w:rsidP="00350007">
            <w:pPr>
              <w:rPr>
                <w:color w:val="1F497D" w:themeColor="text2"/>
              </w:rPr>
            </w:pPr>
            <w:r w:rsidRPr="00350007">
              <w:rPr>
                <w:color w:val="1F497D" w:themeColor="text2"/>
              </w:rPr>
              <w:t>Office of the Commonwealth Ombudsman</w:t>
            </w:r>
          </w:p>
        </w:tc>
        <w:tc>
          <w:tcPr>
            <w:tcW w:w="1732" w:type="dxa"/>
          </w:tcPr>
          <w:p w14:paraId="767C7C0B"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731299">
              <w:t xml:space="preserve"> 80.7 </w:t>
            </w:r>
          </w:p>
        </w:tc>
        <w:tc>
          <w:tcPr>
            <w:tcW w:w="1732" w:type="dxa"/>
          </w:tcPr>
          <w:p w14:paraId="767C7C0C" w14:textId="77777777" w:rsidR="007C6ABE" w:rsidRDefault="007C6ABE"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441A8B">
              <w:t xml:space="preserve"> 89.0 </w:t>
            </w:r>
          </w:p>
        </w:tc>
      </w:tr>
      <w:tr w:rsidR="007C6ABE" w14:paraId="767C7C1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0E" w14:textId="77777777" w:rsidR="007C6ABE" w:rsidRDefault="007C6ABE" w:rsidP="00350007">
            <w:pPr>
              <w:rPr>
                <w:color w:val="1F497D" w:themeColor="text2"/>
              </w:rPr>
            </w:pPr>
            <w:r w:rsidRPr="00350007">
              <w:rPr>
                <w:color w:val="1F497D" w:themeColor="text2"/>
              </w:rPr>
              <w:t>Office of the Director of Public Prosecutions</w:t>
            </w:r>
          </w:p>
        </w:tc>
        <w:tc>
          <w:tcPr>
            <w:tcW w:w="1732" w:type="dxa"/>
          </w:tcPr>
          <w:p w14:paraId="767C7C0F" w14:textId="77777777" w:rsidR="007C6ABE" w:rsidRPr="007B1258" w:rsidRDefault="007C6ABE"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731299">
              <w:t xml:space="preserve"> -   </w:t>
            </w:r>
          </w:p>
        </w:tc>
        <w:tc>
          <w:tcPr>
            <w:tcW w:w="1732" w:type="dxa"/>
          </w:tcPr>
          <w:p w14:paraId="767C7C10" w14:textId="77777777" w:rsidR="007C6ABE" w:rsidRDefault="007C6ABE"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441A8B">
              <w:t xml:space="preserve"> 99.8 </w:t>
            </w:r>
          </w:p>
        </w:tc>
      </w:tr>
      <w:tr w:rsidR="007C6ABE" w14:paraId="767C7C1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12" w14:textId="77777777" w:rsidR="007C6ABE" w:rsidRDefault="007C6ABE" w:rsidP="00350007">
            <w:pPr>
              <w:rPr>
                <w:color w:val="1F497D" w:themeColor="text2"/>
              </w:rPr>
            </w:pPr>
            <w:r w:rsidRPr="00350007">
              <w:rPr>
                <w:color w:val="1F497D" w:themeColor="text2"/>
              </w:rPr>
              <w:t>Office of the Fair Work Ombudsman</w:t>
            </w:r>
          </w:p>
        </w:tc>
        <w:tc>
          <w:tcPr>
            <w:tcW w:w="1732" w:type="dxa"/>
          </w:tcPr>
          <w:p w14:paraId="767C7C13"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731299">
              <w:t xml:space="preserve"> 22.5 </w:t>
            </w:r>
          </w:p>
        </w:tc>
        <w:tc>
          <w:tcPr>
            <w:tcW w:w="1732" w:type="dxa"/>
          </w:tcPr>
          <w:p w14:paraId="767C7C14" w14:textId="77777777" w:rsidR="007C6ABE" w:rsidRDefault="006851DA"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t xml:space="preserve"> 100.0</w:t>
            </w:r>
            <w:r w:rsidR="007C6ABE" w:rsidRPr="00441A8B">
              <w:t xml:space="preserve"> </w:t>
            </w:r>
          </w:p>
        </w:tc>
      </w:tr>
      <w:tr w:rsidR="00591675" w14:paraId="767C7C19" w14:textId="1B135815"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16" w14:textId="632F7F7D" w:rsidR="00591675" w:rsidRPr="009F4116" w:rsidRDefault="00591675" w:rsidP="00350007">
            <w:pPr>
              <w:rPr>
                <w:color w:val="1F497D" w:themeColor="text2"/>
                <w:vertAlign w:val="superscript"/>
              </w:rPr>
            </w:pPr>
            <w:r w:rsidRPr="00350007">
              <w:rPr>
                <w:color w:val="1F497D" w:themeColor="text2"/>
              </w:rPr>
              <w:t>Office of the Inspector-General of Intelligence and Security</w:t>
            </w:r>
            <w:r w:rsidR="00923768">
              <w:rPr>
                <w:color w:val="1F497D" w:themeColor="text2"/>
                <w:vertAlign w:val="superscript"/>
              </w:rPr>
              <w:t>6</w:t>
            </w:r>
          </w:p>
        </w:tc>
        <w:tc>
          <w:tcPr>
            <w:tcW w:w="1732" w:type="dxa"/>
          </w:tcPr>
          <w:p w14:paraId="767C7C17" w14:textId="7766ED66" w:rsidR="00591675" w:rsidRPr="00144D9E" w:rsidRDefault="00144D9E"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144D9E">
              <w:rPr>
                <w:color w:val="1F497D" w:themeColor="text2"/>
              </w:rPr>
              <w:t>-</w:t>
            </w:r>
          </w:p>
        </w:tc>
        <w:tc>
          <w:tcPr>
            <w:tcW w:w="1732" w:type="dxa"/>
          </w:tcPr>
          <w:p w14:paraId="767C7C18" w14:textId="42AE512C" w:rsidR="00591675" w:rsidRPr="00144D9E" w:rsidRDefault="00144D9E" w:rsidP="0012754A">
            <w:pPr>
              <w:jc w:val="center"/>
              <w:cnfStyle w:val="000000000000" w:firstRow="0" w:lastRow="0" w:firstColumn="0" w:lastColumn="0" w:oddVBand="0" w:evenVBand="0" w:oddHBand="0" w:evenHBand="0" w:firstRowFirstColumn="0" w:firstRowLastColumn="0" w:lastRowFirstColumn="0" w:lastRowLastColumn="0"/>
              <w:rPr>
                <w:bCs/>
                <w:color w:val="1F497D" w:themeColor="text2"/>
              </w:rPr>
            </w:pPr>
            <w:r w:rsidRPr="00144D9E">
              <w:rPr>
                <w:bCs/>
                <w:color w:val="1F497D" w:themeColor="text2"/>
              </w:rPr>
              <w:t>-</w:t>
            </w:r>
          </w:p>
        </w:tc>
      </w:tr>
      <w:tr w:rsidR="007C6ABE" w14:paraId="767C7C1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1A" w14:textId="77777777" w:rsidR="007C6ABE" w:rsidRDefault="007C6ABE" w:rsidP="00350007">
            <w:pPr>
              <w:rPr>
                <w:color w:val="1F497D" w:themeColor="text2"/>
              </w:rPr>
            </w:pPr>
            <w:r w:rsidRPr="00350007">
              <w:rPr>
                <w:color w:val="1F497D" w:themeColor="text2"/>
              </w:rPr>
              <w:t>Office of the Official Secretary of the Governor-General</w:t>
            </w:r>
          </w:p>
        </w:tc>
        <w:tc>
          <w:tcPr>
            <w:tcW w:w="1732" w:type="dxa"/>
          </w:tcPr>
          <w:p w14:paraId="767C7C1B"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AC0E32">
              <w:t xml:space="preserve"> 97.0 </w:t>
            </w:r>
          </w:p>
        </w:tc>
        <w:tc>
          <w:tcPr>
            <w:tcW w:w="1732" w:type="dxa"/>
          </w:tcPr>
          <w:p w14:paraId="767C7C1C"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9C50EA">
              <w:t xml:space="preserve"> 98.0 </w:t>
            </w:r>
          </w:p>
        </w:tc>
      </w:tr>
      <w:tr w:rsidR="007C6ABE" w14:paraId="767C7C2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1E" w14:textId="77777777" w:rsidR="007C6ABE" w:rsidRDefault="007C6ABE" w:rsidP="00350007">
            <w:pPr>
              <w:rPr>
                <w:color w:val="1F497D" w:themeColor="text2"/>
              </w:rPr>
            </w:pPr>
            <w:r w:rsidRPr="00350007">
              <w:rPr>
                <w:color w:val="1F497D" w:themeColor="text2"/>
              </w:rPr>
              <w:t>Organ and Tissue Authority</w:t>
            </w:r>
          </w:p>
        </w:tc>
        <w:tc>
          <w:tcPr>
            <w:tcW w:w="1732" w:type="dxa"/>
          </w:tcPr>
          <w:p w14:paraId="767C7C1F" w14:textId="77777777" w:rsidR="007C6ABE" w:rsidRPr="007B1258" w:rsidRDefault="007C6ABE"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AC0E32">
              <w:t xml:space="preserve"> 98.7 </w:t>
            </w:r>
          </w:p>
        </w:tc>
        <w:tc>
          <w:tcPr>
            <w:tcW w:w="1732" w:type="dxa"/>
          </w:tcPr>
          <w:p w14:paraId="767C7C20" w14:textId="77777777" w:rsidR="007C6ABE" w:rsidRDefault="007C6ABE"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9C50EA">
              <w:t xml:space="preserve"> 100.0 </w:t>
            </w:r>
          </w:p>
        </w:tc>
      </w:tr>
      <w:tr w:rsidR="007C6ABE" w14:paraId="767C7C2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22" w14:textId="77777777" w:rsidR="007C6ABE" w:rsidRDefault="007C6ABE" w:rsidP="00350007">
            <w:pPr>
              <w:rPr>
                <w:color w:val="1F497D" w:themeColor="text2"/>
              </w:rPr>
            </w:pPr>
            <w:r w:rsidRPr="00350007">
              <w:rPr>
                <w:color w:val="1F497D" w:themeColor="text2"/>
              </w:rPr>
              <w:t>Parliamentary Budget Office</w:t>
            </w:r>
          </w:p>
        </w:tc>
        <w:tc>
          <w:tcPr>
            <w:tcW w:w="1732" w:type="dxa"/>
          </w:tcPr>
          <w:p w14:paraId="767C7C23"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AC0E32">
              <w:t xml:space="preserve"> 94.6 </w:t>
            </w:r>
          </w:p>
        </w:tc>
        <w:tc>
          <w:tcPr>
            <w:tcW w:w="1732" w:type="dxa"/>
          </w:tcPr>
          <w:p w14:paraId="767C7C24" w14:textId="77777777" w:rsidR="007C6ABE" w:rsidRDefault="006851DA"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t xml:space="preserve"> 99.2</w:t>
            </w:r>
            <w:r w:rsidR="007C6ABE" w:rsidRPr="009C50EA">
              <w:t xml:space="preserve"> </w:t>
            </w:r>
          </w:p>
        </w:tc>
      </w:tr>
      <w:tr w:rsidR="007C6ABE" w14:paraId="767C7C2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26" w14:textId="77777777" w:rsidR="007C6ABE" w:rsidRDefault="007C6ABE" w:rsidP="00350007">
            <w:pPr>
              <w:rPr>
                <w:color w:val="1F497D" w:themeColor="text2"/>
              </w:rPr>
            </w:pPr>
            <w:r w:rsidRPr="00350007">
              <w:rPr>
                <w:color w:val="1F497D" w:themeColor="text2"/>
              </w:rPr>
              <w:t>Productivity Commission</w:t>
            </w:r>
          </w:p>
        </w:tc>
        <w:tc>
          <w:tcPr>
            <w:tcW w:w="1732" w:type="dxa"/>
          </w:tcPr>
          <w:p w14:paraId="767C7C27" w14:textId="77777777" w:rsidR="007C6ABE" w:rsidRPr="007B1258" w:rsidRDefault="007C6ABE"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AC0E32">
              <w:t xml:space="preserve"> 80.7 </w:t>
            </w:r>
          </w:p>
        </w:tc>
        <w:tc>
          <w:tcPr>
            <w:tcW w:w="1732" w:type="dxa"/>
          </w:tcPr>
          <w:p w14:paraId="767C7C28" w14:textId="77777777" w:rsidR="007C6ABE" w:rsidRDefault="007C6ABE"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rsidRPr="009C50EA">
              <w:t xml:space="preserve"> 100.0 </w:t>
            </w:r>
          </w:p>
        </w:tc>
      </w:tr>
      <w:tr w:rsidR="007C6ABE" w14:paraId="767C7C2D"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2A" w14:textId="77777777" w:rsidR="007C6ABE" w:rsidRDefault="007C6ABE" w:rsidP="00350007">
            <w:pPr>
              <w:rPr>
                <w:color w:val="1F497D" w:themeColor="text2"/>
              </w:rPr>
            </w:pPr>
            <w:r w:rsidRPr="00350007">
              <w:rPr>
                <w:color w:val="1F497D" w:themeColor="text2"/>
              </w:rPr>
              <w:t>Professional Services Review</w:t>
            </w:r>
          </w:p>
        </w:tc>
        <w:tc>
          <w:tcPr>
            <w:tcW w:w="1732" w:type="dxa"/>
          </w:tcPr>
          <w:p w14:paraId="767C7C2B"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AC0E32">
              <w:t xml:space="preserve"> 96.7 </w:t>
            </w:r>
          </w:p>
        </w:tc>
        <w:tc>
          <w:tcPr>
            <w:tcW w:w="1732" w:type="dxa"/>
          </w:tcPr>
          <w:p w14:paraId="767C7C2C" w14:textId="77777777" w:rsidR="007C6ABE" w:rsidRDefault="007C6ABE"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9C50EA">
              <w:t xml:space="preserve"> 99.6 </w:t>
            </w:r>
          </w:p>
        </w:tc>
      </w:tr>
      <w:tr w:rsidR="007C6ABE" w14:paraId="767C7C31"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2E" w14:textId="77777777" w:rsidR="007C6ABE" w:rsidRDefault="007C6ABE" w:rsidP="00350007">
            <w:pPr>
              <w:rPr>
                <w:color w:val="1F497D" w:themeColor="text2"/>
              </w:rPr>
            </w:pPr>
            <w:r w:rsidRPr="00350007">
              <w:rPr>
                <w:color w:val="1F497D" w:themeColor="text2"/>
              </w:rPr>
              <w:t>Royal Australian Mint</w:t>
            </w:r>
          </w:p>
        </w:tc>
        <w:tc>
          <w:tcPr>
            <w:tcW w:w="1732" w:type="dxa"/>
          </w:tcPr>
          <w:p w14:paraId="767C7C2F" w14:textId="77777777" w:rsidR="007C6ABE" w:rsidRPr="007B1258" w:rsidRDefault="007C6ABE" w:rsidP="0012754A">
            <w:pPr>
              <w:jc w:val="center"/>
              <w:cnfStyle w:val="000000000000" w:firstRow="0" w:lastRow="0" w:firstColumn="0" w:lastColumn="0" w:oddVBand="0" w:evenVBand="0" w:oddHBand="0" w:evenHBand="0" w:firstRowFirstColumn="0" w:firstRowLastColumn="0" w:lastRowFirstColumn="0" w:lastRowLastColumn="0"/>
              <w:rPr>
                <w:b/>
                <w:color w:val="1F497D" w:themeColor="text2"/>
              </w:rPr>
            </w:pPr>
            <w:r w:rsidRPr="00AC0E32">
              <w:t xml:space="preserve"> 23.8 </w:t>
            </w:r>
          </w:p>
        </w:tc>
        <w:tc>
          <w:tcPr>
            <w:tcW w:w="1732" w:type="dxa"/>
          </w:tcPr>
          <w:p w14:paraId="767C7C30" w14:textId="77777777" w:rsidR="007C6ABE" w:rsidRDefault="006851DA" w:rsidP="0012754A">
            <w:pPr>
              <w:jc w:val="center"/>
              <w:cnfStyle w:val="000000000000" w:firstRow="0" w:lastRow="0" w:firstColumn="0" w:lastColumn="0" w:oddVBand="0" w:evenVBand="0" w:oddHBand="0" w:evenHBand="0" w:firstRowFirstColumn="0" w:firstRowLastColumn="0" w:lastRowFirstColumn="0" w:lastRowLastColumn="0"/>
              <w:rPr>
                <w:b/>
                <w:bCs/>
                <w:color w:val="1F497D" w:themeColor="text2"/>
              </w:rPr>
            </w:pPr>
            <w:r>
              <w:t xml:space="preserve"> 100.0</w:t>
            </w:r>
            <w:r w:rsidR="007C6ABE" w:rsidRPr="009C50EA">
              <w:t xml:space="preserve"> </w:t>
            </w:r>
          </w:p>
        </w:tc>
      </w:tr>
      <w:tr w:rsidR="007C6ABE" w14:paraId="767C7C35" w14:textId="77777777" w:rsidTr="00B227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32" w14:textId="77777777" w:rsidR="007C6ABE" w:rsidRDefault="007C6ABE" w:rsidP="00350007">
            <w:pPr>
              <w:rPr>
                <w:color w:val="1F497D" w:themeColor="text2"/>
              </w:rPr>
            </w:pPr>
            <w:r w:rsidRPr="00350007">
              <w:rPr>
                <w:color w:val="1F497D" w:themeColor="text2"/>
              </w:rPr>
              <w:t>Safe Work Australia</w:t>
            </w:r>
          </w:p>
        </w:tc>
        <w:tc>
          <w:tcPr>
            <w:tcW w:w="1732" w:type="dxa"/>
          </w:tcPr>
          <w:p w14:paraId="767C7C33" w14:textId="77777777" w:rsidR="007C6ABE" w:rsidRPr="007B1258" w:rsidRDefault="007C6ABE" w:rsidP="0012754A">
            <w:pPr>
              <w:jc w:val="center"/>
              <w:cnfStyle w:val="000000100000" w:firstRow="0" w:lastRow="0" w:firstColumn="0" w:lastColumn="0" w:oddVBand="0" w:evenVBand="0" w:oddHBand="1" w:evenHBand="0" w:firstRowFirstColumn="0" w:firstRowLastColumn="0" w:lastRowFirstColumn="0" w:lastRowLastColumn="0"/>
              <w:rPr>
                <w:b/>
                <w:color w:val="1F497D" w:themeColor="text2"/>
              </w:rPr>
            </w:pPr>
            <w:r w:rsidRPr="00AC0E32">
              <w:t xml:space="preserve"> 92.2 </w:t>
            </w:r>
          </w:p>
        </w:tc>
        <w:tc>
          <w:tcPr>
            <w:tcW w:w="1732" w:type="dxa"/>
          </w:tcPr>
          <w:p w14:paraId="767C7C34" w14:textId="77777777" w:rsidR="007C6ABE" w:rsidRDefault="007C6ABE" w:rsidP="0012754A">
            <w:pPr>
              <w:jc w:val="center"/>
              <w:cnfStyle w:val="000000100000" w:firstRow="0" w:lastRow="0" w:firstColumn="0" w:lastColumn="0" w:oddVBand="0" w:evenVBand="0" w:oddHBand="1" w:evenHBand="0" w:firstRowFirstColumn="0" w:firstRowLastColumn="0" w:lastRowFirstColumn="0" w:lastRowLastColumn="0"/>
              <w:rPr>
                <w:b/>
                <w:bCs/>
                <w:color w:val="1F497D" w:themeColor="text2"/>
              </w:rPr>
            </w:pPr>
            <w:r w:rsidRPr="009C50EA">
              <w:t xml:space="preserve"> 96.5 </w:t>
            </w:r>
          </w:p>
        </w:tc>
      </w:tr>
      <w:tr w:rsidR="00350007" w14:paraId="767C7C39" w14:textId="77777777" w:rsidTr="00B227B9">
        <w:trPr>
          <w:trHeight w:val="300"/>
        </w:trPr>
        <w:tc>
          <w:tcPr>
            <w:cnfStyle w:val="001000000000" w:firstRow="0" w:lastRow="0" w:firstColumn="1" w:lastColumn="0" w:oddVBand="0" w:evenVBand="0" w:oddHBand="0" w:evenHBand="0" w:firstRowFirstColumn="0" w:firstRowLastColumn="0" w:lastRowFirstColumn="0" w:lastRowLastColumn="0"/>
            <w:tcW w:w="5778" w:type="dxa"/>
            <w:noWrap/>
          </w:tcPr>
          <w:p w14:paraId="767C7C36" w14:textId="77777777" w:rsidR="00350007" w:rsidRDefault="00350007" w:rsidP="00350007">
            <w:pPr>
              <w:rPr>
                <w:color w:val="1F497D" w:themeColor="text2"/>
              </w:rPr>
            </w:pPr>
            <w:r w:rsidRPr="00350007">
              <w:rPr>
                <w:color w:val="1F497D" w:themeColor="text2"/>
              </w:rPr>
              <w:t>Workplace Gender Equality Agency</w:t>
            </w:r>
          </w:p>
        </w:tc>
        <w:tc>
          <w:tcPr>
            <w:tcW w:w="1732" w:type="dxa"/>
          </w:tcPr>
          <w:p w14:paraId="767C7C37" w14:textId="77777777" w:rsidR="00350007" w:rsidRPr="00591675" w:rsidRDefault="00591675" w:rsidP="0012754A">
            <w:pPr>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591675">
              <w:rPr>
                <w:color w:val="1F497D" w:themeColor="text2"/>
              </w:rPr>
              <w:t>100.0</w:t>
            </w:r>
          </w:p>
        </w:tc>
        <w:tc>
          <w:tcPr>
            <w:tcW w:w="1732" w:type="dxa"/>
          </w:tcPr>
          <w:p w14:paraId="767C7C38" w14:textId="77777777" w:rsidR="00350007" w:rsidRPr="007C6ABE" w:rsidRDefault="007C6ABE" w:rsidP="0012754A">
            <w:pPr>
              <w:jc w:val="center"/>
              <w:cnfStyle w:val="000000000000" w:firstRow="0" w:lastRow="0" w:firstColumn="0" w:lastColumn="0" w:oddVBand="0" w:evenVBand="0" w:oddHBand="0" w:evenHBand="0" w:firstRowFirstColumn="0" w:firstRowLastColumn="0" w:lastRowFirstColumn="0" w:lastRowLastColumn="0"/>
              <w:rPr>
                <w:bCs/>
                <w:color w:val="1F497D" w:themeColor="text2"/>
              </w:rPr>
            </w:pPr>
            <w:r w:rsidRPr="007C6ABE">
              <w:rPr>
                <w:bCs/>
                <w:color w:val="1F497D" w:themeColor="text2"/>
              </w:rPr>
              <w:t>100.0</w:t>
            </w:r>
          </w:p>
        </w:tc>
      </w:tr>
    </w:tbl>
    <w:p w14:paraId="17FAA27C" w14:textId="31F18448" w:rsidR="000811BC" w:rsidRPr="00923768" w:rsidRDefault="00923768" w:rsidP="009F4116">
      <w:pPr>
        <w:pStyle w:val="Heading2"/>
        <w:spacing w:before="120"/>
        <w:rPr>
          <w:rFonts w:asciiTheme="minorHAnsi" w:hAnsiTheme="minorHAnsi"/>
          <w:color w:val="auto"/>
          <w:sz w:val="18"/>
          <w:szCs w:val="18"/>
        </w:rPr>
      </w:pPr>
      <w:bookmarkStart w:id="6" w:name="_Toc477859453"/>
      <w:r>
        <w:rPr>
          <w:rFonts w:asciiTheme="minorHAnsi" w:hAnsiTheme="minorHAnsi"/>
          <w:color w:val="auto"/>
          <w:sz w:val="18"/>
          <w:szCs w:val="18"/>
        </w:rPr>
        <w:t xml:space="preserve"> (6</w:t>
      </w:r>
      <w:r w:rsidR="009F4116">
        <w:rPr>
          <w:rFonts w:asciiTheme="minorHAnsi" w:hAnsiTheme="minorHAnsi"/>
          <w:color w:val="auto"/>
          <w:sz w:val="18"/>
          <w:szCs w:val="18"/>
        </w:rPr>
        <w:t>)</w:t>
      </w:r>
      <w:r w:rsidR="007B4C47" w:rsidRPr="00410D36">
        <w:rPr>
          <w:rFonts w:asciiTheme="minorHAnsi" w:hAnsiTheme="minorHAnsi"/>
          <w:color w:val="auto"/>
          <w:sz w:val="18"/>
          <w:szCs w:val="18"/>
        </w:rPr>
        <w:t>:</w:t>
      </w:r>
      <w:r w:rsidR="007B4C47" w:rsidRPr="00144D9E">
        <w:rPr>
          <w:rFonts w:asciiTheme="minorHAnsi" w:hAnsiTheme="minorHAnsi"/>
          <w:b w:val="0"/>
          <w:color w:val="auto"/>
          <w:sz w:val="22"/>
          <w:szCs w:val="22"/>
        </w:rPr>
        <w:t xml:space="preserve"> </w:t>
      </w:r>
      <w:r w:rsidR="007B4C47" w:rsidRPr="00410D36">
        <w:rPr>
          <w:rFonts w:asciiTheme="minorHAnsi" w:hAnsiTheme="minorHAnsi"/>
          <w:b w:val="0"/>
          <w:color w:val="auto"/>
          <w:sz w:val="18"/>
          <w:szCs w:val="18"/>
        </w:rPr>
        <w:t>Office of the Inspector-</w:t>
      </w:r>
      <w:r w:rsidR="000811BC" w:rsidRPr="00410D36">
        <w:rPr>
          <w:rFonts w:asciiTheme="minorHAnsi" w:hAnsiTheme="minorHAnsi"/>
          <w:b w:val="0"/>
          <w:color w:val="auto"/>
          <w:sz w:val="18"/>
          <w:szCs w:val="18"/>
        </w:rPr>
        <w:t xml:space="preserve">General of Intelligence and Security responded to the survey </w:t>
      </w:r>
      <w:r w:rsidR="00725423" w:rsidRPr="00410D36">
        <w:rPr>
          <w:rFonts w:asciiTheme="minorHAnsi" w:hAnsiTheme="minorHAnsi"/>
          <w:b w:val="0"/>
          <w:color w:val="auto"/>
          <w:sz w:val="18"/>
          <w:szCs w:val="18"/>
        </w:rPr>
        <w:t>but did not have any payments for contracts greater than $10,000 during the reporting period that are relevant for this survey</w:t>
      </w:r>
      <w:r w:rsidR="000811BC" w:rsidRPr="00410D36">
        <w:rPr>
          <w:rFonts w:asciiTheme="minorHAnsi" w:hAnsiTheme="minorHAnsi"/>
          <w:b w:val="0"/>
          <w:color w:val="auto"/>
          <w:sz w:val="18"/>
          <w:szCs w:val="18"/>
        </w:rPr>
        <w:t>.</w:t>
      </w:r>
    </w:p>
    <w:p w14:paraId="767C7C3E" w14:textId="77777777" w:rsidR="00017AD4" w:rsidRDefault="00017AD4" w:rsidP="00017AD4">
      <w:pPr>
        <w:pStyle w:val="Heading2"/>
      </w:pPr>
      <w:r>
        <w:t>Compliance with the interest on late payments policy</w:t>
      </w:r>
      <w:bookmarkEnd w:id="6"/>
    </w:p>
    <w:p w14:paraId="767C7C3F" w14:textId="77777777" w:rsidR="00017AD4" w:rsidRDefault="008E54CC" w:rsidP="00017AD4">
      <w:r>
        <w:t>Under the Pay On-Time policy, i</w:t>
      </w:r>
      <w:r w:rsidR="00017AD4">
        <w:t xml:space="preserve">nterest is </w:t>
      </w:r>
      <w:r>
        <w:t xml:space="preserve">payable by a Government agency to a business </w:t>
      </w:r>
      <w:r w:rsidR="00017AD4">
        <w:t>if the amount of interest accrued on outstanding payments is greater than $100</w:t>
      </w:r>
      <w:r>
        <w:t>.</w:t>
      </w:r>
    </w:p>
    <w:p w14:paraId="767C7C40" w14:textId="730DB28C" w:rsidR="00017AD4" w:rsidRDefault="00287E0A" w:rsidP="00017AD4">
      <w:pPr>
        <w:rPr>
          <w:rFonts w:ascii="Calibri" w:eastAsia="Times New Roman" w:hAnsi="Calibri" w:cs="Times New Roman"/>
          <w:color w:val="000000"/>
          <w:lang w:eastAsia="en-AU"/>
        </w:rPr>
      </w:pPr>
      <w:r>
        <w:t>In 2016-17</w:t>
      </w:r>
      <w:r w:rsidR="00017AD4">
        <w:t xml:space="preserve">, the </w:t>
      </w:r>
      <w:r w:rsidR="00017AD4" w:rsidRPr="00F42FE2">
        <w:t>total amount of interest paid on late invoices by Government agencies that responded was $</w:t>
      </w:r>
      <w:r w:rsidR="003E420D">
        <w:t>317,702.50</w:t>
      </w:r>
      <w:r w:rsidR="00017AD4">
        <w:rPr>
          <w:rFonts w:ascii="Calibri" w:eastAsia="Times New Roman" w:hAnsi="Calibri" w:cs="Times New Roman"/>
          <w:color w:val="000000"/>
          <w:lang w:eastAsia="en-AU"/>
        </w:rPr>
        <w:t xml:space="preserve">. </w:t>
      </w:r>
    </w:p>
    <w:p w14:paraId="767C7C48" w14:textId="77777777" w:rsidR="00017AD4" w:rsidRDefault="00017AD4" w:rsidP="003802A1"/>
    <w:sectPr w:rsidR="00017AD4" w:rsidSect="00C76F9F">
      <w:headerReference w:type="even" r:id="rId14"/>
      <w:headerReference w:type="default" r:id="rId15"/>
      <w:footerReference w:type="even"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AFAC" w14:textId="77777777" w:rsidR="00B227B9" w:rsidRDefault="00B227B9" w:rsidP="00C76F9F">
      <w:pPr>
        <w:spacing w:after="0" w:line="240" w:lineRule="auto"/>
      </w:pPr>
      <w:r>
        <w:separator/>
      </w:r>
    </w:p>
  </w:endnote>
  <w:endnote w:type="continuationSeparator" w:id="0">
    <w:p w14:paraId="06A3A79C" w14:textId="77777777" w:rsidR="00B227B9" w:rsidRDefault="00B227B9" w:rsidP="00C76F9F">
      <w:pPr>
        <w:spacing w:after="0" w:line="240" w:lineRule="auto"/>
      </w:pPr>
      <w:r>
        <w:continuationSeparator/>
      </w:r>
    </w:p>
  </w:endnote>
  <w:endnote w:type="continuationNotice" w:id="1">
    <w:p w14:paraId="715F83F6" w14:textId="77777777" w:rsidR="00B227B9" w:rsidRDefault="00B22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7C52" w14:textId="77777777" w:rsidR="00B227B9" w:rsidRDefault="00E3488D" w:rsidP="00C76F9F">
    <w:pPr>
      <w:pStyle w:val="SecurityClassificationFooter"/>
    </w:pPr>
    <w:r>
      <w:fldChar w:fldCharType="begin"/>
    </w:r>
    <w:r>
      <w:instrText xml:space="preserve"> DOCPROPERTY SecurityClassification \* MERGEFORMAT </w:instrText>
    </w:r>
    <w:r>
      <w:fldChar w:fldCharType="separate"/>
    </w:r>
    <w:r w:rsidR="00B227B9">
      <w:t>Draft</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82396"/>
      <w:docPartObj>
        <w:docPartGallery w:val="Page Numbers (Bottom of Page)"/>
        <w:docPartUnique/>
      </w:docPartObj>
    </w:sdtPr>
    <w:sdtEndPr>
      <w:rPr>
        <w:noProof/>
      </w:rPr>
    </w:sdtEndPr>
    <w:sdtContent>
      <w:p w14:paraId="767C7C53" w14:textId="77777777" w:rsidR="00B227B9" w:rsidRDefault="00B227B9">
        <w:pPr>
          <w:pStyle w:val="Footer"/>
          <w:jc w:val="right"/>
        </w:pPr>
        <w:r>
          <w:t xml:space="preserve">Page </w:t>
        </w:r>
        <w:r>
          <w:fldChar w:fldCharType="begin"/>
        </w:r>
        <w:r>
          <w:instrText xml:space="preserve"> PAGE   \* MERGEFORMAT </w:instrText>
        </w:r>
        <w:r>
          <w:fldChar w:fldCharType="separate"/>
        </w:r>
        <w:r w:rsidR="00E3488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20BE" w14:textId="77777777" w:rsidR="00B227B9" w:rsidRDefault="00B227B9" w:rsidP="00C76F9F">
      <w:pPr>
        <w:spacing w:after="0" w:line="240" w:lineRule="auto"/>
      </w:pPr>
      <w:r>
        <w:separator/>
      </w:r>
    </w:p>
  </w:footnote>
  <w:footnote w:type="continuationSeparator" w:id="0">
    <w:p w14:paraId="067F80C2" w14:textId="77777777" w:rsidR="00B227B9" w:rsidRDefault="00B227B9" w:rsidP="00C76F9F">
      <w:pPr>
        <w:spacing w:after="0" w:line="240" w:lineRule="auto"/>
      </w:pPr>
      <w:r>
        <w:continuationSeparator/>
      </w:r>
    </w:p>
  </w:footnote>
  <w:footnote w:type="continuationNotice" w:id="1">
    <w:p w14:paraId="6973A516" w14:textId="77777777" w:rsidR="00B227B9" w:rsidRDefault="00B227B9">
      <w:pPr>
        <w:spacing w:after="0" w:line="240" w:lineRule="auto"/>
      </w:pPr>
    </w:p>
  </w:footnote>
  <w:footnote w:id="2">
    <w:p w14:paraId="2D7400E4" w14:textId="074BAEED" w:rsidR="00B227B9" w:rsidRDefault="00B227B9">
      <w:pPr>
        <w:pStyle w:val="FootnoteText"/>
      </w:pPr>
      <w:r>
        <w:rPr>
          <w:rStyle w:val="FootnoteReference"/>
        </w:rPr>
        <w:footnoteRef/>
      </w:r>
      <w:r>
        <w:t xml:space="preserve"> The Pay On-Time policy applies to non-corporate Commonwealth entities.</w:t>
      </w:r>
    </w:p>
  </w:footnote>
  <w:footnote w:id="3">
    <w:p w14:paraId="767C7C54" w14:textId="77777777" w:rsidR="00B227B9" w:rsidRDefault="00B227B9" w:rsidP="00F42FE2">
      <w:pPr>
        <w:pStyle w:val="FootnoteText"/>
        <w:tabs>
          <w:tab w:val="left" w:pos="6466"/>
        </w:tabs>
      </w:pPr>
      <w:r>
        <w:rPr>
          <w:rStyle w:val="FootnoteReference"/>
        </w:rPr>
        <w:footnoteRef/>
      </w:r>
      <w:r>
        <w:t xml:space="preserve"> </w:t>
      </w:r>
      <w:hyperlink r:id="rId1" w:history="1">
        <w:r>
          <w:rPr>
            <w:rStyle w:val="Hyperlink"/>
          </w:rPr>
          <w:t>www.finance.gov.au/resource-management/spending/pay-on-time-policy/</w:t>
        </w:r>
      </w:hyperlink>
      <w:r>
        <w:tab/>
      </w:r>
    </w:p>
  </w:footnote>
  <w:footnote w:id="4">
    <w:p w14:paraId="767C7C55" w14:textId="77777777" w:rsidR="00B227B9" w:rsidRDefault="00B227B9" w:rsidP="00B64DF2">
      <w:pPr>
        <w:pStyle w:val="FootnoteText"/>
      </w:pPr>
      <w:r>
        <w:rPr>
          <w:rStyle w:val="FootnoteReference"/>
        </w:rPr>
        <w:footnoteRef/>
      </w:r>
      <w:r>
        <w:t xml:space="preserve"> Previous surveys were conducted to monitor compliance with the </w:t>
      </w:r>
      <w:r>
        <w:rPr>
          <w:i/>
        </w:rPr>
        <w:t>Procurement On-Time Payment Policy for Small Business</w:t>
      </w:r>
      <w:r>
        <w:rPr>
          <w:b/>
          <w:i/>
        </w:rPr>
        <w:t xml:space="preserve"> </w:t>
      </w:r>
      <w:r>
        <w:t xml:space="preserve">(2012—2015), which replaced the </w:t>
      </w:r>
      <w:r>
        <w:rPr>
          <w:i/>
        </w:rPr>
        <w:t xml:space="preserve">Procurement 30 Day Payment Policy for Small Business </w:t>
      </w:r>
      <w:r>
        <w:t>(2001—2012).</w:t>
      </w:r>
    </w:p>
  </w:footnote>
  <w:footnote w:id="5">
    <w:p w14:paraId="767C7C57" w14:textId="792B9799" w:rsidR="00B227B9" w:rsidRDefault="00B227B9" w:rsidP="00F42FE2">
      <w:pPr>
        <w:pStyle w:val="Bullet"/>
        <w:numPr>
          <w:ilvl w:val="0"/>
          <w:numId w:val="0"/>
        </w:numPr>
      </w:pPr>
      <w:r>
        <w:rPr>
          <w:rStyle w:val="FootnoteReference"/>
        </w:rPr>
        <w:footnoteRef/>
      </w:r>
      <w:r>
        <w:t xml:space="preserve"> </w:t>
      </w:r>
      <w:r w:rsidRPr="008E058A">
        <w:rPr>
          <w:sz w:val="20"/>
          <w:szCs w:val="20"/>
        </w:rPr>
        <w:t>32 out of 35</w:t>
      </w:r>
      <w:r>
        <w:rPr>
          <w:sz w:val="20"/>
          <w:szCs w:val="20"/>
        </w:rPr>
        <w:t xml:space="preserve"> invited agencies responded to the last voluntary survey </w:t>
      </w:r>
      <w:r w:rsidRPr="008E058A">
        <w:rPr>
          <w:sz w:val="20"/>
          <w:szCs w:val="20"/>
        </w:rPr>
        <w:t>for the 2014-15 and 2015-16 financial year</w:t>
      </w:r>
      <w:r>
        <w:rPr>
          <w:sz w:val="20"/>
          <w:szCs w:val="20"/>
        </w:rPr>
        <w:t>.</w:t>
      </w:r>
    </w:p>
    <w:p w14:paraId="767C7C58" w14:textId="77777777" w:rsidR="00B227B9" w:rsidRDefault="00B227B9" w:rsidP="00F42FE2">
      <w:pPr>
        <w:pStyle w:val="FootnoteText"/>
      </w:pPr>
    </w:p>
  </w:footnote>
  <w:footnote w:id="6">
    <w:p w14:paraId="749E9827" w14:textId="3ACD2C7F" w:rsidR="00923768" w:rsidRDefault="00923768">
      <w:pPr>
        <w:pStyle w:val="FootnoteText"/>
      </w:pPr>
      <w:r>
        <w:rPr>
          <w:rStyle w:val="FootnoteReference"/>
        </w:rPr>
        <w:footnoteRef/>
      </w:r>
      <w:r>
        <w:t xml:space="preserve"> </w:t>
      </w:r>
      <w:r w:rsidRPr="00923768">
        <w:rPr>
          <w:sz w:val="18"/>
          <w:szCs w:val="18"/>
        </w:rPr>
        <w:t>The Department of Health noted that in November 2016, they introduced a new Vendor Invoice Management (VIM) System. This had an adverse impact on payment times for suppliers during implementation. However, the system is now embedded and the Department is seeing substantial improvements from the new arrangements.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7C4F" w14:textId="77777777" w:rsidR="00B227B9" w:rsidRDefault="00E3488D" w:rsidP="00C76F9F">
    <w:pPr>
      <w:pStyle w:val="SecurityClassificationHeader"/>
    </w:pPr>
    <w:r>
      <w:fldChar w:fldCharType="begin"/>
    </w:r>
    <w:r>
      <w:instrText xml:space="preserve"> DOCPROPERTY SecurityClassification \* MERGEFORMAT </w:instrText>
    </w:r>
    <w:r>
      <w:fldChar w:fldCharType="separate"/>
    </w:r>
    <w:r w:rsidR="00B227B9">
      <w:t>Draft</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7C50" w14:textId="77777777" w:rsidR="00B227B9" w:rsidRPr="00C76F9F" w:rsidRDefault="00B227B9" w:rsidP="00C76F9F">
    <w:pPr>
      <w:rPr>
        <w:color w:val="1F497D" w:themeColor="text2"/>
      </w:rPr>
    </w:pPr>
    <w:r>
      <w:rPr>
        <w:color w:val="1F497D" w:themeColor="text2"/>
      </w:rPr>
      <w:t xml:space="preserve">Government Pay On-Time Survey </w:t>
    </w:r>
    <w:r w:rsidRPr="00C76F9F">
      <w:rPr>
        <w:color w:val="1F497D" w:themeColor="text2"/>
      </w:rPr>
      <w:t>Performance Report</w:t>
    </w:r>
  </w:p>
  <w:p w14:paraId="767C7C51" w14:textId="77777777" w:rsidR="00B227B9" w:rsidRDefault="00B22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4B3746C"/>
    <w:multiLevelType w:val="multilevel"/>
    <w:tmpl w:val="CFEE596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6DA0363"/>
    <w:multiLevelType w:val="multilevel"/>
    <w:tmpl w:val="F7C01EB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 w:numId="21">
    <w:abstractNumId w:val="1"/>
  </w:num>
  <w:num w:numId="2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C76F9F"/>
    <w:rsid w:val="0000093B"/>
    <w:rsid w:val="00001465"/>
    <w:rsid w:val="00007748"/>
    <w:rsid w:val="00012D49"/>
    <w:rsid w:val="00017AD4"/>
    <w:rsid w:val="00027E94"/>
    <w:rsid w:val="0003510B"/>
    <w:rsid w:val="0004021D"/>
    <w:rsid w:val="000503C9"/>
    <w:rsid w:val="0005373A"/>
    <w:rsid w:val="00061CD5"/>
    <w:rsid w:val="000811BC"/>
    <w:rsid w:val="00082A64"/>
    <w:rsid w:val="00083B7F"/>
    <w:rsid w:val="00084A97"/>
    <w:rsid w:val="00086F1B"/>
    <w:rsid w:val="00096983"/>
    <w:rsid w:val="000A0D45"/>
    <w:rsid w:val="000C3680"/>
    <w:rsid w:val="000C4AE2"/>
    <w:rsid w:val="000D28A2"/>
    <w:rsid w:val="000D5E99"/>
    <w:rsid w:val="00101142"/>
    <w:rsid w:val="00115E4D"/>
    <w:rsid w:val="00125617"/>
    <w:rsid w:val="0012754A"/>
    <w:rsid w:val="00131C61"/>
    <w:rsid w:val="00141197"/>
    <w:rsid w:val="00144D9E"/>
    <w:rsid w:val="00145B87"/>
    <w:rsid w:val="00166D2A"/>
    <w:rsid w:val="00170555"/>
    <w:rsid w:val="00173F56"/>
    <w:rsid w:val="00185432"/>
    <w:rsid w:val="0018646A"/>
    <w:rsid w:val="001B3FB4"/>
    <w:rsid w:val="001B53C9"/>
    <w:rsid w:val="001C4FCD"/>
    <w:rsid w:val="001C5031"/>
    <w:rsid w:val="001E739D"/>
    <w:rsid w:val="001F28BF"/>
    <w:rsid w:val="00200461"/>
    <w:rsid w:val="002012D8"/>
    <w:rsid w:val="002050EC"/>
    <w:rsid w:val="002176C3"/>
    <w:rsid w:val="00230C74"/>
    <w:rsid w:val="00237347"/>
    <w:rsid w:val="00240098"/>
    <w:rsid w:val="0024756D"/>
    <w:rsid w:val="0025446D"/>
    <w:rsid w:val="00273956"/>
    <w:rsid w:val="002802EC"/>
    <w:rsid w:val="00287E0A"/>
    <w:rsid w:val="00287FBE"/>
    <w:rsid w:val="002910E9"/>
    <w:rsid w:val="00292761"/>
    <w:rsid w:val="0029341B"/>
    <w:rsid w:val="002A037A"/>
    <w:rsid w:val="002C2E0A"/>
    <w:rsid w:val="002D2F0E"/>
    <w:rsid w:val="002E18EC"/>
    <w:rsid w:val="002F6F5D"/>
    <w:rsid w:val="00310456"/>
    <w:rsid w:val="00313988"/>
    <w:rsid w:val="00332AB1"/>
    <w:rsid w:val="00350007"/>
    <w:rsid w:val="003776E5"/>
    <w:rsid w:val="003802A1"/>
    <w:rsid w:val="003874CD"/>
    <w:rsid w:val="003B0CFD"/>
    <w:rsid w:val="003C608B"/>
    <w:rsid w:val="003E1BB4"/>
    <w:rsid w:val="003E420D"/>
    <w:rsid w:val="003F30A8"/>
    <w:rsid w:val="00410D36"/>
    <w:rsid w:val="00411BC9"/>
    <w:rsid w:val="0042359D"/>
    <w:rsid w:val="00471C01"/>
    <w:rsid w:val="004721DE"/>
    <w:rsid w:val="00473146"/>
    <w:rsid w:val="0048101D"/>
    <w:rsid w:val="00494DCD"/>
    <w:rsid w:val="004A3680"/>
    <w:rsid w:val="004A3BC4"/>
    <w:rsid w:val="004B6F12"/>
    <w:rsid w:val="004D11BB"/>
    <w:rsid w:val="004D6E94"/>
    <w:rsid w:val="004D7503"/>
    <w:rsid w:val="004E084B"/>
    <w:rsid w:val="0050219A"/>
    <w:rsid w:val="00515380"/>
    <w:rsid w:val="00525580"/>
    <w:rsid w:val="005270D5"/>
    <w:rsid w:val="00530D72"/>
    <w:rsid w:val="0053166C"/>
    <w:rsid w:val="00552BAE"/>
    <w:rsid w:val="005564F5"/>
    <w:rsid w:val="00591675"/>
    <w:rsid w:val="005958EB"/>
    <w:rsid w:val="005B0F28"/>
    <w:rsid w:val="005C2A6F"/>
    <w:rsid w:val="005D1CD6"/>
    <w:rsid w:val="005D7FC2"/>
    <w:rsid w:val="005E09AA"/>
    <w:rsid w:val="005E3C7E"/>
    <w:rsid w:val="005E5686"/>
    <w:rsid w:val="005F7CD0"/>
    <w:rsid w:val="005F7F01"/>
    <w:rsid w:val="00601341"/>
    <w:rsid w:val="0062078C"/>
    <w:rsid w:val="00626D54"/>
    <w:rsid w:val="006327E8"/>
    <w:rsid w:val="00660143"/>
    <w:rsid w:val="00665D9B"/>
    <w:rsid w:val="006851DA"/>
    <w:rsid w:val="00686B4A"/>
    <w:rsid w:val="00687B5B"/>
    <w:rsid w:val="00690B55"/>
    <w:rsid w:val="006A18A6"/>
    <w:rsid w:val="006B6382"/>
    <w:rsid w:val="006D04A1"/>
    <w:rsid w:val="006F61A7"/>
    <w:rsid w:val="00712C69"/>
    <w:rsid w:val="007142A6"/>
    <w:rsid w:val="00714861"/>
    <w:rsid w:val="00717D02"/>
    <w:rsid w:val="00720AA3"/>
    <w:rsid w:val="00725423"/>
    <w:rsid w:val="0073145D"/>
    <w:rsid w:val="0073250E"/>
    <w:rsid w:val="007359ED"/>
    <w:rsid w:val="007457FE"/>
    <w:rsid w:val="007533E9"/>
    <w:rsid w:val="0076312F"/>
    <w:rsid w:val="0076343C"/>
    <w:rsid w:val="00781229"/>
    <w:rsid w:val="00795F9B"/>
    <w:rsid w:val="007A1551"/>
    <w:rsid w:val="007A4C95"/>
    <w:rsid w:val="007B1258"/>
    <w:rsid w:val="007B1459"/>
    <w:rsid w:val="007B4C47"/>
    <w:rsid w:val="007C6ABE"/>
    <w:rsid w:val="007D47F6"/>
    <w:rsid w:val="007E1395"/>
    <w:rsid w:val="007E51F9"/>
    <w:rsid w:val="007F2406"/>
    <w:rsid w:val="00801072"/>
    <w:rsid w:val="00813258"/>
    <w:rsid w:val="00831B81"/>
    <w:rsid w:val="00847E97"/>
    <w:rsid w:val="008524DC"/>
    <w:rsid w:val="00876DEB"/>
    <w:rsid w:val="00884565"/>
    <w:rsid w:val="008A6B1A"/>
    <w:rsid w:val="008A6FE5"/>
    <w:rsid w:val="008B2FFD"/>
    <w:rsid w:val="008E058A"/>
    <w:rsid w:val="008E12CF"/>
    <w:rsid w:val="008E547E"/>
    <w:rsid w:val="008E54CC"/>
    <w:rsid w:val="00923768"/>
    <w:rsid w:val="009361CF"/>
    <w:rsid w:val="00937128"/>
    <w:rsid w:val="0099089F"/>
    <w:rsid w:val="009961FE"/>
    <w:rsid w:val="009B4FC1"/>
    <w:rsid w:val="009C1D70"/>
    <w:rsid w:val="009C75AF"/>
    <w:rsid w:val="009E43BC"/>
    <w:rsid w:val="009E50C3"/>
    <w:rsid w:val="009E5B39"/>
    <w:rsid w:val="009F2425"/>
    <w:rsid w:val="009F4116"/>
    <w:rsid w:val="00A05935"/>
    <w:rsid w:val="00A17EFA"/>
    <w:rsid w:val="00A4082D"/>
    <w:rsid w:val="00A53F91"/>
    <w:rsid w:val="00A73495"/>
    <w:rsid w:val="00A86C4C"/>
    <w:rsid w:val="00AC7FCB"/>
    <w:rsid w:val="00AD06A8"/>
    <w:rsid w:val="00AD4563"/>
    <w:rsid w:val="00AE3796"/>
    <w:rsid w:val="00AF35FB"/>
    <w:rsid w:val="00AF53D4"/>
    <w:rsid w:val="00AF6E16"/>
    <w:rsid w:val="00B0712A"/>
    <w:rsid w:val="00B13324"/>
    <w:rsid w:val="00B20B5B"/>
    <w:rsid w:val="00B227B9"/>
    <w:rsid w:val="00B3413C"/>
    <w:rsid w:val="00B36444"/>
    <w:rsid w:val="00B41833"/>
    <w:rsid w:val="00B4208D"/>
    <w:rsid w:val="00B51A17"/>
    <w:rsid w:val="00B51BBA"/>
    <w:rsid w:val="00B55660"/>
    <w:rsid w:val="00B57D3E"/>
    <w:rsid w:val="00B6165D"/>
    <w:rsid w:val="00B644B8"/>
    <w:rsid w:val="00B64DF2"/>
    <w:rsid w:val="00B7610F"/>
    <w:rsid w:val="00B76E90"/>
    <w:rsid w:val="00B817A4"/>
    <w:rsid w:val="00B90257"/>
    <w:rsid w:val="00B90D67"/>
    <w:rsid w:val="00B92B4D"/>
    <w:rsid w:val="00B93C5F"/>
    <w:rsid w:val="00BA0229"/>
    <w:rsid w:val="00BB0E87"/>
    <w:rsid w:val="00BB6910"/>
    <w:rsid w:val="00BC1C5E"/>
    <w:rsid w:val="00BC3393"/>
    <w:rsid w:val="00BC5D1F"/>
    <w:rsid w:val="00BD0276"/>
    <w:rsid w:val="00BD4C20"/>
    <w:rsid w:val="00BE0A87"/>
    <w:rsid w:val="00BF32FD"/>
    <w:rsid w:val="00BF60B0"/>
    <w:rsid w:val="00C01813"/>
    <w:rsid w:val="00C1648B"/>
    <w:rsid w:val="00C23307"/>
    <w:rsid w:val="00C260D9"/>
    <w:rsid w:val="00C32657"/>
    <w:rsid w:val="00C427CB"/>
    <w:rsid w:val="00C436E7"/>
    <w:rsid w:val="00C52994"/>
    <w:rsid w:val="00C55F58"/>
    <w:rsid w:val="00C76562"/>
    <w:rsid w:val="00C76F9F"/>
    <w:rsid w:val="00C76FFB"/>
    <w:rsid w:val="00C80F21"/>
    <w:rsid w:val="00C81E76"/>
    <w:rsid w:val="00C933CE"/>
    <w:rsid w:val="00C94083"/>
    <w:rsid w:val="00CA0958"/>
    <w:rsid w:val="00CA2B40"/>
    <w:rsid w:val="00CA4332"/>
    <w:rsid w:val="00CA5F14"/>
    <w:rsid w:val="00CB6412"/>
    <w:rsid w:val="00CC1265"/>
    <w:rsid w:val="00CF75C5"/>
    <w:rsid w:val="00CF7E42"/>
    <w:rsid w:val="00D03A1F"/>
    <w:rsid w:val="00D40103"/>
    <w:rsid w:val="00D46D60"/>
    <w:rsid w:val="00D50BDB"/>
    <w:rsid w:val="00D51C6E"/>
    <w:rsid w:val="00D52B85"/>
    <w:rsid w:val="00DA1A0D"/>
    <w:rsid w:val="00DB569D"/>
    <w:rsid w:val="00DC4EFF"/>
    <w:rsid w:val="00DC520D"/>
    <w:rsid w:val="00DD644C"/>
    <w:rsid w:val="00DE29E6"/>
    <w:rsid w:val="00DF726C"/>
    <w:rsid w:val="00DF7AEC"/>
    <w:rsid w:val="00E1722D"/>
    <w:rsid w:val="00E3488D"/>
    <w:rsid w:val="00E36598"/>
    <w:rsid w:val="00E40515"/>
    <w:rsid w:val="00E73934"/>
    <w:rsid w:val="00E95B75"/>
    <w:rsid w:val="00EA0C6A"/>
    <w:rsid w:val="00EB29B9"/>
    <w:rsid w:val="00EB35EF"/>
    <w:rsid w:val="00EB6021"/>
    <w:rsid w:val="00ED0A21"/>
    <w:rsid w:val="00ED521B"/>
    <w:rsid w:val="00EE2066"/>
    <w:rsid w:val="00F040D3"/>
    <w:rsid w:val="00F07CB1"/>
    <w:rsid w:val="00F17123"/>
    <w:rsid w:val="00F42FE2"/>
    <w:rsid w:val="00F50537"/>
    <w:rsid w:val="00F50E32"/>
    <w:rsid w:val="00FA66CD"/>
    <w:rsid w:val="00FC3A80"/>
    <w:rsid w:val="00FD57F9"/>
    <w:rsid w:val="00FD7F0B"/>
    <w:rsid w:val="00FE078F"/>
    <w:rsid w:val="00FE3F84"/>
    <w:rsid w:val="00FE4F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6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B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F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F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6F9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76F9F"/>
    <w:rPr>
      <w:b/>
      <w:bCs/>
    </w:rPr>
  </w:style>
  <w:style w:type="character" w:styleId="SubtleEmphasis">
    <w:name w:val="Subtle Emphasis"/>
    <w:basedOn w:val="DefaultParagraphFont"/>
    <w:uiPriority w:val="19"/>
    <w:qFormat/>
    <w:rsid w:val="00C76F9F"/>
    <w:rPr>
      <w:i/>
      <w:iCs/>
      <w:color w:val="808080" w:themeColor="text1" w:themeTint="7F"/>
    </w:rPr>
  </w:style>
  <w:style w:type="paragraph" w:styleId="Subtitle">
    <w:name w:val="Subtitle"/>
    <w:basedOn w:val="Normal"/>
    <w:next w:val="Normal"/>
    <w:link w:val="SubtitleChar"/>
    <w:uiPriority w:val="11"/>
    <w:qFormat/>
    <w:rsid w:val="00C76F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6F9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76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9F"/>
  </w:style>
  <w:style w:type="paragraph" w:styleId="Footer">
    <w:name w:val="footer"/>
    <w:basedOn w:val="Normal"/>
    <w:link w:val="FooterChar"/>
    <w:uiPriority w:val="99"/>
    <w:unhideWhenUsed/>
    <w:rsid w:val="00C76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9F"/>
  </w:style>
  <w:style w:type="paragraph" w:styleId="BalloonText">
    <w:name w:val="Balloon Text"/>
    <w:basedOn w:val="Normal"/>
    <w:link w:val="BalloonTextChar"/>
    <w:uiPriority w:val="99"/>
    <w:semiHidden/>
    <w:unhideWhenUsed/>
    <w:rsid w:val="00C7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9F"/>
    <w:rPr>
      <w:rFonts w:ascii="Tahoma" w:hAnsi="Tahoma" w:cs="Tahoma"/>
      <w:sz w:val="16"/>
      <w:szCs w:val="16"/>
    </w:rPr>
  </w:style>
  <w:style w:type="paragraph" w:customStyle="1" w:styleId="SecurityClassificationHeader">
    <w:name w:val="Security Classification Header"/>
    <w:link w:val="SecurityClassificationHeaderChar"/>
    <w:rsid w:val="00C76F9F"/>
    <w:pPr>
      <w:spacing w:before="240" w:after="60"/>
      <w:jc w:val="center"/>
    </w:pPr>
    <w:rPr>
      <w:rFonts w:ascii="Times New Roman" w:hAnsi="Times New Roman" w:cs="Times New Roman"/>
      <w:b/>
      <w:caps/>
      <w:sz w:val="24"/>
    </w:rPr>
  </w:style>
  <w:style w:type="character" w:customStyle="1" w:styleId="SecurityClassificationHeaderChar">
    <w:name w:val="Security Classification Header Char"/>
    <w:basedOn w:val="HeaderChar"/>
    <w:link w:val="SecurityClassificationHeader"/>
    <w:rsid w:val="00C76F9F"/>
    <w:rPr>
      <w:rFonts w:ascii="Times New Roman" w:hAnsi="Times New Roman" w:cs="Times New Roman"/>
      <w:b/>
      <w:caps/>
      <w:sz w:val="24"/>
    </w:rPr>
  </w:style>
  <w:style w:type="paragraph" w:customStyle="1" w:styleId="SecurityClassificationFooter">
    <w:name w:val="Security Classification Footer"/>
    <w:link w:val="SecurityClassificationFooterChar"/>
    <w:rsid w:val="00C76F9F"/>
    <w:pPr>
      <w:spacing w:before="60" w:after="240"/>
      <w:jc w:val="center"/>
    </w:pPr>
    <w:rPr>
      <w:rFonts w:ascii="Times New Roman" w:hAnsi="Times New Roman" w:cs="Times New Roman"/>
      <w:b/>
      <w:caps/>
      <w:sz w:val="24"/>
    </w:rPr>
  </w:style>
  <w:style w:type="character" w:customStyle="1" w:styleId="SecurityClassificationFooterChar">
    <w:name w:val="Security Classification Footer Char"/>
    <w:basedOn w:val="HeaderChar"/>
    <w:link w:val="SecurityClassificationFooter"/>
    <w:rsid w:val="00C76F9F"/>
    <w:rPr>
      <w:rFonts w:ascii="Times New Roman" w:hAnsi="Times New Roman" w:cs="Times New Roman"/>
      <w:b/>
      <w:caps/>
      <w:sz w:val="24"/>
    </w:rPr>
  </w:style>
  <w:style w:type="paragraph" w:customStyle="1" w:styleId="DLMSecurityHeader">
    <w:name w:val="DLM Security Header"/>
    <w:link w:val="DLMSecurityHeaderChar"/>
    <w:rsid w:val="00C76F9F"/>
    <w:pPr>
      <w:spacing w:before="60" w:after="240"/>
      <w:jc w:val="center"/>
    </w:pPr>
    <w:rPr>
      <w:rFonts w:ascii="Times New Roman" w:hAnsi="Times New Roman" w:cs="Times New Roman"/>
      <w:b/>
      <w:caps/>
      <w:sz w:val="24"/>
    </w:rPr>
  </w:style>
  <w:style w:type="character" w:customStyle="1" w:styleId="DLMSecurityHeaderChar">
    <w:name w:val="DLM Security Header Char"/>
    <w:basedOn w:val="HeaderChar"/>
    <w:link w:val="DLMSecurityHeader"/>
    <w:rsid w:val="00C76F9F"/>
    <w:rPr>
      <w:rFonts w:ascii="Times New Roman" w:hAnsi="Times New Roman" w:cs="Times New Roman"/>
      <w:b/>
      <w:caps/>
      <w:sz w:val="24"/>
    </w:rPr>
  </w:style>
  <w:style w:type="paragraph" w:customStyle="1" w:styleId="DLMSecurityFooter">
    <w:name w:val="DLM Security Footer"/>
    <w:link w:val="DLMSecurityFooterChar"/>
    <w:rsid w:val="00C76F9F"/>
    <w:pPr>
      <w:spacing w:before="240" w:after="60"/>
      <w:jc w:val="center"/>
    </w:pPr>
    <w:rPr>
      <w:rFonts w:ascii="Times New Roman" w:hAnsi="Times New Roman" w:cs="Times New Roman"/>
      <w:b/>
      <w:caps/>
      <w:sz w:val="24"/>
    </w:rPr>
  </w:style>
  <w:style w:type="character" w:customStyle="1" w:styleId="DLMSecurityFooterChar">
    <w:name w:val="DLM Security Footer Char"/>
    <w:basedOn w:val="HeaderChar"/>
    <w:link w:val="DLMSecurityFooter"/>
    <w:rsid w:val="00C76F9F"/>
    <w:rPr>
      <w:rFonts w:ascii="Times New Roman" w:hAnsi="Times New Roman" w:cs="Times New Roman"/>
      <w:b/>
      <w:caps/>
      <w:sz w:val="24"/>
    </w:rPr>
  </w:style>
  <w:style w:type="paragraph" w:customStyle="1" w:styleId="Bullet">
    <w:name w:val="Bullet"/>
    <w:basedOn w:val="Normal"/>
    <w:link w:val="BulletChar"/>
    <w:rsid w:val="00686B4A"/>
    <w:pPr>
      <w:numPr>
        <w:numId w:val="1"/>
      </w:numPr>
    </w:pPr>
  </w:style>
  <w:style w:type="character" w:customStyle="1" w:styleId="BulletChar">
    <w:name w:val="Bullet Char"/>
    <w:basedOn w:val="DefaultParagraphFont"/>
    <w:link w:val="Bullet"/>
    <w:rsid w:val="00686B4A"/>
  </w:style>
  <w:style w:type="paragraph" w:customStyle="1" w:styleId="Dash">
    <w:name w:val="Dash"/>
    <w:basedOn w:val="Normal"/>
    <w:link w:val="DashChar"/>
    <w:rsid w:val="00686B4A"/>
    <w:pPr>
      <w:numPr>
        <w:ilvl w:val="1"/>
        <w:numId w:val="1"/>
      </w:numPr>
    </w:pPr>
  </w:style>
  <w:style w:type="character" w:customStyle="1" w:styleId="DashChar">
    <w:name w:val="Dash Char"/>
    <w:basedOn w:val="DefaultParagraphFont"/>
    <w:link w:val="Dash"/>
    <w:rsid w:val="00686B4A"/>
  </w:style>
  <w:style w:type="paragraph" w:customStyle="1" w:styleId="DoubleDot">
    <w:name w:val="Double Dot"/>
    <w:basedOn w:val="Normal"/>
    <w:link w:val="DoubleDotChar"/>
    <w:rsid w:val="00686B4A"/>
    <w:pPr>
      <w:numPr>
        <w:ilvl w:val="2"/>
        <w:numId w:val="1"/>
      </w:numPr>
    </w:pPr>
  </w:style>
  <w:style w:type="character" w:customStyle="1" w:styleId="DoubleDotChar">
    <w:name w:val="Double Dot Char"/>
    <w:basedOn w:val="DefaultParagraphFont"/>
    <w:link w:val="DoubleDot"/>
    <w:rsid w:val="00686B4A"/>
  </w:style>
  <w:style w:type="table" w:styleId="TableGrid">
    <w:name w:val="Table Grid"/>
    <w:basedOn w:val="TableNormal"/>
    <w:uiPriority w:val="59"/>
    <w:rsid w:val="00686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2B4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D4C20"/>
    <w:pPr>
      <w:outlineLvl w:val="9"/>
    </w:pPr>
    <w:rPr>
      <w:lang w:val="en-US" w:eastAsia="ja-JP"/>
    </w:rPr>
  </w:style>
  <w:style w:type="paragraph" w:styleId="TOC1">
    <w:name w:val="toc 1"/>
    <w:basedOn w:val="Normal"/>
    <w:next w:val="Normal"/>
    <w:autoRedefine/>
    <w:uiPriority w:val="39"/>
    <w:unhideWhenUsed/>
    <w:rsid w:val="00BD4C20"/>
    <w:pPr>
      <w:spacing w:after="100"/>
    </w:pPr>
  </w:style>
  <w:style w:type="character" w:styleId="Hyperlink">
    <w:name w:val="Hyperlink"/>
    <w:basedOn w:val="DefaultParagraphFont"/>
    <w:uiPriority w:val="99"/>
    <w:unhideWhenUsed/>
    <w:rsid w:val="00BD4C20"/>
    <w:rPr>
      <w:color w:val="0000FF" w:themeColor="hyperlink"/>
      <w:u w:val="single"/>
    </w:rPr>
  </w:style>
  <w:style w:type="paragraph" w:styleId="TOC2">
    <w:name w:val="toc 2"/>
    <w:basedOn w:val="Normal"/>
    <w:next w:val="Normal"/>
    <w:autoRedefine/>
    <w:uiPriority w:val="39"/>
    <w:unhideWhenUsed/>
    <w:rsid w:val="00471C01"/>
    <w:pPr>
      <w:spacing w:after="100"/>
      <w:ind w:left="220"/>
    </w:pPr>
  </w:style>
  <w:style w:type="table" w:styleId="LightShading-Accent5">
    <w:name w:val="Light Shading Accent 5"/>
    <w:basedOn w:val="TableNormal"/>
    <w:uiPriority w:val="60"/>
    <w:rsid w:val="001C503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1C50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6D04A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D0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9E5B39"/>
    <w:rPr>
      <w:sz w:val="16"/>
      <w:szCs w:val="16"/>
    </w:rPr>
  </w:style>
  <w:style w:type="paragraph" w:styleId="CommentText">
    <w:name w:val="annotation text"/>
    <w:basedOn w:val="Normal"/>
    <w:link w:val="CommentTextChar"/>
    <w:uiPriority w:val="99"/>
    <w:semiHidden/>
    <w:unhideWhenUsed/>
    <w:rsid w:val="009E5B39"/>
    <w:pPr>
      <w:spacing w:line="240" w:lineRule="auto"/>
    </w:pPr>
    <w:rPr>
      <w:sz w:val="20"/>
      <w:szCs w:val="20"/>
    </w:rPr>
  </w:style>
  <w:style w:type="character" w:customStyle="1" w:styleId="CommentTextChar">
    <w:name w:val="Comment Text Char"/>
    <w:basedOn w:val="DefaultParagraphFont"/>
    <w:link w:val="CommentText"/>
    <w:uiPriority w:val="99"/>
    <w:semiHidden/>
    <w:rsid w:val="009E5B39"/>
    <w:rPr>
      <w:sz w:val="20"/>
      <w:szCs w:val="20"/>
    </w:rPr>
  </w:style>
  <w:style w:type="paragraph" w:styleId="CommentSubject">
    <w:name w:val="annotation subject"/>
    <w:basedOn w:val="CommentText"/>
    <w:next w:val="CommentText"/>
    <w:link w:val="CommentSubjectChar"/>
    <w:uiPriority w:val="99"/>
    <w:semiHidden/>
    <w:unhideWhenUsed/>
    <w:rsid w:val="009E5B39"/>
    <w:rPr>
      <w:b/>
      <w:bCs/>
    </w:rPr>
  </w:style>
  <w:style w:type="character" w:customStyle="1" w:styleId="CommentSubjectChar">
    <w:name w:val="Comment Subject Char"/>
    <w:basedOn w:val="CommentTextChar"/>
    <w:link w:val="CommentSubject"/>
    <w:uiPriority w:val="99"/>
    <w:semiHidden/>
    <w:rsid w:val="009E5B39"/>
    <w:rPr>
      <w:b/>
      <w:bCs/>
      <w:sz w:val="20"/>
      <w:szCs w:val="20"/>
    </w:rPr>
  </w:style>
  <w:style w:type="paragraph" w:styleId="FootnoteText">
    <w:name w:val="footnote text"/>
    <w:basedOn w:val="Normal"/>
    <w:link w:val="FootnoteTextChar"/>
    <w:uiPriority w:val="99"/>
    <w:semiHidden/>
    <w:unhideWhenUsed/>
    <w:rsid w:val="00F17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123"/>
    <w:rPr>
      <w:sz w:val="20"/>
      <w:szCs w:val="20"/>
    </w:rPr>
  </w:style>
  <w:style w:type="character" w:styleId="FootnoteReference">
    <w:name w:val="footnote reference"/>
    <w:basedOn w:val="DefaultParagraphFont"/>
    <w:uiPriority w:val="99"/>
    <w:semiHidden/>
    <w:unhideWhenUsed/>
    <w:rsid w:val="00F17123"/>
    <w:rPr>
      <w:vertAlign w:val="superscript"/>
    </w:rPr>
  </w:style>
  <w:style w:type="paragraph" w:styleId="Revision">
    <w:name w:val="Revision"/>
    <w:hidden/>
    <w:uiPriority w:val="99"/>
    <w:semiHidden/>
    <w:rsid w:val="00B64D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6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B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F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F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6F9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76F9F"/>
    <w:rPr>
      <w:b/>
      <w:bCs/>
    </w:rPr>
  </w:style>
  <w:style w:type="character" w:styleId="SubtleEmphasis">
    <w:name w:val="Subtle Emphasis"/>
    <w:basedOn w:val="DefaultParagraphFont"/>
    <w:uiPriority w:val="19"/>
    <w:qFormat/>
    <w:rsid w:val="00C76F9F"/>
    <w:rPr>
      <w:i/>
      <w:iCs/>
      <w:color w:val="808080" w:themeColor="text1" w:themeTint="7F"/>
    </w:rPr>
  </w:style>
  <w:style w:type="paragraph" w:styleId="Subtitle">
    <w:name w:val="Subtitle"/>
    <w:basedOn w:val="Normal"/>
    <w:next w:val="Normal"/>
    <w:link w:val="SubtitleChar"/>
    <w:uiPriority w:val="11"/>
    <w:qFormat/>
    <w:rsid w:val="00C76F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6F9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76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9F"/>
  </w:style>
  <w:style w:type="paragraph" w:styleId="Footer">
    <w:name w:val="footer"/>
    <w:basedOn w:val="Normal"/>
    <w:link w:val="FooterChar"/>
    <w:uiPriority w:val="99"/>
    <w:unhideWhenUsed/>
    <w:rsid w:val="00C76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9F"/>
  </w:style>
  <w:style w:type="paragraph" w:styleId="BalloonText">
    <w:name w:val="Balloon Text"/>
    <w:basedOn w:val="Normal"/>
    <w:link w:val="BalloonTextChar"/>
    <w:uiPriority w:val="99"/>
    <w:semiHidden/>
    <w:unhideWhenUsed/>
    <w:rsid w:val="00C7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9F"/>
    <w:rPr>
      <w:rFonts w:ascii="Tahoma" w:hAnsi="Tahoma" w:cs="Tahoma"/>
      <w:sz w:val="16"/>
      <w:szCs w:val="16"/>
    </w:rPr>
  </w:style>
  <w:style w:type="paragraph" w:customStyle="1" w:styleId="SecurityClassificationHeader">
    <w:name w:val="Security Classification Header"/>
    <w:link w:val="SecurityClassificationHeaderChar"/>
    <w:rsid w:val="00C76F9F"/>
    <w:pPr>
      <w:spacing w:before="240" w:after="60"/>
      <w:jc w:val="center"/>
    </w:pPr>
    <w:rPr>
      <w:rFonts w:ascii="Times New Roman" w:hAnsi="Times New Roman" w:cs="Times New Roman"/>
      <w:b/>
      <w:caps/>
      <w:sz w:val="24"/>
    </w:rPr>
  </w:style>
  <w:style w:type="character" w:customStyle="1" w:styleId="SecurityClassificationHeaderChar">
    <w:name w:val="Security Classification Header Char"/>
    <w:basedOn w:val="HeaderChar"/>
    <w:link w:val="SecurityClassificationHeader"/>
    <w:rsid w:val="00C76F9F"/>
    <w:rPr>
      <w:rFonts w:ascii="Times New Roman" w:hAnsi="Times New Roman" w:cs="Times New Roman"/>
      <w:b/>
      <w:caps/>
      <w:sz w:val="24"/>
    </w:rPr>
  </w:style>
  <w:style w:type="paragraph" w:customStyle="1" w:styleId="SecurityClassificationFooter">
    <w:name w:val="Security Classification Footer"/>
    <w:link w:val="SecurityClassificationFooterChar"/>
    <w:rsid w:val="00C76F9F"/>
    <w:pPr>
      <w:spacing w:before="60" w:after="240"/>
      <w:jc w:val="center"/>
    </w:pPr>
    <w:rPr>
      <w:rFonts w:ascii="Times New Roman" w:hAnsi="Times New Roman" w:cs="Times New Roman"/>
      <w:b/>
      <w:caps/>
      <w:sz w:val="24"/>
    </w:rPr>
  </w:style>
  <w:style w:type="character" w:customStyle="1" w:styleId="SecurityClassificationFooterChar">
    <w:name w:val="Security Classification Footer Char"/>
    <w:basedOn w:val="HeaderChar"/>
    <w:link w:val="SecurityClassificationFooter"/>
    <w:rsid w:val="00C76F9F"/>
    <w:rPr>
      <w:rFonts w:ascii="Times New Roman" w:hAnsi="Times New Roman" w:cs="Times New Roman"/>
      <w:b/>
      <w:caps/>
      <w:sz w:val="24"/>
    </w:rPr>
  </w:style>
  <w:style w:type="paragraph" w:customStyle="1" w:styleId="DLMSecurityHeader">
    <w:name w:val="DLM Security Header"/>
    <w:link w:val="DLMSecurityHeaderChar"/>
    <w:rsid w:val="00C76F9F"/>
    <w:pPr>
      <w:spacing w:before="60" w:after="240"/>
      <w:jc w:val="center"/>
    </w:pPr>
    <w:rPr>
      <w:rFonts w:ascii="Times New Roman" w:hAnsi="Times New Roman" w:cs="Times New Roman"/>
      <w:b/>
      <w:caps/>
      <w:sz w:val="24"/>
    </w:rPr>
  </w:style>
  <w:style w:type="character" w:customStyle="1" w:styleId="DLMSecurityHeaderChar">
    <w:name w:val="DLM Security Header Char"/>
    <w:basedOn w:val="HeaderChar"/>
    <w:link w:val="DLMSecurityHeader"/>
    <w:rsid w:val="00C76F9F"/>
    <w:rPr>
      <w:rFonts w:ascii="Times New Roman" w:hAnsi="Times New Roman" w:cs="Times New Roman"/>
      <w:b/>
      <w:caps/>
      <w:sz w:val="24"/>
    </w:rPr>
  </w:style>
  <w:style w:type="paragraph" w:customStyle="1" w:styleId="DLMSecurityFooter">
    <w:name w:val="DLM Security Footer"/>
    <w:link w:val="DLMSecurityFooterChar"/>
    <w:rsid w:val="00C76F9F"/>
    <w:pPr>
      <w:spacing w:before="240" w:after="60"/>
      <w:jc w:val="center"/>
    </w:pPr>
    <w:rPr>
      <w:rFonts w:ascii="Times New Roman" w:hAnsi="Times New Roman" w:cs="Times New Roman"/>
      <w:b/>
      <w:caps/>
      <w:sz w:val="24"/>
    </w:rPr>
  </w:style>
  <w:style w:type="character" w:customStyle="1" w:styleId="DLMSecurityFooterChar">
    <w:name w:val="DLM Security Footer Char"/>
    <w:basedOn w:val="HeaderChar"/>
    <w:link w:val="DLMSecurityFooter"/>
    <w:rsid w:val="00C76F9F"/>
    <w:rPr>
      <w:rFonts w:ascii="Times New Roman" w:hAnsi="Times New Roman" w:cs="Times New Roman"/>
      <w:b/>
      <w:caps/>
      <w:sz w:val="24"/>
    </w:rPr>
  </w:style>
  <w:style w:type="paragraph" w:customStyle="1" w:styleId="Bullet">
    <w:name w:val="Bullet"/>
    <w:basedOn w:val="Normal"/>
    <w:link w:val="BulletChar"/>
    <w:rsid w:val="00686B4A"/>
    <w:pPr>
      <w:numPr>
        <w:numId w:val="1"/>
      </w:numPr>
    </w:pPr>
  </w:style>
  <w:style w:type="character" w:customStyle="1" w:styleId="BulletChar">
    <w:name w:val="Bullet Char"/>
    <w:basedOn w:val="DefaultParagraphFont"/>
    <w:link w:val="Bullet"/>
    <w:rsid w:val="00686B4A"/>
  </w:style>
  <w:style w:type="paragraph" w:customStyle="1" w:styleId="Dash">
    <w:name w:val="Dash"/>
    <w:basedOn w:val="Normal"/>
    <w:link w:val="DashChar"/>
    <w:rsid w:val="00686B4A"/>
    <w:pPr>
      <w:numPr>
        <w:ilvl w:val="1"/>
        <w:numId w:val="1"/>
      </w:numPr>
    </w:pPr>
  </w:style>
  <w:style w:type="character" w:customStyle="1" w:styleId="DashChar">
    <w:name w:val="Dash Char"/>
    <w:basedOn w:val="DefaultParagraphFont"/>
    <w:link w:val="Dash"/>
    <w:rsid w:val="00686B4A"/>
  </w:style>
  <w:style w:type="paragraph" w:customStyle="1" w:styleId="DoubleDot">
    <w:name w:val="Double Dot"/>
    <w:basedOn w:val="Normal"/>
    <w:link w:val="DoubleDotChar"/>
    <w:rsid w:val="00686B4A"/>
    <w:pPr>
      <w:numPr>
        <w:ilvl w:val="2"/>
        <w:numId w:val="1"/>
      </w:numPr>
    </w:pPr>
  </w:style>
  <w:style w:type="character" w:customStyle="1" w:styleId="DoubleDotChar">
    <w:name w:val="Double Dot Char"/>
    <w:basedOn w:val="DefaultParagraphFont"/>
    <w:link w:val="DoubleDot"/>
    <w:rsid w:val="00686B4A"/>
  </w:style>
  <w:style w:type="table" w:styleId="TableGrid">
    <w:name w:val="Table Grid"/>
    <w:basedOn w:val="TableNormal"/>
    <w:uiPriority w:val="59"/>
    <w:rsid w:val="00686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2B4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D4C20"/>
    <w:pPr>
      <w:outlineLvl w:val="9"/>
    </w:pPr>
    <w:rPr>
      <w:lang w:val="en-US" w:eastAsia="ja-JP"/>
    </w:rPr>
  </w:style>
  <w:style w:type="paragraph" w:styleId="TOC1">
    <w:name w:val="toc 1"/>
    <w:basedOn w:val="Normal"/>
    <w:next w:val="Normal"/>
    <w:autoRedefine/>
    <w:uiPriority w:val="39"/>
    <w:unhideWhenUsed/>
    <w:rsid w:val="00BD4C20"/>
    <w:pPr>
      <w:spacing w:after="100"/>
    </w:pPr>
  </w:style>
  <w:style w:type="character" w:styleId="Hyperlink">
    <w:name w:val="Hyperlink"/>
    <w:basedOn w:val="DefaultParagraphFont"/>
    <w:uiPriority w:val="99"/>
    <w:unhideWhenUsed/>
    <w:rsid w:val="00BD4C20"/>
    <w:rPr>
      <w:color w:val="0000FF" w:themeColor="hyperlink"/>
      <w:u w:val="single"/>
    </w:rPr>
  </w:style>
  <w:style w:type="paragraph" w:styleId="TOC2">
    <w:name w:val="toc 2"/>
    <w:basedOn w:val="Normal"/>
    <w:next w:val="Normal"/>
    <w:autoRedefine/>
    <w:uiPriority w:val="39"/>
    <w:unhideWhenUsed/>
    <w:rsid w:val="00471C01"/>
    <w:pPr>
      <w:spacing w:after="100"/>
      <w:ind w:left="220"/>
    </w:pPr>
  </w:style>
  <w:style w:type="table" w:styleId="LightShading-Accent5">
    <w:name w:val="Light Shading Accent 5"/>
    <w:basedOn w:val="TableNormal"/>
    <w:uiPriority w:val="60"/>
    <w:rsid w:val="001C503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1C50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6D04A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D0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9E5B39"/>
    <w:rPr>
      <w:sz w:val="16"/>
      <w:szCs w:val="16"/>
    </w:rPr>
  </w:style>
  <w:style w:type="paragraph" w:styleId="CommentText">
    <w:name w:val="annotation text"/>
    <w:basedOn w:val="Normal"/>
    <w:link w:val="CommentTextChar"/>
    <w:uiPriority w:val="99"/>
    <w:semiHidden/>
    <w:unhideWhenUsed/>
    <w:rsid w:val="009E5B39"/>
    <w:pPr>
      <w:spacing w:line="240" w:lineRule="auto"/>
    </w:pPr>
    <w:rPr>
      <w:sz w:val="20"/>
      <w:szCs w:val="20"/>
    </w:rPr>
  </w:style>
  <w:style w:type="character" w:customStyle="1" w:styleId="CommentTextChar">
    <w:name w:val="Comment Text Char"/>
    <w:basedOn w:val="DefaultParagraphFont"/>
    <w:link w:val="CommentText"/>
    <w:uiPriority w:val="99"/>
    <w:semiHidden/>
    <w:rsid w:val="009E5B39"/>
    <w:rPr>
      <w:sz w:val="20"/>
      <w:szCs w:val="20"/>
    </w:rPr>
  </w:style>
  <w:style w:type="paragraph" w:styleId="CommentSubject">
    <w:name w:val="annotation subject"/>
    <w:basedOn w:val="CommentText"/>
    <w:next w:val="CommentText"/>
    <w:link w:val="CommentSubjectChar"/>
    <w:uiPriority w:val="99"/>
    <w:semiHidden/>
    <w:unhideWhenUsed/>
    <w:rsid w:val="009E5B39"/>
    <w:rPr>
      <w:b/>
      <w:bCs/>
    </w:rPr>
  </w:style>
  <w:style w:type="character" w:customStyle="1" w:styleId="CommentSubjectChar">
    <w:name w:val="Comment Subject Char"/>
    <w:basedOn w:val="CommentTextChar"/>
    <w:link w:val="CommentSubject"/>
    <w:uiPriority w:val="99"/>
    <w:semiHidden/>
    <w:rsid w:val="009E5B39"/>
    <w:rPr>
      <w:b/>
      <w:bCs/>
      <w:sz w:val="20"/>
      <w:szCs w:val="20"/>
    </w:rPr>
  </w:style>
  <w:style w:type="paragraph" w:styleId="FootnoteText">
    <w:name w:val="footnote text"/>
    <w:basedOn w:val="Normal"/>
    <w:link w:val="FootnoteTextChar"/>
    <w:uiPriority w:val="99"/>
    <w:semiHidden/>
    <w:unhideWhenUsed/>
    <w:rsid w:val="00F17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123"/>
    <w:rPr>
      <w:sz w:val="20"/>
      <w:szCs w:val="20"/>
    </w:rPr>
  </w:style>
  <w:style w:type="character" w:styleId="FootnoteReference">
    <w:name w:val="footnote reference"/>
    <w:basedOn w:val="DefaultParagraphFont"/>
    <w:uiPriority w:val="99"/>
    <w:semiHidden/>
    <w:unhideWhenUsed/>
    <w:rsid w:val="00F17123"/>
    <w:rPr>
      <w:vertAlign w:val="superscript"/>
    </w:rPr>
  </w:style>
  <w:style w:type="paragraph" w:styleId="Revision">
    <w:name w:val="Revision"/>
    <w:hidden/>
    <w:uiPriority w:val="99"/>
    <w:semiHidden/>
    <w:rsid w:val="00B6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172">
      <w:bodyDiv w:val="1"/>
      <w:marLeft w:val="0"/>
      <w:marRight w:val="0"/>
      <w:marTop w:val="0"/>
      <w:marBottom w:val="0"/>
      <w:divBdr>
        <w:top w:val="none" w:sz="0" w:space="0" w:color="auto"/>
        <w:left w:val="none" w:sz="0" w:space="0" w:color="auto"/>
        <w:bottom w:val="none" w:sz="0" w:space="0" w:color="auto"/>
        <w:right w:val="none" w:sz="0" w:space="0" w:color="auto"/>
      </w:divBdr>
    </w:div>
    <w:div w:id="77556776">
      <w:bodyDiv w:val="1"/>
      <w:marLeft w:val="0"/>
      <w:marRight w:val="0"/>
      <w:marTop w:val="0"/>
      <w:marBottom w:val="0"/>
      <w:divBdr>
        <w:top w:val="none" w:sz="0" w:space="0" w:color="auto"/>
        <w:left w:val="none" w:sz="0" w:space="0" w:color="auto"/>
        <w:bottom w:val="none" w:sz="0" w:space="0" w:color="auto"/>
        <w:right w:val="none" w:sz="0" w:space="0" w:color="auto"/>
      </w:divBdr>
    </w:div>
    <w:div w:id="84570841">
      <w:bodyDiv w:val="1"/>
      <w:marLeft w:val="0"/>
      <w:marRight w:val="0"/>
      <w:marTop w:val="0"/>
      <w:marBottom w:val="0"/>
      <w:divBdr>
        <w:top w:val="none" w:sz="0" w:space="0" w:color="auto"/>
        <w:left w:val="none" w:sz="0" w:space="0" w:color="auto"/>
        <w:bottom w:val="none" w:sz="0" w:space="0" w:color="auto"/>
        <w:right w:val="none" w:sz="0" w:space="0" w:color="auto"/>
      </w:divBdr>
    </w:div>
    <w:div w:id="89278107">
      <w:bodyDiv w:val="1"/>
      <w:marLeft w:val="0"/>
      <w:marRight w:val="0"/>
      <w:marTop w:val="0"/>
      <w:marBottom w:val="0"/>
      <w:divBdr>
        <w:top w:val="none" w:sz="0" w:space="0" w:color="auto"/>
        <w:left w:val="none" w:sz="0" w:space="0" w:color="auto"/>
        <w:bottom w:val="none" w:sz="0" w:space="0" w:color="auto"/>
        <w:right w:val="none" w:sz="0" w:space="0" w:color="auto"/>
      </w:divBdr>
    </w:div>
    <w:div w:id="90972381">
      <w:bodyDiv w:val="1"/>
      <w:marLeft w:val="0"/>
      <w:marRight w:val="0"/>
      <w:marTop w:val="0"/>
      <w:marBottom w:val="0"/>
      <w:divBdr>
        <w:top w:val="none" w:sz="0" w:space="0" w:color="auto"/>
        <w:left w:val="none" w:sz="0" w:space="0" w:color="auto"/>
        <w:bottom w:val="none" w:sz="0" w:space="0" w:color="auto"/>
        <w:right w:val="none" w:sz="0" w:space="0" w:color="auto"/>
      </w:divBdr>
    </w:div>
    <w:div w:id="163715536">
      <w:bodyDiv w:val="1"/>
      <w:marLeft w:val="0"/>
      <w:marRight w:val="0"/>
      <w:marTop w:val="0"/>
      <w:marBottom w:val="0"/>
      <w:divBdr>
        <w:top w:val="none" w:sz="0" w:space="0" w:color="auto"/>
        <w:left w:val="none" w:sz="0" w:space="0" w:color="auto"/>
        <w:bottom w:val="none" w:sz="0" w:space="0" w:color="auto"/>
        <w:right w:val="none" w:sz="0" w:space="0" w:color="auto"/>
      </w:divBdr>
    </w:div>
    <w:div w:id="189144673">
      <w:bodyDiv w:val="1"/>
      <w:marLeft w:val="0"/>
      <w:marRight w:val="0"/>
      <w:marTop w:val="0"/>
      <w:marBottom w:val="0"/>
      <w:divBdr>
        <w:top w:val="none" w:sz="0" w:space="0" w:color="auto"/>
        <w:left w:val="none" w:sz="0" w:space="0" w:color="auto"/>
        <w:bottom w:val="none" w:sz="0" w:space="0" w:color="auto"/>
        <w:right w:val="none" w:sz="0" w:space="0" w:color="auto"/>
      </w:divBdr>
    </w:div>
    <w:div w:id="247272857">
      <w:bodyDiv w:val="1"/>
      <w:marLeft w:val="0"/>
      <w:marRight w:val="0"/>
      <w:marTop w:val="0"/>
      <w:marBottom w:val="0"/>
      <w:divBdr>
        <w:top w:val="none" w:sz="0" w:space="0" w:color="auto"/>
        <w:left w:val="none" w:sz="0" w:space="0" w:color="auto"/>
        <w:bottom w:val="none" w:sz="0" w:space="0" w:color="auto"/>
        <w:right w:val="none" w:sz="0" w:space="0" w:color="auto"/>
      </w:divBdr>
    </w:div>
    <w:div w:id="256790954">
      <w:bodyDiv w:val="1"/>
      <w:marLeft w:val="0"/>
      <w:marRight w:val="0"/>
      <w:marTop w:val="0"/>
      <w:marBottom w:val="0"/>
      <w:divBdr>
        <w:top w:val="none" w:sz="0" w:space="0" w:color="auto"/>
        <w:left w:val="none" w:sz="0" w:space="0" w:color="auto"/>
        <w:bottom w:val="none" w:sz="0" w:space="0" w:color="auto"/>
        <w:right w:val="none" w:sz="0" w:space="0" w:color="auto"/>
      </w:divBdr>
    </w:div>
    <w:div w:id="285233671">
      <w:bodyDiv w:val="1"/>
      <w:marLeft w:val="0"/>
      <w:marRight w:val="0"/>
      <w:marTop w:val="0"/>
      <w:marBottom w:val="0"/>
      <w:divBdr>
        <w:top w:val="none" w:sz="0" w:space="0" w:color="auto"/>
        <w:left w:val="none" w:sz="0" w:space="0" w:color="auto"/>
        <w:bottom w:val="none" w:sz="0" w:space="0" w:color="auto"/>
        <w:right w:val="none" w:sz="0" w:space="0" w:color="auto"/>
      </w:divBdr>
    </w:div>
    <w:div w:id="332922989">
      <w:bodyDiv w:val="1"/>
      <w:marLeft w:val="0"/>
      <w:marRight w:val="0"/>
      <w:marTop w:val="0"/>
      <w:marBottom w:val="0"/>
      <w:divBdr>
        <w:top w:val="none" w:sz="0" w:space="0" w:color="auto"/>
        <w:left w:val="none" w:sz="0" w:space="0" w:color="auto"/>
        <w:bottom w:val="none" w:sz="0" w:space="0" w:color="auto"/>
        <w:right w:val="none" w:sz="0" w:space="0" w:color="auto"/>
      </w:divBdr>
    </w:div>
    <w:div w:id="341974010">
      <w:bodyDiv w:val="1"/>
      <w:marLeft w:val="0"/>
      <w:marRight w:val="0"/>
      <w:marTop w:val="0"/>
      <w:marBottom w:val="0"/>
      <w:divBdr>
        <w:top w:val="none" w:sz="0" w:space="0" w:color="auto"/>
        <w:left w:val="none" w:sz="0" w:space="0" w:color="auto"/>
        <w:bottom w:val="none" w:sz="0" w:space="0" w:color="auto"/>
        <w:right w:val="none" w:sz="0" w:space="0" w:color="auto"/>
      </w:divBdr>
    </w:div>
    <w:div w:id="366026500">
      <w:bodyDiv w:val="1"/>
      <w:marLeft w:val="0"/>
      <w:marRight w:val="0"/>
      <w:marTop w:val="0"/>
      <w:marBottom w:val="0"/>
      <w:divBdr>
        <w:top w:val="none" w:sz="0" w:space="0" w:color="auto"/>
        <w:left w:val="none" w:sz="0" w:space="0" w:color="auto"/>
        <w:bottom w:val="none" w:sz="0" w:space="0" w:color="auto"/>
        <w:right w:val="none" w:sz="0" w:space="0" w:color="auto"/>
      </w:divBdr>
    </w:div>
    <w:div w:id="403138324">
      <w:bodyDiv w:val="1"/>
      <w:marLeft w:val="0"/>
      <w:marRight w:val="0"/>
      <w:marTop w:val="0"/>
      <w:marBottom w:val="0"/>
      <w:divBdr>
        <w:top w:val="none" w:sz="0" w:space="0" w:color="auto"/>
        <w:left w:val="none" w:sz="0" w:space="0" w:color="auto"/>
        <w:bottom w:val="none" w:sz="0" w:space="0" w:color="auto"/>
        <w:right w:val="none" w:sz="0" w:space="0" w:color="auto"/>
      </w:divBdr>
    </w:div>
    <w:div w:id="446773588">
      <w:bodyDiv w:val="1"/>
      <w:marLeft w:val="0"/>
      <w:marRight w:val="0"/>
      <w:marTop w:val="0"/>
      <w:marBottom w:val="0"/>
      <w:divBdr>
        <w:top w:val="none" w:sz="0" w:space="0" w:color="auto"/>
        <w:left w:val="none" w:sz="0" w:space="0" w:color="auto"/>
        <w:bottom w:val="none" w:sz="0" w:space="0" w:color="auto"/>
        <w:right w:val="none" w:sz="0" w:space="0" w:color="auto"/>
      </w:divBdr>
    </w:div>
    <w:div w:id="518200965">
      <w:bodyDiv w:val="1"/>
      <w:marLeft w:val="0"/>
      <w:marRight w:val="0"/>
      <w:marTop w:val="0"/>
      <w:marBottom w:val="0"/>
      <w:divBdr>
        <w:top w:val="none" w:sz="0" w:space="0" w:color="auto"/>
        <w:left w:val="none" w:sz="0" w:space="0" w:color="auto"/>
        <w:bottom w:val="none" w:sz="0" w:space="0" w:color="auto"/>
        <w:right w:val="none" w:sz="0" w:space="0" w:color="auto"/>
      </w:divBdr>
    </w:div>
    <w:div w:id="545876136">
      <w:bodyDiv w:val="1"/>
      <w:marLeft w:val="0"/>
      <w:marRight w:val="0"/>
      <w:marTop w:val="0"/>
      <w:marBottom w:val="0"/>
      <w:divBdr>
        <w:top w:val="none" w:sz="0" w:space="0" w:color="auto"/>
        <w:left w:val="none" w:sz="0" w:space="0" w:color="auto"/>
        <w:bottom w:val="none" w:sz="0" w:space="0" w:color="auto"/>
        <w:right w:val="none" w:sz="0" w:space="0" w:color="auto"/>
      </w:divBdr>
    </w:div>
    <w:div w:id="576939328">
      <w:bodyDiv w:val="1"/>
      <w:marLeft w:val="0"/>
      <w:marRight w:val="0"/>
      <w:marTop w:val="0"/>
      <w:marBottom w:val="0"/>
      <w:divBdr>
        <w:top w:val="none" w:sz="0" w:space="0" w:color="auto"/>
        <w:left w:val="none" w:sz="0" w:space="0" w:color="auto"/>
        <w:bottom w:val="none" w:sz="0" w:space="0" w:color="auto"/>
        <w:right w:val="none" w:sz="0" w:space="0" w:color="auto"/>
      </w:divBdr>
    </w:div>
    <w:div w:id="586576747">
      <w:bodyDiv w:val="1"/>
      <w:marLeft w:val="0"/>
      <w:marRight w:val="0"/>
      <w:marTop w:val="0"/>
      <w:marBottom w:val="0"/>
      <w:divBdr>
        <w:top w:val="none" w:sz="0" w:space="0" w:color="auto"/>
        <w:left w:val="none" w:sz="0" w:space="0" w:color="auto"/>
        <w:bottom w:val="none" w:sz="0" w:space="0" w:color="auto"/>
        <w:right w:val="none" w:sz="0" w:space="0" w:color="auto"/>
      </w:divBdr>
    </w:div>
    <w:div w:id="668557021">
      <w:bodyDiv w:val="1"/>
      <w:marLeft w:val="0"/>
      <w:marRight w:val="0"/>
      <w:marTop w:val="0"/>
      <w:marBottom w:val="0"/>
      <w:divBdr>
        <w:top w:val="none" w:sz="0" w:space="0" w:color="auto"/>
        <w:left w:val="none" w:sz="0" w:space="0" w:color="auto"/>
        <w:bottom w:val="none" w:sz="0" w:space="0" w:color="auto"/>
        <w:right w:val="none" w:sz="0" w:space="0" w:color="auto"/>
      </w:divBdr>
    </w:div>
    <w:div w:id="669527620">
      <w:bodyDiv w:val="1"/>
      <w:marLeft w:val="0"/>
      <w:marRight w:val="0"/>
      <w:marTop w:val="0"/>
      <w:marBottom w:val="0"/>
      <w:divBdr>
        <w:top w:val="none" w:sz="0" w:space="0" w:color="auto"/>
        <w:left w:val="none" w:sz="0" w:space="0" w:color="auto"/>
        <w:bottom w:val="none" w:sz="0" w:space="0" w:color="auto"/>
        <w:right w:val="none" w:sz="0" w:space="0" w:color="auto"/>
      </w:divBdr>
    </w:div>
    <w:div w:id="675615752">
      <w:bodyDiv w:val="1"/>
      <w:marLeft w:val="0"/>
      <w:marRight w:val="0"/>
      <w:marTop w:val="0"/>
      <w:marBottom w:val="0"/>
      <w:divBdr>
        <w:top w:val="none" w:sz="0" w:space="0" w:color="auto"/>
        <w:left w:val="none" w:sz="0" w:space="0" w:color="auto"/>
        <w:bottom w:val="none" w:sz="0" w:space="0" w:color="auto"/>
        <w:right w:val="none" w:sz="0" w:space="0" w:color="auto"/>
      </w:divBdr>
    </w:div>
    <w:div w:id="725950267">
      <w:bodyDiv w:val="1"/>
      <w:marLeft w:val="0"/>
      <w:marRight w:val="0"/>
      <w:marTop w:val="0"/>
      <w:marBottom w:val="0"/>
      <w:divBdr>
        <w:top w:val="none" w:sz="0" w:space="0" w:color="auto"/>
        <w:left w:val="none" w:sz="0" w:space="0" w:color="auto"/>
        <w:bottom w:val="none" w:sz="0" w:space="0" w:color="auto"/>
        <w:right w:val="none" w:sz="0" w:space="0" w:color="auto"/>
      </w:divBdr>
    </w:div>
    <w:div w:id="780615187">
      <w:bodyDiv w:val="1"/>
      <w:marLeft w:val="0"/>
      <w:marRight w:val="0"/>
      <w:marTop w:val="0"/>
      <w:marBottom w:val="0"/>
      <w:divBdr>
        <w:top w:val="none" w:sz="0" w:space="0" w:color="auto"/>
        <w:left w:val="none" w:sz="0" w:space="0" w:color="auto"/>
        <w:bottom w:val="none" w:sz="0" w:space="0" w:color="auto"/>
        <w:right w:val="none" w:sz="0" w:space="0" w:color="auto"/>
      </w:divBdr>
    </w:div>
    <w:div w:id="812332118">
      <w:bodyDiv w:val="1"/>
      <w:marLeft w:val="0"/>
      <w:marRight w:val="0"/>
      <w:marTop w:val="0"/>
      <w:marBottom w:val="0"/>
      <w:divBdr>
        <w:top w:val="none" w:sz="0" w:space="0" w:color="auto"/>
        <w:left w:val="none" w:sz="0" w:space="0" w:color="auto"/>
        <w:bottom w:val="none" w:sz="0" w:space="0" w:color="auto"/>
        <w:right w:val="none" w:sz="0" w:space="0" w:color="auto"/>
      </w:divBdr>
    </w:div>
    <w:div w:id="813448797">
      <w:bodyDiv w:val="1"/>
      <w:marLeft w:val="0"/>
      <w:marRight w:val="0"/>
      <w:marTop w:val="0"/>
      <w:marBottom w:val="0"/>
      <w:divBdr>
        <w:top w:val="none" w:sz="0" w:space="0" w:color="auto"/>
        <w:left w:val="none" w:sz="0" w:space="0" w:color="auto"/>
        <w:bottom w:val="none" w:sz="0" w:space="0" w:color="auto"/>
        <w:right w:val="none" w:sz="0" w:space="0" w:color="auto"/>
      </w:divBdr>
    </w:div>
    <w:div w:id="845023743">
      <w:bodyDiv w:val="1"/>
      <w:marLeft w:val="0"/>
      <w:marRight w:val="0"/>
      <w:marTop w:val="0"/>
      <w:marBottom w:val="0"/>
      <w:divBdr>
        <w:top w:val="none" w:sz="0" w:space="0" w:color="auto"/>
        <w:left w:val="none" w:sz="0" w:space="0" w:color="auto"/>
        <w:bottom w:val="none" w:sz="0" w:space="0" w:color="auto"/>
        <w:right w:val="none" w:sz="0" w:space="0" w:color="auto"/>
      </w:divBdr>
    </w:div>
    <w:div w:id="846288165">
      <w:bodyDiv w:val="1"/>
      <w:marLeft w:val="0"/>
      <w:marRight w:val="0"/>
      <w:marTop w:val="0"/>
      <w:marBottom w:val="0"/>
      <w:divBdr>
        <w:top w:val="none" w:sz="0" w:space="0" w:color="auto"/>
        <w:left w:val="none" w:sz="0" w:space="0" w:color="auto"/>
        <w:bottom w:val="none" w:sz="0" w:space="0" w:color="auto"/>
        <w:right w:val="none" w:sz="0" w:space="0" w:color="auto"/>
      </w:divBdr>
    </w:div>
    <w:div w:id="892349780">
      <w:bodyDiv w:val="1"/>
      <w:marLeft w:val="0"/>
      <w:marRight w:val="0"/>
      <w:marTop w:val="0"/>
      <w:marBottom w:val="0"/>
      <w:divBdr>
        <w:top w:val="none" w:sz="0" w:space="0" w:color="auto"/>
        <w:left w:val="none" w:sz="0" w:space="0" w:color="auto"/>
        <w:bottom w:val="none" w:sz="0" w:space="0" w:color="auto"/>
        <w:right w:val="none" w:sz="0" w:space="0" w:color="auto"/>
      </w:divBdr>
    </w:div>
    <w:div w:id="897980383">
      <w:bodyDiv w:val="1"/>
      <w:marLeft w:val="0"/>
      <w:marRight w:val="0"/>
      <w:marTop w:val="0"/>
      <w:marBottom w:val="0"/>
      <w:divBdr>
        <w:top w:val="none" w:sz="0" w:space="0" w:color="auto"/>
        <w:left w:val="none" w:sz="0" w:space="0" w:color="auto"/>
        <w:bottom w:val="none" w:sz="0" w:space="0" w:color="auto"/>
        <w:right w:val="none" w:sz="0" w:space="0" w:color="auto"/>
      </w:divBdr>
    </w:div>
    <w:div w:id="914583098">
      <w:bodyDiv w:val="1"/>
      <w:marLeft w:val="0"/>
      <w:marRight w:val="0"/>
      <w:marTop w:val="0"/>
      <w:marBottom w:val="0"/>
      <w:divBdr>
        <w:top w:val="none" w:sz="0" w:space="0" w:color="auto"/>
        <w:left w:val="none" w:sz="0" w:space="0" w:color="auto"/>
        <w:bottom w:val="none" w:sz="0" w:space="0" w:color="auto"/>
        <w:right w:val="none" w:sz="0" w:space="0" w:color="auto"/>
      </w:divBdr>
    </w:div>
    <w:div w:id="934246354">
      <w:bodyDiv w:val="1"/>
      <w:marLeft w:val="0"/>
      <w:marRight w:val="0"/>
      <w:marTop w:val="0"/>
      <w:marBottom w:val="0"/>
      <w:divBdr>
        <w:top w:val="none" w:sz="0" w:space="0" w:color="auto"/>
        <w:left w:val="none" w:sz="0" w:space="0" w:color="auto"/>
        <w:bottom w:val="none" w:sz="0" w:space="0" w:color="auto"/>
        <w:right w:val="none" w:sz="0" w:space="0" w:color="auto"/>
      </w:divBdr>
    </w:div>
    <w:div w:id="943541496">
      <w:bodyDiv w:val="1"/>
      <w:marLeft w:val="0"/>
      <w:marRight w:val="0"/>
      <w:marTop w:val="0"/>
      <w:marBottom w:val="0"/>
      <w:divBdr>
        <w:top w:val="none" w:sz="0" w:space="0" w:color="auto"/>
        <w:left w:val="none" w:sz="0" w:space="0" w:color="auto"/>
        <w:bottom w:val="none" w:sz="0" w:space="0" w:color="auto"/>
        <w:right w:val="none" w:sz="0" w:space="0" w:color="auto"/>
      </w:divBdr>
    </w:div>
    <w:div w:id="970791159">
      <w:bodyDiv w:val="1"/>
      <w:marLeft w:val="0"/>
      <w:marRight w:val="0"/>
      <w:marTop w:val="0"/>
      <w:marBottom w:val="0"/>
      <w:divBdr>
        <w:top w:val="none" w:sz="0" w:space="0" w:color="auto"/>
        <w:left w:val="none" w:sz="0" w:space="0" w:color="auto"/>
        <w:bottom w:val="none" w:sz="0" w:space="0" w:color="auto"/>
        <w:right w:val="none" w:sz="0" w:space="0" w:color="auto"/>
      </w:divBdr>
    </w:div>
    <w:div w:id="979264640">
      <w:bodyDiv w:val="1"/>
      <w:marLeft w:val="0"/>
      <w:marRight w:val="0"/>
      <w:marTop w:val="0"/>
      <w:marBottom w:val="0"/>
      <w:divBdr>
        <w:top w:val="none" w:sz="0" w:space="0" w:color="auto"/>
        <w:left w:val="none" w:sz="0" w:space="0" w:color="auto"/>
        <w:bottom w:val="none" w:sz="0" w:space="0" w:color="auto"/>
        <w:right w:val="none" w:sz="0" w:space="0" w:color="auto"/>
      </w:divBdr>
    </w:div>
    <w:div w:id="998311217">
      <w:bodyDiv w:val="1"/>
      <w:marLeft w:val="0"/>
      <w:marRight w:val="0"/>
      <w:marTop w:val="0"/>
      <w:marBottom w:val="0"/>
      <w:divBdr>
        <w:top w:val="none" w:sz="0" w:space="0" w:color="auto"/>
        <w:left w:val="none" w:sz="0" w:space="0" w:color="auto"/>
        <w:bottom w:val="none" w:sz="0" w:space="0" w:color="auto"/>
        <w:right w:val="none" w:sz="0" w:space="0" w:color="auto"/>
      </w:divBdr>
    </w:div>
    <w:div w:id="1020276170">
      <w:bodyDiv w:val="1"/>
      <w:marLeft w:val="0"/>
      <w:marRight w:val="0"/>
      <w:marTop w:val="0"/>
      <w:marBottom w:val="0"/>
      <w:divBdr>
        <w:top w:val="none" w:sz="0" w:space="0" w:color="auto"/>
        <w:left w:val="none" w:sz="0" w:space="0" w:color="auto"/>
        <w:bottom w:val="none" w:sz="0" w:space="0" w:color="auto"/>
        <w:right w:val="none" w:sz="0" w:space="0" w:color="auto"/>
      </w:divBdr>
    </w:div>
    <w:div w:id="1036854786">
      <w:bodyDiv w:val="1"/>
      <w:marLeft w:val="0"/>
      <w:marRight w:val="0"/>
      <w:marTop w:val="0"/>
      <w:marBottom w:val="0"/>
      <w:divBdr>
        <w:top w:val="none" w:sz="0" w:space="0" w:color="auto"/>
        <w:left w:val="none" w:sz="0" w:space="0" w:color="auto"/>
        <w:bottom w:val="none" w:sz="0" w:space="0" w:color="auto"/>
        <w:right w:val="none" w:sz="0" w:space="0" w:color="auto"/>
      </w:divBdr>
    </w:div>
    <w:div w:id="1058894932">
      <w:bodyDiv w:val="1"/>
      <w:marLeft w:val="0"/>
      <w:marRight w:val="0"/>
      <w:marTop w:val="0"/>
      <w:marBottom w:val="0"/>
      <w:divBdr>
        <w:top w:val="none" w:sz="0" w:space="0" w:color="auto"/>
        <w:left w:val="none" w:sz="0" w:space="0" w:color="auto"/>
        <w:bottom w:val="none" w:sz="0" w:space="0" w:color="auto"/>
        <w:right w:val="none" w:sz="0" w:space="0" w:color="auto"/>
      </w:divBdr>
    </w:div>
    <w:div w:id="1069422998">
      <w:bodyDiv w:val="1"/>
      <w:marLeft w:val="0"/>
      <w:marRight w:val="0"/>
      <w:marTop w:val="0"/>
      <w:marBottom w:val="0"/>
      <w:divBdr>
        <w:top w:val="none" w:sz="0" w:space="0" w:color="auto"/>
        <w:left w:val="none" w:sz="0" w:space="0" w:color="auto"/>
        <w:bottom w:val="none" w:sz="0" w:space="0" w:color="auto"/>
        <w:right w:val="none" w:sz="0" w:space="0" w:color="auto"/>
      </w:divBdr>
    </w:div>
    <w:div w:id="1077947250">
      <w:bodyDiv w:val="1"/>
      <w:marLeft w:val="0"/>
      <w:marRight w:val="0"/>
      <w:marTop w:val="0"/>
      <w:marBottom w:val="0"/>
      <w:divBdr>
        <w:top w:val="none" w:sz="0" w:space="0" w:color="auto"/>
        <w:left w:val="none" w:sz="0" w:space="0" w:color="auto"/>
        <w:bottom w:val="none" w:sz="0" w:space="0" w:color="auto"/>
        <w:right w:val="none" w:sz="0" w:space="0" w:color="auto"/>
      </w:divBdr>
    </w:div>
    <w:div w:id="1090154607">
      <w:bodyDiv w:val="1"/>
      <w:marLeft w:val="0"/>
      <w:marRight w:val="0"/>
      <w:marTop w:val="0"/>
      <w:marBottom w:val="0"/>
      <w:divBdr>
        <w:top w:val="none" w:sz="0" w:space="0" w:color="auto"/>
        <w:left w:val="none" w:sz="0" w:space="0" w:color="auto"/>
        <w:bottom w:val="none" w:sz="0" w:space="0" w:color="auto"/>
        <w:right w:val="none" w:sz="0" w:space="0" w:color="auto"/>
      </w:divBdr>
    </w:div>
    <w:div w:id="1094126496">
      <w:bodyDiv w:val="1"/>
      <w:marLeft w:val="0"/>
      <w:marRight w:val="0"/>
      <w:marTop w:val="0"/>
      <w:marBottom w:val="0"/>
      <w:divBdr>
        <w:top w:val="none" w:sz="0" w:space="0" w:color="auto"/>
        <w:left w:val="none" w:sz="0" w:space="0" w:color="auto"/>
        <w:bottom w:val="none" w:sz="0" w:space="0" w:color="auto"/>
        <w:right w:val="none" w:sz="0" w:space="0" w:color="auto"/>
      </w:divBdr>
    </w:div>
    <w:div w:id="1118256494">
      <w:bodyDiv w:val="1"/>
      <w:marLeft w:val="0"/>
      <w:marRight w:val="0"/>
      <w:marTop w:val="0"/>
      <w:marBottom w:val="0"/>
      <w:divBdr>
        <w:top w:val="none" w:sz="0" w:space="0" w:color="auto"/>
        <w:left w:val="none" w:sz="0" w:space="0" w:color="auto"/>
        <w:bottom w:val="none" w:sz="0" w:space="0" w:color="auto"/>
        <w:right w:val="none" w:sz="0" w:space="0" w:color="auto"/>
      </w:divBdr>
    </w:div>
    <w:div w:id="1119059862">
      <w:bodyDiv w:val="1"/>
      <w:marLeft w:val="0"/>
      <w:marRight w:val="0"/>
      <w:marTop w:val="0"/>
      <w:marBottom w:val="0"/>
      <w:divBdr>
        <w:top w:val="none" w:sz="0" w:space="0" w:color="auto"/>
        <w:left w:val="none" w:sz="0" w:space="0" w:color="auto"/>
        <w:bottom w:val="none" w:sz="0" w:space="0" w:color="auto"/>
        <w:right w:val="none" w:sz="0" w:space="0" w:color="auto"/>
      </w:divBdr>
    </w:div>
    <w:div w:id="1125926118">
      <w:bodyDiv w:val="1"/>
      <w:marLeft w:val="0"/>
      <w:marRight w:val="0"/>
      <w:marTop w:val="0"/>
      <w:marBottom w:val="0"/>
      <w:divBdr>
        <w:top w:val="none" w:sz="0" w:space="0" w:color="auto"/>
        <w:left w:val="none" w:sz="0" w:space="0" w:color="auto"/>
        <w:bottom w:val="none" w:sz="0" w:space="0" w:color="auto"/>
        <w:right w:val="none" w:sz="0" w:space="0" w:color="auto"/>
      </w:divBdr>
    </w:div>
    <w:div w:id="1134249984">
      <w:bodyDiv w:val="1"/>
      <w:marLeft w:val="0"/>
      <w:marRight w:val="0"/>
      <w:marTop w:val="0"/>
      <w:marBottom w:val="0"/>
      <w:divBdr>
        <w:top w:val="none" w:sz="0" w:space="0" w:color="auto"/>
        <w:left w:val="none" w:sz="0" w:space="0" w:color="auto"/>
        <w:bottom w:val="none" w:sz="0" w:space="0" w:color="auto"/>
        <w:right w:val="none" w:sz="0" w:space="0" w:color="auto"/>
      </w:divBdr>
    </w:div>
    <w:div w:id="1160534347">
      <w:bodyDiv w:val="1"/>
      <w:marLeft w:val="0"/>
      <w:marRight w:val="0"/>
      <w:marTop w:val="0"/>
      <w:marBottom w:val="0"/>
      <w:divBdr>
        <w:top w:val="none" w:sz="0" w:space="0" w:color="auto"/>
        <w:left w:val="none" w:sz="0" w:space="0" w:color="auto"/>
        <w:bottom w:val="none" w:sz="0" w:space="0" w:color="auto"/>
        <w:right w:val="none" w:sz="0" w:space="0" w:color="auto"/>
      </w:divBdr>
    </w:div>
    <w:div w:id="1246454834">
      <w:bodyDiv w:val="1"/>
      <w:marLeft w:val="0"/>
      <w:marRight w:val="0"/>
      <w:marTop w:val="0"/>
      <w:marBottom w:val="0"/>
      <w:divBdr>
        <w:top w:val="none" w:sz="0" w:space="0" w:color="auto"/>
        <w:left w:val="none" w:sz="0" w:space="0" w:color="auto"/>
        <w:bottom w:val="none" w:sz="0" w:space="0" w:color="auto"/>
        <w:right w:val="none" w:sz="0" w:space="0" w:color="auto"/>
      </w:divBdr>
    </w:div>
    <w:div w:id="1271009591">
      <w:bodyDiv w:val="1"/>
      <w:marLeft w:val="0"/>
      <w:marRight w:val="0"/>
      <w:marTop w:val="0"/>
      <w:marBottom w:val="0"/>
      <w:divBdr>
        <w:top w:val="none" w:sz="0" w:space="0" w:color="auto"/>
        <w:left w:val="none" w:sz="0" w:space="0" w:color="auto"/>
        <w:bottom w:val="none" w:sz="0" w:space="0" w:color="auto"/>
        <w:right w:val="none" w:sz="0" w:space="0" w:color="auto"/>
      </w:divBdr>
    </w:div>
    <w:div w:id="1273829668">
      <w:bodyDiv w:val="1"/>
      <w:marLeft w:val="0"/>
      <w:marRight w:val="0"/>
      <w:marTop w:val="0"/>
      <w:marBottom w:val="0"/>
      <w:divBdr>
        <w:top w:val="none" w:sz="0" w:space="0" w:color="auto"/>
        <w:left w:val="none" w:sz="0" w:space="0" w:color="auto"/>
        <w:bottom w:val="none" w:sz="0" w:space="0" w:color="auto"/>
        <w:right w:val="none" w:sz="0" w:space="0" w:color="auto"/>
      </w:divBdr>
    </w:div>
    <w:div w:id="1285232930">
      <w:bodyDiv w:val="1"/>
      <w:marLeft w:val="0"/>
      <w:marRight w:val="0"/>
      <w:marTop w:val="0"/>
      <w:marBottom w:val="0"/>
      <w:divBdr>
        <w:top w:val="none" w:sz="0" w:space="0" w:color="auto"/>
        <w:left w:val="none" w:sz="0" w:space="0" w:color="auto"/>
        <w:bottom w:val="none" w:sz="0" w:space="0" w:color="auto"/>
        <w:right w:val="none" w:sz="0" w:space="0" w:color="auto"/>
      </w:divBdr>
    </w:div>
    <w:div w:id="1357652556">
      <w:bodyDiv w:val="1"/>
      <w:marLeft w:val="0"/>
      <w:marRight w:val="0"/>
      <w:marTop w:val="0"/>
      <w:marBottom w:val="0"/>
      <w:divBdr>
        <w:top w:val="none" w:sz="0" w:space="0" w:color="auto"/>
        <w:left w:val="none" w:sz="0" w:space="0" w:color="auto"/>
        <w:bottom w:val="none" w:sz="0" w:space="0" w:color="auto"/>
        <w:right w:val="none" w:sz="0" w:space="0" w:color="auto"/>
      </w:divBdr>
    </w:div>
    <w:div w:id="1361862302">
      <w:bodyDiv w:val="1"/>
      <w:marLeft w:val="0"/>
      <w:marRight w:val="0"/>
      <w:marTop w:val="0"/>
      <w:marBottom w:val="0"/>
      <w:divBdr>
        <w:top w:val="none" w:sz="0" w:space="0" w:color="auto"/>
        <w:left w:val="none" w:sz="0" w:space="0" w:color="auto"/>
        <w:bottom w:val="none" w:sz="0" w:space="0" w:color="auto"/>
        <w:right w:val="none" w:sz="0" w:space="0" w:color="auto"/>
      </w:divBdr>
    </w:div>
    <w:div w:id="1363746420">
      <w:bodyDiv w:val="1"/>
      <w:marLeft w:val="0"/>
      <w:marRight w:val="0"/>
      <w:marTop w:val="0"/>
      <w:marBottom w:val="0"/>
      <w:divBdr>
        <w:top w:val="none" w:sz="0" w:space="0" w:color="auto"/>
        <w:left w:val="none" w:sz="0" w:space="0" w:color="auto"/>
        <w:bottom w:val="none" w:sz="0" w:space="0" w:color="auto"/>
        <w:right w:val="none" w:sz="0" w:space="0" w:color="auto"/>
      </w:divBdr>
    </w:div>
    <w:div w:id="1371957376">
      <w:bodyDiv w:val="1"/>
      <w:marLeft w:val="0"/>
      <w:marRight w:val="0"/>
      <w:marTop w:val="0"/>
      <w:marBottom w:val="0"/>
      <w:divBdr>
        <w:top w:val="none" w:sz="0" w:space="0" w:color="auto"/>
        <w:left w:val="none" w:sz="0" w:space="0" w:color="auto"/>
        <w:bottom w:val="none" w:sz="0" w:space="0" w:color="auto"/>
        <w:right w:val="none" w:sz="0" w:space="0" w:color="auto"/>
      </w:divBdr>
    </w:div>
    <w:div w:id="1399088436">
      <w:bodyDiv w:val="1"/>
      <w:marLeft w:val="0"/>
      <w:marRight w:val="0"/>
      <w:marTop w:val="0"/>
      <w:marBottom w:val="0"/>
      <w:divBdr>
        <w:top w:val="none" w:sz="0" w:space="0" w:color="auto"/>
        <w:left w:val="none" w:sz="0" w:space="0" w:color="auto"/>
        <w:bottom w:val="none" w:sz="0" w:space="0" w:color="auto"/>
        <w:right w:val="none" w:sz="0" w:space="0" w:color="auto"/>
      </w:divBdr>
    </w:div>
    <w:div w:id="1403143068">
      <w:bodyDiv w:val="1"/>
      <w:marLeft w:val="0"/>
      <w:marRight w:val="0"/>
      <w:marTop w:val="0"/>
      <w:marBottom w:val="0"/>
      <w:divBdr>
        <w:top w:val="none" w:sz="0" w:space="0" w:color="auto"/>
        <w:left w:val="none" w:sz="0" w:space="0" w:color="auto"/>
        <w:bottom w:val="none" w:sz="0" w:space="0" w:color="auto"/>
        <w:right w:val="none" w:sz="0" w:space="0" w:color="auto"/>
      </w:divBdr>
    </w:div>
    <w:div w:id="1459831712">
      <w:bodyDiv w:val="1"/>
      <w:marLeft w:val="0"/>
      <w:marRight w:val="0"/>
      <w:marTop w:val="0"/>
      <w:marBottom w:val="0"/>
      <w:divBdr>
        <w:top w:val="none" w:sz="0" w:space="0" w:color="auto"/>
        <w:left w:val="none" w:sz="0" w:space="0" w:color="auto"/>
        <w:bottom w:val="none" w:sz="0" w:space="0" w:color="auto"/>
        <w:right w:val="none" w:sz="0" w:space="0" w:color="auto"/>
      </w:divBdr>
    </w:div>
    <w:div w:id="1493064509">
      <w:bodyDiv w:val="1"/>
      <w:marLeft w:val="0"/>
      <w:marRight w:val="0"/>
      <w:marTop w:val="0"/>
      <w:marBottom w:val="0"/>
      <w:divBdr>
        <w:top w:val="none" w:sz="0" w:space="0" w:color="auto"/>
        <w:left w:val="none" w:sz="0" w:space="0" w:color="auto"/>
        <w:bottom w:val="none" w:sz="0" w:space="0" w:color="auto"/>
        <w:right w:val="none" w:sz="0" w:space="0" w:color="auto"/>
      </w:divBdr>
    </w:div>
    <w:div w:id="1495875566">
      <w:bodyDiv w:val="1"/>
      <w:marLeft w:val="0"/>
      <w:marRight w:val="0"/>
      <w:marTop w:val="0"/>
      <w:marBottom w:val="0"/>
      <w:divBdr>
        <w:top w:val="none" w:sz="0" w:space="0" w:color="auto"/>
        <w:left w:val="none" w:sz="0" w:space="0" w:color="auto"/>
        <w:bottom w:val="none" w:sz="0" w:space="0" w:color="auto"/>
        <w:right w:val="none" w:sz="0" w:space="0" w:color="auto"/>
      </w:divBdr>
    </w:div>
    <w:div w:id="1499542061">
      <w:bodyDiv w:val="1"/>
      <w:marLeft w:val="0"/>
      <w:marRight w:val="0"/>
      <w:marTop w:val="0"/>
      <w:marBottom w:val="0"/>
      <w:divBdr>
        <w:top w:val="none" w:sz="0" w:space="0" w:color="auto"/>
        <w:left w:val="none" w:sz="0" w:space="0" w:color="auto"/>
        <w:bottom w:val="none" w:sz="0" w:space="0" w:color="auto"/>
        <w:right w:val="none" w:sz="0" w:space="0" w:color="auto"/>
      </w:divBdr>
    </w:div>
    <w:div w:id="1534270982">
      <w:bodyDiv w:val="1"/>
      <w:marLeft w:val="0"/>
      <w:marRight w:val="0"/>
      <w:marTop w:val="0"/>
      <w:marBottom w:val="0"/>
      <w:divBdr>
        <w:top w:val="none" w:sz="0" w:space="0" w:color="auto"/>
        <w:left w:val="none" w:sz="0" w:space="0" w:color="auto"/>
        <w:bottom w:val="none" w:sz="0" w:space="0" w:color="auto"/>
        <w:right w:val="none" w:sz="0" w:space="0" w:color="auto"/>
      </w:divBdr>
    </w:div>
    <w:div w:id="1591769986">
      <w:bodyDiv w:val="1"/>
      <w:marLeft w:val="0"/>
      <w:marRight w:val="0"/>
      <w:marTop w:val="0"/>
      <w:marBottom w:val="0"/>
      <w:divBdr>
        <w:top w:val="none" w:sz="0" w:space="0" w:color="auto"/>
        <w:left w:val="none" w:sz="0" w:space="0" w:color="auto"/>
        <w:bottom w:val="none" w:sz="0" w:space="0" w:color="auto"/>
        <w:right w:val="none" w:sz="0" w:space="0" w:color="auto"/>
      </w:divBdr>
    </w:div>
    <w:div w:id="1621957270">
      <w:bodyDiv w:val="1"/>
      <w:marLeft w:val="0"/>
      <w:marRight w:val="0"/>
      <w:marTop w:val="0"/>
      <w:marBottom w:val="0"/>
      <w:divBdr>
        <w:top w:val="none" w:sz="0" w:space="0" w:color="auto"/>
        <w:left w:val="none" w:sz="0" w:space="0" w:color="auto"/>
        <w:bottom w:val="none" w:sz="0" w:space="0" w:color="auto"/>
        <w:right w:val="none" w:sz="0" w:space="0" w:color="auto"/>
      </w:divBdr>
    </w:div>
    <w:div w:id="1643118709">
      <w:bodyDiv w:val="1"/>
      <w:marLeft w:val="0"/>
      <w:marRight w:val="0"/>
      <w:marTop w:val="0"/>
      <w:marBottom w:val="0"/>
      <w:divBdr>
        <w:top w:val="none" w:sz="0" w:space="0" w:color="auto"/>
        <w:left w:val="none" w:sz="0" w:space="0" w:color="auto"/>
        <w:bottom w:val="none" w:sz="0" w:space="0" w:color="auto"/>
        <w:right w:val="none" w:sz="0" w:space="0" w:color="auto"/>
      </w:divBdr>
    </w:div>
    <w:div w:id="1644312791">
      <w:bodyDiv w:val="1"/>
      <w:marLeft w:val="0"/>
      <w:marRight w:val="0"/>
      <w:marTop w:val="0"/>
      <w:marBottom w:val="0"/>
      <w:divBdr>
        <w:top w:val="none" w:sz="0" w:space="0" w:color="auto"/>
        <w:left w:val="none" w:sz="0" w:space="0" w:color="auto"/>
        <w:bottom w:val="none" w:sz="0" w:space="0" w:color="auto"/>
        <w:right w:val="none" w:sz="0" w:space="0" w:color="auto"/>
      </w:divBdr>
    </w:div>
    <w:div w:id="1720399517">
      <w:bodyDiv w:val="1"/>
      <w:marLeft w:val="0"/>
      <w:marRight w:val="0"/>
      <w:marTop w:val="0"/>
      <w:marBottom w:val="0"/>
      <w:divBdr>
        <w:top w:val="none" w:sz="0" w:space="0" w:color="auto"/>
        <w:left w:val="none" w:sz="0" w:space="0" w:color="auto"/>
        <w:bottom w:val="none" w:sz="0" w:space="0" w:color="auto"/>
        <w:right w:val="none" w:sz="0" w:space="0" w:color="auto"/>
      </w:divBdr>
    </w:div>
    <w:div w:id="1730180931">
      <w:bodyDiv w:val="1"/>
      <w:marLeft w:val="0"/>
      <w:marRight w:val="0"/>
      <w:marTop w:val="0"/>
      <w:marBottom w:val="0"/>
      <w:divBdr>
        <w:top w:val="none" w:sz="0" w:space="0" w:color="auto"/>
        <w:left w:val="none" w:sz="0" w:space="0" w:color="auto"/>
        <w:bottom w:val="none" w:sz="0" w:space="0" w:color="auto"/>
        <w:right w:val="none" w:sz="0" w:space="0" w:color="auto"/>
      </w:divBdr>
    </w:div>
    <w:div w:id="1774125819">
      <w:bodyDiv w:val="1"/>
      <w:marLeft w:val="0"/>
      <w:marRight w:val="0"/>
      <w:marTop w:val="0"/>
      <w:marBottom w:val="0"/>
      <w:divBdr>
        <w:top w:val="none" w:sz="0" w:space="0" w:color="auto"/>
        <w:left w:val="none" w:sz="0" w:space="0" w:color="auto"/>
        <w:bottom w:val="none" w:sz="0" w:space="0" w:color="auto"/>
        <w:right w:val="none" w:sz="0" w:space="0" w:color="auto"/>
      </w:divBdr>
    </w:div>
    <w:div w:id="1793356679">
      <w:bodyDiv w:val="1"/>
      <w:marLeft w:val="0"/>
      <w:marRight w:val="0"/>
      <w:marTop w:val="0"/>
      <w:marBottom w:val="0"/>
      <w:divBdr>
        <w:top w:val="none" w:sz="0" w:space="0" w:color="auto"/>
        <w:left w:val="none" w:sz="0" w:space="0" w:color="auto"/>
        <w:bottom w:val="none" w:sz="0" w:space="0" w:color="auto"/>
        <w:right w:val="none" w:sz="0" w:space="0" w:color="auto"/>
      </w:divBdr>
    </w:div>
    <w:div w:id="1829707215">
      <w:bodyDiv w:val="1"/>
      <w:marLeft w:val="0"/>
      <w:marRight w:val="0"/>
      <w:marTop w:val="0"/>
      <w:marBottom w:val="0"/>
      <w:divBdr>
        <w:top w:val="none" w:sz="0" w:space="0" w:color="auto"/>
        <w:left w:val="none" w:sz="0" w:space="0" w:color="auto"/>
        <w:bottom w:val="none" w:sz="0" w:space="0" w:color="auto"/>
        <w:right w:val="none" w:sz="0" w:space="0" w:color="auto"/>
      </w:divBdr>
    </w:div>
    <w:div w:id="1926456408">
      <w:bodyDiv w:val="1"/>
      <w:marLeft w:val="0"/>
      <w:marRight w:val="0"/>
      <w:marTop w:val="0"/>
      <w:marBottom w:val="0"/>
      <w:divBdr>
        <w:top w:val="none" w:sz="0" w:space="0" w:color="auto"/>
        <w:left w:val="none" w:sz="0" w:space="0" w:color="auto"/>
        <w:bottom w:val="none" w:sz="0" w:space="0" w:color="auto"/>
        <w:right w:val="none" w:sz="0" w:space="0" w:color="auto"/>
      </w:divBdr>
    </w:div>
    <w:div w:id="1943998811">
      <w:bodyDiv w:val="1"/>
      <w:marLeft w:val="0"/>
      <w:marRight w:val="0"/>
      <w:marTop w:val="0"/>
      <w:marBottom w:val="0"/>
      <w:divBdr>
        <w:top w:val="none" w:sz="0" w:space="0" w:color="auto"/>
        <w:left w:val="none" w:sz="0" w:space="0" w:color="auto"/>
        <w:bottom w:val="none" w:sz="0" w:space="0" w:color="auto"/>
        <w:right w:val="none" w:sz="0" w:space="0" w:color="auto"/>
      </w:divBdr>
    </w:div>
    <w:div w:id="1960992755">
      <w:bodyDiv w:val="1"/>
      <w:marLeft w:val="0"/>
      <w:marRight w:val="0"/>
      <w:marTop w:val="0"/>
      <w:marBottom w:val="0"/>
      <w:divBdr>
        <w:top w:val="none" w:sz="0" w:space="0" w:color="auto"/>
        <w:left w:val="none" w:sz="0" w:space="0" w:color="auto"/>
        <w:bottom w:val="none" w:sz="0" w:space="0" w:color="auto"/>
        <w:right w:val="none" w:sz="0" w:space="0" w:color="auto"/>
      </w:divBdr>
    </w:div>
    <w:div w:id="1992052130">
      <w:bodyDiv w:val="1"/>
      <w:marLeft w:val="0"/>
      <w:marRight w:val="0"/>
      <w:marTop w:val="0"/>
      <w:marBottom w:val="0"/>
      <w:divBdr>
        <w:top w:val="none" w:sz="0" w:space="0" w:color="auto"/>
        <w:left w:val="none" w:sz="0" w:space="0" w:color="auto"/>
        <w:bottom w:val="none" w:sz="0" w:space="0" w:color="auto"/>
        <w:right w:val="none" w:sz="0" w:space="0" w:color="auto"/>
      </w:divBdr>
    </w:div>
    <w:div w:id="2006282245">
      <w:bodyDiv w:val="1"/>
      <w:marLeft w:val="0"/>
      <w:marRight w:val="0"/>
      <w:marTop w:val="0"/>
      <w:marBottom w:val="0"/>
      <w:divBdr>
        <w:top w:val="none" w:sz="0" w:space="0" w:color="auto"/>
        <w:left w:val="none" w:sz="0" w:space="0" w:color="auto"/>
        <w:bottom w:val="none" w:sz="0" w:space="0" w:color="auto"/>
        <w:right w:val="none" w:sz="0" w:space="0" w:color="auto"/>
      </w:divBdr>
    </w:div>
    <w:div w:id="2041196962">
      <w:bodyDiv w:val="1"/>
      <w:marLeft w:val="0"/>
      <w:marRight w:val="0"/>
      <w:marTop w:val="0"/>
      <w:marBottom w:val="0"/>
      <w:divBdr>
        <w:top w:val="none" w:sz="0" w:space="0" w:color="auto"/>
        <w:left w:val="none" w:sz="0" w:space="0" w:color="auto"/>
        <w:bottom w:val="none" w:sz="0" w:space="0" w:color="auto"/>
        <w:right w:val="none" w:sz="0" w:space="0" w:color="auto"/>
      </w:divBdr>
    </w:div>
    <w:div w:id="2070642543">
      <w:bodyDiv w:val="1"/>
      <w:marLeft w:val="0"/>
      <w:marRight w:val="0"/>
      <w:marTop w:val="0"/>
      <w:marBottom w:val="0"/>
      <w:divBdr>
        <w:top w:val="none" w:sz="0" w:space="0" w:color="auto"/>
        <w:left w:val="none" w:sz="0" w:space="0" w:color="auto"/>
        <w:bottom w:val="none" w:sz="0" w:space="0" w:color="auto"/>
        <w:right w:val="none" w:sz="0" w:space="0" w:color="auto"/>
      </w:divBdr>
    </w:div>
    <w:div w:id="2071271761">
      <w:bodyDiv w:val="1"/>
      <w:marLeft w:val="0"/>
      <w:marRight w:val="0"/>
      <w:marTop w:val="0"/>
      <w:marBottom w:val="0"/>
      <w:divBdr>
        <w:top w:val="none" w:sz="0" w:space="0" w:color="auto"/>
        <w:left w:val="none" w:sz="0" w:space="0" w:color="auto"/>
        <w:bottom w:val="none" w:sz="0" w:space="0" w:color="auto"/>
        <w:right w:val="none" w:sz="0" w:space="0" w:color="auto"/>
      </w:divBdr>
    </w:div>
    <w:div w:id="2085493330">
      <w:bodyDiv w:val="1"/>
      <w:marLeft w:val="0"/>
      <w:marRight w:val="0"/>
      <w:marTop w:val="0"/>
      <w:marBottom w:val="0"/>
      <w:divBdr>
        <w:top w:val="none" w:sz="0" w:space="0" w:color="auto"/>
        <w:left w:val="none" w:sz="0" w:space="0" w:color="auto"/>
        <w:bottom w:val="none" w:sz="0" w:space="0" w:color="auto"/>
        <w:right w:val="none" w:sz="0" w:space="0" w:color="auto"/>
      </w:divBdr>
    </w:div>
    <w:div w:id="21276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resource-management/spending/pay-on-tim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2017MG-130-18916</_dlc_DocId>
    <_dlc_DocIdUrl xmlns="d4dd4adf-ddb3-46a3-8d7c-fab3fb2a6bc7">
      <Url>http://tweb/sites/mg/sbccpd/_layouts/15/DocIdRedir.aspx?ID=2017MG-130-18916</Url>
      <Description>2017MG-130-18916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63F5E4AD2182B41ABB4B951D7A3DC0F" ma:contentTypeVersion="7362" ma:contentTypeDescription="" ma:contentTypeScope="" ma:versionID="a1d1b00be25bbed8d1f12392ec3fd270">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357acf97ee86e3b29216014a8c4ecd40"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55C8-35C0-4676-8D77-95F619422BFB}">
  <ds:schemaRefs>
    <ds:schemaRef ds:uri="office.server.policy"/>
  </ds:schemaRefs>
</ds:datastoreItem>
</file>

<file path=customXml/itemProps2.xml><?xml version="1.0" encoding="utf-8"?>
<ds:datastoreItem xmlns:ds="http://schemas.openxmlformats.org/officeDocument/2006/customXml" ds:itemID="{304625A6-AD66-4817-A22A-5B770322EBBB}">
  <ds:schemaRefs>
    <ds:schemaRef ds:uri="http://schemas.microsoft.com/office/2006/documentManagement/types"/>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purl.org/dc/dcmitype/"/>
    <ds:schemaRef ds:uri="http://schemas.microsoft.com/sharepoint/v4"/>
    <ds:schemaRef ds:uri="d4dd4adf-ddb3-46a3-8d7c-fab3fb2a6bc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951595-0535-4F4A-8299-1FB9474DCE58}">
  <ds:schemaRefs>
    <ds:schemaRef ds:uri="http://schemas.microsoft.com/sharepoint/v3/contenttype/forms"/>
  </ds:schemaRefs>
</ds:datastoreItem>
</file>

<file path=customXml/itemProps4.xml><?xml version="1.0" encoding="utf-8"?>
<ds:datastoreItem xmlns:ds="http://schemas.openxmlformats.org/officeDocument/2006/customXml" ds:itemID="{ACBAC115-8B13-48C7-80B3-A3306094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3EFA35-048C-47B5-A91C-9E68D56A9EEA}">
  <ds:schemaRefs>
    <ds:schemaRef ds:uri="http://schemas.microsoft.com/sharepoint/events"/>
  </ds:schemaRefs>
</ds:datastoreItem>
</file>

<file path=customXml/itemProps6.xml><?xml version="1.0" encoding="utf-8"?>
<ds:datastoreItem xmlns:ds="http://schemas.openxmlformats.org/officeDocument/2006/customXml" ds:itemID="{9A780578-2090-4F5A-AF68-61A851D3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Alyson</dc:creator>
  <cp:lastModifiedBy>Rao, Matthew</cp:lastModifiedBy>
  <cp:revision>2</cp:revision>
  <cp:lastPrinted>2017-11-23T01:59:00Z</cp:lastPrinted>
  <dcterms:created xsi:type="dcterms:W3CDTF">2017-12-04T04:08:00Z</dcterms:created>
  <dcterms:modified xsi:type="dcterms:W3CDTF">2017-12-04T04:08:00Z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Draft</vt:lpwstr>
  </property>
  <property fmtid="{D5CDD505-2E9C-101B-9397-08002B2CF9AE}" pid="3" name="DLMSecurityClassification">
    <vt:lpwstr/>
  </property>
  <property fmtid="{D5CDD505-2E9C-101B-9397-08002B2CF9AE}" pid="4" name="ContentTypeId">
    <vt:lpwstr>0x010100E95D40E5DFEA714B90E88DB5CE07A6B500B63F5E4AD2182B41ABB4B951D7A3DC0F</vt:lpwstr>
  </property>
  <property fmtid="{D5CDD505-2E9C-101B-9397-08002B2CF9AE}" pid="5" name="RecordPoint_ActiveItemUniqueId">
    <vt:lpwstr>{4e336e34-ba06-4390-b946-e4435c98d25c}</vt:lpwstr>
  </property>
  <property fmtid="{D5CDD505-2E9C-101B-9397-08002B2CF9AE}" pid="6" name="TSYRecordClass">
    <vt:lpwstr>2;#TSY RA-9081 - Retain as national archives|bbf0bcde-1687-4ff2-bc57-f31b5d545d4b</vt:lpwstr>
  </property>
  <property fmtid="{D5CDD505-2E9C-101B-9397-08002B2CF9AE}" pid="7" name="RecordPoint_WorkflowType">
    <vt:lpwstr>ActiveSubmitStub</vt:lpwstr>
  </property>
  <property fmtid="{D5CDD505-2E9C-101B-9397-08002B2CF9AE}" pid="8" name="_dlc_DocIdItemGuid">
    <vt:lpwstr>2e7fcbeb-75f8-4296-8e50-b3dfb0d6edb5</vt:lpwstr>
  </property>
  <property fmtid="{D5CDD505-2E9C-101B-9397-08002B2CF9AE}" pid="9" name="RecordPoint_ActiveItemListId">
    <vt:lpwstr>{1a774cc5-05ec-4dc9-8789-d0cd047886c5}</vt:lpwstr>
  </property>
  <property fmtid="{D5CDD505-2E9C-101B-9397-08002B2CF9AE}" pid="10" name="RecordPoint_ActiveItemWebId">
    <vt:lpwstr>{682871c2-4073-4158-957a-6d924b9ba0a6}</vt:lpwstr>
  </property>
  <property fmtid="{D5CDD505-2E9C-101B-9397-08002B2CF9AE}" pid="11" name="RecordPoint_ActiveItemSiteId">
    <vt:lpwstr>{08cedf7d-7ad2-4b81-a81f-47e3ec332c41}</vt:lpwstr>
  </property>
  <property fmtid="{D5CDD505-2E9C-101B-9397-08002B2CF9AE}" pid="12" name="RecordPoint_RecordNumberSubmitted">
    <vt:lpwstr>R0001514436</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AdHocReviewCycleID">
    <vt:i4>1833299918</vt:i4>
  </property>
  <property fmtid="{D5CDD505-2E9C-101B-9397-08002B2CF9AE}" pid="17" name="_NewReviewCycle">
    <vt:lpwstr/>
  </property>
  <property fmtid="{D5CDD505-2E9C-101B-9397-08002B2CF9AE}" pid="18" name="_EmailSubject">
    <vt:lpwstr>Results of Pay-on-Time Survey of Government Agencies - MS17-003568</vt:lpwstr>
  </property>
  <property fmtid="{D5CDD505-2E9C-101B-9397-08002B2CF9AE}" pid="19" name="_AuthorEmail">
    <vt:lpwstr>Evan.Holley@TREASURY.GOV.AU</vt:lpwstr>
  </property>
  <property fmtid="{D5CDD505-2E9C-101B-9397-08002B2CF9AE}" pid="20" name="_AuthorEmailDisplayName">
    <vt:lpwstr>Holley, Evan</vt:lpwstr>
  </property>
  <property fmtid="{D5CDD505-2E9C-101B-9397-08002B2CF9AE}" pid="21" name="_PreviousAdHocReviewCycleID">
    <vt:i4>594593679</vt:i4>
  </property>
  <property fmtid="{D5CDD505-2E9C-101B-9397-08002B2CF9AE}" pid="22" name="RecordPoint_SubmissionCompleted">
    <vt:lpwstr>2017-12-04T14:48:00.0848976+11:00</vt:lpwstr>
  </property>
</Properties>
</file>