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6E5FA" w14:textId="77777777" w:rsidR="000E0B74" w:rsidRPr="006D0240" w:rsidRDefault="000E0B74" w:rsidP="008E6292"/>
    <w:p w14:paraId="45518A20" w14:textId="27BCA401" w:rsidR="000E0B74" w:rsidRPr="007E1B7D" w:rsidRDefault="000E0B74" w:rsidP="00794499">
      <w:pPr>
        <w:pStyle w:val="Crest"/>
        <w:spacing w:after="3000"/>
        <w:jc w:val="right"/>
        <w:rPr>
          <w:b/>
        </w:rPr>
      </w:pPr>
    </w:p>
    <w:p w14:paraId="642CD373" w14:textId="77777777" w:rsidR="00D72B11" w:rsidRPr="0076034C" w:rsidRDefault="00D72B11" w:rsidP="00C00151">
      <w:pPr>
        <w:pStyle w:val="Subtitle"/>
      </w:pPr>
      <w:r w:rsidRPr="001576C8">
        <w:t>T</w:t>
      </w:r>
      <w:r w:rsidRPr="00136F08">
        <w:t>ackling the Black Economy</w:t>
      </w:r>
    </w:p>
    <w:p w14:paraId="26B8DD36" w14:textId="77777777" w:rsidR="000E0B74" w:rsidRPr="001576C8" w:rsidRDefault="003B4886">
      <w:pPr>
        <w:pStyle w:val="Title"/>
        <w:rPr>
          <w:sz w:val="56"/>
        </w:rPr>
      </w:pPr>
      <w:r w:rsidRPr="00422D4B">
        <w:rPr>
          <w:sz w:val="56"/>
        </w:rPr>
        <w:t>Design</w:t>
      </w:r>
      <w:r w:rsidR="00B112C1" w:rsidRPr="00422D4B">
        <w:rPr>
          <w:sz w:val="56"/>
        </w:rPr>
        <w:t>ing</w:t>
      </w:r>
      <w:r w:rsidRPr="00422D4B">
        <w:rPr>
          <w:sz w:val="56"/>
        </w:rPr>
        <w:t xml:space="preserve"> a modern</w:t>
      </w:r>
      <w:r w:rsidR="00412DAD" w:rsidRPr="00422D4B">
        <w:rPr>
          <w:sz w:val="56"/>
        </w:rPr>
        <w:t xml:space="preserve"> Australian Business Number</w:t>
      </w:r>
      <w:r w:rsidRPr="00422D4B">
        <w:rPr>
          <w:sz w:val="56"/>
        </w:rPr>
        <w:t xml:space="preserve"> system</w:t>
      </w:r>
    </w:p>
    <w:p w14:paraId="1D0B32D1" w14:textId="77777777" w:rsidR="000E0B74" w:rsidRPr="00C00151" w:rsidRDefault="00B112C1" w:rsidP="00D45AF8">
      <w:pPr>
        <w:pStyle w:val="Subtitle"/>
        <w:rPr>
          <w:rStyle w:val="SubtleEmphasis"/>
        </w:rPr>
      </w:pPr>
      <w:r w:rsidRPr="00C00151">
        <w:rPr>
          <w:rStyle w:val="SubtleEmphasis"/>
        </w:rPr>
        <w:t>Consultation paper</w:t>
      </w:r>
    </w:p>
    <w:p w14:paraId="0717D335" w14:textId="09D43496" w:rsidR="002F617F" w:rsidRPr="0095636A" w:rsidRDefault="00FE5159" w:rsidP="0095636A">
      <w:pPr>
        <w:pStyle w:val="ReportDate"/>
        <w:ind w:right="0"/>
        <w:rPr>
          <w:i/>
          <w:iCs/>
          <w:color w:val="808080" w:themeColor="text1" w:themeTint="7F"/>
        </w:rPr>
      </w:pPr>
      <w:r>
        <w:rPr>
          <w:rStyle w:val="SubtleEmphasis"/>
        </w:rPr>
        <w:t>20</w:t>
      </w:r>
      <w:r w:rsidR="00CE27CF" w:rsidRPr="00C00151">
        <w:rPr>
          <w:rStyle w:val="SubtleEmphasis"/>
        </w:rPr>
        <w:t xml:space="preserve"> </w:t>
      </w:r>
      <w:r w:rsidR="000202B3" w:rsidRPr="00C00151">
        <w:rPr>
          <w:rStyle w:val="SubtleEmphasis"/>
        </w:rPr>
        <w:t>Ju</w:t>
      </w:r>
      <w:r w:rsidR="004D5F0A" w:rsidRPr="00C00151">
        <w:rPr>
          <w:rStyle w:val="SubtleEmphasis"/>
        </w:rPr>
        <w:t>ly</w:t>
      </w:r>
      <w:r w:rsidR="000202B3" w:rsidRPr="00C00151">
        <w:rPr>
          <w:rStyle w:val="SubtleEmphasis"/>
        </w:rPr>
        <w:t xml:space="preserve"> </w:t>
      </w:r>
      <w:r w:rsidR="00412DAD" w:rsidRPr="00C00151">
        <w:rPr>
          <w:rStyle w:val="SubtleEmphasis"/>
        </w:rPr>
        <w:t>2018</w:t>
      </w:r>
    </w:p>
    <w:p w14:paraId="380E4B95" w14:textId="77777777" w:rsidR="000E0B74" w:rsidRDefault="000E0B74" w:rsidP="000E0B74">
      <w:pPr>
        <w:rPr>
          <w:rFonts w:cs="Calibri"/>
          <w:sz w:val="20"/>
        </w:rPr>
      </w:pPr>
    </w:p>
    <w:p w14:paraId="177656DE" w14:textId="77777777" w:rsidR="000E0B74" w:rsidRDefault="000E0B74" w:rsidP="000E0B74">
      <w:pPr>
        <w:sectPr w:rsidR="000E0B74" w:rsidSect="00E1136B">
          <w:headerReference w:type="default" r:id="rId14"/>
          <w:footerReference w:type="default" r:id="rId15"/>
          <w:pgSz w:w="11906" w:h="16838"/>
          <w:pgMar w:top="1418" w:right="1418" w:bottom="1418" w:left="1418" w:header="709" w:footer="709" w:gutter="0"/>
          <w:pgNumType w:fmt="lowerRoman" w:start="1"/>
          <w:cols w:space="720"/>
        </w:sectPr>
      </w:pPr>
    </w:p>
    <w:p w14:paraId="31EF3DEB" w14:textId="77777777" w:rsidR="000E0B74" w:rsidRDefault="000E0B74" w:rsidP="000E0B74">
      <w:pPr>
        <w:spacing w:before="240"/>
      </w:pPr>
      <w:r w:rsidRPr="00661BF0">
        <w:lastRenderedPageBreak/>
        <w:t xml:space="preserve">© </w:t>
      </w:r>
      <w:r w:rsidRPr="00C00151">
        <w:t xml:space="preserve">Commonwealth of Australia </w:t>
      </w:r>
      <w:r w:rsidR="00CE27CF" w:rsidRPr="00C00151">
        <w:t>2018</w:t>
      </w:r>
    </w:p>
    <w:p w14:paraId="42272DD9" w14:textId="5E2EF0FD"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6"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7" w:history="1">
        <w:r w:rsidRPr="00D45AF8">
          <w:rPr>
            <w:rStyle w:val="Hyperlink"/>
          </w:rPr>
          <w:t>http://creativecommons.org/licenses/by/3.0/au/legalcode</w:t>
        </w:r>
      </w:hyperlink>
      <w:r w:rsidRPr="006627B4">
        <w:rPr>
          <w:rStyle w:val="Hyperlink"/>
        </w:rPr>
        <w:t>.</w:t>
      </w:r>
    </w:p>
    <w:p w14:paraId="7416B0A0" w14:textId="77777777" w:rsidR="000E0B74" w:rsidRDefault="000E0B74" w:rsidP="000E0B74">
      <w:pPr>
        <w:pStyle w:val="ChartGraphic"/>
        <w:jc w:val="left"/>
      </w:pPr>
      <w:r w:rsidRPr="00E56DFB">
        <w:rPr>
          <w:noProof/>
        </w:rPr>
        <w:drawing>
          <wp:inline distT="0" distB="0" distL="0" distR="0" wp14:anchorId="7D6EBB45" wp14:editId="1C1350E9">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582DF51"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9"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28BDDD33" w14:textId="77777777" w:rsidR="000E0B74" w:rsidRPr="002F1BC2" w:rsidRDefault="000E0B74" w:rsidP="000E0B74">
      <w:pPr>
        <w:ind w:left="709"/>
        <w:rPr>
          <w:i/>
        </w:rPr>
      </w:pPr>
      <w:proofErr w:type="gramStart"/>
      <w:r w:rsidRPr="002F1BC2">
        <w:rPr>
          <w:i/>
        </w:rPr>
        <w:t xml:space="preserve">Treasury material used </w:t>
      </w:r>
      <w:r>
        <w:rPr>
          <w:i/>
        </w:rPr>
        <w:t>‘</w:t>
      </w:r>
      <w:r w:rsidRPr="002F1BC2">
        <w:rPr>
          <w:i/>
        </w:rPr>
        <w:t>as supplied</w:t>
      </w:r>
      <w:r>
        <w:rPr>
          <w:i/>
        </w:rPr>
        <w:t>’.</w:t>
      </w:r>
      <w:proofErr w:type="gramEnd"/>
    </w:p>
    <w:p w14:paraId="16DBBEE7" w14:textId="3348AAE1"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0095636A">
        <w:t>he following attribution:</w:t>
      </w:r>
    </w:p>
    <w:p w14:paraId="07376170" w14:textId="77777777" w:rsidR="000E0B74" w:rsidRPr="00A13A11" w:rsidRDefault="000E0B74" w:rsidP="000E0B74">
      <w:pPr>
        <w:ind w:firstLine="720"/>
      </w:pPr>
      <w:r w:rsidRPr="002F1BC2">
        <w:rPr>
          <w:i/>
        </w:rPr>
        <w:t xml:space="preserve">Source: The </w:t>
      </w:r>
      <w:r w:rsidRPr="002F1BC2">
        <w:rPr>
          <w:i/>
          <w:iCs/>
        </w:rPr>
        <w:t>Australian Government the Treasury</w:t>
      </w:r>
      <w:r>
        <w:t>.</w:t>
      </w:r>
    </w:p>
    <w:p w14:paraId="72A1BE08" w14:textId="77777777" w:rsidR="000E0B74" w:rsidRPr="006627B4" w:rsidRDefault="000E0B74" w:rsidP="000E0B74">
      <w:pPr>
        <w:spacing w:before="240"/>
      </w:pPr>
      <w:r w:rsidRPr="00CC63CC">
        <w:rPr>
          <w:b/>
        </w:rPr>
        <w:t>Derivative</w:t>
      </w:r>
      <w:r w:rsidRPr="006627B4">
        <w:t xml:space="preserve"> </w:t>
      </w:r>
      <w:r w:rsidRPr="00CC63CC">
        <w:rPr>
          <w:b/>
        </w:rPr>
        <w:t>material</w:t>
      </w:r>
    </w:p>
    <w:p w14:paraId="42042986" w14:textId="20BF0D7F" w:rsidR="000E0B74" w:rsidRPr="006627B4" w:rsidRDefault="000E0B74" w:rsidP="000E0B74">
      <w:r w:rsidRPr="006627B4">
        <w:t>If you have modified or transformed Treasury material, or derived new material from those of the Treasury in any way, then Treasury pre</w:t>
      </w:r>
      <w:r w:rsidR="0095636A">
        <w:t>fers the following attribution:</w:t>
      </w:r>
    </w:p>
    <w:p w14:paraId="34B9D3D2" w14:textId="77777777" w:rsidR="000E0B74" w:rsidRPr="006627B4" w:rsidRDefault="000E0B74" w:rsidP="000E0B74">
      <w:pPr>
        <w:ind w:firstLine="720"/>
      </w:pPr>
      <w:proofErr w:type="gramStart"/>
      <w:r w:rsidRPr="002F1BC2">
        <w:rPr>
          <w:i/>
        </w:rPr>
        <w:t>Based on The Australian Government the Treasury data</w:t>
      </w:r>
      <w:r>
        <w:t>.</w:t>
      </w:r>
      <w:proofErr w:type="gramEnd"/>
    </w:p>
    <w:p w14:paraId="57FFE678" w14:textId="77777777" w:rsidR="000E0B74" w:rsidRPr="006627B4" w:rsidRDefault="000E0B74" w:rsidP="000E0B74">
      <w:pPr>
        <w:spacing w:before="240"/>
        <w:rPr>
          <w:b/>
        </w:rPr>
      </w:pPr>
      <w:r w:rsidRPr="006627B4">
        <w:rPr>
          <w:b/>
        </w:rPr>
        <w:t>Use of the Coat of Arms</w:t>
      </w:r>
    </w:p>
    <w:p w14:paraId="0F3978DE" w14:textId="77777777" w:rsidR="000E0B74" w:rsidRPr="006627B4" w:rsidRDefault="000E0B74" w:rsidP="000E0B74">
      <w:r w:rsidRPr="006627B4">
        <w:t xml:space="preserve">The terms under which the Coat of Arms can be used are set out on the It’s an Honour website (see </w:t>
      </w:r>
      <w:hyperlink r:id="rId20" w:history="1">
        <w:r w:rsidRPr="00D45AF8">
          <w:rPr>
            <w:rStyle w:val="Hyperlink"/>
          </w:rPr>
          <w:t>www.itsanhonour.gov.au</w:t>
        </w:r>
      </w:hyperlink>
      <w:r w:rsidRPr="006627B4">
        <w:t>)</w:t>
      </w:r>
      <w:r>
        <w:t>.</w:t>
      </w:r>
    </w:p>
    <w:p w14:paraId="2ADE8603" w14:textId="77777777" w:rsidR="000E0B74" w:rsidRPr="006627B4" w:rsidRDefault="000E0B74" w:rsidP="000E0B74">
      <w:pPr>
        <w:spacing w:before="240"/>
        <w:rPr>
          <w:b/>
        </w:rPr>
      </w:pPr>
      <w:r>
        <w:rPr>
          <w:b/>
        </w:rPr>
        <w:t>Other u</w:t>
      </w:r>
      <w:r w:rsidRPr="006627B4">
        <w:rPr>
          <w:b/>
        </w:rPr>
        <w:t>ses</w:t>
      </w:r>
    </w:p>
    <w:p w14:paraId="35C7DEC2" w14:textId="77777777" w:rsidR="000E0B74" w:rsidRPr="006627B4" w:rsidRDefault="000E0B74" w:rsidP="000E0B74">
      <w:r>
        <w:t>E</w:t>
      </w:r>
      <w:r w:rsidRPr="006627B4">
        <w:t>nquiries regarding this licence and any other use of this document are welcome at:</w:t>
      </w:r>
    </w:p>
    <w:p w14:paraId="4FB97EC2"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21" w:history="1">
        <w:r w:rsidRPr="00B31CFB">
          <w:rPr>
            <w:rStyle w:val="Hyperlink"/>
          </w:rPr>
          <w:t>medialiaison@treasury.gov.au</w:t>
        </w:r>
      </w:hyperlink>
    </w:p>
    <w:p w14:paraId="1A40C0DB" w14:textId="77777777" w:rsidR="000E0B74" w:rsidRDefault="000E0B74" w:rsidP="000E0B74">
      <w:pPr>
        <w:pStyle w:val="SingleParagraph"/>
        <w:sectPr w:rsidR="000E0B74" w:rsidSect="00475B7B">
          <w:headerReference w:type="even" r:id="rId22"/>
          <w:headerReference w:type="default" r:id="rId23"/>
          <w:footerReference w:type="even" r:id="rId24"/>
          <w:pgSz w:w="11906" w:h="16838" w:code="9"/>
          <w:pgMar w:top="1418" w:right="1418" w:bottom="1418" w:left="1418" w:header="709" w:footer="709" w:gutter="0"/>
          <w:pgNumType w:fmt="lowerRoman"/>
          <w:cols w:space="708"/>
          <w:titlePg/>
          <w:docGrid w:linePitch="360"/>
        </w:sectPr>
      </w:pPr>
    </w:p>
    <w:p w14:paraId="41334602" w14:textId="77777777" w:rsidR="000E0B74" w:rsidRPr="0095636A" w:rsidRDefault="000E0B74" w:rsidP="0095636A">
      <w:pPr>
        <w:pStyle w:val="Heading1"/>
      </w:pPr>
      <w:bookmarkStart w:id="0" w:name="_Toc519177505"/>
      <w:bookmarkStart w:id="1" w:name="_Toc519178505"/>
      <w:r w:rsidRPr="0095636A">
        <w:lastRenderedPageBreak/>
        <w:t>Contents</w:t>
      </w:r>
      <w:bookmarkEnd w:id="0"/>
      <w:bookmarkEnd w:id="1"/>
    </w:p>
    <w:p w14:paraId="0B963F52" w14:textId="71F829D7" w:rsidR="00DC7632" w:rsidRDefault="00257AEE">
      <w:pPr>
        <w:pStyle w:val="TOC1"/>
        <w:rPr>
          <w:rFonts w:asciiTheme="minorHAnsi" w:eastAsiaTheme="minorEastAsia" w:hAnsiTheme="minorHAnsi" w:cstheme="minorBidi"/>
          <w:b w:val="0"/>
          <w:color w:val="auto"/>
        </w:rPr>
      </w:pPr>
      <w:r>
        <w:fldChar w:fldCharType="begin"/>
      </w:r>
      <w:r>
        <w:instrText xml:space="preserve"> TOC \o "1-2" \h \z \t "Heading 3,3,Chart Main Heading,3,Table Main Heading,3,Heading 3 Numbered,3,Table Heading Continued,3" </w:instrText>
      </w:r>
      <w:r>
        <w:fldChar w:fldCharType="separate"/>
      </w:r>
      <w:hyperlink w:anchor="_Toc519178506" w:history="1">
        <w:r w:rsidR="00DC7632" w:rsidRPr="00EC7874">
          <w:rPr>
            <w:rStyle w:val="Hyperlink"/>
          </w:rPr>
          <w:t>Consultation Process</w:t>
        </w:r>
        <w:r w:rsidR="00DC7632">
          <w:rPr>
            <w:webHidden/>
          </w:rPr>
          <w:tab/>
        </w:r>
        <w:r w:rsidR="00DC7632">
          <w:rPr>
            <w:webHidden/>
          </w:rPr>
          <w:fldChar w:fldCharType="begin"/>
        </w:r>
        <w:r w:rsidR="00DC7632">
          <w:rPr>
            <w:webHidden/>
          </w:rPr>
          <w:instrText xml:space="preserve"> PAGEREF _Toc519178506 \h </w:instrText>
        </w:r>
        <w:r w:rsidR="00DC7632">
          <w:rPr>
            <w:webHidden/>
          </w:rPr>
        </w:r>
        <w:r w:rsidR="00DC7632">
          <w:rPr>
            <w:webHidden/>
          </w:rPr>
          <w:fldChar w:fldCharType="separate"/>
        </w:r>
        <w:r w:rsidR="00B60131">
          <w:rPr>
            <w:webHidden/>
          </w:rPr>
          <w:t>1</w:t>
        </w:r>
        <w:r w:rsidR="00DC7632">
          <w:rPr>
            <w:webHidden/>
          </w:rPr>
          <w:fldChar w:fldCharType="end"/>
        </w:r>
      </w:hyperlink>
    </w:p>
    <w:p w14:paraId="1E07DF38" w14:textId="77777777" w:rsidR="00DC7632" w:rsidRDefault="00B60131">
      <w:pPr>
        <w:pStyle w:val="TOC2"/>
        <w:rPr>
          <w:rFonts w:asciiTheme="minorHAnsi" w:eastAsiaTheme="minorEastAsia" w:hAnsiTheme="minorHAnsi" w:cstheme="minorBidi"/>
          <w:color w:val="auto"/>
          <w:szCs w:val="22"/>
        </w:rPr>
      </w:pPr>
      <w:hyperlink w:anchor="_Toc519178507" w:history="1">
        <w:r w:rsidR="00DC7632" w:rsidRPr="00EC7874">
          <w:rPr>
            <w:rStyle w:val="Hyperlink"/>
          </w:rPr>
          <w:t>Request for feedback and comments</w:t>
        </w:r>
        <w:r w:rsidR="00DC7632">
          <w:rPr>
            <w:webHidden/>
          </w:rPr>
          <w:tab/>
        </w:r>
        <w:r w:rsidR="00DC7632">
          <w:rPr>
            <w:webHidden/>
          </w:rPr>
          <w:fldChar w:fldCharType="begin"/>
        </w:r>
        <w:r w:rsidR="00DC7632">
          <w:rPr>
            <w:webHidden/>
          </w:rPr>
          <w:instrText xml:space="preserve"> PAGEREF _Toc519178507 \h </w:instrText>
        </w:r>
        <w:r w:rsidR="00DC7632">
          <w:rPr>
            <w:webHidden/>
          </w:rPr>
        </w:r>
        <w:r w:rsidR="00DC7632">
          <w:rPr>
            <w:webHidden/>
          </w:rPr>
          <w:fldChar w:fldCharType="separate"/>
        </w:r>
        <w:r>
          <w:rPr>
            <w:webHidden/>
          </w:rPr>
          <w:t>1</w:t>
        </w:r>
        <w:r w:rsidR="00DC7632">
          <w:rPr>
            <w:webHidden/>
          </w:rPr>
          <w:fldChar w:fldCharType="end"/>
        </w:r>
      </w:hyperlink>
    </w:p>
    <w:p w14:paraId="2F0B2430" w14:textId="77777777" w:rsidR="00DC7632" w:rsidRDefault="00B60131">
      <w:pPr>
        <w:pStyle w:val="TOC1"/>
        <w:rPr>
          <w:rFonts w:asciiTheme="minorHAnsi" w:eastAsiaTheme="minorEastAsia" w:hAnsiTheme="minorHAnsi" w:cstheme="minorBidi"/>
          <w:b w:val="0"/>
          <w:color w:val="auto"/>
        </w:rPr>
      </w:pPr>
      <w:hyperlink w:anchor="_Toc519178508" w:history="1">
        <w:r w:rsidR="00DC7632" w:rsidRPr="00EC7874">
          <w:rPr>
            <w:rStyle w:val="Hyperlink"/>
          </w:rPr>
          <w:t>Designing a modern Australian Business Number system</w:t>
        </w:r>
        <w:r w:rsidR="00DC7632">
          <w:rPr>
            <w:webHidden/>
          </w:rPr>
          <w:tab/>
        </w:r>
        <w:r w:rsidR="00DC7632">
          <w:rPr>
            <w:webHidden/>
          </w:rPr>
          <w:fldChar w:fldCharType="begin"/>
        </w:r>
        <w:r w:rsidR="00DC7632">
          <w:rPr>
            <w:webHidden/>
          </w:rPr>
          <w:instrText xml:space="preserve"> PAGEREF _Toc519178508 \h </w:instrText>
        </w:r>
        <w:r w:rsidR="00DC7632">
          <w:rPr>
            <w:webHidden/>
          </w:rPr>
        </w:r>
        <w:r w:rsidR="00DC7632">
          <w:rPr>
            <w:webHidden/>
          </w:rPr>
          <w:fldChar w:fldCharType="separate"/>
        </w:r>
        <w:r>
          <w:rPr>
            <w:webHidden/>
          </w:rPr>
          <w:t>2</w:t>
        </w:r>
        <w:r w:rsidR="00DC7632">
          <w:rPr>
            <w:webHidden/>
          </w:rPr>
          <w:fldChar w:fldCharType="end"/>
        </w:r>
      </w:hyperlink>
    </w:p>
    <w:p w14:paraId="59780BCB" w14:textId="77777777" w:rsidR="00DC7632" w:rsidRDefault="00B60131">
      <w:pPr>
        <w:pStyle w:val="TOC2"/>
        <w:rPr>
          <w:rFonts w:asciiTheme="minorHAnsi" w:eastAsiaTheme="minorEastAsia" w:hAnsiTheme="minorHAnsi" w:cstheme="minorBidi"/>
          <w:color w:val="auto"/>
          <w:szCs w:val="22"/>
        </w:rPr>
      </w:pPr>
      <w:hyperlink w:anchor="_Toc519178509" w:history="1">
        <w:r w:rsidR="00DC7632" w:rsidRPr="00EC7874">
          <w:rPr>
            <w:rStyle w:val="Hyperlink"/>
          </w:rPr>
          <w:t>Introduction</w:t>
        </w:r>
        <w:r w:rsidR="00DC7632">
          <w:rPr>
            <w:webHidden/>
          </w:rPr>
          <w:tab/>
        </w:r>
        <w:r w:rsidR="00DC7632">
          <w:rPr>
            <w:webHidden/>
          </w:rPr>
          <w:fldChar w:fldCharType="begin"/>
        </w:r>
        <w:r w:rsidR="00DC7632">
          <w:rPr>
            <w:webHidden/>
          </w:rPr>
          <w:instrText xml:space="preserve"> PAGEREF _Toc519178509 \h </w:instrText>
        </w:r>
        <w:r w:rsidR="00DC7632">
          <w:rPr>
            <w:webHidden/>
          </w:rPr>
        </w:r>
        <w:r w:rsidR="00DC7632">
          <w:rPr>
            <w:webHidden/>
          </w:rPr>
          <w:fldChar w:fldCharType="separate"/>
        </w:r>
        <w:r>
          <w:rPr>
            <w:webHidden/>
          </w:rPr>
          <w:t>2</w:t>
        </w:r>
        <w:r w:rsidR="00DC7632">
          <w:rPr>
            <w:webHidden/>
          </w:rPr>
          <w:fldChar w:fldCharType="end"/>
        </w:r>
      </w:hyperlink>
    </w:p>
    <w:p w14:paraId="6D695A16" w14:textId="77777777" w:rsidR="00DC7632" w:rsidRDefault="00B60131">
      <w:pPr>
        <w:pStyle w:val="TOC2"/>
        <w:rPr>
          <w:rFonts w:asciiTheme="minorHAnsi" w:eastAsiaTheme="minorEastAsia" w:hAnsiTheme="minorHAnsi" w:cstheme="minorBidi"/>
          <w:color w:val="auto"/>
          <w:szCs w:val="22"/>
        </w:rPr>
      </w:pPr>
      <w:hyperlink w:anchor="_Toc519178510" w:history="1">
        <w:r w:rsidR="00DC7632" w:rsidRPr="00EC7874">
          <w:rPr>
            <w:rStyle w:val="Hyperlink"/>
          </w:rPr>
          <w:t>What purpose does the ABN system serve?</w:t>
        </w:r>
        <w:r w:rsidR="00DC7632">
          <w:rPr>
            <w:webHidden/>
          </w:rPr>
          <w:tab/>
        </w:r>
        <w:r w:rsidR="00DC7632">
          <w:rPr>
            <w:webHidden/>
          </w:rPr>
          <w:fldChar w:fldCharType="begin"/>
        </w:r>
        <w:r w:rsidR="00DC7632">
          <w:rPr>
            <w:webHidden/>
          </w:rPr>
          <w:instrText xml:space="preserve"> PAGEREF _Toc519178510 \h </w:instrText>
        </w:r>
        <w:r w:rsidR="00DC7632">
          <w:rPr>
            <w:webHidden/>
          </w:rPr>
        </w:r>
        <w:r w:rsidR="00DC7632">
          <w:rPr>
            <w:webHidden/>
          </w:rPr>
          <w:fldChar w:fldCharType="separate"/>
        </w:r>
        <w:r>
          <w:rPr>
            <w:webHidden/>
          </w:rPr>
          <w:t>3</w:t>
        </w:r>
        <w:r w:rsidR="00DC7632">
          <w:rPr>
            <w:webHidden/>
          </w:rPr>
          <w:fldChar w:fldCharType="end"/>
        </w:r>
      </w:hyperlink>
    </w:p>
    <w:p w14:paraId="7DB1FB0B" w14:textId="14721A32" w:rsidR="00DC7632" w:rsidRDefault="00B60131">
      <w:pPr>
        <w:pStyle w:val="TOC2"/>
        <w:rPr>
          <w:rFonts w:asciiTheme="minorHAnsi" w:eastAsiaTheme="minorEastAsia" w:hAnsiTheme="minorHAnsi" w:cstheme="minorBidi"/>
          <w:color w:val="auto"/>
          <w:szCs w:val="22"/>
        </w:rPr>
      </w:pPr>
      <w:hyperlink w:anchor="_Toc519178511" w:history="1">
        <w:r w:rsidR="00DC7632" w:rsidRPr="00EC7874">
          <w:rPr>
            <w:rStyle w:val="Hyperlink"/>
          </w:rPr>
          <w:t>Who should be entitled to an ABN?</w:t>
        </w:r>
        <w:r w:rsidR="00DC7632">
          <w:rPr>
            <w:webHidden/>
          </w:rPr>
          <w:tab/>
        </w:r>
        <w:r w:rsidR="00DC7632">
          <w:rPr>
            <w:webHidden/>
          </w:rPr>
          <w:fldChar w:fldCharType="begin"/>
        </w:r>
        <w:r w:rsidR="00DC7632">
          <w:rPr>
            <w:webHidden/>
          </w:rPr>
          <w:instrText xml:space="preserve"> PAGEREF _Toc519178511 \h </w:instrText>
        </w:r>
        <w:r w:rsidR="00DC7632">
          <w:rPr>
            <w:webHidden/>
          </w:rPr>
        </w:r>
        <w:r w:rsidR="00DC7632">
          <w:rPr>
            <w:webHidden/>
          </w:rPr>
          <w:fldChar w:fldCharType="separate"/>
        </w:r>
        <w:r>
          <w:rPr>
            <w:webHidden/>
          </w:rPr>
          <w:t>4</w:t>
        </w:r>
        <w:r w:rsidR="00DC7632">
          <w:rPr>
            <w:webHidden/>
          </w:rPr>
          <w:fldChar w:fldCharType="end"/>
        </w:r>
      </w:hyperlink>
    </w:p>
    <w:p w14:paraId="2FF8DB58" w14:textId="7863B70B" w:rsidR="00DC7632" w:rsidRDefault="00B60131">
      <w:pPr>
        <w:pStyle w:val="TOC2"/>
        <w:rPr>
          <w:rFonts w:asciiTheme="minorHAnsi" w:eastAsiaTheme="minorEastAsia" w:hAnsiTheme="minorHAnsi" w:cstheme="minorBidi"/>
          <w:color w:val="auto"/>
          <w:szCs w:val="22"/>
        </w:rPr>
      </w:pPr>
      <w:hyperlink w:anchor="_Toc519178512" w:history="1">
        <w:r w:rsidR="00DC7632" w:rsidRPr="00EC7874">
          <w:rPr>
            <w:rStyle w:val="Hyperlink"/>
          </w:rPr>
          <w:t>Should there be conditions associated with an ABN?</w:t>
        </w:r>
        <w:r w:rsidR="00DC7632">
          <w:rPr>
            <w:webHidden/>
          </w:rPr>
          <w:tab/>
        </w:r>
        <w:r w:rsidR="00DC7632">
          <w:rPr>
            <w:webHidden/>
          </w:rPr>
          <w:fldChar w:fldCharType="begin"/>
        </w:r>
        <w:r w:rsidR="00DC7632">
          <w:rPr>
            <w:webHidden/>
          </w:rPr>
          <w:instrText xml:space="preserve"> PAGEREF _Toc519178512 \h </w:instrText>
        </w:r>
        <w:r w:rsidR="00DC7632">
          <w:rPr>
            <w:webHidden/>
          </w:rPr>
        </w:r>
        <w:r w:rsidR="00DC7632">
          <w:rPr>
            <w:webHidden/>
          </w:rPr>
          <w:fldChar w:fldCharType="separate"/>
        </w:r>
        <w:r>
          <w:rPr>
            <w:webHidden/>
          </w:rPr>
          <w:t>6</w:t>
        </w:r>
        <w:r w:rsidR="00DC7632">
          <w:rPr>
            <w:webHidden/>
          </w:rPr>
          <w:fldChar w:fldCharType="end"/>
        </w:r>
      </w:hyperlink>
    </w:p>
    <w:p w14:paraId="79038CAB" w14:textId="24721AC2" w:rsidR="00DC7632" w:rsidRDefault="00B60131">
      <w:pPr>
        <w:pStyle w:val="TOC2"/>
        <w:rPr>
          <w:rFonts w:asciiTheme="minorHAnsi" w:eastAsiaTheme="minorEastAsia" w:hAnsiTheme="minorHAnsi" w:cstheme="minorBidi"/>
          <w:color w:val="auto"/>
          <w:szCs w:val="22"/>
        </w:rPr>
      </w:pPr>
      <w:hyperlink w:anchor="_Toc519178513" w:history="1">
        <w:r w:rsidR="00DC7632" w:rsidRPr="00EC7874">
          <w:rPr>
            <w:rStyle w:val="Hyperlink"/>
          </w:rPr>
          <w:t>Should the ABN system be used to support more active verification of legitimate businesses?</w:t>
        </w:r>
        <w:r w:rsidR="00DC7632">
          <w:rPr>
            <w:webHidden/>
          </w:rPr>
          <w:tab/>
        </w:r>
        <w:r w:rsidR="00DC7632">
          <w:rPr>
            <w:webHidden/>
          </w:rPr>
          <w:fldChar w:fldCharType="begin"/>
        </w:r>
        <w:r w:rsidR="00DC7632">
          <w:rPr>
            <w:webHidden/>
          </w:rPr>
          <w:instrText xml:space="preserve"> PAGEREF _Toc519178513 \h </w:instrText>
        </w:r>
        <w:r w:rsidR="00DC7632">
          <w:rPr>
            <w:webHidden/>
          </w:rPr>
        </w:r>
        <w:r w:rsidR="00DC7632">
          <w:rPr>
            <w:webHidden/>
          </w:rPr>
          <w:fldChar w:fldCharType="separate"/>
        </w:r>
        <w:r>
          <w:rPr>
            <w:webHidden/>
          </w:rPr>
          <w:t>7</w:t>
        </w:r>
        <w:r w:rsidR="00DC7632">
          <w:rPr>
            <w:webHidden/>
          </w:rPr>
          <w:fldChar w:fldCharType="end"/>
        </w:r>
      </w:hyperlink>
    </w:p>
    <w:p w14:paraId="183863D3" w14:textId="48793E65" w:rsidR="00DC7632" w:rsidRDefault="00B60131">
      <w:pPr>
        <w:pStyle w:val="TOC2"/>
        <w:rPr>
          <w:rFonts w:asciiTheme="minorHAnsi" w:eastAsiaTheme="minorEastAsia" w:hAnsiTheme="minorHAnsi" w:cstheme="minorBidi"/>
          <w:color w:val="auto"/>
          <w:szCs w:val="22"/>
        </w:rPr>
      </w:pPr>
      <w:hyperlink w:anchor="_Toc519178514" w:history="1">
        <w:r w:rsidR="00DC7632" w:rsidRPr="00EC7874">
          <w:rPr>
            <w:rStyle w:val="Hyperlink"/>
          </w:rPr>
          <w:t>How should the ABN system support accurate information on businesses?</w:t>
        </w:r>
        <w:r w:rsidR="00DC7632">
          <w:rPr>
            <w:webHidden/>
          </w:rPr>
          <w:tab/>
        </w:r>
        <w:r w:rsidR="00DC7632">
          <w:rPr>
            <w:webHidden/>
          </w:rPr>
          <w:fldChar w:fldCharType="begin"/>
        </w:r>
        <w:r w:rsidR="00DC7632">
          <w:rPr>
            <w:webHidden/>
          </w:rPr>
          <w:instrText xml:space="preserve"> PAGEREF _Toc519178514 \h </w:instrText>
        </w:r>
        <w:r w:rsidR="00DC7632">
          <w:rPr>
            <w:webHidden/>
          </w:rPr>
        </w:r>
        <w:r w:rsidR="00DC7632">
          <w:rPr>
            <w:webHidden/>
          </w:rPr>
          <w:fldChar w:fldCharType="separate"/>
        </w:r>
        <w:r>
          <w:rPr>
            <w:webHidden/>
          </w:rPr>
          <w:t>8</w:t>
        </w:r>
        <w:r w:rsidR="00DC7632">
          <w:rPr>
            <w:webHidden/>
          </w:rPr>
          <w:fldChar w:fldCharType="end"/>
        </w:r>
      </w:hyperlink>
    </w:p>
    <w:p w14:paraId="465A581D" w14:textId="77777777" w:rsidR="00DC7632" w:rsidRDefault="00B60131">
      <w:pPr>
        <w:pStyle w:val="TOC2"/>
        <w:rPr>
          <w:rFonts w:asciiTheme="minorHAnsi" w:eastAsiaTheme="minorEastAsia" w:hAnsiTheme="minorHAnsi" w:cstheme="minorBidi"/>
          <w:color w:val="auto"/>
          <w:szCs w:val="22"/>
        </w:rPr>
      </w:pPr>
      <w:hyperlink w:anchor="_Toc519178515" w:history="1">
        <w:r w:rsidR="00DC7632" w:rsidRPr="00EC7874">
          <w:rPr>
            <w:rStyle w:val="Hyperlink"/>
          </w:rPr>
          <w:t>Should ABNs be subject to renewal?</w:t>
        </w:r>
        <w:r w:rsidR="00DC7632">
          <w:rPr>
            <w:webHidden/>
          </w:rPr>
          <w:tab/>
        </w:r>
        <w:r w:rsidR="00DC7632">
          <w:rPr>
            <w:webHidden/>
          </w:rPr>
          <w:fldChar w:fldCharType="begin"/>
        </w:r>
        <w:r w:rsidR="00DC7632">
          <w:rPr>
            <w:webHidden/>
          </w:rPr>
          <w:instrText xml:space="preserve"> PAGEREF _Toc519178515 \h </w:instrText>
        </w:r>
        <w:r w:rsidR="00DC7632">
          <w:rPr>
            <w:webHidden/>
          </w:rPr>
        </w:r>
        <w:r w:rsidR="00DC7632">
          <w:rPr>
            <w:webHidden/>
          </w:rPr>
          <w:fldChar w:fldCharType="separate"/>
        </w:r>
        <w:r>
          <w:rPr>
            <w:webHidden/>
          </w:rPr>
          <w:t>9</w:t>
        </w:r>
        <w:r w:rsidR="00DC7632">
          <w:rPr>
            <w:webHidden/>
          </w:rPr>
          <w:fldChar w:fldCharType="end"/>
        </w:r>
      </w:hyperlink>
    </w:p>
    <w:p w14:paraId="12F32ECC" w14:textId="77777777" w:rsidR="00DC7632" w:rsidRDefault="00B60131">
      <w:pPr>
        <w:pStyle w:val="TOC2"/>
        <w:rPr>
          <w:rFonts w:asciiTheme="minorHAnsi" w:eastAsiaTheme="minorEastAsia" w:hAnsiTheme="minorHAnsi" w:cstheme="minorBidi"/>
          <w:color w:val="auto"/>
          <w:szCs w:val="22"/>
        </w:rPr>
      </w:pPr>
      <w:hyperlink w:anchor="_Toc519178516" w:history="1">
        <w:r w:rsidR="00DC7632" w:rsidRPr="00EC7874">
          <w:rPr>
            <w:rStyle w:val="Hyperlink"/>
          </w:rPr>
          <w:t>Consolidated list of questions:</w:t>
        </w:r>
        <w:r w:rsidR="00DC7632">
          <w:rPr>
            <w:webHidden/>
          </w:rPr>
          <w:tab/>
        </w:r>
        <w:r w:rsidR="00DC7632">
          <w:rPr>
            <w:webHidden/>
          </w:rPr>
          <w:fldChar w:fldCharType="begin"/>
        </w:r>
        <w:r w:rsidR="00DC7632">
          <w:rPr>
            <w:webHidden/>
          </w:rPr>
          <w:instrText xml:space="preserve"> PAGEREF _Toc519178516 \h </w:instrText>
        </w:r>
        <w:r w:rsidR="00DC7632">
          <w:rPr>
            <w:webHidden/>
          </w:rPr>
        </w:r>
        <w:r w:rsidR="00DC7632">
          <w:rPr>
            <w:webHidden/>
          </w:rPr>
          <w:fldChar w:fldCharType="separate"/>
        </w:r>
        <w:r>
          <w:rPr>
            <w:webHidden/>
          </w:rPr>
          <w:t>11</w:t>
        </w:r>
        <w:r w:rsidR="00DC7632">
          <w:rPr>
            <w:webHidden/>
          </w:rPr>
          <w:fldChar w:fldCharType="end"/>
        </w:r>
      </w:hyperlink>
    </w:p>
    <w:p w14:paraId="404D133F" w14:textId="77777777" w:rsidR="000E0B74" w:rsidRDefault="00257AEE" w:rsidP="00656356">
      <w:pPr>
        <w:pStyle w:val="SingleParagraph"/>
        <w:tabs>
          <w:tab w:val="right" w:leader="dot" w:pos="9072"/>
        </w:tabs>
        <w:ind w:right="-2"/>
        <w:sectPr w:rsidR="000E0B74" w:rsidSect="00475B7B">
          <w:pgSz w:w="11906" w:h="16838" w:code="9"/>
          <w:pgMar w:top="1418" w:right="1418" w:bottom="1418" w:left="1418" w:header="709" w:footer="709" w:gutter="0"/>
          <w:pgNumType w:fmt="lowerRoman"/>
          <w:cols w:space="708"/>
          <w:titlePg/>
          <w:docGrid w:linePitch="360"/>
        </w:sectPr>
      </w:pPr>
      <w:r>
        <w:rPr>
          <w:noProof/>
          <w:color w:val="004A7F"/>
          <w:szCs w:val="22"/>
        </w:rPr>
        <w:fldChar w:fldCharType="end"/>
      </w:r>
    </w:p>
    <w:p w14:paraId="11E7698C" w14:textId="77777777" w:rsidR="00DC7632" w:rsidRPr="0095636A" w:rsidRDefault="00DC7632" w:rsidP="00DC7632">
      <w:pPr>
        <w:pStyle w:val="Heading1"/>
      </w:pPr>
      <w:bookmarkStart w:id="2" w:name="_Toc519178506"/>
      <w:r w:rsidRPr="0095636A">
        <w:lastRenderedPageBreak/>
        <w:t>Consultation Process</w:t>
      </w:r>
      <w:bookmarkEnd w:id="2"/>
    </w:p>
    <w:p w14:paraId="75C8D1FC" w14:textId="77777777" w:rsidR="00DC7632" w:rsidRPr="0095636A" w:rsidRDefault="00DC7632" w:rsidP="00DC7632">
      <w:pPr>
        <w:pStyle w:val="Heading2"/>
      </w:pPr>
      <w:bookmarkStart w:id="3" w:name="_Toc519178507"/>
      <w:r w:rsidRPr="0095636A">
        <w:t>Request for feedback and comments</w:t>
      </w:r>
      <w:bookmarkEnd w:id="3"/>
    </w:p>
    <w:p w14:paraId="342C9E3E" w14:textId="77777777" w:rsidR="00DC7632" w:rsidRDefault="00DC7632" w:rsidP="00DC7632">
      <w:r>
        <w:t>We welcome submissions in response to this consultation paper. Please clearly indicate on your submission if you wish for it to be kept confidential.</w:t>
      </w:r>
    </w:p>
    <w:p w14:paraId="2EBF875E" w14:textId="2947C859" w:rsidR="00DC7632" w:rsidRDefault="00DC7632" w:rsidP="00DC7632">
      <w:pPr>
        <w:pStyle w:val="Heading3noTOC"/>
      </w:pPr>
      <w:r>
        <w:t xml:space="preserve">Closing date for submissions: </w:t>
      </w:r>
      <w:r w:rsidR="008E6AF0">
        <w:t>31</w:t>
      </w:r>
      <w:r>
        <w:t xml:space="preserve"> </w:t>
      </w:r>
      <w:r w:rsidRPr="00C00151">
        <w:t>August</w:t>
      </w:r>
      <w:r w:rsidRPr="00C00151">
        <w:rPr>
          <w:rStyle w:val="Heading3Char"/>
        </w:rPr>
        <w:t xml:space="preserve"> 2018</w:t>
      </w:r>
    </w:p>
    <w:tbl>
      <w:tblPr>
        <w:tblStyle w:val="TableGrid"/>
        <w:tblW w:w="0" w:type="auto"/>
        <w:tblLook w:val="04A0" w:firstRow="1" w:lastRow="0" w:firstColumn="1" w:lastColumn="0" w:noHBand="0" w:noVBand="1"/>
      </w:tblPr>
      <w:tblGrid>
        <w:gridCol w:w="1526"/>
        <w:gridCol w:w="7654"/>
      </w:tblGrid>
      <w:tr w:rsidR="00DC7632" w:rsidRPr="00A679F5" w14:paraId="46BE0F4E" w14:textId="77777777" w:rsidTr="00B279F5">
        <w:tc>
          <w:tcPr>
            <w:tcW w:w="1526" w:type="dxa"/>
            <w:shd w:val="clear" w:color="auto" w:fill="auto"/>
          </w:tcPr>
          <w:p w14:paraId="04B8E8A2" w14:textId="77777777" w:rsidR="00DC7632" w:rsidRPr="000202B3" w:rsidRDefault="00DC7632" w:rsidP="00B279F5">
            <w:pPr>
              <w:rPr>
                <w:sz w:val="22"/>
                <w:szCs w:val="22"/>
              </w:rPr>
            </w:pPr>
            <w:r w:rsidRPr="000202B3">
              <w:rPr>
                <w:sz w:val="22"/>
                <w:szCs w:val="22"/>
              </w:rPr>
              <w:t>Email</w:t>
            </w:r>
          </w:p>
        </w:tc>
        <w:tc>
          <w:tcPr>
            <w:tcW w:w="7654" w:type="dxa"/>
            <w:shd w:val="clear" w:color="auto" w:fill="auto"/>
          </w:tcPr>
          <w:p w14:paraId="44C14D44" w14:textId="77777777" w:rsidR="00DC7632" w:rsidRPr="000202B3" w:rsidRDefault="00DC7632" w:rsidP="00B279F5">
            <w:pPr>
              <w:rPr>
                <w:sz w:val="22"/>
                <w:szCs w:val="22"/>
              </w:rPr>
            </w:pPr>
            <w:r w:rsidRPr="00A679F5">
              <w:rPr>
                <w:rFonts w:cs="Arial"/>
                <w:sz w:val="22"/>
                <w:szCs w:val="22"/>
              </w:rPr>
              <w:t>Blackeconomy@</w:t>
            </w:r>
            <w:r>
              <w:rPr>
                <w:rFonts w:cs="Arial"/>
                <w:sz w:val="22"/>
                <w:szCs w:val="22"/>
              </w:rPr>
              <w:t>t</w:t>
            </w:r>
            <w:r w:rsidRPr="00A679F5">
              <w:rPr>
                <w:rFonts w:cs="Arial"/>
                <w:sz w:val="22"/>
                <w:szCs w:val="22"/>
              </w:rPr>
              <w:t>reasury.gov.au</w:t>
            </w:r>
          </w:p>
        </w:tc>
      </w:tr>
      <w:tr w:rsidR="00DC7632" w:rsidRPr="00A679F5" w14:paraId="0E332913" w14:textId="77777777" w:rsidTr="00B279F5">
        <w:tc>
          <w:tcPr>
            <w:tcW w:w="1526" w:type="dxa"/>
            <w:shd w:val="clear" w:color="auto" w:fill="auto"/>
          </w:tcPr>
          <w:p w14:paraId="045E08DE" w14:textId="77777777" w:rsidR="00DC7632" w:rsidRPr="00A679F5" w:rsidRDefault="00DC7632" w:rsidP="00B279F5">
            <w:pPr>
              <w:rPr>
                <w:sz w:val="22"/>
                <w:szCs w:val="22"/>
              </w:rPr>
            </w:pPr>
            <w:r w:rsidRPr="00A679F5">
              <w:rPr>
                <w:sz w:val="22"/>
                <w:szCs w:val="22"/>
              </w:rPr>
              <w:t>Mail</w:t>
            </w:r>
          </w:p>
        </w:tc>
        <w:tc>
          <w:tcPr>
            <w:tcW w:w="7654" w:type="dxa"/>
            <w:shd w:val="clear" w:color="auto" w:fill="auto"/>
          </w:tcPr>
          <w:p w14:paraId="2686E4D9" w14:textId="77777777" w:rsidR="00DC7632" w:rsidRPr="000202B3" w:rsidRDefault="00DC7632" w:rsidP="00B279F5">
            <w:pPr>
              <w:pStyle w:val="SingleParagraph"/>
              <w:rPr>
                <w:rFonts w:cs="Arial"/>
                <w:sz w:val="22"/>
                <w:szCs w:val="22"/>
              </w:rPr>
            </w:pPr>
            <w:r w:rsidRPr="00A679F5">
              <w:rPr>
                <w:rFonts w:cs="Arial"/>
                <w:sz w:val="22"/>
                <w:szCs w:val="22"/>
              </w:rPr>
              <w:t>Black Economy Division</w:t>
            </w:r>
          </w:p>
          <w:p w14:paraId="20061527" w14:textId="77777777" w:rsidR="00DC7632" w:rsidRPr="000202B3" w:rsidRDefault="00DC7632" w:rsidP="00B279F5">
            <w:pPr>
              <w:pStyle w:val="SingleParagraph"/>
              <w:rPr>
                <w:rFonts w:cs="Arial"/>
                <w:sz w:val="22"/>
                <w:szCs w:val="22"/>
              </w:rPr>
            </w:pPr>
            <w:r w:rsidRPr="000202B3">
              <w:rPr>
                <w:rFonts w:cs="Arial"/>
                <w:sz w:val="22"/>
                <w:szCs w:val="22"/>
              </w:rPr>
              <w:t>The Treasury</w:t>
            </w:r>
          </w:p>
          <w:p w14:paraId="2466351D" w14:textId="77777777" w:rsidR="00DC7632" w:rsidRPr="000202B3" w:rsidRDefault="00DC7632" w:rsidP="00B279F5">
            <w:pPr>
              <w:pStyle w:val="SingleParagraph"/>
              <w:rPr>
                <w:rFonts w:cs="Arial"/>
                <w:sz w:val="22"/>
                <w:szCs w:val="22"/>
              </w:rPr>
            </w:pPr>
            <w:r w:rsidRPr="000202B3">
              <w:rPr>
                <w:rFonts w:cs="Arial"/>
                <w:sz w:val="22"/>
                <w:szCs w:val="22"/>
              </w:rPr>
              <w:t>Langton Crescent</w:t>
            </w:r>
          </w:p>
          <w:p w14:paraId="00105901" w14:textId="77777777" w:rsidR="00DC7632" w:rsidRPr="000202B3" w:rsidRDefault="00DC7632" w:rsidP="00B279F5">
            <w:pPr>
              <w:pStyle w:val="SingleParagraph"/>
              <w:rPr>
                <w:sz w:val="22"/>
                <w:szCs w:val="22"/>
              </w:rPr>
            </w:pPr>
            <w:r w:rsidRPr="000202B3">
              <w:rPr>
                <w:sz w:val="22"/>
                <w:szCs w:val="22"/>
              </w:rPr>
              <w:t>PARKES ACT 2600</w:t>
            </w:r>
          </w:p>
        </w:tc>
      </w:tr>
      <w:tr w:rsidR="00DC7632" w:rsidRPr="00A679F5" w14:paraId="4195706B" w14:textId="77777777" w:rsidTr="00B279F5">
        <w:tc>
          <w:tcPr>
            <w:tcW w:w="1526" w:type="dxa"/>
            <w:shd w:val="clear" w:color="auto" w:fill="auto"/>
          </w:tcPr>
          <w:p w14:paraId="5BBB69BC" w14:textId="77777777" w:rsidR="00DC7632" w:rsidRPr="00A679F5" w:rsidRDefault="00DC7632" w:rsidP="00B279F5">
            <w:pPr>
              <w:rPr>
                <w:sz w:val="22"/>
                <w:szCs w:val="22"/>
              </w:rPr>
            </w:pPr>
            <w:r>
              <w:rPr>
                <w:sz w:val="22"/>
                <w:szCs w:val="22"/>
              </w:rPr>
              <w:t xml:space="preserve">Phone </w:t>
            </w:r>
            <w:r w:rsidRPr="00A679F5">
              <w:rPr>
                <w:sz w:val="22"/>
                <w:szCs w:val="22"/>
              </w:rPr>
              <w:t>Enquiries</w:t>
            </w:r>
          </w:p>
        </w:tc>
        <w:tc>
          <w:tcPr>
            <w:tcW w:w="7654" w:type="dxa"/>
            <w:shd w:val="clear" w:color="auto" w:fill="auto"/>
          </w:tcPr>
          <w:p w14:paraId="3FD442C2" w14:textId="77777777" w:rsidR="00DC7632" w:rsidRDefault="00DC7632" w:rsidP="00B279F5">
            <w:pPr>
              <w:rPr>
                <w:rFonts w:cs="Arial"/>
                <w:sz w:val="22"/>
                <w:szCs w:val="22"/>
              </w:rPr>
            </w:pPr>
            <w:r w:rsidRPr="000202B3">
              <w:rPr>
                <w:rFonts w:cs="Arial"/>
                <w:sz w:val="22"/>
                <w:szCs w:val="22"/>
              </w:rPr>
              <w:t xml:space="preserve">Enquiries can </w:t>
            </w:r>
            <w:r>
              <w:rPr>
                <w:rFonts w:cs="Arial"/>
                <w:sz w:val="22"/>
                <w:szCs w:val="22"/>
              </w:rPr>
              <w:t>be</w:t>
            </w:r>
            <w:r w:rsidRPr="000202B3">
              <w:rPr>
                <w:rFonts w:cs="Arial"/>
                <w:sz w:val="22"/>
                <w:szCs w:val="22"/>
              </w:rPr>
              <w:t xml:space="preserve"> directed to</w:t>
            </w:r>
            <w:r>
              <w:rPr>
                <w:rFonts w:cs="Arial"/>
                <w:sz w:val="22"/>
                <w:szCs w:val="22"/>
              </w:rPr>
              <w:t>:</w:t>
            </w:r>
          </w:p>
          <w:p w14:paraId="4D11DE99" w14:textId="77777777" w:rsidR="00DC7632" w:rsidRPr="000202B3" w:rsidRDefault="00DC7632" w:rsidP="00B279F5">
            <w:pPr>
              <w:rPr>
                <w:sz w:val="22"/>
                <w:szCs w:val="22"/>
              </w:rPr>
            </w:pPr>
            <w:r w:rsidRPr="000202B3">
              <w:rPr>
                <w:rFonts w:cs="Arial"/>
                <w:sz w:val="22"/>
                <w:szCs w:val="22"/>
              </w:rPr>
              <w:t>Mirren Allica</w:t>
            </w:r>
            <w:r>
              <w:rPr>
                <w:rFonts w:cs="Arial"/>
                <w:sz w:val="22"/>
                <w:szCs w:val="22"/>
              </w:rPr>
              <w:t xml:space="preserve"> on </w:t>
            </w:r>
            <w:r w:rsidRPr="000202B3">
              <w:rPr>
                <w:rFonts w:cs="Arial"/>
                <w:sz w:val="22"/>
                <w:szCs w:val="22"/>
              </w:rPr>
              <w:t xml:space="preserve">02 6263 </w:t>
            </w:r>
            <w:r>
              <w:rPr>
                <w:rFonts w:cs="Arial"/>
                <w:sz w:val="22"/>
                <w:szCs w:val="22"/>
              </w:rPr>
              <w:t>4460</w:t>
            </w:r>
          </w:p>
        </w:tc>
      </w:tr>
    </w:tbl>
    <w:p w14:paraId="1D0694BC" w14:textId="77777777" w:rsidR="00DC7632" w:rsidRPr="00155EBD" w:rsidRDefault="00DC7632" w:rsidP="00DC7632">
      <w:r>
        <w:br w:type="page"/>
      </w:r>
    </w:p>
    <w:p w14:paraId="67E8322C" w14:textId="77777777" w:rsidR="000E0B74" w:rsidRPr="0095636A" w:rsidRDefault="00B112C1" w:rsidP="0095636A">
      <w:pPr>
        <w:pStyle w:val="Heading1"/>
      </w:pPr>
      <w:bookmarkStart w:id="4" w:name="_Toc519178508"/>
      <w:r w:rsidRPr="0095636A">
        <w:lastRenderedPageBreak/>
        <w:t xml:space="preserve">Designing a modern </w:t>
      </w:r>
      <w:r w:rsidR="00412DAD" w:rsidRPr="0095636A">
        <w:t>Australian Business Number</w:t>
      </w:r>
      <w:r w:rsidRPr="0095636A">
        <w:t xml:space="preserve"> system</w:t>
      </w:r>
      <w:bookmarkEnd w:id="4"/>
    </w:p>
    <w:p w14:paraId="51D9BD77" w14:textId="77777777" w:rsidR="00BB7519" w:rsidRPr="0095636A" w:rsidRDefault="00BB7519" w:rsidP="0095636A">
      <w:pPr>
        <w:pStyle w:val="Heading2"/>
      </w:pPr>
      <w:bookmarkStart w:id="5" w:name="_Toc519178509"/>
      <w:r w:rsidRPr="0095636A">
        <w:t>Introduction</w:t>
      </w:r>
      <w:bookmarkEnd w:id="5"/>
    </w:p>
    <w:p w14:paraId="27D60C5C" w14:textId="54A30502" w:rsidR="00E16908" w:rsidRDefault="00E16908" w:rsidP="00CB54F4">
      <w:r>
        <w:t>T</w:t>
      </w:r>
      <w:r w:rsidRPr="00013893">
        <w:t>he ABN system was originally introduced in 2000</w:t>
      </w:r>
      <w:r>
        <w:t xml:space="preserve"> </w:t>
      </w:r>
      <w:r w:rsidRPr="00013893">
        <w:t>to provide a unique identifier for businesses to u</w:t>
      </w:r>
      <w:r w:rsidR="00CB6860">
        <w:t>se when dealing with government</w:t>
      </w:r>
      <w:r>
        <w:t xml:space="preserve">, and to support the </w:t>
      </w:r>
      <w:r w:rsidR="00CB6860">
        <w:t xml:space="preserve">introduction and administration of the </w:t>
      </w:r>
      <w:r>
        <w:t>Goods and Services Tax (GST)</w:t>
      </w:r>
      <w:r w:rsidRPr="00013893">
        <w:t xml:space="preserve">. </w:t>
      </w:r>
      <w:r>
        <w:t>However,</w:t>
      </w:r>
      <w:r w:rsidRPr="00934744">
        <w:rPr>
          <w:szCs w:val="22"/>
        </w:rPr>
        <w:t xml:space="preserve"> the value and meaning of an ABN within the community has expanded</w:t>
      </w:r>
      <w:r w:rsidRPr="00DF4018">
        <w:rPr>
          <w:szCs w:val="22"/>
        </w:rPr>
        <w:t xml:space="preserve"> </w:t>
      </w:r>
      <w:r w:rsidRPr="00934744">
        <w:rPr>
          <w:szCs w:val="22"/>
        </w:rPr>
        <w:t>over time</w:t>
      </w:r>
      <w:r>
        <w:rPr>
          <w:szCs w:val="22"/>
        </w:rPr>
        <w:t>, with the ABN now considered a key</w:t>
      </w:r>
      <w:r w:rsidRPr="00790BB5">
        <w:rPr>
          <w:szCs w:val="22"/>
        </w:rPr>
        <w:t xml:space="preserve"> business credential</w:t>
      </w:r>
      <w:r w:rsidRPr="00934744">
        <w:rPr>
          <w:szCs w:val="22"/>
        </w:rPr>
        <w:t>.</w:t>
      </w:r>
      <w:r>
        <w:rPr>
          <w:szCs w:val="22"/>
        </w:rPr>
        <w:t xml:space="preserve"> The consequences of </w:t>
      </w:r>
      <w:r w:rsidR="00CB6860">
        <w:rPr>
          <w:szCs w:val="22"/>
        </w:rPr>
        <w:t>a</w:t>
      </w:r>
      <w:r>
        <w:rPr>
          <w:szCs w:val="22"/>
        </w:rPr>
        <w:t xml:space="preserve"> broad</w:t>
      </w:r>
      <w:r w:rsidR="00CB6860">
        <w:rPr>
          <w:szCs w:val="22"/>
        </w:rPr>
        <w:t>ly applicable business</w:t>
      </w:r>
      <w:r>
        <w:rPr>
          <w:szCs w:val="22"/>
        </w:rPr>
        <w:t xml:space="preserve"> credential are becoming more apparent over time.</w:t>
      </w:r>
    </w:p>
    <w:p w14:paraId="29466542" w14:textId="4F1835ED" w:rsidR="00CB54F4" w:rsidRDefault="00CA6AAB" w:rsidP="00CB54F4">
      <w:r>
        <w:t xml:space="preserve">In 2017, the </w:t>
      </w:r>
      <w:r w:rsidR="004E3ADB">
        <w:t>Black Economy Taskforce</w:t>
      </w:r>
      <w:r>
        <w:t xml:space="preserve"> consulted on the drivers of the black economy and</w:t>
      </w:r>
      <w:r w:rsidR="004E3ADB">
        <w:t xml:space="preserve"> found that the ABN system is being used by participants in the black economy to provide a </w:t>
      </w:r>
      <w:r w:rsidR="003329A7">
        <w:t xml:space="preserve">false </w:t>
      </w:r>
      <w:r w:rsidR="004E3ADB">
        <w:t xml:space="preserve">sense of legitimacy to their business. This </w:t>
      </w:r>
      <w:r w:rsidR="0011573C">
        <w:t xml:space="preserve">is </w:t>
      </w:r>
      <w:r w:rsidR="004E3ADB">
        <w:t>a co</w:t>
      </w:r>
      <w:bookmarkStart w:id="6" w:name="_GoBack"/>
      <w:bookmarkEnd w:id="6"/>
      <w:r w:rsidR="004E3ADB">
        <w:t>ncern</w:t>
      </w:r>
      <w:r w:rsidR="0011573C">
        <w:t xml:space="preserve"> given the potential for it to be used to deceive other businesses or consumers.</w:t>
      </w:r>
      <w:r w:rsidR="004E3ADB">
        <w:t xml:space="preserve"> </w:t>
      </w:r>
      <w:r w:rsidR="00C60024">
        <w:t xml:space="preserve">It is therefore timely to consider whether the ABN system remains fit </w:t>
      </w:r>
      <w:r w:rsidR="0087627F">
        <w:t xml:space="preserve">to support </w:t>
      </w:r>
      <w:r w:rsidR="00C60024">
        <w:t xml:space="preserve">the </w:t>
      </w:r>
      <w:r w:rsidR="003329A7">
        <w:t xml:space="preserve">expanded </w:t>
      </w:r>
      <w:r w:rsidR="00C60024">
        <w:t xml:space="preserve">range of purposes that </w:t>
      </w:r>
      <w:r w:rsidR="0087627F">
        <w:t xml:space="preserve">an ABN </w:t>
      </w:r>
      <w:r w:rsidR="00C60024">
        <w:t>is used</w:t>
      </w:r>
      <w:r w:rsidR="003329A7">
        <w:t xml:space="preserve"> for</w:t>
      </w:r>
      <w:r w:rsidR="00627EB5">
        <w:t xml:space="preserve"> today</w:t>
      </w:r>
      <w:r w:rsidR="0095636A">
        <w:t>.</w:t>
      </w:r>
    </w:p>
    <w:p w14:paraId="0CA76574" w14:textId="77777777" w:rsidR="003242F1" w:rsidRDefault="003242F1" w:rsidP="002C004C">
      <w:r>
        <w:t xml:space="preserve">The </w:t>
      </w:r>
      <w:r w:rsidR="00627EB5">
        <w:t xml:space="preserve">ABN </w:t>
      </w:r>
      <w:r w:rsidR="007A1BD1">
        <w:t xml:space="preserve">data </w:t>
      </w:r>
      <w:r>
        <w:t>held within the Australian Business Register</w:t>
      </w:r>
      <w:r w:rsidR="00E4654B">
        <w:t xml:space="preserve"> (ABR)</w:t>
      </w:r>
      <w:r>
        <w:t xml:space="preserve"> </w:t>
      </w:r>
      <w:r w:rsidR="00D0605E">
        <w:t>is a vital source of information</w:t>
      </w:r>
      <w:r w:rsidR="00956FD8">
        <w:t xml:space="preserve"> on ABN holders</w:t>
      </w:r>
      <w:r w:rsidR="00EF2BD5">
        <w:t xml:space="preserve">. It </w:t>
      </w:r>
      <w:r w:rsidR="00DF698A">
        <w:t xml:space="preserve">is being used </w:t>
      </w:r>
      <w:r w:rsidR="00EF2BD5">
        <w:t xml:space="preserve">by business, government and the community </w:t>
      </w:r>
      <w:r w:rsidR="00DF698A">
        <w:t>for purposes outside the tax system such as</w:t>
      </w:r>
      <w:r w:rsidR="004A2ECC">
        <w:t xml:space="preserve"> business identity checks,</w:t>
      </w:r>
      <w:r w:rsidR="00DF698A">
        <w:t xml:space="preserve"> </w:t>
      </w:r>
      <w:r w:rsidR="00EF2BD5">
        <w:t>disaster planning, policy design</w:t>
      </w:r>
      <w:r w:rsidR="000E30E6">
        <w:t xml:space="preserve"> and targeting services to business</w:t>
      </w:r>
      <w:r>
        <w:t xml:space="preserve">. </w:t>
      </w:r>
      <w:r w:rsidR="00D0605E">
        <w:t>It is therefore imperative that the ABR is a trusted source of</w:t>
      </w:r>
      <w:r w:rsidR="006C14BA">
        <w:t xml:space="preserve"> </w:t>
      </w:r>
      <w:r w:rsidR="00D0605E">
        <w:t>information and support</w:t>
      </w:r>
      <w:r w:rsidR="00EF2BD5">
        <w:t>s easy identification and verification of businesses</w:t>
      </w:r>
      <w:r w:rsidR="00D0605E" w:rsidRPr="007B6B54">
        <w:t>.</w:t>
      </w:r>
    </w:p>
    <w:p w14:paraId="6883FE79" w14:textId="1E1C0EDC" w:rsidR="003666D7" w:rsidRDefault="003666D7" w:rsidP="003666D7">
      <w:r>
        <w:t xml:space="preserve">This consultation paper is based on the premise that the ABN remains an important business identifier and will be retained. However, it recognises that the underpinning ABN system is in need of reform to support the growing importance </w:t>
      </w:r>
      <w:r w:rsidR="00E16908">
        <w:t xml:space="preserve">and expanded uses </w:t>
      </w:r>
      <w:r>
        <w:t>of the ABN and the consequences that come with this.</w:t>
      </w:r>
    </w:p>
    <w:p w14:paraId="2A7398FC" w14:textId="2E6566D8" w:rsidR="003666D7" w:rsidRDefault="003666D7" w:rsidP="00B20579">
      <w:r>
        <w:t xml:space="preserve">With this focus, </w:t>
      </w:r>
      <w:r w:rsidR="004E3ADB">
        <w:t xml:space="preserve">views </w:t>
      </w:r>
      <w:r w:rsidR="00823CDE">
        <w:t xml:space="preserve">are sought </w:t>
      </w:r>
      <w:r w:rsidR="004E3ADB">
        <w:t xml:space="preserve">on </w:t>
      </w:r>
      <w:r w:rsidR="00B20579">
        <w:t xml:space="preserve">possible </w:t>
      </w:r>
      <w:r w:rsidR="004E3ADB">
        <w:t xml:space="preserve">changes to the ABN system including </w:t>
      </w:r>
      <w:r w:rsidR="005A3435">
        <w:t>adjusting</w:t>
      </w:r>
      <w:r w:rsidR="00D448C8">
        <w:t xml:space="preserve"> </w:t>
      </w:r>
      <w:r w:rsidR="006C14BA">
        <w:t xml:space="preserve">ABN </w:t>
      </w:r>
      <w:r w:rsidR="00B20579">
        <w:t>entitlement</w:t>
      </w:r>
      <w:r w:rsidR="006C14BA">
        <w:t xml:space="preserve"> rules</w:t>
      </w:r>
      <w:r w:rsidR="00B20579">
        <w:t xml:space="preserve">, imposing conditions on ABN holders, and </w:t>
      </w:r>
      <w:r w:rsidR="0019176D">
        <w:t>introducing a</w:t>
      </w:r>
      <w:r w:rsidR="00B20579">
        <w:t xml:space="preserve"> </w:t>
      </w:r>
      <w:r w:rsidR="004E3ADB">
        <w:t>renewal</w:t>
      </w:r>
      <w:r w:rsidR="0019176D">
        <w:t xml:space="preserve"> process </w:t>
      </w:r>
      <w:r w:rsidR="00B20579">
        <w:t>including</w:t>
      </w:r>
      <w:r w:rsidR="0019176D">
        <w:t xml:space="preserve"> </w:t>
      </w:r>
      <w:r w:rsidR="0011573C">
        <w:t xml:space="preserve">a renewal fee. </w:t>
      </w:r>
      <w:r w:rsidR="005D1E22">
        <w:t>S</w:t>
      </w:r>
      <w:r w:rsidR="00B20579">
        <w:t xml:space="preserve">takeholders are </w:t>
      </w:r>
      <w:r w:rsidR="005D1E22">
        <w:t xml:space="preserve">also </w:t>
      </w:r>
      <w:r w:rsidR="00B20579">
        <w:t xml:space="preserve">welcome to make comments or provide insights </w:t>
      </w:r>
      <w:r w:rsidR="005D1E22">
        <w:t>on other aspects of the ABN system that are not raised in this paper</w:t>
      </w:r>
      <w:r w:rsidR="0095636A">
        <w:t>.</w:t>
      </w:r>
    </w:p>
    <w:p w14:paraId="4CA827A3" w14:textId="2A4FE744" w:rsidR="00135805" w:rsidRDefault="00135805" w:rsidP="00B20579">
      <w:r>
        <w:t xml:space="preserve">Following this consultation period, the Government will consider stakeholder views and develop a coordinated package of ABN reforms. Further consultation </w:t>
      </w:r>
      <w:r w:rsidR="00823CDE">
        <w:t>is planned to</w:t>
      </w:r>
      <w:r>
        <w:t xml:space="preserve"> occur on the details of these reforms and how they should be implemented.</w:t>
      </w:r>
    </w:p>
    <w:p w14:paraId="6A058456" w14:textId="03272C89" w:rsidR="003F7D80" w:rsidRDefault="00C60024" w:rsidP="00BB7519">
      <w:r>
        <w:t xml:space="preserve">Consideration of reforms to the ABN system is not </w:t>
      </w:r>
      <w:r w:rsidR="00EF2BD5">
        <w:t>occurring</w:t>
      </w:r>
      <w:r>
        <w:t xml:space="preserve"> in isolation. There are currently a number of related reforms occurring across Government. R</w:t>
      </w:r>
      <w:r w:rsidR="00671B32">
        <w:t xml:space="preserve">eforms to modernise business registers, </w:t>
      </w:r>
      <w:r w:rsidR="002D0946">
        <w:t xml:space="preserve">implement </w:t>
      </w:r>
      <w:r w:rsidR="00671B32">
        <w:t>a digital identity framework, introduc</w:t>
      </w:r>
      <w:r>
        <w:t>e</w:t>
      </w:r>
      <w:r w:rsidR="00671B32">
        <w:t xml:space="preserve"> director identification numbers, and</w:t>
      </w:r>
      <w:r w:rsidR="002D0946">
        <w:t xml:space="preserve"> reduce </w:t>
      </w:r>
      <w:r w:rsidR="00671B32">
        <w:t>phoenix</w:t>
      </w:r>
      <w:r w:rsidR="002D0946">
        <w:t>ing</w:t>
      </w:r>
      <w:r>
        <w:t xml:space="preserve"> </w:t>
      </w:r>
      <w:r w:rsidR="00872543">
        <w:t>activity</w:t>
      </w:r>
      <w:r w:rsidR="004A2ECC">
        <w:t xml:space="preserve"> </w:t>
      </w:r>
      <w:r>
        <w:t>will all contribute to improving business identity and verification</w:t>
      </w:r>
      <w:r w:rsidR="00671B32">
        <w:t>.</w:t>
      </w:r>
    </w:p>
    <w:p w14:paraId="77A9D76C" w14:textId="755F8F8E" w:rsidR="003D2C76" w:rsidRPr="0095636A" w:rsidRDefault="00C60024" w:rsidP="004D5F0A">
      <w:r>
        <w:t>This consultation paper does not seek to duplicate consultations or work underway on these related reforms. However, where answering questions in this consultation paper requires referencing these reforms, we welcome views outlin</w:t>
      </w:r>
      <w:r w:rsidR="00EF2BD5">
        <w:t>in</w:t>
      </w:r>
      <w:r w:rsidR="0095636A">
        <w:t>g the relevant interactions.</w:t>
      </w:r>
      <w:r w:rsidR="003D2C76">
        <w:br w:type="page"/>
      </w:r>
    </w:p>
    <w:p w14:paraId="49BA3408" w14:textId="2FAB5137" w:rsidR="00B22929" w:rsidRPr="0095636A" w:rsidRDefault="00B22929" w:rsidP="0095636A">
      <w:pPr>
        <w:pStyle w:val="Heading2"/>
      </w:pPr>
      <w:bookmarkStart w:id="7" w:name="_Toc519178510"/>
      <w:r w:rsidRPr="0095636A">
        <w:lastRenderedPageBreak/>
        <w:t>What purpose does the ABN system serve?</w:t>
      </w:r>
      <w:bookmarkEnd w:id="7"/>
    </w:p>
    <w:p w14:paraId="076B0308" w14:textId="4C13DA32" w:rsidR="00771C65" w:rsidRDefault="00771C65" w:rsidP="009377FA">
      <w:r>
        <w:t xml:space="preserve">There are </w:t>
      </w:r>
      <w:r w:rsidR="00461E96">
        <w:t xml:space="preserve">currently </w:t>
      </w:r>
      <w:r>
        <w:t>around 7.</w:t>
      </w:r>
      <w:r w:rsidR="00C949CA">
        <w:t>7</w:t>
      </w:r>
      <w:r>
        <w:t xml:space="preserve"> million ABN</w:t>
      </w:r>
      <w:r w:rsidR="00461E96">
        <w:t xml:space="preserve"> registrations</w:t>
      </w:r>
      <w:r>
        <w:t xml:space="preserve">, with </w:t>
      </w:r>
      <w:r w:rsidR="00C949CA">
        <w:t>over</w:t>
      </w:r>
      <w:r>
        <w:t xml:space="preserve"> 8</w:t>
      </w:r>
      <w:r w:rsidR="00C949CA">
        <w:t>6</w:t>
      </w:r>
      <w:r>
        <w:t xml:space="preserve">0,000 new ABNs issued </w:t>
      </w:r>
      <w:r w:rsidR="00C949CA">
        <w:t>in 2017-18</w:t>
      </w:r>
      <w:r>
        <w:t xml:space="preserve">. </w:t>
      </w:r>
      <w:r w:rsidR="00CB77D6">
        <w:t>A number of other systems exist to identify entities, for instance the Australian Company Number, Australian Registered Body Number, and the Unique Superannuation Identifier. However, the ABN remains the system with the broadest coverage across different entities and with uses across a range of purposes.</w:t>
      </w:r>
    </w:p>
    <w:p w14:paraId="2F600181" w14:textId="6AD0CD21" w:rsidR="008E7111" w:rsidRDefault="0011573C" w:rsidP="009377FA">
      <w:r>
        <w:t xml:space="preserve">An ABN </w:t>
      </w:r>
      <w:r w:rsidR="00771C65">
        <w:t>has become a de</w:t>
      </w:r>
      <w:r w:rsidR="006C14BA">
        <w:t xml:space="preserve"> </w:t>
      </w:r>
      <w:r w:rsidR="00771C65">
        <w:t xml:space="preserve">facto </w:t>
      </w:r>
      <w:r w:rsidR="006C14BA">
        <w:t>‘</w:t>
      </w:r>
      <w:r w:rsidR="00771C65">
        <w:t>licen</w:t>
      </w:r>
      <w:r w:rsidR="005A3435">
        <w:t>c</w:t>
      </w:r>
      <w:r w:rsidR="00771C65">
        <w:t>e to do business</w:t>
      </w:r>
      <w:r w:rsidR="006C14BA">
        <w:t>’</w:t>
      </w:r>
      <w:r w:rsidR="00771C65">
        <w:t xml:space="preserve">, </w:t>
      </w:r>
      <w:r>
        <w:t>enabl</w:t>
      </w:r>
      <w:r w:rsidR="00771C65">
        <w:t>ing</w:t>
      </w:r>
      <w:r>
        <w:t xml:space="preserve"> businesses to register a business name, open a business bank account, register for GST and claim GST credits, avoid having tax withheld on payments received by the business, obtain an Australian domain name and confirm identity to others when ordering and invoicing.  The ABN can also be</w:t>
      </w:r>
      <w:r w:rsidR="006C14BA">
        <w:t xml:space="preserve"> used as</w:t>
      </w:r>
      <w:r>
        <w:t xml:space="preserve"> a </w:t>
      </w:r>
      <w:proofErr w:type="spellStart"/>
      <w:r>
        <w:t>PayID</w:t>
      </w:r>
      <w:proofErr w:type="spellEnd"/>
      <w:r>
        <w:t xml:space="preserve"> for the New Payments Platform.</w:t>
      </w:r>
    </w:p>
    <w:p w14:paraId="0BFA8862" w14:textId="12C948CF" w:rsidR="00D61EEA" w:rsidRDefault="0091441E" w:rsidP="008E7111">
      <w:r>
        <w:t>T</w:t>
      </w:r>
      <w:r w:rsidR="00D61EEA">
        <w:t xml:space="preserve">he explanatory memorandum for the ABN Bill envisaged a broad role for the ABN as a </w:t>
      </w:r>
      <w:r>
        <w:t xml:space="preserve">single </w:t>
      </w:r>
      <w:r w:rsidR="00D61EEA">
        <w:t>business identifier</w:t>
      </w:r>
      <w:r>
        <w:t xml:space="preserve"> for government purposes. However</w:t>
      </w:r>
      <w:r w:rsidR="00D61EEA">
        <w:t xml:space="preserve">, the ABN has become much more than this, influencing the ability of a business to operate successfully, </w:t>
      </w:r>
      <w:r>
        <w:t xml:space="preserve">allowing a business to capitalise on opportunities only available to businesses, </w:t>
      </w:r>
      <w:r w:rsidR="00D61EEA">
        <w:t>underpinning laws targeted at business, and signalling a business’s credentials.</w:t>
      </w:r>
      <w:r>
        <w:t xml:space="preserve"> ABNs are also increasingly used by entities outside government as a useful source of</w:t>
      </w:r>
      <w:r w:rsidR="0095636A">
        <w:t xml:space="preserve"> data on Australian businesses.</w:t>
      </w:r>
    </w:p>
    <w:p w14:paraId="2CF22680" w14:textId="44B650D0" w:rsidR="00FE5159" w:rsidRDefault="00E16908" w:rsidP="008E7111">
      <w:r>
        <w:t>Despite this expanded role of the ABN</w:t>
      </w:r>
      <w:r w:rsidR="0091441E">
        <w:t xml:space="preserve">, the </w:t>
      </w:r>
      <w:r w:rsidR="00F6268A">
        <w:t xml:space="preserve">ABN </w:t>
      </w:r>
      <w:r w:rsidR="0091441E">
        <w:t>system</w:t>
      </w:r>
      <w:r w:rsidR="00F6268A">
        <w:t xml:space="preserve"> </w:t>
      </w:r>
      <w:r w:rsidR="0091441E">
        <w:t>has not changed substantially since its introduction almost 20 years ago.</w:t>
      </w:r>
      <w:r w:rsidR="00F6268A">
        <w:t xml:space="preserve"> The </w:t>
      </w:r>
      <w:r w:rsidR="00771C65">
        <w:t>ABN</w:t>
      </w:r>
      <w:r w:rsidR="00F6268A">
        <w:t xml:space="preserve"> </w:t>
      </w:r>
      <w:r w:rsidR="00771C65">
        <w:t>s</w:t>
      </w:r>
      <w:r w:rsidR="00F6268A">
        <w:t xml:space="preserve">ystem was </w:t>
      </w:r>
      <w:r w:rsidR="000F2BD5">
        <w:t xml:space="preserve">originally </w:t>
      </w:r>
      <w:r w:rsidR="00F6268A">
        <w:t xml:space="preserve">designed so that ABNs </w:t>
      </w:r>
      <w:r w:rsidR="00771C65">
        <w:t xml:space="preserve">could be obtained easily and quickly to facilitate the </w:t>
      </w:r>
      <w:r>
        <w:t xml:space="preserve">introduction and </w:t>
      </w:r>
      <w:r w:rsidR="00771C65">
        <w:t>administration of the GST</w:t>
      </w:r>
      <w:r w:rsidR="00FE5159">
        <w:t>, and to provide certainty for small businesses and others engaging in a new tax system but with limited resources available to buy in specialist assistance. Intentionally, these were simple processes, both for ABN applican</w:t>
      </w:r>
      <w:r w:rsidR="006008FF">
        <w:t>t</w:t>
      </w:r>
      <w:r w:rsidR="00FE5159">
        <w:t>s and administrators of the new indirect tax</w:t>
      </w:r>
      <w:r w:rsidR="00771C65">
        <w:t xml:space="preserve">. </w:t>
      </w:r>
    </w:p>
    <w:p w14:paraId="33E7CEA1" w14:textId="7A50E93D" w:rsidR="00FE5159" w:rsidRDefault="00FE5159" w:rsidP="008E7111">
      <w:r>
        <w:t xml:space="preserve">While the new tax system settled down smoothly, it has become apparent that the interaction of holding an ABN with other parts of the taxation system and with employment </w:t>
      </w:r>
      <w:proofErr w:type="gramStart"/>
      <w:r>
        <w:t>laws,</w:t>
      </w:r>
      <w:proofErr w:type="gramEnd"/>
      <w:r>
        <w:t xml:space="preserve"> confers advantages not available to others. Holding an ABN is seen by some as sanctioning claims for a wider range of tax deductions, and contracting with ABN holders as being a lower cost option than employees. How to counteract gaming of ABNs without introducing a new bureaucracy with its attendant cost and increased complexity in the ABN system is essential. </w:t>
      </w:r>
    </w:p>
    <w:p w14:paraId="1126832A" w14:textId="01889548" w:rsidR="00D86CB2" w:rsidRDefault="00FE5159" w:rsidP="008E7111">
      <w:r>
        <w:t>Moreover</w:t>
      </w:r>
      <w:r w:rsidR="00F6268A">
        <w:t>, t</w:t>
      </w:r>
      <w:r w:rsidR="00771C65">
        <w:t xml:space="preserve">he Black Economy Taskforce </w:t>
      </w:r>
      <w:r>
        <w:t xml:space="preserve">has </w:t>
      </w:r>
      <w:r w:rsidR="00771C65">
        <w:t xml:space="preserve">found that free and easy access to ABNs is </w:t>
      </w:r>
      <w:r w:rsidR="00B6139A">
        <w:t>facilitating</w:t>
      </w:r>
      <w:r w:rsidR="00771C65">
        <w:t xml:space="preserve"> black economy behaviour</w:t>
      </w:r>
      <w:r w:rsidR="00B6139A">
        <w:t xml:space="preserve"> in some circumstances</w:t>
      </w:r>
      <w:r w:rsidR="000F2BD5">
        <w:t xml:space="preserve"> by lending a false perception of legitimacy to fraudulent operations</w:t>
      </w:r>
      <w:r w:rsidR="00771C65">
        <w:t xml:space="preserve">. </w:t>
      </w:r>
      <w:r w:rsidR="00CB77D6">
        <w:t>This ultimately has impacts across the economy.</w:t>
      </w:r>
    </w:p>
    <w:p w14:paraId="0D8298CF" w14:textId="39FFB57F" w:rsidR="000A5913" w:rsidRDefault="000611B3" w:rsidP="009377FA">
      <w:r>
        <w:t>A false</w:t>
      </w:r>
      <w:r w:rsidR="006C14BA">
        <w:t xml:space="preserve"> perception of</w:t>
      </w:r>
      <w:r>
        <w:t xml:space="preserve"> legitimacy places </w:t>
      </w:r>
      <w:r w:rsidR="00D146D6">
        <w:t>businesses</w:t>
      </w:r>
      <w:r>
        <w:t xml:space="preserve"> not prepared to do the right thing on the same footing as honest businesses. It increases the risk </w:t>
      </w:r>
      <w:r w:rsidR="005A5395">
        <w:t>of</w:t>
      </w:r>
      <w:r w:rsidR="00D146D6">
        <w:t xml:space="preserve"> people being </w:t>
      </w:r>
      <w:r w:rsidR="005A5395">
        <w:t xml:space="preserve">misled and exploited </w:t>
      </w:r>
      <w:r w:rsidR="00D146D6">
        <w:t xml:space="preserve">by </w:t>
      </w:r>
      <w:r>
        <w:t xml:space="preserve">these businesses </w:t>
      </w:r>
      <w:r w:rsidR="00D146D6">
        <w:t xml:space="preserve">and creates opportunities for tax </w:t>
      </w:r>
      <w:r w:rsidR="005A3435">
        <w:t>evasion</w:t>
      </w:r>
      <w:r w:rsidR="00D146D6">
        <w:t xml:space="preserve">. </w:t>
      </w:r>
      <w:r w:rsidR="00CB77D6">
        <w:t xml:space="preserve">Any reforms to the ABN system should </w:t>
      </w:r>
      <w:r w:rsidR="00874F55">
        <w:t>ensure that the system works for ABN holders</w:t>
      </w:r>
      <w:r w:rsidR="006C14BA">
        <w:t>,</w:t>
      </w:r>
      <w:r w:rsidR="00874F55">
        <w:t xml:space="preserve"> but also that it works for those who deal with ABN</w:t>
      </w:r>
      <w:r w:rsidR="005D1E22">
        <w:t> </w:t>
      </w:r>
      <w:r w:rsidR="00874F55">
        <w:t>holders since i</w:t>
      </w:r>
      <w:r w:rsidR="00CB77D6">
        <w:t>t is important that customers</w:t>
      </w:r>
      <w:r w:rsidR="005A3435">
        <w:t xml:space="preserve">, </w:t>
      </w:r>
      <w:r w:rsidR="00CB77D6">
        <w:t>investors</w:t>
      </w:r>
      <w:r w:rsidR="005A3435">
        <w:t xml:space="preserve"> and employees</w:t>
      </w:r>
      <w:r w:rsidR="00CB77D6">
        <w:t xml:space="preserve"> have confidence in the identity and legitimacy of a business.</w:t>
      </w: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286"/>
      </w:tblGrid>
      <w:tr w:rsidR="00F17008" w14:paraId="7771AF4F" w14:textId="77777777" w:rsidTr="00793CE9">
        <w:tc>
          <w:tcPr>
            <w:tcW w:w="5000" w:type="pct"/>
            <w:shd w:val="clear" w:color="auto" w:fill="EBEBEB"/>
          </w:tcPr>
          <w:p w14:paraId="662CF9AA" w14:textId="77777777" w:rsidR="00F17008" w:rsidRPr="000553FE" w:rsidRDefault="00F17008">
            <w:pPr>
              <w:pStyle w:val="BoxHeading"/>
            </w:pPr>
            <w:r>
              <w:lastRenderedPageBreak/>
              <w:t>Questions:</w:t>
            </w:r>
          </w:p>
          <w:p w14:paraId="6672DF00" w14:textId="4EFAEF6F" w:rsidR="00D80B4E" w:rsidRPr="00D80B4E" w:rsidRDefault="005D1E22" w:rsidP="005D1E22">
            <w:pPr>
              <w:pStyle w:val="OutlineNumbered1"/>
            </w:pPr>
            <w:r w:rsidRPr="005D1E22">
              <w:t>Are changes needed to the ABN system to take into account the expanded purposes for which ABNs are used today?  If so, what changes?</w:t>
            </w:r>
          </w:p>
          <w:p w14:paraId="5FE1E095" w14:textId="4FEBA25B" w:rsidR="00F17008" w:rsidRPr="008E7111" w:rsidRDefault="00B6139A" w:rsidP="0080392E">
            <w:pPr>
              <w:pStyle w:val="OutlineNumbered1"/>
            </w:pPr>
            <w:r>
              <w:t>In you</w:t>
            </w:r>
            <w:r w:rsidR="00830E95">
              <w:t>r</w:t>
            </w:r>
            <w:r>
              <w:t xml:space="preserve"> experience, is an </w:t>
            </w:r>
            <w:r w:rsidR="008E7111">
              <w:t xml:space="preserve">ABN </w:t>
            </w:r>
            <w:r>
              <w:t xml:space="preserve">viewed </w:t>
            </w:r>
            <w:r w:rsidR="008E7111">
              <w:t xml:space="preserve">as </w:t>
            </w:r>
            <w:r w:rsidR="00A02B91">
              <w:t xml:space="preserve">a </w:t>
            </w:r>
            <w:r w:rsidR="008E7111">
              <w:t xml:space="preserve">sign of authenticity or legitimacy? </w:t>
            </w:r>
            <w:r>
              <w:t>If so, what impact</w:t>
            </w:r>
            <w:r w:rsidR="0080392E">
              <w:t xml:space="preserve"> does this have</w:t>
            </w:r>
            <w:r>
              <w:t>?</w:t>
            </w:r>
          </w:p>
        </w:tc>
      </w:tr>
    </w:tbl>
    <w:p w14:paraId="5F5F5B37" w14:textId="77777777" w:rsidR="00C60024" w:rsidRPr="0095636A" w:rsidRDefault="00C60024" w:rsidP="0095636A">
      <w:pPr>
        <w:pStyle w:val="Heading2"/>
      </w:pPr>
      <w:bookmarkStart w:id="8" w:name="_Toc519178511"/>
      <w:r w:rsidRPr="0095636A">
        <w:t>Who should be entitled to an ABN?</w:t>
      </w:r>
      <w:bookmarkEnd w:id="8"/>
    </w:p>
    <w:p w14:paraId="683B2E03" w14:textId="598EFF74" w:rsidR="00226043" w:rsidRDefault="005A3435" w:rsidP="00A4220A">
      <w:r>
        <w:t>Under the current ABN system, e</w:t>
      </w:r>
      <w:r w:rsidR="00C60024" w:rsidRPr="00C42FBC">
        <w:t>ntities carrying on an enterprise or taking steps to start an enterprise are entitled to an ABN</w:t>
      </w:r>
      <w:r>
        <w:t>. T</w:t>
      </w:r>
      <w:r w:rsidR="00C60024">
        <w:t xml:space="preserve">his </w:t>
      </w:r>
      <w:r w:rsidR="00636F2C">
        <w:t xml:space="preserve">can include </w:t>
      </w:r>
      <w:r w:rsidR="00422D4B">
        <w:t xml:space="preserve">individuals running or starting a </w:t>
      </w:r>
      <w:r w:rsidR="00C60024">
        <w:t>business</w:t>
      </w:r>
      <w:r w:rsidR="00830E95">
        <w:t xml:space="preserve"> as </w:t>
      </w:r>
      <w:r w:rsidR="00461E96">
        <w:t xml:space="preserve">a </w:t>
      </w:r>
      <w:r w:rsidR="00830E95">
        <w:t>sole trader or contractor</w:t>
      </w:r>
      <w:r w:rsidR="00275C9F">
        <w:t>,</w:t>
      </w:r>
      <w:r w:rsidR="00636F2C">
        <w:t xml:space="preserve"> but can also include other entities such as </w:t>
      </w:r>
      <w:r w:rsidR="00422D4B">
        <w:t xml:space="preserve">trusts, partnerships, </w:t>
      </w:r>
      <w:r w:rsidR="00C60024">
        <w:t>charities</w:t>
      </w:r>
      <w:r w:rsidR="00275C9F">
        <w:t>, government agencies</w:t>
      </w:r>
      <w:r w:rsidR="004D730F">
        <w:t xml:space="preserve">, </w:t>
      </w:r>
      <w:r w:rsidR="00C60024">
        <w:t xml:space="preserve">and superannuation funds. </w:t>
      </w:r>
      <w:r w:rsidR="00461E96">
        <w:t>Corporations Act companies are entitled to an ABN</w:t>
      </w:r>
      <w:r w:rsidR="00823CDE">
        <w:t xml:space="preserve"> without needing to meet the enterprise test, although they still must apply if they wish to be granted an ABN</w:t>
      </w:r>
      <w:r w:rsidR="00461E96">
        <w:t>.</w:t>
      </w:r>
    </w:p>
    <w:p w14:paraId="0737C55E" w14:textId="3E0CD4BC" w:rsidR="00C84B2D" w:rsidRDefault="00281418" w:rsidP="0095636A">
      <w:pPr>
        <w:keepNext/>
        <w:keepLines/>
      </w:pPr>
      <w:r>
        <w:t xml:space="preserve">The Taskforce expressed concern that not everyone </w:t>
      </w:r>
      <w:r w:rsidR="00461E96">
        <w:t>obtaining</w:t>
      </w:r>
      <w:r>
        <w:t xml:space="preserve"> an ABN </w:t>
      </w:r>
      <w:r w:rsidR="00461E96">
        <w:t>is</w:t>
      </w:r>
      <w:r>
        <w:t xml:space="preserve"> entitled to one. </w:t>
      </w:r>
      <w:r w:rsidR="00757815">
        <w:t>Some of the e</w:t>
      </w:r>
      <w:r w:rsidR="00C84B2D">
        <w:t>xamples provided to the Taskforce included:</w:t>
      </w:r>
    </w:p>
    <w:p w14:paraId="1A0B2086" w14:textId="389514D5" w:rsidR="003835C7" w:rsidRDefault="005D3B6A" w:rsidP="0095636A">
      <w:pPr>
        <w:pStyle w:val="Bullet"/>
        <w:keepNext/>
        <w:keepLines/>
      </w:pPr>
      <w:r>
        <w:t xml:space="preserve">Applications for </w:t>
      </w:r>
      <w:r w:rsidR="00C84B2D">
        <w:t xml:space="preserve">multiple ABNs </w:t>
      </w:r>
      <w:r>
        <w:t xml:space="preserve">over time for what is essentially the same </w:t>
      </w:r>
      <w:r w:rsidR="00C84B2D">
        <w:t xml:space="preserve">enterprise, </w:t>
      </w:r>
      <w:r w:rsidR="00861BBC">
        <w:t xml:space="preserve">to facilitate </w:t>
      </w:r>
      <w:r w:rsidR="00757815">
        <w:t>avoidance of</w:t>
      </w:r>
      <w:r w:rsidR="00861BBC">
        <w:t xml:space="preserve"> </w:t>
      </w:r>
      <w:r w:rsidR="00C84B2D">
        <w:t>employee, creditor, consumer and tax obligations (referred to as phoenixing);</w:t>
      </w:r>
    </w:p>
    <w:p w14:paraId="11505A3D" w14:textId="0EBDCB62" w:rsidR="00757815" w:rsidRDefault="006C3D2F" w:rsidP="00C83BF1">
      <w:pPr>
        <w:pStyle w:val="Bullet"/>
      </w:pPr>
      <w:r>
        <w:t>Individuals</w:t>
      </w:r>
      <w:r w:rsidR="00C84B2D">
        <w:t xml:space="preserve"> working as employees </w:t>
      </w:r>
      <w:r>
        <w:t xml:space="preserve">(and not entitled to an ABN) </w:t>
      </w:r>
      <w:r w:rsidR="00CB6860">
        <w:t xml:space="preserve">but applying for ABNs ostensibly as independent contractors, often </w:t>
      </w:r>
      <w:r w:rsidR="00757815">
        <w:t xml:space="preserve">due to a demand from </w:t>
      </w:r>
      <w:r w:rsidR="00CB6860">
        <w:t xml:space="preserve">their </w:t>
      </w:r>
      <w:r w:rsidR="00A8541F">
        <w:t xml:space="preserve">employer </w:t>
      </w:r>
      <w:r w:rsidR="00757815">
        <w:t>(referred to as sham contracting).</w:t>
      </w:r>
    </w:p>
    <w:p w14:paraId="62FA9541" w14:textId="52A290E7" w:rsidR="00A8541F" w:rsidRDefault="00A8541F" w:rsidP="00C83BF1">
      <w:pPr>
        <w:pStyle w:val="Dash"/>
      </w:pPr>
      <w:r>
        <w:t>This allows the employer to avoid responsibility for employee entitlements</w:t>
      </w:r>
      <w:r w:rsidR="00861BBC">
        <w:t>, thereby</w:t>
      </w:r>
      <w:r>
        <w:t xml:space="preserve"> reducing their labour costs and potentially offering the</w:t>
      </w:r>
      <w:r w:rsidR="006C3D2F">
        <w:t xml:space="preserve"> employer</w:t>
      </w:r>
      <w:r>
        <w:t xml:space="preserve"> an advantage over their competitors.</w:t>
      </w:r>
      <w:r w:rsidR="00757815">
        <w:t xml:space="preserve"> Examples of employees driving the use of sham contracting were also provided to the Taskforce, such as visa holders seeking to circumvent their visa work conditions.</w:t>
      </w:r>
    </w:p>
    <w:p w14:paraId="0E9A141B" w14:textId="00E3000B" w:rsidR="003835C7" w:rsidRDefault="006C3D2F" w:rsidP="00C83BF1">
      <w:pPr>
        <w:pStyle w:val="Bullet"/>
      </w:pPr>
      <w:r>
        <w:t xml:space="preserve">Individuals </w:t>
      </w:r>
      <w:r w:rsidR="005D3B6A">
        <w:t>incorrectly obtaining</w:t>
      </w:r>
      <w:r>
        <w:t xml:space="preserve"> an ABN when not entitled to avoid the </w:t>
      </w:r>
      <w:r w:rsidR="00861BBC">
        <w:t>‘no ABN withholding</w:t>
      </w:r>
      <w:r>
        <w:t>’ rules.</w:t>
      </w:r>
    </w:p>
    <w:p w14:paraId="5219C2E1" w14:textId="7D14154A" w:rsidR="006C3D2F" w:rsidRDefault="006C3D2F" w:rsidP="00C83BF1">
      <w:pPr>
        <w:pStyle w:val="Bullet"/>
      </w:pPr>
      <w:r>
        <w:t>Individuals not carrying on an enterprise and therefore not enti</w:t>
      </w:r>
      <w:r w:rsidR="00861BBC">
        <w:t>tled to an ABN obtaining an ABN in order to register for GST and fraudulently claim GST input tax credits.</w:t>
      </w:r>
    </w:p>
    <w:p w14:paraId="3FD79492" w14:textId="3120B434" w:rsidR="00673C87" w:rsidRDefault="00673C87" w:rsidP="00DA3057">
      <w:r w:rsidRPr="00673C87">
        <w:t>A</w:t>
      </w:r>
      <w:r>
        <w:t xml:space="preserve"> person</w:t>
      </w:r>
      <w:r w:rsidRPr="00673C87">
        <w:t xml:space="preserve"> who makes false or misleading statements to obtain an ABN can face a penalty of $12,600. There is also a significant risk </w:t>
      </w:r>
      <w:r>
        <w:t>of the applicant</w:t>
      </w:r>
      <w:r w:rsidRPr="00673C87">
        <w:t xml:space="preserve"> breaching other laws if they are not aware of their responsibilities as </w:t>
      </w:r>
      <w:r>
        <w:t>an ABN holder (for instance, the responsibility to retain income to meet their taxation obligations)</w:t>
      </w:r>
      <w:r w:rsidRPr="00673C87">
        <w:t>.</w:t>
      </w:r>
    </w:p>
    <w:p w14:paraId="6CDCDF0A" w14:textId="11B660A8" w:rsidR="00861BBC" w:rsidRDefault="00702063" w:rsidP="00861BBC">
      <w:r w:rsidRPr="00C00151">
        <w:t xml:space="preserve">ABR figures show a </w:t>
      </w:r>
      <w:r w:rsidR="00B407DF">
        <w:t>large</w:t>
      </w:r>
      <w:r w:rsidR="00B407DF" w:rsidRPr="00C00151">
        <w:t xml:space="preserve"> </w:t>
      </w:r>
      <w:r w:rsidRPr="00C00151">
        <w:t xml:space="preserve">increase in individuals applying for an ABN (see chart below). </w:t>
      </w:r>
      <w:r w:rsidR="002877C1" w:rsidRPr="003E6233">
        <w:t xml:space="preserve">However, </w:t>
      </w:r>
      <w:r w:rsidR="00861BBC" w:rsidRPr="00C83BF1">
        <w:t>it is possible that flexible work preferences and increased entrepreneurship, including the rise of the sharing or gig economy, play some part.</w:t>
      </w:r>
    </w:p>
    <w:p w14:paraId="20B0ED90" w14:textId="1CA6B6C5" w:rsidR="00C60024" w:rsidRPr="0095636A" w:rsidRDefault="009549E2" w:rsidP="0095636A">
      <w:pPr>
        <w:pStyle w:val="ChartGraphic"/>
      </w:pPr>
      <w:r>
        <w:lastRenderedPageBreak/>
        <w:fldChar w:fldCharType="begin"/>
      </w:r>
      <w:r>
        <w:instrText xml:space="preserve"> LINK Excel.Sheet.12 "" "" \a \p </w:instrText>
      </w:r>
      <w:r w:rsidR="0095636A">
        <w:instrText xml:space="preserve"> \* MERGEFORMAT </w:instrText>
      </w:r>
      <w:r>
        <w:fldChar w:fldCharType="separate"/>
      </w:r>
      <w:r w:rsidR="000C0803">
        <w:object w:dxaOrig="8760" w:dyaOrig="4530" w14:anchorId="560B1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75pt;height:226.35pt">
            <v:imagedata r:id="rId25" o:title=""/>
          </v:shape>
        </w:object>
      </w:r>
      <w:r>
        <w:fldChar w:fldCharType="end"/>
      </w:r>
    </w:p>
    <w:p w14:paraId="3E966429" w14:textId="13C6D098" w:rsidR="00C60024" w:rsidRPr="00EB5824" w:rsidDel="00E2539C" w:rsidRDefault="00C60024" w:rsidP="0095636A">
      <w:pPr>
        <w:pStyle w:val="ChartorTableNote"/>
      </w:pPr>
      <w:r w:rsidRPr="00EB5824" w:rsidDel="00E2539C">
        <w:t>Source</w:t>
      </w:r>
      <w:r w:rsidR="00E600B3" w:rsidRPr="00EB5824" w:rsidDel="00E2539C">
        <w:t>:</w:t>
      </w:r>
      <w:r w:rsidR="00461E96">
        <w:t xml:space="preserve"> </w:t>
      </w:r>
      <w:r w:rsidR="00E600B3" w:rsidDel="00E2539C">
        <w:t>ABR</w:t>
      </w:r>
    </w:p>
    <w:p w14:paraId="2A8D513D" w14:textId="1C1DE729" w:rsidR="00500FA6" w:rsidRDefault="00500FA6" w:rsidP="00500FA6">
      <w:r>
        <w:t>Nevertheless, th</w:t>
      </w:r>
      <w:r w:rsidR="00DD314B">
        <w:t>e</w:t>
      </w:r>
      <w:r>
        <w:t xml:space="preserve"> sharp increase in individuals applying for an ABN raises the question whether the ABN entitlement rules remain appropriate. T</w:t>
      </w:r>
      <w:r w:rsidR="002877C1">
        <w:t xml:space="preserve">o address the issue of applicants </w:t>
      </w:r>
      <w:r w:rsidR="00461E96">
        <w:t>obtaining ABNs</w:t>
      </w:r>
      <w:r w:rsidR="002877C1">
        <w:t xml:space="preserve"> when they are not entitled, t</w:t>
      </w:r>
      <w:r>
        <w:t xml:space="preserve">he Taskforce recommended that certain groups (such as apprentices and individuals on tourist visas, as well as workers in certain industries) be excluded from obtaining an ABN. It is worth considering, however, that there may be genuine reasons why </w:t>
      </w:r>
      <w:r w:rsidR="00C41EEC">
        <w:t xml:space="preserve">these </w:t>
      </w:r>
      <w:r>
        <w:t>groups might require an ABN (for example, an apprentice with an</w:t>
      </w:r>
      <w:r w:rsidR="0095636A">
        <w:t xml:space="preserve"> unrelated part</w:t>
      </w:r>
      <w:r w:rsidR="0095636A">
        <w:noBreakHyphen/>
        <w:t>time business).</w:t>
      </w:r>
    </w:p>
    <w:p w14:paraId="0A724A8F" w14:textId="715FB455" w:rsidR="00500FA6" w:rsidRDefault="00500FA6" w:rsidP="00500FA6">
      <w:r>
        <w:t>As part of the ABN online application process, ABN applicants are required to answer a series of questions to determine their entitlement to an ABN. This process is not perfect as sometimes applicants will answer the questions incorrectly – either deliberately or unintentionally – and obtain an ABN, even though the</w:t>
      </w:r>
      <w:r w:rsidR="0095636A">
        <w:t>y may not be entitled to one.</w:t>
      </w:r>
    </w:p>
    <w:p w14:paraId="5DA308AB" w14:textId="3C2CC3A3" w:rsidR="00DD314B" w:rsidRPr="00C00151" w:rsidRDefault="00500FA6" w:rsidP="00500FA6">
      <w:r w:rsidRPr="00C00151">
        <w:t>However, it is not practical for the Registrar of the ABR (who is also the Commissioner</w:t>
      </w:r>
      <w:r w:rsidR="00461E96" w:rsidRPr="00C00151">
        <w:t xml:space="preserve"> of Taxation</w:t>
      </w:r>
      <w:r w:rsidRPr="00C00151">
        <w:t xml:space="preserve">) to conduct an in-depth review of </w:t>
      </w:r>
      <w:r w:rsidR="00122181" w:rsidRPr="00C00151">
        <w:t xml:space="preserve">every ABN application from an individual. </w:t>
      </w:r>
      <w:r w:rsidR="00B407DF">
        <w:t>The concept of entitlement is also complex – for instance t</w:t>
      </w:r>
      <w:r w:rsidR="00122181" w:rsidRPr="00C00151">
        <w:t>he distinction between an independent contractor and an employee</w:t>
      </w:r>
      <w:r w:rsidR="00B407DF">
        <w:t>,</w:t>
      </w:r>
      <w:r w:rsidR="00122181" w:rsidRPr="00C00151">
        <w:t xml:space="preserve"> and consequently whether an </w:t>
      </w:r>
      <w:r w:rsidR="00B407DF">
        <w:t>individual</w:t>
      </w:r>
      <w:r w:rsidR="00122181" w:rsidRPr="00C00151">
        <w:t xml:space="preserve"> is entitled to an ABN</w:t>
      </w:r>
      <w:r w:rsidR="00B407DF">
        <w:t>,</w:t>
      </w:r>
      <w:r w:rsidR="00122181" w:rsidRPr="00C00151">
        <w:t xml:space="preserve"> is not governed by a single definition but rather by a range of factors that will depend on an individual’</w:t>
      </w:r>
      <w:r w:rsidR="0095636A">
        <w:t>s particular work arrangements.</w:t>
      </w:r>
    </w:p>
    <w:p w14:paraId="52907537" w14:textId="475F9AD8" w:rsidR="00C41EEC" w:rsidRDefault="00122181" w:rsidP="008E6C32">
      <w:r w:rsidRPr="00C00151">
        <w:t xml:space="preserve">The </w:t>
      </w:r>
      <w:r w:rsidR="00DD314B" w:rsidRPr="00C00151">
        <w:t>ABR</w:t>
      </w:r>
      <w:r w:rsidRPr="00C00151">
        <w:t xml:space="preserve"> and A</w:t>
      </w:r>
      <w:r w:rsidR="00DD314B" w:rsidRPr="00C00151">
        <w:t>TO</w:t>
      </w:r>
      <w:r w:rsidRPr="00C00151">
        <w:t xml:space="preserve"> websites offer guidance material on ABN entitlement </w:t>
      </w:r>
      <w:r w:rsidR="00DD314B" w:rsidRPr="00C00151">
        <w:t>to assist applicants</w:t>
      </w:r>
      <w:r w:rsidRPr="00C00151">
        <w:t>.</w:t>
      </w:r>
      <w:r w:rsidR="00DD314B" w:rsidRPr="00C00151">
        <w:t xml:space="preserve"> </w:t>
      </w:r>
      <w:r w:rsidR="00500FA6" w:rsidRPr="00C00151">
        <w:t>The A</w:t>
      </w:r>
      <w:r w:rsidR="00461E96" w:rsidRPr="00C00151">
        <w:t>BR is</w:t>
      </w:r>
      <w:r w:rsidR="00DD314B" w:rsidRPr="00C00151">
        <w:t xml:space="preserve"> also currently working </w:t>
      </w:r>
      <w:r w:rsidR="00461E96" w:rsidRPr="00C00151">
        <w:t>with other parts of the ATO</w:t>
      </w:r>
      <w:r w:rsidR="00DD314B" w:rsidRPr="00C00151">
        <w:t xml:space="preserve"> to</w:t>
      </w:r>
      <w:r w:rsidR="00500FA6" w:rsidRPr="00C00151">
        <w:t xml:space="preserve"> </w:t>
      </w:r>
      <w:r w:rsidR="00DD314B" w:rsidRPr="00C00151">
        <w:t>develop</w:t>
      </w:r>
      <w:r w:rsidR="00500FA6" w:rsidRPr="00C00151">
        <w:t xml:space="preserve"> a</w:t>
      </w:r>
      <w:r w:rsidR="00C41EEC" w:rsidRPr="00C00151">
        <w:t>n</w:t>
      </w:r>
      <w:r w:rsidR="00500FA6" w:rsidRPr="00C00151">
        <w:t xml:space="preserve"> application experience based on </w:t>
      </w:r>
      <w:r w:rsidR="00C41EEC" w:rsidRPr="00C00151">
        <w:t>the</w:t>
      </w:r>
      <w:r w:rsidR="00500FA6" w:rsidRPr="00C00151">
        <w:t xml:space="preserve"> applicant’s risk profile</w:t>
      </w:r>
      <w:r w:rsidR="00DD314B" w:rsidRPr="00C00151">
        <w:t>. This</w:t>
      </w:r>
      <w:r w:rsidR="00500FA6" w:rsidRPr="00C00151">
        <w:t xml:space="preserve"> may involve stronger entitlement checks before </w:t>
      </w:r>
      <w:r w:rsidR="00DD314B" w:rsidRPr="00C00151">
        <w:t>an applicant</w:t>
      </w:r>
      <w:r w:rsidR="00500FA6" w:rsidRPr="00C00151">
        <w:t xml:space="preserve"> obtain</w:t>
      </w:r>
      <w:r w:rsidR="00DD314B" w:rsidRPr="00C00151">
        <w:t>s</w:t>
      </w:r>
      <w:r w:rsidR="00500FA6" w:rsidRPr="00C00151">
        <w:t xml:space="preserve"> </w:t>
      </w:r>
      <w:r w:rsidR="00DD314B" w:rsidRPr="00C00151">
        <w:t>an</w:t>
      </w:r>
      <w:r w:rsidR="00500FA6" w:rsidRPr="00C00151">
        <w:t xml:space="preserve"> ABN. The ATO is also</w:t>
      </w:r>
      <w:r w:rsidR="00500FA6">
        <w:t xml:space="preserve"> working to improve information sharing and cooperation with other regulators such as the Department of Home Affai</w:t>
      </w:r>
      <w:r w:rsidR="0095636A">
        <w:t>rs and the Fair Work Ombudsman.</w:t>
      </w:r>
    </w:p>
    <w:p w14:paraId="0ED478B5" w14:textId="39C43865" w:rsidR="00702063" w:rsidRDefault="00500FA6" w:rsidP="008E6C32">
      <w:r>
        <w:t xml:space="preserve">These </w:t>
      </w:r>
      <w:proofErr w:type="gramStart"/>
      <w:r>
        <w:t>changes</w:t>
      </w:r>
      <w:r w:rsidR="00DD314B">
        <w:t>,</w:t>
      </w:r>
      <w:proofErr w:type="gramEnd"/>
      <w:r w:rsidR="00DD314B">
        <w:t xml:space="preserve"> or other reforms to the ABN system, </w:t>
      </w:r>
      <w:r w:rsidR="005A3435">
        <w:t xml:space="preserve">on their own </w:t>
      </w:r>
      <w:r>
        <w:t xml:space="preserve">are unlikely to stop </w:t>
      </w:r>
      <w:r w:rsidR="00C55D86">
        <w:t>fraudulent behaviour</w:t>
      </w:r>
      <w:r w:rsidR="00DD314B">
        <w:t>. However</w:t>
      </w:r>
      <w:r>
        <w:t xml:space="preserve">, </w:t>
      </w:r>
      <w:r w:rsidR="00DD314B">
        <w:t xml:space="preserve">there may be </w:t>
      </w:r>
      <w:r>
        <w:t xml:space="preserve">opportunities to </w:t>
      </w:r>
      <w:r w:rsidR="00DD314B">
        <w:t xml:space="preserve">dissuade ABN applicants from engaging in this behaviour or to better identify those who do. There might also be </w:t>
      </w:r>
      <w:r w:rsidR="00C55D86">
        <w:t xml:space="preserve">broader </w:t>
      </w:r>
      <w:r w:rsidR="00DD314B">
        <w:t xml:space="preserve">opportunities to </w:t>
      </w:r>
      <w:r w:rsidR="00C55D86">
        <w:t xml:space="preserve">make </w:t>
      </w:r>
      <w:r w:rsidR="00C41EEC">
        <w:t xml:space="preserve">the ABN </w:t>
      </w:r>
      <w:r w:rsidR="00DD314B">
        <w:t>entitlement</w:t>
      </w:r>
      <w:r w:rsidR="00C41EEC">
        <w:t xml:space="preserve"> rules </w:t>
      </w:r>
      <w:r w:rsidR="00C55D86">
        <w:t>clearer</w:t>
      </w:r>
      <w:r w:rsidR="005D3B6A">
        <w:t xml:space="preserve"> and</w:t>
      </w:r>
      <w:r w:rsidR="00C55D86">
        <w:t xml:space="preserve"> simpler</w:t>
      </w:r>
      <w:r w:rsidR="00C41EEC">
        <w:t>. This could help</w:t>
      </w:r>
      <w:r w:rsidR="00DD314B">
        <w:t xml:space="preserve"> the </w:t>
      </w:r>
      <w:r w:rsidR="00C41EEC">
        <w:t xml:space="preserve">ABN </w:t>
      </w:r>
      <w:r w:rsidR="00DD314B">
        <w:t xml:space="preserve">system </w:t>
      </w:r>
      <w:r w:rsidR="00C55D86">
        <w:t>to better assist</w:t>
      </w:r>
      <w:r w:rsidR="00DD314B">
        <w:t xml:space="preserve"> honest business transactions </w:t>
      </w:r>
      <w:r w:rsidR="00C55D86">
        <w:t>while making it harder for</w:t>
      </w:r>
      <w:r w:rsidR="00646BDA">
        <w:t xml:space="preserve"> black economy participants to gain access to a range of benefits that will facilitate their fraudulent behaviour.</w:t>
      </w: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286"/>
      </w:tblGrid>
      <w:tr w:rsidR="00F17008" w14:paraId="25745564" w14:textId="77777777" w:rsidTr="00793CE9">
        <w:tc>
          <w:tcPr>
            <w:tcW w:w="5000" w:type="pct"/>
            <w:shd w:val="clear" w:color="auto" w:fill="EBEBEB"/>
          </w:tcPr>
          <w:p w14:paraId="082760F8" w14:textId="77777777" w:rsidR="00F17008" w:rsidRPr="000553FE" w:rsidRDefault="00F17008">
            <w:pPr>
              <w:pStyle w:val="BoxHeading"/>
            </w:pPr>
            <w:r>
              <w:lastRenderedPageBreak/>
              <w:t>Questions:</w:t>
            </w:r>
          </w:p>
          <w:p w14:paraId="69BFB9D2" w14:textId="77777777" w:rsidR="009377FA" w:rsidRDefault="00F17008" w:rsidP="0095636A">
            <w:pPr>
              <w:pStyle w:val="OutlineNumbered1"/>
            </w:pPr>
            <w:r>
              <w:t>Who should be entitled to an ABN? Who should not be entitled to an ABN?</w:t>
            </w:r>
            <w:r w:rsidR="008E6C32">
              <w:t xml:space="preserve"> </w:t>
            </w:r>
            <w:r>
              <w:t xml:space="preserve">What </w:t>
            </w:r>
            <w:r w:rsidR="008E6C32">
              <w:t>are the</w:t>
            </w:r>
            <w:r>
              <w:t xml:space="preserve"> risks</w:t>
            </w:r>
            <w:r w:rsidR="008E6C32">
              <w:t xml:space="preserve"> or benefits from any</w:t>
            </w:r>
            <w:r>
              <w:t xml:space="preserve"> changes to </w:t>
            </w:r>
            <w:r w:rsidR="007228DE">
              <w:t xml:space="preserve">ABN </w:t>
            </w:r>
            <w:r>
              <w:t>entitlement</w:t>
            </w:r>
            <w:r w:rsidR="007228DE">
              <w:t xml:space="preserve"> rules</w:t>
            </w:r>
            <w:r>
              <w:t>?</w:t>
            </w:r>
          </w:p>
          <w:p w14:paraId="7B48A22D" w14:textId="26CD4245" w:rsidR="00D27789" w:rsidRDefault="00D27789" w:rsidP="00F17008">
            <w:pPr>
              <w:pStyle w:val="OutlineNumbered1"/>
            </w:pPr>
            <w:r w:rsidRPr="00754646">
              <w:t>What is the best way of ensuring that only those who are e</w:t>
            </w:r>
            <w:r w:rsidR="00B002D3">
              <w:t>ntitled</w:t>
            </w:r>
            <w:r w:rsidRPr="00754646">
              <w:t xml:space="preserve"> apply for </w:t>
            </w:r>
            <w:r w:rsidR="00694784">
              <w:t xml:space="preserve">and are granted </w:t>
            </w:r>
            <w:r w:rsidRPr="00754646">
              <w:t>an ABN?</w:t>
            </w:r>
            <w:r w:rsidR="005A3435">
              <w:t xml:space="preserve"> </w:t>
            </w:r>
          </w:p>
          <w:p w14:paraId="6D932D4C" w14:textId="54525691" w:rsidR="00054CF2" w:rsidRDefault="00054CF2" w:rsidP="009C4DE6">
            <w:pPr>
              <w:pStyle w:val="OutlineNumbered1"/>
            </w:pPr>
            <w:r>
              <w:t>Should individual contractors holding ABNs be required to register for GST regardless of the amount of their annual turnover?</w:t>
            </w:r>
          </w:p>
          <w:p w14:paraId="2C827FFA" w14:textId="37B4520F" w:rsidR="00F17008" w:rsidRPr="00F17008" w:rsidRDefault="00F17008" w:rsidP="009C4DE6">
            <w:pPr>
              <w:pStyle w:val="OutlineNumbered1"/>
            </w:pPr>
            <w:r>
              <w:t>Could the ABN application process or</w:t>
            </w:r>
            <w:r w:rsidR="009C4DE6">
              <w:t xml:space="preserve"> ABR</w:t>
            </w:r>
            <w:r>
              <w:t xml:space="preserve"> guidance material be made clearer to help applicants</w:t>
            </w:r>
            <w:r w:rsidR="00C41EEC">
              <w:t xml:space="preserve"> (and employers)</w:t>
            </w:r>
            <w:r>
              <w:t xml:space="preserve"> distinguish between an employee and </w:t>
            </w:r>
            <w:r w:rsidR="00BE49DE">
              <w:t xml:space="preserve">a </w:t>
            </w:r>
            <w:r>
              <w:t>contractor</w:t>
            </w:r>
            <w:r w:rsidR="00FC6DA9">
              <w:t xml:space="preserve">, or to </w:t>
            </w:r>
            <w:r w:rsidR="009C4DE6">
              <w:t xml:space="preserve">better </w:t>
            </w:r>
            <w:r w:rsidR="00FC6DA9">
              <w:t xml:space="preserve">highlight the consequences if </w:t>
            </w:r>
            <w:r w:rsidR="00BE49DE">
              <w:t>an applicant</w:t>
            </w:r>
            <w:r w:rsidR="00FC6DA9">
              <w:t xml:space="preserve"> </w:t>
            </w:r>
            <w:r w:rsidR="009C4DE6">
              <w:t xml:space="preserve">is caught </w:t>
            </w:r>
            <w:r w:rsidR="00FC6DA9">
              <w:t>intentionally ignor</w:t>
            </w:r>
            <w:r w:rsidR="009C4DE6">
              <w:t>ing</w:t>
            </w:r>
            <w:r w:rsidR="00FC6DA9">
              <w:t xml:space="preserve"> the </w:t>
            </w:r>
            <w:r w:rsidR="00110FAE">
              <w:t xml:space="preserve">ABN </w:t>
            </w:r>
            <w:r w:rsidR="00FC6DA9">
              <w:t>entitlement rules</w:t>
            </w:r>
            <w:r>
              <w:t>?</w:t>
            </w:r>
          </w:p>
        </w:tc>
      </w:tr>
    </w:tbl>
    <w:p w14:paraId="7AFCA050" w14:textId="1E35DB42" w:rsidR="00C60024" w:rsidRPr="0095636A" w:rsidRDefault="00C60024" w:rsidP="0095636A">
      <w:pPr>
        <w:pStyle w:val="Heading2"/>
      </w:pPr>
      <w:bookmarkStart w:id="9" w:name="_Toc519178512"/>
      <w:r w:rsidRPr="0095636A">
        <w:t xml:space="preserve">Should there be conditions </w:t>
      </w:r>
      <w:r w:rsidR="00EF2BD5" w:rsidRPr="0095636A">
        <w:t xml:space="preserve">associated with </w:t>
      </w:r>
      <w:r w:rsidRPr="0095636A">
        <w:t>an ABN?</w:t>
      </w:r>
      <w:bookmarkEnd w:id="9"/>
    </w:p>
    <w:p w14:paraId="489F05BD" w14:textId="3737AD44" w:rsidR="00DA3057" w:rsidRDefault="009E6916" w:rsidP="0095636A">
      <w:r>
        <w:t xml:space="preserve">The </w:t>
      </w:r>
      <w:r w:rsidR="00510902">
        <w:t xml:space="preserve">Taskforce found that the </w:t>
      </w:r>
      <w:r w:rsidRPr="00264805">
        <w:t xml:space="preserve">current </w:t>
      </w:r>
      <w:r>
        <w:t xml:space="preserve">ABN </w:t>
      </w:r>
      <w:r w:rsidRPr="00264805">
        <w:t>system does not incentiv</w:t>
      </w:r>
      <w:r>
        <w:t>is</w:t>
      </w:r>
      <w:r w:rsidRPr="00264805">
        <w:t xml:space="preserve">e or require a business to be compliant with </w:t>
      </w:r>
      <w:r w:rsidR="009C4DE6">
        <w:t xml:space="preserve">government </w:t>
      </w:r>
      <w:r w:rsidRPr="00264805">
        <w:t>obligations</w:t>
      </w:r>
      <w:r>
        <w:t xml:space="preserve"> in order to retain their ABN.</w:t>
      </w:r>
      <w:r w:rsidR="00083B06">
        <w:t xml:space="preserve"> </w:t>
      </w:r>
      <w:r w:rsidR="00510902">
        <w:t>Whilst t</w:t>
      </w:r>
      <w:r w:rsidR="005508E4" w:rsidRPr="008A1993">
        <w:t xml:space="preserve">here are currently some </w:t>
      </w:r>
      <w:r w:rsidR="003F75A2">
        <w:t>requirements</w:t>
      </w:r>
      <w:r w:rsidR="003F75A2" w:rsidRPr="008A1993">
        <w:t xml:space="preserve"> </w:t>
      </w:r>
      <w:r w:rsidR="005508E4" w:rsidRPr="008A1993">
        <w:t>associated with an ABN</w:t>
      </w:r>
      <w:r w:rsidR="003F75A2">
        <w:t xml:space="preserve"> –</w:t>
      </w:r>
      <w:r w:rsidR="005508E4" w:rsidRPr="008E6C32">
        <w:t xml:space="preserve"> for example</w:t>
      </w:r>
      <w:r w:rsidR="007228DE">
        <w:t>,</w:t>
      </w:r>
      <w:r w:rsidR="00FC6DA9">
        <w:t xml:space="preserve"> </w:t>
      </w:r>
      <w:r w:rsidR="003F75A2">
        <w:t>ABN</w:t>
      </w:r>
      <w:r w:rsidR="005F4AEE">
        <w:t xml:space="preserve"> </w:t>
      </w:r>
      <w:r w:rsidR="003F75A2">
        <w:t>holders must</w:t>
      </w:r>
      <w:r w:rsidR="00FC6DA9">
        <w:t xml:space="preserve"> keep the Registrar informed of changes </w:t>
      </w:r>
      <w:r w:rsidR="00BE49DE">
        <w:t xml:space="preserve">to </w:t>
      </w:r>
      <w:r w:rsidR="003F75A2">
        <w:t>their</w:t>
      </w:r>
      <w:r w:rsidR="00BE49DE">
        <w:t xml:space="preserve"> </w:t>
      </w:r>
      <w:r w:rsidR="00FC6DA9">
        <w:t>details</w:t>
      </w:r>
      <w:r w:rsidR="003F75A2">
        <w:t xml:space="preserve"> –</w:t>
      </w:r>
      <w:r w:rsidR="005508E4" w:rsidRPr="008A1993">
        <w:t xml:space="preserve"> </w:t>
      </w:r>
      <w:r w:rsidR="00EF2BD5" w:rsidRPr="008E6C32">
        <w:t xml:space="preserve">the current </w:t>
      </w:r>
      <w:r w:rsidR="00083B06">
        <w:t xml:space="preserve">arrangements are akin to a perpetual system where businesses retain their ABN regardless of their compliance with </w:t>
      </w:r>
      <w:r w:rsidR="009C4DE6">
        <w:t xml:space="preserve">government </w:t>
      </w:r>
      <w:r w:rsidR="00083B06">
        <w:t xml:space="preserve">obligations. </w:t>
      </w:r>
      <w:r w:rsidR="00EF2BD5" w:rsidRPr="008E6C32">
        <w:t>The Taskforce highlighted that this has led to</w:t>
      </w:r>
      <w:r w:rsidR="005508E4" w:rsidRPr="008E6C32">
        <w:t xml:space="preserve"> </w:t>
      </w:r>
      <w:r w:rsidR="00EF2BD5" w:rsidRPr="008E6C32">
        <w:t>ABN holders viewing their ABN as a right, rather than a benefit with conditions or obligations attached</w:t>
      </w:r>
      <w:r w:rsidR="0095636A">
        <w:t>.</w:t>
      </w:r>
    </w:p>
    <w:p w14:paraId="3ABEB978" w14:textId="51F31644" w:rsidR="001A0BF7" w:rsidRDefault="00202B3A" w:rsidP="0095636A">
      <w:r>
        <w:t>T</w:t>
      </w:r>
      <w:r w:rsidR="00C60024">
        <w:t xml:space="preserve">he Taskforce </w:t>
      </w:r>
      <w:r w:rsidR="00EF2BD5">
        <w:t>recommended</w:t>
      </w:r>
      <w:r w:rsidR="00C60024">
        <w:t xml:space="preserve"> that </w:t>
      </w:r>
      <w:r w:rsidR="003F75A2">
        <w:t>ABN</w:t>
      </w:r>
      <w:r w:rsidR="005F4AEE">
        <w:t> </w:t>
      </w:r>
      <w:r w:rsidR="003F75A2">
        <w:t>holders</w:t>
      </w:r>
      <w:r w:rsidR="00FC0C0E">
        <w:t xml:space="preserve"> should only be allowed to continue to hold their ABN if they</w:t>
      </w:r>
      <w:r w:rsidR="003F75A2">
        <w:t xml:space="preserve"> </w:t>
      </w:r>
      <w:r w:rsidR="00C60024">
        <w:t>compl</w:t>
      </w:r>
      <w:r w:rsidR="00FC0C0E">
        <w:t>y</w:t>
      </w:r>
      <w:r w:rsidR="00C60024">
        <w:t xml:space="preserve"> </w:t>
      </w:r>
      <w:r w:rsidR="003F75A2">
        <w:t>with government obligations</w:t>
      </w:r>
      <w:r w:rsidR="00C60024">
        <w:t xml:space="preserve">. </w:t>
      </w:r>
      <w:proofErr w:type="gramStart"/>
      <w:r w:rsidR="00104FFC">
        <w:t>This change</w:t>
      </w:r>
      <w:proofErr w:type="gramEnd"/>
      <w:r w:rsidR="00104FFC">
        <w:t xml:space="preserve"> would address the current disconnect between the perception of ABNs as a proxy for legitimacy and the reality that there are currently no conditions imposed on ABN holders. This would allow businesses and individuals to better identify compliant businesses and act as a deterrent to engage in black economy behaviour. </w:t>
      </w:r>
      <w:r w:rsidR="001A0BF7">
        <w:t xml:space="preserve">There is, however, a danger that a system of conditions </w:t>
      </w:r>
      <w:r w:rsidR="00104FFC">
        <w:t xml:space="preserve">or obligations </w:t>
      </w:r>
      <w:r w:rsidR="001A0BF7">
        <w:t xml:space="preserve">could reinforce a </w:t>
      </w:r>
      <w:r w:rsidR="007C6823">
        <w:t>business</w:t>
      </w:r>
      <w:r w:rsidR="001A0BF7">
        <w:t xml:space="preserve">’ false legitimacy where that </w:t>
      </w:r>
      <w:r w:rsidR="007C6823">
        <w:t>business</w:t>
      </w:r>
      <w:r w:rsidR="001A0BF7">
        <w:t xml:space="preserve"> engages in areas of the black economy </w:t>
      </w:r>
      <w:r w:rsidR="00461E96">
        <w:t>unrelated to</w:t>
      </w:r>
      <w:r w:rsidR="001A0BF7">
        <w:t xml:space="preserve"> the ABN obligations.</w:t>
      </w:r>
    </w:p>
    <w:p w14:paraId="41DDF827" w14:textId="62D4468D" w:rsidR="001E3D96" w:rsidRDefault="001A0BF7" w:rsidP="001A0BF7">
      <w:pPr>
        <w:rPr>
          <w:szCs w:val="22"/>
        </w:rPr>
      </w:pPr>
      <w:r>
        <w:rPr>
          <w:szCs w:val="22"/>
        </w:rPr>
        <w:t xml:space="preserve">Stakeholders may have views on </w:t>
      </w:r>
      <w:r w:rsidR="008D50AC">
        <w:rPr>
          <w:szCs w:val="22"/>
        </w:rPr>
        <w:t>the conditions that should be imposed on</w:t>
      </w:r>
      <w:r>
        <w:rPr>
          <w:szCs w:val="22"/>
        </w:rPr>
        <w:t xml:space="preserve"> ABN</w:t>
      </w:r>
      <w:r w:rsidR="008D50AC">
        <w:rPr>
          <w:szCs w:val="22"/>
        </w:rPr>
        <w:t xml:space="preserve"> holders</w:t>
      </w:r>
      <w:r>
        <w:rPr>
          <w:szCs w:val="22"/>
        </w:rPr>
        <w:t>. A starting point might be</w:t>
      </w:r>
      <w:r w:rsidR="005B24D4">
        <w:rPr>
          <w:szCs w:val="22"/>
        </w:rPr>
        <w:t xml:space="preserve"> whether the ABN holder </w:t>
      </w:r>
      <w:r w:rsidR="009E521C">
        <w:rPr>
          <w:szCs w:val="22"/>
        </w:rPr>
        <w:t>is meeting their taxation obligations</w:t>
      </w:r>
      <w:r w:rsidR="005B24D4">
        <w:rPr>
          <w:szCs w:val="22"/>
        </w:rPr>
        <w:t xml:space="preserve"> (similar to the announcement for businesses wishing to tender for Commonwealth government contracts</w:t>
      </w:r>
      <w:r w:rsidR="00BE392B">
        <w:rPr>
          <w:szCs w:val="22"/>
        </w:rPr>
        <w:t>)</w:t>
      </w:r>
      <w:r w:rsidR="005B24D4">
        <w:rPr>
          <w:szCs w:val="22"/>
        </w:rPr>
        <w:t>. It</w:t>
      </w:r>
      <w:r w:rsidR="00823CDE">
        <w:rPr>
          <w:szCs w:val="22"/>
        </w:rPr>
        <w:t> </w:t>
      </w:r>
      <w:r w:rsidR="005B24D4">
        <w:rPr>
          <w:szCs w:val="22"/>
        </w:rPr>
        <w:t>may also involve reviewing information through the proposed Director Identification Number</w:t>
      </w:r>
      <w:r w:rsidR="00823CDE">
        <w:rPr>
          <w:szCs w:val="22"/>
        </w:rPr>
        <w:t>, where applicable,</w:t>
      </w:r>
      <w:r w:rsidR="005B24D4">
        <w:rPr>
          <w:szCs w:val="22"/>
        </w:rPr>
        <w:t xml:space="preserve"> to test if </w:t>
      </w:r>
      <w:r w:rsidR="004C42AA">
        <w:rPr>
          <w:szCs w:val="22"/>
        </w:rPr>
        <w:t>a company</w:t>
      </w:r>
      <w:r w:rsidR="005B24D4">
        <w:rPr>
          <w:szCs w:val="22"/>
        </w:rPr>
        <w:t xml:space="preserve"> is associated with phoenixing</w:t>
      </w:r>
      <w:r w:rsidR="00872543">
        <w:rPr>
          <w:szCs w:val="22"/>
        </w:rPr>
        <w:t xml:space="preserve"> activity</w:t>
      </w:r>
      <w:r w:rsidR="0095636A">
        <w:rPr>
          <w:szCs w:val="22"/>
        </w:rPr>
        <w:t>.</w:t>
      </w:r>
    </w:p>
    <w:p w14:paraId="41F0AC0A" w14:textId="0E19046F" w:rsidR="00A95A74" w:rsidRDefault="00872543" w:rsidP="00A95A74">
      <w:pPr>
        <w:rPr>
          <w:szCs w:val="22"/>
        </w:rPr>
      </w:pPr>
      <w:r>
        <w:rPr>
          <w:szCs w:val="22"/>
        </w:rPr>
        <w:t>However</w:t>
      </w:r>
      <w:r w:rsidR="00DA3057">
        <w:rPr>
          <w:szCs w:val="22"/>
        </w:rPr>
        <w:t>, t</w:t>
      </w:r>
      <w:r w:rsidR="00C60024">
        <w:rPr>
          <w:szCs w:val="22"/>
        </w:rPr>
        <w:t xml:space="preserve">he </w:t>
      </w:r>
      <w:r>
        <w:rPr>
          <w:szCs w:val="22"/>
        </w:rPr>
        <w:t xml:space="preserve">consequences </w:t>
      </w:r>
      <w:r w:rsidR="00A95A74">
        <w:rPr>
          <w:szCs w:val="22"/>
        </w:rPr>
        <w:t xml:space="preserve">associated with </w:t>
      </w:r>
      <w:r w:rsidR="00C413BE">
        <w:rPr>
          <w:szCs w:val="22"/>
        </w:rPr>
        <w:t>not</w:t>
      </w:r>
      <w:r>
        <w:rPr>
          <w:szCs w:val="22"/>
        </w:rPr>
        <w:t xml:space="preserve"> meet</w:t>
      </w:r>
      <w:r w:rsidR="00C413BE">
        <w:rPr>
          <w:szCs w:val="22"/>
        </w:rPr>
        <w:t>ing</w:t>
      </w:r>
      <w:r>
        <w:rPr>
          <w:szCs w:val="22"/>
        </w:rPr>
        <w:t xml:space="preserve"> the </w:t>
      </w:r>
      <w:r w:rsidR="00A95A74">
        <w:rPr>
          <w:szCs w:val="22"/>
        </w:rPr>
        <w:t xml:space="preserve">ABN </w:t>
      </w:r>
      <w:r w:rsidR="00104FFC">
        <w:rPr>
          <w:szCs w:val="22"/>
        </w:rPr>
        <w:t xml:space="preserve">obligations </w:t>
      </w:r>
      <w:r>
        <w:rPr>
          <w:szCs w:val="22"/>
        </w:rPr>
        <w:t>require careful consideration</w:t>
      </w:r>
      <w:r w:rsidR="00C60024">
        <w:rPr>
          <w:szCs w:val="22"/>
        </w:rPr>
        <w:t xml:space="preserve">. </w:t>
      </w:r>
      <w:r w:rsidR="00C413BE">
        <w:rPr>
          <w:szCs w:val="22"/>
        </w:rPr>
        <w:t>ABN</w:t>
      </w:r>
      <w:r w:rsidR="00A95A74">
        <w:rPr>
          <w:szCs w:val="22"/>
        </w:rPr>
        <w:t> </w:t>
      </w:r>
      <w:r w:rsidR="00C413BE">
        <w:rPr>
          <w:szCs w:val="22"/>
        </w:rPr>
        <w:t xml:space="preserve">cancellation </w:t>
      </w:r>
      <w:r w:rsidR="00A95A74">
        <w:rPr>
          <w:szCs w:val="22"/>
        </w:rPr>
        <w:t xml:space="preserve">as a consequence </w:t>
      </w:r>
      <w:r w:rsidR="00C413BE">
        <w:rPr>
          <w:szCs w:val="22"/>
        </w:rPr>
        <w:t>could be problematic</w:t>
      </w:r>
      <w:r w:rsidR="00A95A74">
        <w:rPr>
          <w:szCs w:val="22"/>
        </w:rPr>
        <w:t>.</w:t>
      </w:r>
      <w:r w:rsidR="00C413BE">
        <w:rPr>
          <w:szCs w:val="22"/>
        </w:rPr>
        <w:t xml:space="preserve"> </w:t>
      </w:r>
      <w:r w:rsidR="00A95A74">
        <w:rPr>
          <w:szCs w:val="22"/>
        </w:rPr>
        <w:t>C</w:t>
      </w:r>
      <w:r w:rsidR="00823CDE">
        <w:rPr>
          <w:szCs w:val="22"/>
        </w:rPr>
        <w:t xml:space="preserve">ancelling an ABN does not cancel or deregister a business and </w:t>
      </w:r>
      <w:r w:rsidR="00A95A74">
        <w:rPr>
          <w:szCs w:val="22"/>
        </w:rPr>
        <w:t>they</w:t>
      </w:r>
      <w:r w:rsidR="00823CDE">
        <w:rPr>
          <w:szCs w:val="22"/>
        </w:rPr>
        <w:t xml:space="preserve"> could continue trading</w:t>
      </w:r>
      <w:r w:rsidR="00A95A74">
        <w:rPr>
          <w:szCs w:val="22"/>
        </w:rPr>
        <w:t>. However</w:t>
      </w:r>
      <w:r w:rsidR="00823CDE">
        <w:rPr>
          <w:szCs w:val="22"/>
        </w:rPr>
        <w:t>, in practical terms</w:t>
      </w:r>
      <w:r w:rsidR="00A95A74">
        <w:rPr>
          <w:szCs w:val="22"/>
        </w:rPr>
        <w:t>, cancellation of an entity’s ABN</w:t>
      </w:r>
      <w:r w:rsidR="00823CDE">
        <w:rPr>
          <w:szCs w:val="22"/>
        </w:rPr>
        <w:t xml:space="preserve"> may</w:t>
      </w:r>
      <w:r w:rsidR="00C60024">
        <w:rPr>
          <w:szCs w:val="22"/>
        </w:rPr>
        <w:t xml:space="preserve"> </w:t>
      </w:r>
      <w:r w:rsidR="00E16908">
        <w:rPr>
          <w:szCs w:val="22"/>
        </w:rPr>
        <w:t>affect their ability</w:t>
      </w:r>
      <w:r w:rsidR="00823CDE">
        <w:rPr>
          <w:szCs w:val="22"/>
        </w:rPr>
        <w:t xml:space="preserve"> to run a viable business</w:t>
      </w:r>
      <w:r w:rsidR="00A95A74">
        <w:rPr>
          <w:szCs w:val="22"/>
        </w:rPr>
        <w:t xml:space="preserve"> as an ABN enable</w:t>
      </w:r>
      <w:r w:rsidR="00E16908">
        <w:rPr>
          <w:szCs w:val="22"/>
        </w:rPr>
        <w:t>s</w:t>
      </w:r>
      <w:r w:rsidR="00A95A74">
        <w:rPr>
          <w:szCs w:val="22"/>
        </w:rPr>
        <w:t xml:space="preserve"> many key business functions, such as remitting GST and </w:t>
      </w:r>
      <w:r w:rsidR="00E16908">
        <w:rPr>
          <w:szCs w:val="22"/>
        </w:rPr>
        <w:t>avoiding tax being withheld on payments received</w:t>
      </w:r>
      <w:r w:rsidR="0095636A">
        <w:rPr>
          <w:szCs w:val="22"/>
        </w:rPr>
        <w:t>.</w:t>
      </w:r>
    </w:p>
    <w:p w14:paraId="406AB65E" w14:textId="55150EA0" w:rsidR="00C60024" w:rsidRDefault="00A95A74" w:rsidP="00C60024">
      <w:r>
        <w:rPr>
          <w:szCs w:val="22"/>
        </w:rPr>
        <w:t xml:space="preserve">Faced with </w:t>
      </w:r>
      <w:r w:rsidR="00E16908">
        <w:rPr>
          <w:szCs w:val="22"/>
        </w:rPr>
        <w:t>these impacts</w:t>
      </w:r>
      <w:r>
        <w:rPr>
          <w:szCs w:val="22"/>
        </w:rPr>
        <w:t xml:space="preserve">, a </w:t>
      </w:r>
      <w:r w:rsidR="00DA3057">
        <w:rPr>
          <w:szCs w:val="22"/>
        </w:rPr>
        <w:t xml:space="preserve">business owner </w:t>
      </w:r>
      <w:r>
        <w:rPr>
          <w:szCs w:val="22"/>
        </w:rPr>
        <w:t xml:space="preserve">might </w:t>
      </w:r>
      <w:r w:rsidR="00DA3057">
        <w:rPr>
          <w:szCs w:val="22"/>
        </w:rPr>
        <w:t>decid</w:t>
      </w:r>
      <w:r>
        <w:rPr>
          <w:szCs w:val="22"/>
        </w:rPr>
        <w:t>e</w:t>
      </w:r>
      <w:r w:rsidR="00DA3057">
        <w:rPr>
          <w:szCs w:val="22"/>
        </w:rPr>
        <w:t xml:space="preserve"> to operate without an ABN in the black economy. Care would also need to be taken to ensure </w:t>
      </w:r>
      <w:r w:rsidR="00C60024">
        <w:t xml:space="preserve">ABNs </w:t>
      </w:r>
      <w:r w:rsidR="00DA3057">
        <w:t>are not</w:t>
      </w:r>
      <w:r w:rsidR="00C60024">
        <w:t xml:space="preserve"> cancelled for minor issues, issues under dispute</w:t>
      </w:r>
      <w:r w:rsidR="00104FFC">
        <w:t>,</w:t>
      </w:r>
      <w:r w:rsidR="00C60024">
        <w:t xml:space="preserve"> or where the business </w:t>
      </w:r>
      <w:r w:rsidR="00F443FE">
        <w:t>has agreed to</w:t>
      </w:r>
      <w:r w:rsidR="00C60024">
        <w:t xml:space="preserve"> tak</w:t>
      </w:r>
      <w:r w:rsidR="00F443FE">
        <w:t>e</w:t>
      </w:r>
      <w:r w:rsidR="00C60024">
        <w:t xml:space="preserve"> corrective action</w:t>
      </w:r>
      <w:r w:rsidR="00F443FE">
        <w:t xml:space="preserve"> in relation to their government obligations</w:t>
      </w:r>
      <w:r w:rsidR="0095636A">
        <w:t>.</w:t>
      </w:r>
    </w:p>
    <w:p w14:paraId="58E31627" w14:textId="3CF8956A" w:rsidR="005F4AEE" w:rsidRDefault="00DA3057" w:rsidP="00C60024">
      <w:r>
        <w:t xml:space="preserve">Alternatives to cancellation, such as </w:t>
      </w:r>
      <w:r w:rsidR="00D97417">
        <w:t xml:space="preserve">penalties or </w:t>
      </w:r>
      <w:r>
        <w:t xml:space="preserve">traffic light systems </w:t>
      </w:r>
      <w:r w:rsidR="00D97417">
        <w:t xml:space="preserve">(where ratings such as amber or red are published to alert others to an </w:t>
      </w:r>
      <w:r w:rsidR="00C413BE">
        <w:t>ABN</w:t>
      </w:r>
      <w:r w:rsidR="005F4AEE">
        <w:t xml:space="preserve"> </w:t>
      </w:r>
      <w:r w:rsidR="00C413BE">
        <w:t xml:space="preserve">holder’s non-compliant </w:t>
      </w:r>
      <w:r w:rsidR="00D97417">
        <w:t>behaviour)</w:t>
      </w:r>
      <w:r>
        <w:t>, have si</w:t>
      </w:r>
      <w:r w:rsidR="0095636A">
        <w:t>milar downsides.</w:t>
      </w:r>
    </w:p>
    <w:p w14:paraId="1AD5C67D" w14:textId="4A275F6A" w:rsidR="00DA3057" w:rsidRDefault="00104FFC" w:rsidP="00C60024">
      <w:r>
        <w:lastRenderedPageBreak/>
        <w:t>A</w:t>
      </w:r>
      <w:r w:rsidR="00C60024">
        <w:t xml:space="preserve"> </w:t>
      </w:r>
      <w:r w:rsidR="00C60024" w:rsidRPr="008C24FF">
        <w:t xml:space="preserve">key priority </w:t>
      </w:r>
      <w:r>
        <w:t xml:space="preserve">of any changes to the ABN system </w:t>
      </w:r>
      <w:r w:rsidR="00C60024" w:rsidRPr="008C24FF">
        <w:t xml:space="preserve">would be to ensure that businesses are not unfairly disadvantaged. </w:t>
      </w:r>
      <w:r w:rsidR="00C60024">
        <w:t xml:space="preserve">For example, a process such as cancelling an ABN for not meeting the prescribed conditions would need to be fair and transparent and only </w:t>
      </w:r>
      <w:r w:rsidR="00EF2BD5">
        <w:t>occur where the business had not taken</w:t>
      </w:r>
      <w:r w:rsidR="00C60024">
        <w:t xml:space="preserve"> appropriate steps </w:t>
      </w:r>
      <w:r w:rsidR="00EF2BD5">
        <w:t>to rectify the issues</w:t>
      </w:r>
      <w:r w:rsidR="0095636A">
        <w:t>.</w:t>
      </w: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286"/>
      </w:tblGrid>
      <w:tr w:rsidR="005B6343" w14:paraId="78563107" w14:textId="77777777" w:rsidTr="00793CE9">
        <w:tc>
          <w:tcPr>
            <w:tcW w:w="5000" w:type="pct"/>
            <w:shd w:val="clear" w:color="auto" w:fill="EBEBEB"/>
          </w:tcPr>
          <w:p w14:paraId="162C679B" w14:textId="77777777" w:rsidR="005B6343" w:rsidRPr="000553FE" w:rsidRDefault="005B6343" w:rsidP="0095636A">
            <w:pPr>
              <w:pStyle w:val="BoxHeading"/>
            </w:pPr>
            <w:r>
              <w:t>Questions:</w:t>
            </w:r>
          </w:p>
          <w:p w14:paraId="408F4FA5" w14:textId="4DEFCBFD" w:rsidR="005B6343" w:rsidRPr="009C4DE6" w:rsidRDefault="005B6343" w:rsidP="009C4DE6">
            <w:pPr>
              <w:pStyle w:val="OutlineNumbered1"/>
            </w:pPr>
            <w:r>
              <w:t xml:space="preserve">Should </w:t>
            </w:r>
            <w:r w:rsidR="009C4DE6">
              <w:t>an ABN holder be required to meet certain conditions or undertake certain obligations</w:t>
            </w:r>
            <w:r>
              <w:t>?</w:t>
            </w:r>
            <w:r w:rsidR="00754646">
              <w:t xml:space="preserve"> </w:t>
            </w:r>
            <w:r w:rsidR="009D74CA">
              <w:t>I</w:t>
            </w:r>
            <w:r w:rsidR="00754646">
              <w:t xml:space="preserve">f so, what obligations should apply? </w:t>
            </w:r>
            <w:r w:rsidRPr="009C4DE6">
              <w:t>Should any exemptions apply</w:t>
            </w:r>
            <w:r w:rsidR="00754646" w:rsidRPr="009C4DE6">
              <w:t xml:space="preserve"> and u</w:t>
            </w:r>
            <w:r w:rsidRPr="009C4DE6">
              <w:t>nder what circumstances?</w:t>
            </w:r>
          </w:p>
          <w:p w14:paraId="33C9076C" w14:textId="77777777" w:rsidR="005B6343" w:rsidRDefault="005B6343" w:rsidP="00F9332E">
            <w:pPr>
              <w:pStyle w:val="OutlineNumbered1"/>
            </w:pPr>
            <w:r>
              <w:t>What consequences should apply if an ABN</w:t>
            </w:r>
            <w:r w:rsidR="009C4DE6">
              <w:t xml:space="preserve"> </w:t>
            </w:r>
            <w:r>
              <w:t>holder does</w:t>
            </w:r>
            <w:r w:rsidR="00BE49DE">
              <w:t xml:space="preserve"> </w:t>
            </w:r>
            <w:r>
              <w:t>n</w:t>
            </w:r>
            <w:r w:rsidR="00BE49DE">
              <w:t>o</w:t>
            </w:r>
            <w:r>
              <w:t xml:space="preserve">t meet the </w:t>
            </w:r>
            <w:r w:rsidR="00754646">
              <w:t xml:space="preserve">required </w:t>
            </w:r>
            <w:r>
              <w:t>obligations</w:t>
            </w:r>
            <w:r w:rsidR="009C4DE6">
              <w:t xml:space="preserve"> (e.g. cancellation of an ABN, publication of </w:t>
            </w:r>
            <w:r w:rsidR="00F9332E">
              <w:t>a</w:t>
            </w:r>
            <w:r w:rsidR="009C4DE6">
              <w:t xml:space="preserve"> non-compliant status, penalties)</w:t>
            </w:r>
            <w:r>
              <w:t xml:space="preserve">? </w:t>
            </w:r>
            <w:r w:rsidR="00754646">
              <w:t xml:space="preserve">How could these </w:t>
            </w:r>
            <w:r w:rsidR="009C4DE6">
              <w:t xml:space="preserve">consequences </w:t>
            </w:r>
            <w:r w:rsidR="00754646">
              <w:t xml:space="preserve">be designed to avoid </w:t>
            </w:r>
            <w:r>
              <w:t>unfair consequences for businesses?</w:t>
            </w:r>
          </w:p>
          <w:p w14:paraId="54EF3878" w14:textId="6911DE89" w:rsidR="00054CF2" w:rsidRDefault="00054CF2" w:rsidP="00F9332E">
            <w:pPr>
              <w:pStyle w:val="OutlineNumbered1"/>
            </w:pPr>
            <w:r>
              <w:t>What notification should be given to an ABN holder of the ABR’s intention to cancel their ABN?</w:t>
            </w:r>
          </w:p>
        </w:tc>
      </w:tr>
    </w:tbl>
    <w:p w14:paraId="1DA3C6CA" w14:textId="77777777" w:rsidR="00BE392B" w:rsidRPr="0095636A" w:rsidRDefault="00BE392B" w:rsidP="0095636A">
      <w:pPr>
        <w:pStyle w:val="Heading2"/>
      </w:pPr>
      <w:bookmarkStart w:id="10" w:name="_Toc519178513"/>
      <w:r w:rsidRPr="0095636A">
        <w:t>Should the ABN system be used to support more active verification of legitimate businesses?</w:t>
      </w:r>
      <w:bookmarkEnd w:id="10"/>
    </w:p>
    <w:p w14:paraId="2F0E06C8" w14:textId="77777777" w:rsidR="00BE392B" w:rsidRPr="00560C5B" w:rsidRDefault="00BE392B" w:rsidP="0095636A">
      <w:r>
        <w:t>A system of conditions</w:t>
      </w:r>
      <w:r w:rsidR="00BE2BE5">
        <w:t xml:space="preserve"> for ABN</w:t>
      </w:r>
      <w:r w:rsidR="005F4AEE">
        <w:t xml:space="preserve"> </w:t>
      </w:r>
      <w:r w:rsidR="00BE2BE5">
        <w:t>holders</w:t>
      </w:r>
      <w:r>
        <w:t xml:space="preserve"> provide</w:t>
      </w:r>
      <w:r w:rsidR="00BE2BE5">
        <w:t>s</w:t>
      </w:r>
      <w:r>
        <w:t xml:space="preserve"> one way of improving the integrity of the ABN system and the quality of ABN data. However, there may be other ways for end </w:t>
      </w:r>
      <w:r w:rsidRPr="00136F08">
        <w:t xml:space="preserve">users to ensure the legitimacy of a business or </w:t>
      </w:r>
      <w:r w:rsidRPr="00422D4B">
        <w:t xml:space="preserve">there may be particular situations </w:t>
      </w:r>
      <w:r w:rsidR="007228DE" w:rsidRPr="00422D4B">
        <w:t xml:space="preserve">that </w:t>
      </w:r>
      <w:r w:rsidRPr="00422D4B">
        <w:t xml:space="preserve">call for more active verification of a business’ credentials. </w:t>
      </w:r>
      <w:r w:rsidRPr="00560C5B">
        <w:t>The Taskforce recommended two situations where more active verification of ABNs was warranted:</w:t>
      </w:r>
    </w:p>
    <w:p w14:paraId="4826E080" w14:textId="2D323D8B" w:rsidR="00BE392B" w:rsidRDefault="00BE392B" w:rsidP="0095636A">
      <w:pPr>
        <w:pStyle w:val="Bullet"/>
      </w:pPr>
      <w:r w:rsidRPr="001D6271">
        <w:t>The Taskforce recommended that, to access trade discounts on purchases, ABN</w:t>
      </w:r>
      <w:r w:rsidR="009E521C">
        <w:t xml:space="preserve"> </w:t>
      </w:r>
      <w:r w:rsidRPr="001D6271">
        <w:t>holders should have to provide their ABN to the seller. The seller</w:t>
      </w:r>
      <w:r w:rsidRPr="00DA3057">
        <w:t xml:space="preserve"> should be required to verify the ABN and record the transaction details (Chapter 7 supplemental recommendation).</w:t>
      </w:r>
      <w:r>
        <w:t xml:space="preserve"> This was to counter individuals fraudulently</w:t>
      </w:r>
      <w:r w:rsidRPr="00CE3251">
        <w:t xml:space="preserve"> accessing special offers only available to ABN</w:t>
      </w:r>
      <w:r w:rsidR="009E521C">
        <w:t xml:space="preserve"> </w:t>
      </w:r>
      <w:r w:rsidRPr="00CE3251">
        <w:t>holders</w:t>
      </w:r>
      <w:r>
        <w:t>,</w:t>
      </w:r>
      <w:r w:rsidRPr="00CE3251">
        <w:t xml:space="preserve"> such as discounted phone plans</w:t>
      </w:r>
      <w:r>
        <w:t>,</w:t>
      </w:r>
      <w:r w:rsidRPr="00CE3251">
        <w:t xml:space="preserve"> vehicles</w:t>
      </w:r>
      <w:r>
        <w:t xml:space="preserve"> or hardware</w:t>
      </w:r>
      <w:r w:rsidR="0095636A">
        <w:t>.</w:t>
      </w:r>
    </w:p>
    <w:p w14:paraId="167F7109" w14:textId="77777777" w:rsidR="00BE392B" w:rsidRDefault="00BE392B" w:rsidP="0095636A">
      <w:pPr>
        <w:pStyle w:val="Bullet"/>
        <w:keepLines/>
      </w:pPr>
      <w:r>
        <w:t>The Taskforce also recommended that stall</w:t>
      </w:r>
      <w:r w:rsidR="005F4AEE">
        <w:t xml:space="preserve"> </w:t>
      </w:r>
      <w:r w:rsidRPr="005B0036">
        <w:t>holders at large and organised markets and food trucks should be required to display their ABNs</w:t>
      </w:r>
      <w:r>
        <w:t>, and that</w:t>
      </w:r>
      <w:r w:rsidRPr="005B0036">
        <w:t xml:space="preserve"> </w:t>
      </w:r>
      <w:r>
        <w:t>m</w:t>
      </w:r>
      <w:r w:rsidRPr="005B0036">
        <w:t>arket</w:t>
      </w:r>
      <w:r>
        <w:t xml:space="preserve"> </w:t>
      </w:r>
      <w:r w:rsidRPr="005B0036">
        <w:t xml:space="preserve">operators should also be required to maintain a list of stallholders </w:t>
      </w:r>
      <w:r>
        <w:t>that</w:t>
      </w:r>
      <w:r w:rsidRPr="005B0036">
        <w:t xml:space="preserve"> can be reported to the ATO as</w:t>
      </w:r>
      <w:r>
        <w:t xml:space="preserve"> </w:t>
      </w:r>
      <w:r w:rsidRPr="005B0036">
        <w:t>required</w:t>
      </w:r>
      <w:r>
        <w:t xml:space="preserve"> (</w:t>
      </w:r>
      <w:r w:rsidRPr="00093048">
        <w:t>Recommendation 10.7</w:t>
      </w:r>
      <w:r>
        <w:t>)</w:t>
      </w:r>
      <w:r w:rsidRPr="005B0036">
        <w:t>.</w:t>
      </w:r>
    </w:p>
    <w:p w14:paraId="32201447" w14:textId="77777777" w:rsidR="00BE392B" w:rsidRDefault="00BE392B" w:rsidP="00BE392B">
      <w:r>
        <w:t xml:space="preserve">Being required to show their ABN in certain circumstances may result in individuals deciding to apply for an ABN despite not being </w:t>
      </w:r>
      <w:r w:rsidR="00DA710C">
        <w:t xml:space="preserve">entitled </w:t>
      </w:r>
      <w:r>
        <w:t>or not needing an ABN. For instance, some market sellers may be selling their products as a hobby or may not need an ABN as they are below the GST turnover threshold.</w:t>
      </w:r>
    </w:p>
    <w:p w14:paraId="13B6AF81" w14:textId="604D2874" w:rsidR="00BE392B" w:rsidRDefault="00BE392B" w:rsidP="00BE392B">
      <w:r>
        <w:t>There may</w:t>
      </w:r>
      <w:r w:rsidR="00DA710C">
        <w:t>,</w:t>
      </w:r>
      <w:r>
        <w:t xml:space="preserve"> however</w:t>
      </w:r>
      <w:r w:rsidR="00DA710C">
        <w:t>,</w:t>
      </w:r>
      <w:r>
        <w:t xml:space="preserve"> be a role for more active verification of ABNs in some instances. It will be important to understand as part of these consultations whether there are circumstances such as </w:t>
      </w:r>
      <w:r w:rsidR="00BE2BE5">
        <w:t xml:space="preserve">those identified by the Taskforce </w:t>
      </w:r>
      <w:r>
        <w:t>where additional verification processes may be beneficial</w:t>
      </w:r>
      <w:r w:rsidR="0095636A">
        <w:t>.</w:t>
      </w:r>
    </w:p>
    <w:p w14:paraId="627794D2" w14:textId="00F0016A" w:rsidR="00BE392B" w:rsidRDefault="00BE392B" w:rsidP="00BE392B">
      <w:r w:rsidRPr="00E22659">
        <w:t xml:space="preserve">Digital reforms such as the New Payments Platform may provide opportunities for more active verification of ABNs. </w:t>
      </w:r>
      <w:r>
        <w:t>The Taskforce notes that</w:t>
      </w:r>
      <w:r w:rsidR="008236E7">
        <w:t>,</w:t>
      </w:r>
      <w:r>
        <w:t xml:space="preserve"> over the longer term</w:t>
      </w:r>
      <w:r w:rsidR="008236E7">
        <w:t>, there may be scope to integrate ABN verification functionality into</w:t>
      </w:r>
      <w:r>
        <w:t xml:space="preserve"> the </w:t>
      </w:r>
      <w:r w:rsidRPr="00E22659">
        <w:t>New Payments Platform</w:t>
      </w:r>
      <w:r>
        <w:t xml:space="preserve">. </w:t>
      </w:r>
      <w:r w:rsidRPr="008E6C32">
        <w:t xml:space="preserve"> The introduction of Director Identification Numbers may also improve active verification of the directors or controlling minds behind a company, and therefore their legitimacy.</w:t>
      </w: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286"/>
      </w:tblGrid>
      <w:tr w:rsidR="00BE392B" w14:paraId="2BDD964E" w14:textId="77777777" w:rsidTr="00F0007B">
        <w:tc>
          <w:tcPr>
            <w:tcW w:w="5000" w:type="pct"/>
            <w:shd w:val="clear" w:color="auto" w:fill="EBEBEB"/>
          </w:tcPr>
          <w:p w14:paraId="20951588" w14:textId="77777777" w:rsidR="00BE392B" w:rsidRPr="000553FE" w:rsidRDefault="00BE392B" w:rsidP="00F0007B">
            <w:pPr>
              <w:pStyle w:val="BoxHeading"/>
            </w:pPr>
            <w:r>
              <w:lastRenderedPageBreak/>
              <w:t>Questions:</w:t>
            </w:r>
          </w:p>
          <w:p w14:paraId="1267C2B3" w14:textId="11DAF97C" w:rsidR="00BE392B" w:rsidRDefault="00F615CF" w:rsidP="007D5A45">
            <w:pPr>
              <w:pStyle w:val="OutlineNumbered1"/>
            </w:pPr>
            <w:r>
              <w:t>Are</w:t>
            </w:r>
            <w:r w:rsidR="00BE392B">
              <w:t xml:space="preserve"> changes to the ABN system</w:t>
            </w:r>
            <w:r>
              <w:t>,</w:t>
            </w:r>
            <w:r w:rsidR="00BE392B">
              <w:t xml:space="preserve"> or related </w:t>
            </w:r>
            <w:r>
              <w:t xml:space="preserve">systems and </w:t>
            </w:r>
            <w:r w:rsidR="00BE392B">
              <w:t>laws</w:t>
            </w:r>
            <w:r>
              <w:t>, needed</w:t>
            </w:r>
            <w:r w:rsidR="00BE392B">
              <w:t xml:space="preserve"> to support </w:t>
            </w:r>
            <w:r w:rsidR="008D391A">
              <w:t xml:space="preserve">easier verification of </w:t>
            </w:r>
            <w:r w:rsidR="00BE392B">
              <w:t>an ABN</w:t>
            </w:r>
            <w:r w:rsidR="008D391A">
              <w:t xml:space="preserve"> </w:t>
            </w:r>
            <w:r w:rsidR="00BE392B">
              <w:t>holder? For instance, this might include increased visibility of ABNs as part of business dealings or better linking ABNs to other systems (such as payment platforms).</w:t>
            </w:r>
          </w:p>
          <w:p w14:paraId="31A4FAA9" w14:textId="0F275868" w:rsidR="00F615CF" w:rsidRDefault="00BE392B" w:rsidP="007D5A45">
            <w:pPr>
              <w:pStyle w:val="OutlineNumbered1"/>
            </w:pPr>
            <w:r>
              <w:t>Should specific action be taken to require ABN verification</w:t>
            </w:r>
            <w:r w:rsidR="00F615CF">
              <w:t>:</w:t>
            </w:r>
          </w:p>
          <w:p w14:paraId="2130F0A0" w14:textId="77777777" w:rsidR="00F615CF" w:rsidRDefault="00F615CF" w:rsidP="00C00151">
            <w:pPr>
              <w:pStyle w:val="OutlineNumbered1"/>
              <w:numPr>
                <w:ilvl w:val="0"/>
                <w:numId w:val="0"/>
              </w:numPr>
              <w:ind w:left="851"/>
            </w:pPr>
            <w:r>
              <w:t>-</w:t>
            </w:r>
            <w:r w:rsidR="00BE392B">
              <w:t xml:space="preserve"> </w:t>
            </w:r>
            <w:proofErr w:type="gramStart"/>
            <w:r w:rsidR="00F9332E">
              <w:t>for</w:t>
            </w:r>
            <w:proofErr w:type="gramEnd"/>
            <w:r w:rsidR="00F9332E">
              <w:t xml:space="preserve"> </w:t>
            </w:r>
            <w:r w:rsidR="00BE392B">
              <w:t>market stalls and food trucks</w:t>
            </w:r>
            <w:r>
              <w:t>?</w:t>
            </w:r>
          </w:p>
          <w:p w14:paraId="6D8BEBAF" w14:textId="737754BC" w:rsidR="00BE392B" w:rsidRPr="00754646" w:rsidRDefault="00F615CF" w:rsidP="00C00151">
            <w:pPr>
              <w:pStyle w:val="OutlineNumbered1"/>
              <w:numPr>
                <w:ilvl w:val="0"/>
                <w:numId w:val="0"/>
              </w:numPr>
              <w:ind w:left="851"/>
            </w:pPr>
            <w:r>
              <w:t xml:space="preserve">- </w:t>
            </w:r>
            <w:proofErr w:type="gramStart"/>
            <w:r w:rsidR="00BE392B">
              <w:t>in</w:t>
            </w:r>
            <w:proofErr w:type="gramEnd"/>
            <w:r w:rsidR="00BE392B">
              <w:t xml:space="preserve"> order to </w:t>
            </w:r>
            <w:r w:rsidR="008236E7">
              <w:t xml:space="preserve">access </w:t>
            </w:r>
            <w:r w:rsidR="00BE392B">
              <w:t>trade discounts?</w:t>
            </w:r>
          </w:p>
        </w:tc>
      </w:tr>
    </w:tbl>
    <w:p w14:paraId="6EDC003B" w14:textId="77777777" w:rsidR="000A5913" w:rsidRPr="0095636A" w:rsidRDefault="000A5913" w:rsidP="0095636A">
      <w:pPr>
        <w:pStyle w:val="Heading2"/>
      </w:pPr>
      <w:bookmarkStart w:id="11" w:name="_Toc516777475"/>
      <w:bookmarkStart w:id="12" w:name="_Toc519178514"/>
      <w:bookmarkEnd w:id="11"/>
      <w:r w:rsidRPr="0095636A">
        <w:t xml:space="preserve">How should the </w:t>
      </w:r>
      <w:r w:rsidR="008236E7" w:rsidRPr="0095636A">
        <w:t xml:space="preserve">ABN system </w:t>
      </w:r>
      <w:r w:rsidRPr="0095636A">
        <w:t>support accurate information on businesses?</w:t>
      </w:r>
      <w:bookmarkEnd w:id="12"/>
    </w:p>
    <w:p w14:paraId="0901C5BB" w14:textId="14AE41EB" w:rsidR="00EF2BD5" w:rsidRDefault="005F4AEE" w:rsidP="00EF2BD5">
      <w:r>
        <w:t>T</w:t>
      </w:r>
      <w:r w:rsidR="00EF2BD5">
        <w:t>he ABR provides a national database of ABN</w:t>
      </w:r>
      <w:r>
        <w:t xml:space="preserve"> </w:t>
      </w:r>
      <w:r w:rsidR="00EF2BD5">
        <w:t>holders</w:t>
      </w:r>
      <w:r w:rsidR="00B17008">
        <w:t>’ details</w:t>
      </w:r>
      <w:r w:rsidR="00EF2BD5">
        <w:t xml:space="preserve">. A limited set of ABR data is available to the public on the ABN Lookup website. </w:t>
      </w:r>
      <w:r w:rsidR="00EF2BD5" w:rsidRPr="008A1993">
        <w:t xml:space="preserve">This data is used by trading partners, consumers, investors, </w:t>
      </w:r>
      <w:r w:rsidR="00C438C7">
        <w:t xml:space="preserve">and </w:t>
      </w:r>
      <w:r w:rsidR="00EF2BD5" w:rsidRPr="008A1993">
        <w:t>business service providers to confirm an ABN</w:t>
      </w:r>
      <w:r>
        <w:t xml:space="preserve"> </w:t>
      </w:r>
      <w:r w:rsidR="00EF2BD5" w:rsidRPr="008A1993">
        <w:t>holder</w:t>
      </w:r>
      <w:r w:rsidR="00C438C7">
        <w:t>’</w:t>
      </w:r>
      <w:r w:rsidR="00EF2BD5" w:rsidRPr="008A1993">
        <w:t xml:space="preserve">s details and other information such </w:t>
      </w:r>
      <w:r w:rsidR="00B17008">
        <w:t xml:space="preserve">as </w:t>
      </w:r>
      <w:r w:rsidR="00EF2BD5" w:rsidRPr="008A1993">
        <w:t xml:space="preserve">GST registration and deductible gift recipient status. </w:t>
      </w:r>
      <w:r w:rsidR="004D5F0A">
        <w:t xml:space="preserve">There were </w:t>
      </w:r>
      <w:r w:rsidR="001C00B0">
        <w:t xml:space="preserve">over </w:t>
      </w:r>
      <w:r w:rsidR="00C949CA">
        <w:t>1 billion</w:t>
      </w:r>
      <w:r w:rsidR="00EF2BD5" w:rsidRPr="0077455E">
        <w:t xml:space="preserve"> searches</w:t>
      </w:r>
      <w:r w:rsidR="00EF2BD5" w:rsidRPr="008A1993">
        <w:t xml:space="preserve"> on ABN </w:t>
      </w:r>
      <w:r w:rsidR="00C438C7">
        <w:t>L</w:t>
      </w:r>
      <w:r w:rsidR="00EF2BD5" w:rsidRPr="008A1993">
        <w:t>ookup in 201</w:t>
      </w:r>
      <w:r w:rsidR="00C949CA">
        <w:t>7</w:t>
      </w:r>
      <w:r w:rsidR="00EF2BD5" w:rsidRPr="008A1993">
        <w:t>-1</w:t>
      </w:r>
      <w:r w:rsidR="00C949CA">
        <w:t>8</w:t>
      </w:r>
      <w:r w:rsidR="00EF2BD5" w:rsidRPr="008A1993">
        <w:t>, suggesting that the ABR provides an important ve</w:t>
      </w:r>
      <w:r w:rsidR="007D5A45">
        <w:t>rification role for the public.</w:t>
      </w:r>
    </w:p>
    <w:tbl>
      <w:tblPr>
        <w:tblW w:w="5000" w:type="pct"/>
        <w:shd w:val="clear" w:color="auto" w:fill="E3E7F0"/>
        <w:tblLook w:val="01E0" w:firstRow="1" w:lastRow="1" w:firstColumn="1" w:lastColumn="1" w:noHBand="0" w:noVBand="0"/>
      </w:tblPr>
      <w:tblGrid>
        <w:gridCol w:w="9286"/>
      </w:tblGrid>
      <w:tr w:rsidR="0040349D" w14:paraId="1869A9DE" w14:textId="77777777" w:rsidTr="00B279F5">
        <w:tc>
          <w:tcPr>
            <w:tcW w:w="5000" w:type="pct"/>
            <w:shd w:val="clear" w:color="auto" w:fill="E3E7F0"/>
          </w:tcPr>
          <w:p w14:paraId="2512718B" w14:textId="77777777" w:rsidR="0040349D" w:rsidRPr="008E6C32" w:rsidRDefault="0040349D" w:rsidP="0040349D">
            <w:pPr>
              <w:pStyle w:val="BoxHeading"/>
            </w:pPr>
            <w:r>
              <w:t xml:space="preserve">Case study: </w:t>
            </w:r>
            <w:r w:rsidRPr="008E6C32">
              <w:t>Business use of ABR data</w:t>
            </w:r>
          </w:p>
          <w:p w14:paraId="1FF5166A" w14:textId="4F9AB6FD" w:rsidR="0040349D" w:rsidRPr="008950C5" w:rsidRDefault="0040349D" w:rsidP="0040349D">
            <w:pPr>
              <w:pStyle w:val="BoxText"/>
            </w:pPr>
            <w:r w:rsidRPr="007D5A45">
              <w:t>A key business software firm has introduced a tool in its accounting software to automatically check a business contact’s ABN against their details on the ABN Lookup website. When an ABN is entered against the contact, the software will display whether the ABN is active and other details such as GST registration. The business contact’s ABN details are checked against ABN Lookup every time a user views the contact’s details in the software, allowing access to the most current ABN information about that business contact.</w:t>
            </w:r>
          </w:p>
        </w:tc>
      </w:tr>
    </w:tbl>
    <w:p w14:paraId="7D6AEB69" w14:textId="5B064651" w:rsidR="0040349D" w:rsidRDefault="0046497D" w:rsidP="00F17008">
      <w:r>
        <w:t>A range of entities</w:t>
      </w:r>
      <w:r w:rsidR="00EF2BD5" w:rsidRPr="008A1993">
        <w:t xml:space="preserve"> have access to a </w:t>
      </w:r>
      <w:r w:rsidR="007716CF">
        <w:t>wider</w:t>
      </w:r>
      <w:r w:rsidR="007716CF" w:rsidRPr="008A1993">
        <w:t xml:space="preserve"> </w:t>
      </w:r>
      <w:r w:rsidR="00EF2BD5" w:rsidRPr="008A1993">
        <w:t xml:space="preserve">set of ABR data. </w:t>
      </w:r>
      <w:r>
        <w:t xml:space="preserve">This broadly includes government departments and certain bodies at the Commonwealth, State and Territory, and local level. </w:t>
      </w:r>
      <w:r w:rsidR="00EF2BD5" w:rsidRPr="008A1993">
        <w:t>This data is likewise becoming an important source of information for planning and decision making.</w:t>
      </w:r>
    </w:p>
    <w:tbl>
      <w:tblPr>
        <w:tblW w:w="5000" w:type="pct"/>
        <w:shd w:val="clear" w:color="auto" w:fill="E3E7F0"/>
        <w:tblLook w:val="01E0" w:firstRow="1" w:lastRow="1" w:firstColumn="1" w:lastColumn="1" w:noHBand="0" w:noVBand="0"/>
      </w:tblPr>
      <w:tblGrid>
        <w:gridCol w:w="9286"/>
      </w:tblGrid>
      <w:tr w:rsidR="0040349D" w14:paraId="62BDCCF0" w14:textId="77777777" w:rsidTr="00B279F5">
        <w:tc>
          <w:tcPr>
            <w:tcW w:w="5000" w:type="pct"/>
            <w:shd w:val="clear" w:color="auto" w:fill="E3E7F0"/>
          </w:tcPr>
          <w:p w14:paraId="64FFE22D" w14:textId="77777777" w:rsidR="0040349D" w:rsidRPr="008E6C32" w:rsidRDefault="0040349D" w:rsidP="0040349D">
            <w:pPr>
              <w:pStyle w:val="BoxHeading"/>
            </w:pPr>
            <w:r>
              <w:t xml:space="preserve">Case study: </w:t>
            </w:r>
            <w:r w:rsidRPr="008E6C32">
              <w:t>Government use of ABR data</w:t>
            </w:r>
          </w:p>
          <w:p w14:paraId="4794BA81" w14:textId="77777777" w:rsidR="0040349D" w:rsidRDefault="0040349D" w:rsidP="0040349D">
            <w:pPr>
              <w:pStyle w:val="BoxText"/>
            </w:pPr>
            <w:r>
              <w:t>After a severe storm passed through Ipswich in December 2016, Ipswich City Council used the ABR to find email contact details for local businesses. This allowed the Council to quickly get in touch with business owners and offer support. The Council was able to assist businesses that requested immediate help and provide advice on the various local government assistance programs available.</w:t>
            </w:r>
          </w:p>
          <w:p w14:paraId="0458EE62" w14:textId="2FC3CA38" w:rsidR="0040349D" w:rsidRPr="008950C5" w:rsidRDefault="0040349D" w:rsidP="0040349D">
            <w:pPr>
              <w:pStyle w:val="BoxText"/>
            </w:pPr>
            <w:r>
              <w:t>Bass Coast Shire Council used ABR information to identify and contact over 1,000 agricultural businesses in their area, to survey their views about rural land use including agricultural tourism, food production and protection of natural assets. The responses were used to develop a rural land use strategy for the shire that supports long-term economic growth.</w:t>
            </w:r>
          </w:p>
        </w:tc>
      </w:tr>
    </w:tbl>
    <w:p w14:paraId="7B1A81A4" w14:textId="7C8685D3" w:rsidR="00C438C7" w:rsidRDefault="00CB4888" w:rsidP="00F17008">
      <w:r>
        <w:t>These case studies illustrate that the value of ABR data goes well beyond the tax system</w:t>
      </w:r>
      <w:r w:rsidR="00C438C7">
        <w:t xml:space="preserve"> – p</w:t>
      </w:r>
      <w:r>
        <w:t xml:space="preserve">roviding data for end users is now an important function of the </w:t>
      </w:r>
      <w:r w:rsidR="00DA710C">
        <w:t xml:space="preserve">ABN </w:t>
      </w:r>
      <w:r w:rsidR="007D5A45">
        <w:t>system.</w:t>
      </w:r>
    </w:p>
    <w:p w14:paraId="42EC68BA" w14:textId="6AA6764E" w:rsidR="00B86217" w:rsidRDefault="00AC0371" w:rsidP="008C1681">
      <w:r>
        <w:t>Unfortunately, t</w:t>
      </w:r>
      <w:r w:rsidR="00F17008">
        <w:t>he enduring nature of ABN registrations create</w:t>
      </w:r>
      <w:r w:rsidR="00C438C7">
        <w:t>s</w:t>
      </w:r>
      <w:r w:rsidR="00F17008">
        <w:t xml:space="preserve"> p</w:t>
      </w:r>
      <w:r w:rsidR="00F17008" w:rsidRPr="00A80699">
        <w:t xml:space="preserve">roblems with </w:t>
      </w:r>
      <w:r w:rsidR="00F17008">
        <w:t>the</w:t>
      </w:r>
      <w:r w:rsidR="00F17008" w:rsidRPr="00A80699">
        <w:t xml:space="preserve"> currency and accuracy </w:t>
      </w:r>
      <w:r w:rsidR="00F17008">
        <w:t xml:space="preserve">of </w:t>
      </w:r>
      <w:r w:rsidR="00C438C7">
        <w:t>that data</w:t>
      </w:r>
      <w:r w:rsidR="00F17008">
        <w:t>.</w:t>
      </w:r>
      <w:r w:rsidR="00F17008" w:rsidRPr="00563A39">
        <w:t xml:space="preserve"> </w:t>
      </w:r>
      <w:r w:rsidR="00CB4888" w:rsidRPr="00E22659">
        <w:t xml:space="preserve">In 2017, the </w:t>
      </w:r>
      <w:r w:rsidR="00F443FE">
        <w:t xml:space="preserve">ABR’s </w:t>
      </w:r>
      <w:r w:rsidR="00CB4888" w:rsidRPr="00E22659">
        <w:t>annual ‘Measuring ABR Integrity’ program identified that over 20</w:t>
      </w:r>
      <w:r w:rsidR="008C1681">
        <w:t> </w:t>
      </w:r>
      <w:r w:rsidR="00CB4888" w:rsidRPr="00E22659">
        <w:t xml:space="preserve">per cent of business address details were incorrect, and over 25 per cent of ABNs were no </w:t>
      </w:r>
      <w:r w:rsidR="00CB4888" w:rsidRPr="00E22659">
        <w:lastRenderedPageBreak/>
        <w:t xml:space="preserve">longer in use or no longer entitled. </w:t>
      </w:r>
      <w:r w:rsidR="008C1681">
        <w:t>This is despite ABN</w:t>
      </w:r>
      <w:r w:rsidR="005F4AEE">
        <w:t xml:space="preserve"> </w:t>
      </w:r>
      <w:r w:rsidR="008C1681">
        <w:t>holders being required to notify the Registrar within 28 days if they change t</w:t>
      </w:r>
      <w:r w:rsidR="007D5A45">
        <w:t>heir details or cease to trade.</w:t>
      </w:r>
    </w:p>
    <w:p w14:paraId="027A7846" w14:textId="32D0E9D1" w:rsidR="008C1681" w:rsidRDefault="00CB4888" w:rsidP="00B86217">
      <w:r w:rsidRPr="00E22659">
        <w:t>In 2016</w:t>
      </w:r>
      <w:r w:rsidR="00D6474B">
        <w:noBreakHyphen/>
      </w:r>
      <w:r w:rsidRPr="00E22659">
        <w:t>17, the Registrar cancelled 683,497 ABNs where the ABN</w:t>
      </w:r>
      <w:r w:rsidR="004C42AA">
        <w:t xml:space="preserve"> </w:t>
      </w:r>
      <w:r w:rsidRPr="00E22659">
        <w:t xml:space="preserve">holder had not lodged income tax returns or business activity statements for the last two years, or had lodged them, but they showed no business income. </w:t>
      </w:r>
      <w:r w:rsidR="004C42AA">
        <w:t>In other words, ABNs were cancelled where ABN holders were</w:t>
      </w:r>
      <w:r w:rsidR="00BD4FA0">
        <w:t xml:space="preserve"> no longer</w:t>
      </w:r>
      <w:r w:rsidR="004C42AA">
        <w:t xml:space="preserve"> considered to be carrying on an enterprise and therefore no longer entitled to an ABN. </w:t>
      </w:r>
      <w:r w:rsidRPr="00E22659">
        <w:t xml:space="preserve">Only a small </w:t>
      </w:r>
      <w:r w:rsidR="008C1681">
        <w:t>proportion</w:t>
      </w:r>
      <w:r w:rsidR="008C1681" w:rsidRPr="00E22659">
        <w:t xml:space="preserve"> </w:t>
      </w:r>
      <w:r w:rsidRPr="00E22659">
        <w:t>of ABN</w:t>
      </w:r>
      <w:r w:rsidR="005F4AEE">
        <w:t xml:space="preserve"> </w:t>
      </w:r>
      <w:r w:rsidRPr="00E22659">
        <w:t xml:space="preserve">holders </w:t>
      </w:r>
      <w:r w:rsidR="008C1681">
        <w:t>sought</w:t>
      </w:r>
      <w:r w:rsidR="008C1681" w:rsidRPr="00E22659">
        <w:t xml:space="preserve"> </w:t>
      </w:r>
      <w:r w:rsidRPr="00E22659">
        <w:t>to have their ABNs re-instated.</w:t>
      </w:r>
      <w:r w:rsidR="008C1681">
        <w:t xml:space="preserve"> </w:t>
      </w:r>
      <w:r w:rsidR="00B86217">
        <w:t xml:space="preserve">Along with cancelling inactive ABNs, the Registrar uses </w:t>
      </w:r>
      <w:r w:rsidR="008C1681">
        <w:t>other reliable sources of data</w:t>
      </w:r>
      <w:r w:rsidR="00B86217">
        <w:t xml:space="preserve"> to update ABN</w:t>
      </w:r>
      <w:r w:rsidR="00DA710C">
        <w:noBreakHyphen/>
      </w:r>
      <w:r w:rsidR="00B86217">
        <w:t>holder details. However</w:t>
      </w:r>
      <w:r w:rsidR="008C1681" w:rsidRPr="00A80699">
        <w:t>,</w:t>
      </w:r>
      <w:r w:rsidR="008C1681">
        <w:t xml:space="preserve"> this data is not always available and</w:t>
      </w:r>
      <w:r w:rsidR="008C1681" w:rsidRPr="00A80699">
        <w:t xml:space="preserve"> </w:t>
      </w:r>
      <w:r w:rsidR="008C1681">
        <w:t>consequently ABN</w:t>
      </w:r>
      <w:r w:rsidR="00DA710C">
        <w:t>-</w:t>
      </w:r>
      <w:r w:rsidR="008C1681">
        <w:t>holder records can be out of date.</w:t>
      </w:r>
    </w:p>
    <w:p w14:paraId="3724D8BD" w14:textId="44446CC5" w:rsidR="00DF5711" w:rsidRDefault="00C83BF1" w:rsidP="00C83BF1">
      <w:r>
        <w:t xml:space="preserve">The Government has announced </w:t>
      </w:r>
      <w:r w:rsidRPr="00C83BF1">
        <w:t xml:space="preserve">as part of reforms to modernise business registers </w:t>
      </w:r>
      <w:r>
        <w:t xml:space="preserve">that </w:t>
      </w:r>
      <w:r w:rsidRPr="00C83BF1">
        <w:t xml:space="preserve">it will bring together data </w:t>
      </w:r>
      <w:r>
        <w:t>from</w:t>
      </w:r>
      <w:r w:rsidRPr="00C83BF1">
        <w:t xml:space="preserve"> the ABR and the </w:t>
      </w:r>
      <w:r>
        <w:t>ASIC</w:t>
      </w:r>
      <w:r w:rsidRPr="00C83BF1">
        <w:t xml:space="preserve"> business registers on a single platform. Modernising business registers will address registry fragmentation, improve business user experience, reduce risks of ongoing operating, foster data driven innovation and enable better use of registry data.</w:t>
      </w:r>
      <w:r w:rsidR="00C42291" w:rsidRPr="00C83BF1">
        <w:t xml:space="preserve"> </w:t>
      </w:r>
      <w:r w:rsidR="00DF5711" w:rsidRPr="00C83BF1">
        <w:t>T</w:t>
      </w:r>
      <w:r w:rsidR="00C42291" w:rsidRPr="00C83BF1">
        <w:t>he</w:t>
      </w:r>
      <w:r w:rsidR="00DF5711" w:rsidRPr="00C83BF1">
        <w:t>s</w:t>
      </w:r>
      <w:r w:rsidR="00C42291" w:rsidRPr="00C83BF1">
        <w:t>e changes</w:t>
      </w:r>
      <w:r w:rsidR="00DF5711" w:rsidRPr="00C83BF1">
        <w:t xml:space="preserve"> </w:t>
      </w:r>
      <w:r>
        <w:t>will</w:t>
      </w:r>
      <w:r w:rsidR="00DF5711" w:rsidRPr="00C83BF1">
        <w:t xml:space="preserve"> improv</w:t>
      </w:r>
      <w:r>
        <w:t>e</w:t>
      </w:r>
      <w:r w:rsidR="00DF5711" w:rsidRPr="00C83BF1">
        <w:t xml:space="preserve"> data quality</w:t>
      </w:r>
      <w:r w:rsidR="00C42291" w:rsidRPr="00C83BF1">
        <w:t xml:space="preserve"> and usability</w:t>
      </w:r>
      <w:r w:rsidR="00DF5711" w:rsidRPr="00C83BF1">
        <w:t xml:space="preserve"> but </w:t>
      </w:r>
      <w:r w:rsidRPr="00C83BF1">
        <w:t xml:space="preserve">stakeholders </w:t>
      </w:r>
      <w:r>
        <w:t xml:space="preserve">are welcome, as part of this consultation process, to </w:t>
      </w:r>
      <w:r w:rsidRPr="00C83BF1">
        <w:t xml:space="preserve">suggest </w:t>
      </w:r>
      <w:r>
        <w:t>other ways to</w:t>
      </w:r>
      <w:r w:rsidR="00DF5711" w:rsidRPr="00C83BF1">
        <w:t xml:space="preserve"> improve t</w:t>
      </w:r>
      <w:r w:rsidR="007D5A45">
        <w:t>he data available to end users.</w:t>
      </w:r>
    </w:p>
    <w:p w14:paraId="6E1E9F76" w14:textId="63052F86" w:rsidR="00DF5711" w:rsidRDefault="008D3AFC" w:rsidP="00EF2BD5">
      <w:r>
        <w:t>Better data for end users</w:t>
      </w:r>
      <w:r w:rsidR="00F0007B">
        <w:t xml:space="preserve"> </w:t>
      </w:r>
      <w:r w:rsidRPr="00011E3D">
        <w:t>generate</w:t>
      </w:r>
      <w:r w:rsidR="00C83BF1">
        <w:t>s</w:t>
      </w:r>
      <w:r w:rsidRPr="00011E3D">
        <w:t xml:space="preserve"> broad</w:t>
      </w:r>
      <w:r w:rsidRPr="00011E3D">
        <w:noBreakHyphen/>
        <w:t xml:space="preserve">ranging benefits. Government agencies </w:t>
      </w:r>
      <w:r w:rsidR="00C83BF1">
        <w:t>are</w:t>
      </w:r>
      <w:r w:rsidRPr="00011E3D">
        <w:t xml:space="preserve"> able to provide more targeted support and improved services for businesses</w:t>
      </w:r>
      <w:r>
        <w:t xml:space="preserve"> and better data matching</w:t>
      </w:r>
      <w:r w:rsidRPr="00011E3D">
        <w:t>. Businesses and the community have access to more accurate business data through ABN Lookup, allow</w:t>
      </w:r>
      <w:r w:rsidR="00C83BF1">
        <w:t>ing</w:t>
      </w:r>
      <w:r w:rsidRPr="00011E3D">
        <w:t xml:space="preserve"> them to make better informed decisions about </w:t>
      </w:r>
      <w:r>
        <w:t>a</w:t>
      </w:r>
      <w:r w:rsidRPr="00011E3D">
        <w:t xml:space="preserve"> business</w:t>
      </w:r>
      <w:r>
        <w:t xml:space="preserve"> before choosing to engage their services or buy their product</w:t>
      </w:r>
      <w:r w:rsidR="007D5A45">
        <w:t>.</w:t>
      </w: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286"/>
      </w:tblGrid>
      <w:tr w:rsidR="005B6343" w14:paraId="0ED60FAF" w14:textId="77777777" w:rsidTr="00793CE9">
        <w:tc>
          <w:tcPr>
            <w:tcW w:w="5000" w:type="pct"/>
            <w:shd w:val="clear" w:color="auto" w:fill="EBEBEB"/>
          </w:tcPr>
          <w:p w14:paraId="465736A8" w14:textId="77777777" w:rsidR="005B6343" w:rsidRPr="000553FE" w:rsidRDefault="005B6343" w:rsidP="00155EBD">
            <w:pPr>
              <w:pStyle w:val="BoxHeading"/>
              <w:keepNext w:val="0"/>
            </w:pPr>
            <w:r>
              <w:t>Questions:</w:t>
            </w:r>
          </w:p>
          <w:p w14:paraId="1AD8A8EB" w14:textId="77777777" w:rsidR="00121256" w:rsidRDefault="00121256" w:rsidP="00121256">
            <w:pPr>
              <w:pStyle w:val="OutlineNumbered1"/>
            </w:pPr>
            <w:r>
              <w:t>How could the quality of ABN data be improved?</w:t>
            </w:r>
          </w:p>
          <w:p w14:paraId="04D509B4" w14:textId="4A21EF8A" w:rsidR="00254DB4" w:rsidRDefault="00254DB4" w:rsidP="008E6C32">
            <w:pPr>
              <w:pStyle w:val="OutlineNumbered1"/>
            </w:pPr>
            <w:r w:rsidRPr="00254DB4">
              <w:t>As an end user of ABN data, what information on ABN holders is</w:t>
            </w:r>
            <w:r w:rsidR="009E521C">
              <w:t>,</w:t>
            </w:r>
            <w:r w:rsidRPr="00254DB4">
              <w:t xml:space="preserve"> or would be</w:t>
            </w:r>
            <w:r w:rsidR="009E521C">
              <w:t>,</w:t>
            </w:r>
            <w:r w:rsidR="00155EBD">
              <w:t xml:space="preserve"> most useful to you?</w:t>
            </w:r>
          </w:p>
          <w:p w14:paraId="7BE1F90E" w14:textId="57DE0FB8" w:rsidR="004E4743" w:rsidRDefault="004E4743" w:rsidP="008E6C32">
            <w:pPr>
              <w:pStyle w:val="OutlineNumbered1"/>
            </w:pPr>
            <w:r>
              <w:t>As an ABN</w:t>
            </w:r>
            <w:r w:rsidR="00254DB4">
              <w:t xml:space="preserve"> </w:t>
            </w:r>
            <w:r>
              <w:t>holder, what information would you want to be publicly available</w:t>
            </w:r>
            <w:r w:rsidR="00F9332E">
              <w:t xml:space="preserve"> on the ABR</w:t>
            </w:r>
            <w:r>
              <w:t>, noting that there are options to supress information from being released publicly in certain circumstances?</w:t>
            </w:r>
          </w:p>
          <w:p w14:paraId="271C96E8" w14:textId="77777777" w:rsidR="00730022" w:rsidRPr="005B6343" w:rsidRDefault="004E4743" w:rsidP="007D5A45">
            <w:pPr>
              <w:pStyle w:val="BoxText"/>
            </w:pPr>
            <w:r>
              <w:t xml:space="preserve">Note: these questions interact with issues being considered as part of the </w:t>
            </w:r>
            <w:r w:rsidR="00730022">
              <w:t>‘Modernising Business Registers’</w:t>
            </w:r>
            <w:r>
              <w:t xml:space="preserve"> process</w:t>
            </w:r>
            <w:r w:rsidR="00730022">
              <w:t>.</w:t>
            </w:r>
          </w:p>
        </w:tc>
      </w:tr>
    </w:tbl>
    <w:p w14:paraId="45247867" w14:textId="58FD1214" w:rsidR="002D4B97" w:rsidRPr="0095636A" w:rsidRDefault="002D4B97" w:rsidP="0095636A">
      <w:pPr>
        <w:pStyle w:val="Heading2"/>
      </w:pPr>
      <w:bookmarkStart w:id="13" w:name="_Toc519178515"/>
      <w:r w:rsidRPr="0095636A">
        <w:t>Should ABN</w:t>
      </w:r>
      <w:r w:rsidR="00B17008" w:rsidRPr="0095636A">
        <w:t>s</w:t>
      </w:r>
      <w:r w:rsidRPr="0095636A">
        <w:t xml:space="preserve"> be subject to renewal?</w:t>
      </w:r>
      <w:bookmarkEnd w:id="13"/>
    </w:p>
    <w:p w14:paraId="232BDA5E" w14:textId="77777777" w:rsidR="00121256" w:rsidRDefault="002D4B97" w:rsidP="002D4B97">
      <w:pPr>
        <w:rPr>
          <w:szCs w:val="22"/>
        </w:rPr>
      </w:pPr>
      <w:r>
        <w:rPr>
          <w:szCs w:val="22"/>
        </w:rPr>
        <w:t>The Taskforce proposed that ABN</w:t>
      </w:r>
      <w:r w:rsidR="00B17008">
        <w:rPr>
          <w:szCs w:val="22"/>
        </w:rPr>
        <w:t>s</w:t>
      </w:r>
      <w:r>
        <w:rPr>
          <w:szCs w:val="22"/>
        </w:rPr>
        <w:t xml:space="preserve"> should not be ongoing</w:t>
      </w:r>
      <w:r w:rsidR="00B17008">
        <w:rPr>
          <w:szCs w:val="22"/>
        </w:rPr>
        <w:t>,</w:t>
      </w:r>
      <w:r>
        <w:rPr>
          <w:szCs w:val="22"/>
        </w:rPr>
        <w:t xml:space="preserve"> but should be subject to periodic renewal. A renewal process would </w:t>
      </w:r>
      <w:r w:rsidR="00121256">
        <w:rPr>
          <w:szCs w:val="22"/>
        </w:rPr>
        <w:t>address some of the issues outlined above.</w:t>
      </w:r>
    </w:p>
    <w:p w14:paraId="6464FE8B" w14:textId="4B36A17B" w:rsidR="002D4B97" w:rsidRPr="00C00151" w:rsidRDefault="00121256" w:rsidP="002D4B97">
      <w:pPr>
        <w:rPr>
          <w:szCs w:val="22"/>
        </w:rPr>
      </w:pPr>
      <w:r>
        <w:rPr>
          <w:szCs w:val="22"/>
        </w:rPr>
        <w:t xml:space="preserve">A renewal process would </w:t>
      </w:r>
      <w:r w:rsidR="002D4B97">
        <w:rPr>
          <w:szCs w:val="22"/>
        </w:rPr>
        <w:t xml:space="preserve">not directly address those who deliberately use the ABN system to engage in fraudulent behaviour. Other </w:t>
      </w:r>
      <w:r w:rsidR="002D4B97" w:rsidRPr="00C00151">
        <w:rPr>
          <w:szCs w:val="22"/>
        </w:rPr>
        <w:t>government initiatives, including measures to address phoenixing</w:t>
      </w:r>
      <w:r w:rsidR="00AA1760" w:rsidRPr="00C00151">
        <w:rPr>
          <w:szCs w:val="22"/>
        </w:rPr>
        <w:t xml:space="preserve"> </w:t>
      </w:r>
      <w:r w:rsidR="00872543" w:rsidRPr="00C00151">
        <w:rPr>
          <w:szCs w:val="22"/>
        </w:rPr>
        <w:t>activity</w:t>
      </w:r>
      <w:r w:rsidR="002D4B97" w:rsidRPr="00C00151">
        <w:rPr>
          <w:szCs w:val="22"/>
        </w:rPr>
        <w:t xml:space="preserve"> and the introduction of Director Identification Numbers, may be helpful in this regard. </w:t>
      </w:r>
      <w:r w:rsidR="00E44504" w:rsidRPr="00C00151">
        <w:rPr>
          <w:szCs w:val="22"/>
        </w:rPr>
        <w:t>Imposing conditions on ABN</w:t>
      </w:r>
      <w:r w:rsidR="005F4AEE" w:rsidRPr="00C00151">
        <w:rPr>
          <w:szCs w:val="22"/>
        </w:rPr>
        <w:t xml:space="preserve"> </w:t>
      </w:r>
      <w:r w:rsidR="00E44504" w:rsidRPr="00C00151">
        <w:rPr>
          <w:szCs w:val="22"/>
        </w:rPr>
        <w:t xml:space="preserve">holders (discussed on page </w:t>
      </w:r>
      <w:r w:rsidR="00293CF7" w:rsidRPr="00C00151">
        <w:rPr>
          <w:szCs w:val="22"/>
        </w:rPr>
        <w:t>4</w:t>
      </w:r>
      <w:r w:rsidR="00E44504" w:rsidRPr="00C00151">
        <w:rPr>
          <w:szCs w:val="22"/>
        </w:rPr>
        <w:t xml:space="preserve">) would also </w:t>
      </w:r>
      <w:r w:rsidR="00B17008" w:rsidRPr="00C00151">
        <w:rPr>
          <w:szCs w:val="22"/>
        </w:rPr>
        <w:t xml:space="preserve">help </w:t>
      </w:r>
      <w:r w:rsidR="00E44504" w:rsidRPr="00C00151">
        <w:rPr>
          <w:szCs w:val="22"/>
        </w:rPr>
        <w:t>address deliberately fraudulent behaviour and would require a renewal system.</w:t>
      </w:r>
    </w:p>
    <w:p w14:paraId="118615C2" w14:textId="1A713405" w:rsidR="00E44504" w:rsidRPr="00C00151" w:rsidRDefault="00E44504" w:rsidP="002D4B97">
      <w:r w:rsidRPr="00C00151">
        <w:rPr>
          <w:szCs w:val="22"/>
        </w:rPr>
        <w:t>A</w:t>
      </w:r>
      <w:r w:rsidR="002D4B97" w:rsidRPr="00C00151">
        <w:rPr>
          <w:szCs w:val="22"/>
        </w:rPr>
        <w:t xml:space="preserve"> renewal process would indirectly address fraudulent behaviour by prompting </w:t>
      </w:r>
      <w:r w:rsidR="00DA710C" w:rsidRPr="00C00151">
        <w:rPr>
          <w:szCs w:val="22"/>
        </w:rPr>
        <w:t>ABN</w:t>
      </w:r>
      <w:r w:rsidR="005F4AEE" w:rsidRPr="00C00151">
        <w:rPr>
          <w:szCs w:val="22"/>
        </w:rPr>
        <w:t> </w:t>
      </w:r>
      <w:r w:rsidR="002D4B97" w:rsidRPr="00C00151">
        <w:rPr>
          <w:szCs w:val="22"/>
        </w:rPr>
        <w:t xml:space="preserve">holders to have closer engagement with the ABN system. This would create opportunities to remind </w:t>
      </w:r>
      <w:r w:rsidR="00DA710C" w:rsidRPr="00C00151">
        <w:rPr>
          <w:szCs w:val="22"/>
        </w:rPr>
        <w:t>ABN</w:t>
      </w:r>
      <w:r w:rsidR="005F4AEE" w:rsidRPr="00C00151">
        <w:rPr>
          <w:szCs w:val="22"/>
        </w:rPr>
        <w:t xml:space="preserve"> </w:t>
      </w:r>
      <w:r w:rsidR="002D4B97" w:rsidRPr="00C00151">
        <w:rPr>
          <w:szCs w:val="22"/>
        </w:rPr>
        <w:t xml:space="preserve">holders of </w:t>
      </w:r>
      <w:r w:rsidR="00B17008" w:rsidRPr="00C00151">
        <w:t xml:space="preserve">the </w:t>
      </w:r>
      <w:r w:rsidR="002D4B97" w:rsidRPr="00C00151">
        <w:t>ABN</w:t>
      </w:r>
      <w:r w:rsidR="00B17008" w:rsidRPr="00C00151">
        <w:t xml:space="preserve"> entitlement rules</w:t>
      </w:r>
      <w:r w:rsidR="002D4B97" w:rsidRPr="00C00151">
        <w:t xml:space="preserve"> and the penalties for providing false information as part of applying for an ABN. </w:t>
      </w:r>
      <w:r w:rsidR="00104FFC" w:rsidRPr="00C00151">
        <w:t xml:space="preserve">The current issues surrounding entitlement </w:t>
      </w:r>
      <w:r w:rsidR="00293CF7" w:rsidRPr="00C00151">
        <w:t>are discussed on page 2</w:t>
      </w:r>
      <w:r w:rsidR="00104FFC" w:rsidRPr="00C00151">
        <w:t>.</w:t>
      </w:r>
    </w:p>
    <w:p w14:paraId="5FFD5F3C" w14:textId="7CCE2EF5" w:rsidR="002D4B97" w:rsidRPr="00C00151" w:rsidRDefault="00E44504" w:rsidP="00E44504">
      <w:r w:rsidRPr="00C00151">
        <w:t xml:space="preserve">This in turn would create an opportunity for </w:t>
      </w:r>
      <w:r w:rsidR="002D4B97" w:rsidRPr="00C00151">
        <w:t>applicants</w:t>
      </w:r>
      <w:r w:rsidRPr="00C00151">
        <w:t>, including vulnerable workers or ‘employees’ who had mistakenly provided the wrong information,</w:t>
      </w:r>
      <w:r w:rsidR="002D4B97" w:rsidRPr="00C00151">
        <w:t xml:space="preserve"> </w:t>
      </w:r>
      <w:r w:rsidRPr="00C00151">
        <w:t>to</w:t>
      </w:r>
      <w:r w:rsidR="002D4B97" w:rsidRPr="00C00151">
        <w:t xml:space="preserve"> consider their situation before applying to retain their ABN</w:t>
      </w:r>
      <w:r w:rsidRPr="00C00151">
        <w:t xml:space="preserve">. </w:t>
      </w:r>
      <w:r w:rsidR="002D4B97" w:rsidRPr="00C00151">
        <w:t xml:space="preserve">Having to </w:t>
      </w:r>
      <w:r w:rsidR="00B17008" w:rsidRPr="00C00151">
        <w:t>renew ABNs</w:t>
      </w:r>
      <w:r w:rsidR="002D4B97" w:rsidRPr="00C00151">
        <w:t xml:space="preserve"> would arguably </w:t>
      </w:r>
      <w:r w:rsidR="00121256" w:rsidRPr="00C00151">
        <w:t xml:space="preserve">also </w:t>
      </w:r>
      <w:r w:rsidR="002D4B97" w:rsidRPr="00C00151">
        <w:t>encourage honest</w:t>
      </w:r>
      <w:r w:rsidR="00BD4FA0">
        <w:t>y</w:t>
      </w:r>
      <w:r w:rsidR="002D4B97" w:rsidRPr="00C00151">
        <w:t xml:space="preserve"> as dishonest </w:t>
      </w:r>
      <w:r w:rsidR="002D4B97" w:rsidRPr="00C00151">
        <w:lastRenderedPageBreak/>
        <w:t>behaviour potentially becomes more difficult to sustain if it is necessary to lie or mislead on multiple occasions.</w:t>
      </w:r>
    </w:p>
    <w:p w14:paraId="163B5DA3" w14:textId="6257BC55" w:rsidR="002D4B97" w:rsidRPr="00C00151" w:rsidRDefault="002D4B97" w:rsidP="002D4B97">
      <w:r w:rsidRPr="00C00151">
        <w:t>For those applicants or ABN</w:t>
      </w:r>
      <w:r w:rsidR="005F4AEE" w:rsidRPr="00C00151">
        <w:t xml:space="preserve"> </w:t>
      </w:r>
      <w:r w:rsidRPr="00C00151">
        <w:t>holders who are determined to engage in the black economy, a</w:t>
      </w:r>
      <w:r w:rsidR="00553A1E" w:rsidRPr="00C00151">
        <w:t xml:space="preserve"> regular ABN entitlement check as part of a</w:t>
      </w:r>
      <w:r w:rsidRPr="00C00151">
        <w:t xml:space="preserve"> renewal system would provide more evidence for prosecutions. </w:t>
      </w:r>
      <w:r w:rsidR="00BD4FA0">
        <w:t>A renewal process would also provide m</w:t>
      </w:r>
      <w:r w:rsidRPr="00C00151">
        <w:t>ore data points on an ABN</w:t>
      </w:r>
      <w:r w:rsidR="00553A1E" w:rsidRPr="00C00151">
        <w:t xml:space="preserve"> </w:t>
      </w:r>
      <w:r w:rsidRPr="00C00151">
        <w:t>holder</w:t>
      </w:r>
      <w:r w:rsidR="00BD4FA0">
        <w:t xml:space="preserve">, making it more difficult </w:t>
      </w:r>
      <w:r w:rsidRPr="00C00151">
        <w:t>to argue that they answered the ABN application correctly at the time but their circumstances had since changed.</w:t>
      </w:r>
    </w:p>
    <w:p w14:paraId="7E83EBB6" w14:textId="68E9DBF8" w:rsidR="002D4B97" w:rsidRDefault="002D4B97" w:rsidP="004D5F0A">
      <w:r w:rsidRPr="00C00151">
        <w:t>Lastly, a</w:t>
      </w:r>
      <w:r w:rsidR="00A77F51" w:rsidRPr="00C00151">
        <w:t xml:space="preserve"> renewal process</w:t>
      </w:r>
      <w:r w:rsidRPr="00C00151">
        <w:t xml:space="preserve"> would prompt </w:t>
      </w:r>
      <w:r w:rsidR="00DA710C" w:rsidRPr="00C00151">
        <w:t>ABN</w:t>
      </w:r>
      <w:r w:rsidR="005F4AEE" w:rsidRPr="00C00151">
        <w:t xml:space="preserve"> </w:t>
      </w:r>
      <w:r w:rsidRPr="00C00151">
        <w:t>holders to notify the Registrar if their details changed, improving the quality of data on ABN</w:t>
      </w:r>
      <w:r w:rsidR="005F4AEE" w:rsidRPr="00C00151">
        <w:t xml:space="preserve"> </w:t>
      </w:r>
      <w:r w:rsidRPr="00C00151">
        <w:t>holders, with benefits for government, business and the community</w:t>
      </w:r>
      <w:r w:rsidR="00104FFC" w:rsidRPr="00C00151">
        <w:t xml:space="preserve"> (as discussed on page </w:t>
      </w:r>
      <w:r w:rsidR="00293CF7" w:rsidRPr="00C00151">
        <w:t>6</w:t>
      </w:r>
      <w:r w:rsidR="00104FFC" w:rsidRPr="00C00151">
        <w:t>)</w:t>
      </w:r>
      <w:r w:rsidRPr="00C00151">
        <w:t>.</w:t>
      </w:r>
    </w:p>
    <w:p w14:paraId="25F6997C" w14:textId="32CB70AB" w:rsidR="002D4B97" w:rsidRDefault="002D4B97" w:rsidP="002D4B97">
      <w:r>
        <w:t>The Taskforce also proposed that</w:t>
      </w:r>
      <w:r w:rsidRPr="00F472C3">
        <w:t xml:space="preserve"> fee</w:t>
      </w:r>
      <w:r>
        <w:t>s be considered</w:t>
      </w:r>
      <w:r w:rsidRPr="00F472C3">
        <w:t xml:space="preserve"> for ABN registrations and renewals</w:t>
      </w:r>
      <w:r>
        <w:t xml:space="preserve">. </w:t>
      </w:r>
      <w:r w:rsidR="00A77F51">
        <w:t>Fees</w:t>
      </w:r>
      <w:r>
        <w:t xml:space="preserve"> </w:t>
      </w:r>
      <w:r w:rsidR="00A77F51">
        <w:t xml:space="preserve">would </w:t>
      </w:r>
      <w:r>
        <w:t>cover the cost of the</w:t>
      </w:r>
      <w:r w:rsidR="00A77F51">
        <w:t xml:space="preserve"> registration and</w:t>
      </w:r>
      <w:r>
        <w:t xml:space="preserve"> renewal process</w:t>
      </w:r>
      <w:r w:rsidR="00A57244">
        <w:t>,</w:t>
      </w:r>
      <w:r>
        <w:t xml:space="preserve"> consistent with </w:t>
      </w:r>
      <w:r w:rsidR="004C42AA">
        <w:t>fee</w:t>
      </w:r>
      <w:r>
        <w:t xml:space="preserve"> arrangements for similar </w:t>
      </w:r>
      <w:r w:rsidR="00A77F51">
        <w:t xml:space="preserve">registration and </w:t>
      </w:r>
      <w:r>
        <w:t>renewal processes (</w:t>
      </w:r>
      <w:r w:rsidR="004C42AA">
        <w:t>for example, renewing a company or a b</w:t>
      </w:r>
      <w:r>
        <w:t xml:space="preserve">usiness </w:t>
      </w:r>
      <w:r w:rsidR="004C42AA">
        <w:t>n</w:t>
      </w:r>
      <w:r>
        <w:t xml:space="preserve">ame). </w:t>
      </w:r>
      <w:r w:rsidR="0099231A">
        <w:t xml:space="preserve">It would also </w:t>
      </w:r>
      <w:r w:rsidR="005F4AEE">
        <w:t>assist the Registrar</w:t>
      </w:r>
      <w:r w:rsidR="0099231A">
        <w:t xml:space="preserve"> to </w:t>
      </w:r>
      <w:r w:rsidR="00A77F51">
        <w:t xml:space="preserve">better support the </w:t>
      </w:r>
      <w:r w:rsidR="0099231A">
        <w:t xml:space="preserve">data needs of </w:t>
      </w:r>
      <w:r w:rsidR="005F4AEE">
        <w:t>ABR data users</w:t>
      </w:r>
      <w:r w:rsidR="0099231A">
        <w:t>.</w:t>
      </w:r>
    </w:p>
    <w:p w14:paraId="006AE0F9" w14:textId="51A672E0" w:rsidR="00B013E3" w:rsidRDefault="00B013E3" w:rsidP="00B013E3">
      <w:r>
        <w:t>A fee may further discourage people from holding an ABN when they do not need one or are not entitled to one. This could help restrict the ABN system to genuinely active businesses and other entitled entities. This in turn would have flow</w:t>
      </w:r>
      <w:r>
        <w:noBreakHyphen/>
        <w:t>on effects for the quality of the ABN data.</w:t>
      </w:r>
    </w:p>
    <w:p w14:paraId="1F456968" w14:textId="77777777" w:rsidR="00B013E3" w:rsidRDefault="00B013E3" w:rsidP="002D4B97">
      <w:r>
        <w:t xml:space="preserve">The length of the renewal period and the fee charged could be the same for all ABN holders or could vary. For instance, if a system of conditions were introduced, a renewal system could recognise ABN holders who meet their obligations with longer renewal periods or </w:t>
      </w:r>
      <w:r w:rsidR="00830E95">
        <w:t xml:space="preserve">possibly </w:t>
      </w:r>
      <w:r>
        <w:t>lower fees.</w:t>
      </w:r>
    </w:p>
    <w:p w14:paraId="4A7CB40C" w14:textId="6C9E5922" w:rsidR="00B013E3" w:rsidRDefault="002D4B97" w:rsidP="002D4B97">
      <w:r w:rsidRPr="008E6C32">
        <w:t xml:space="preserve">The Taskforce suggested an option could be to align </w:t>
      </w:r>
      <w:r>
        <w:t>ABN renewal processes</w:t>
      </w:r>
      <w:r w:rsidRPr="008E6C32">
        <w:t xml:space="preserve"> with </w:t>
      </w:r>
      <w:r>
        <w:t xml:space="preserve">other </w:t>
      </w:r>
      <w:r w:rsidR="00B013E3">
        <w:t xml:space="preserve">similar </w:t>
      </w:r>
      <w:r>
        <w:t>renewal processes where possible and consider whether a single fee could be cha</w:t>
      </w:r>
      <w:r w:rsidR="00A77F51">
        <w:t>r</w:t>
      </w:r>
      <w:r>
        <w:t>ged where an entity has multiple identifiers. This may not be straightforward in all cases where there may be different entities associated with an enterprise.  For example, a business name might be held by a number</w:t>
      </w:r>
      <w:r w:rsidR="007D5A45">
        <w:t xml:space="preserve"> of companies in a partnership.</w:t>
      </w: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286"/>
      </w:tblGrid>
      <w:tr w:rsidR="002D4B97" w14:paraId="26026FE6" w14:textId="77777777" w:rsidTr="00F0007B">
        <w:tc>
          <w:tcPr>
            <w:tcW w:w="5000" w:type="pct"/>
            <w:shd w:val="clear" w:color="auto" w:fill="EBEBEB"/>
          </w:tcPr>
          <w:p w14:paraId="2D140242" w14:textId="77777777" w:rsidR="002D4B97" w:rsidRPr="000553FE" w:rsidRDefault="002D4B97" w:rsidP="007D5A45">
            <w:pPr>
              <w:pStyle w:val="BoxHeading"/>
            </w:pPr>
            <w:r>
              <w:t>Questions:</w:t>
            </w:r>
          </w:p>
          <w:p w14:paraId="73A765E8" w14:textId="3678FBE7" w:rsidR="002D4B97" w:rsidRDefault="002D4B97" w:rsidP="007D5A45">
            <w:pPr>
              <w:pStyle w:val="OutlineNumbered1"/>
            </w:pPr>
            <w:r>
              <w:t>Should ABN</w:t>
            </w:r>
            <w:r w:rsidR="00553A1E">
              <w:t xml:space="preserve"> </w:t>
            </w:r>
            <w:r>
              <w:t>holders have to renew their ABNs? If so, how often? Should the same renewal period apply for all ABN</w:t>
            </w:r>
            <w:r w:rsidR="00553A1E">
              <w:t xml:space="preserve"> </w:t>
            </w:r>
            <w:r w:rsidR="007D5A45">
              <w:t>holder entity types?</w:t>
            </w:r>
          </w:p>
          <w:p w14:paraId="77FD5D81" w14:textId="46E62C59" w:rsidR="002D4B97" w:rsidRDefault="002D4B97" w:rsidP="007D5A45">
            <w:pPr>
              <w:pStyle w:val="OutlineNumbered1"/>
            </w:pPr>
            <w:r>
              <w:t>What consequences should apply - and when - if an ABN</w:t>
            </w:r>
            <w:r w:rsidR="00553A1E">
              <w:t xml:space="preserve"> </w:t>
            </w:r>
            <w:r>
              <w:t>holder does</w:t>
            </w:r>
            <w:r w:rsidR="008C1824">
              <w:t xml:space="preserve"> </w:t>
            </w:r>
            <w:r>
              <w:t>n</w:t>
            </w:r>
            <w:r w:rsidR="008C1824">
              <w:t>o</w:t>
            </w:r>
            <w:r>
              <w:t>t renew their ABN on time? This could include late fees, a change in ABN status published on ABN Lookup, eventual suspension and/or cancellation.</w:t>
            </w:r>
          </w:p>
          <w:p w14:paraId="4DF9112D" w14:textId="77777777" w:rsidR="007E61EF" w:rsidRDefault="00F9332E" w:rsidP="007D5A45">
            <w:pPr>
              <w:pStyle w:val="OutlineNumbered1"/>
            </w:pPr>
            <w:r>
              <w:t>Are ABN registration and renewal fees the most appropriate way to fund an ABN renewal process? Are there other options that should be considered</w:t>
            </w:r>
            <w:r w:rsidR="007E61EF">
              <w:t>?</w:t>
            </w:r>
          </w:p>
          <w:p w14:paraId="711B746E" w14:textId="77777777" w:rsidR="002D4B97" w:rsidRDefault="007E61EF" w:rsidP="007D5A45">
            <w:pPr>
              <w:pStyle w:val="OutlineNumbered1"/>
            </w:pPr>
            <w:r>
              <w:t xml:space="preserve">If a fee is thought to be the most appropriate </w:t>
            </w:r>
            <w:r w:rsidR="00F9332E">
              <w:t>option</w:t>
            </w:r>
            <w:r>
              <w:t>, s</w:t>
            </w:r>
            <w:r w:rsidR="002D4B97">
              <w:t>hould the same</w:t>
            </w:r>
            <w:r w:rsidR="004C6803">
              <w:t xml:space="preserve"> registration and renewal</w:t>
            </w:r>
            <w:r w:rsidR="002D4B97">
              <w:t xml:space="preserve"> fees apply for all ABN</w:t>
            </w:r>
            <w:r w:rsidR="00553A1E">
              <w:t xml:space="preserve"> </w:t>
            </w:r>
            <w:r w:rsidR="002D4B97">
              <w:t xml:space="preserve">holder entity types? What ABN fee arrangements should apply to entities that are also subject to </w:t>
            </w:r>
            <w:r w:rsidR="00F9332E">
              <w:t>company</w:t>
            </w:r>
            <w:r w:rsidR="002D4B97">
              <w:t xml:space="preserve"> </w:t>
            </w:r>
            <w:r>
              <w:t>o</w:t>
            </w:r>
            <w:r w:rsidR="002D4B97">
              <w:t>r business name fees?</w:t>
            </w:r>
          </w:p>
          <w:p w14:paraId="6714DA2A" w14:textId="74A0201E" w:rsidR="00042E63" w:rsidRDefault="00042E63" w:rsidP="007D5A45">
            <w:pPr>
              <w:pStyle w:val="BoxText"/>
            </w:pPr>
            <w:r>
              <w:t>Note: these questions interact with issues being considered as part of the ‘Modernising Business Registers’ process.</w:t>
            </w:r>
          </w:p>
        </w:tc>
      </w:tr>
    </w:tbl>
    <w:p w14:paraId="468BA0F2" w14:textId="77777777" w:rsidR="00135805" w:rsidRDefault="00146FB7">
      <w:pPr>
        <w:spacing w:before="0" w:after="160" w:line="259" w:lineRule="auto"/>
      </w:pPr>
      <w:r>
        <w:br w:type="page"/>
      </w:r>
    </w:p>
    <w:p w14:paraId="3BB737CF" w14:textId="77777777" w:rsidR="00483C7A" w:rsidRPr="0095636A" w:rsidRDefault="00483C7A" w:rsidP="0095636A">
      <w:pPr>
        <w:pStyle w:val="Heading2"/>
      </w:pPr>
      <w:bookmarkStart w:id="14" w:name="_Toc519178516"/>
      <w:r w:rsidRPr="0095636A">
        <w:lastRenderedPageBreak/>
        <w:t>Consolidated list of questions:</w:t>
      </w:r>
      <w:bookmarkEnd w:id="14"/>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286"/>
      </w:tblGrid>
      <w:tr w:rsidR="00146FB7" w14:paraId="26811462" w14:textId="77777777" w:rsidTr="00D40820">
        <w:tc>
          <w:tcPr>
            <w:tcW w:w="5000" w:type="pct"/>
            <w:shd w:val="clear" w:color="auto" w:fill="EBEBEB"/>
          </w:tcPr>
          <w:p w14:paraId="7FFBBFCE" w14:textId="55E0BA9D" w:rsidR="00C00151" w:rsidRPr="00C00151" w:rsidRDefault="00C00151" w:rsidP="007D5A45">
            <w:pPr>
              <w:pStyle w:val="OutlineNumbered1"/>
              <w:numPr>
                <w:ilvl w:val="0"/>
                <w:numId w:val="24"/>
              </w:numPr>
              <w:spacing w:before="120"/>
            </w:pPr>
            <w:r w:rsidRPr="00C00151">
              <w:t>Are changes needed to the ABN system to take into account the expanded purposes for which ABNs are us</w:t>
            </w:r>
            <w:r w:rsidR="007D5A45">
              <w:t>ed today?  If so, what changes?</w:t>
            </w:r>
          </w:p>
          <w:p w14:paraId="55E2461E" w14:textId="77777777" w:rsidR="00146FB7" w:rsidRDefault="00C00151" w:rsidP="00C00151">
            <w:pPr>
              <w:pStyle w:val="OutlineNumbered1"/>
            </w:pPr>
            <w:r>
              <w:t>In your experience, is an ABN viewed as a sign of authenticity or legitimacy? If so, what impact does this have?</w:t>
            </w:r>
          </w:p>
          <w:p w14:paraId="624FB590" w14:textId="77777777" w:rsidR="00C00151" w:rsidRDefault="00C00151" w:rsidP="00C00151">
            <w:pPr>
              <w:pStyle w:val="OutlineNumbered1"/>
            </w:pPr>
            <w:r>
              <w:t>Who should be entitled to an ABN? Who should not be entitled to an ABN? What are the risks or benefits from any changes to ABN entitlement rules?</w:t>
            </w:r>
          </w:p>
          <w:p w14:paraId="26F54CE6" w14:textId="2963EDA2" w:rsidR="00C00151" w:rsidRDefault="00C00151" w:rsidP="00C00151">
            <w:pPr>
              <w:pStyle w:val="OutlineNumbered1"/>
            </w:pPr>
            <w:r>
              <w:t>What is the best way of ensuring that only those who are entitled apply for and are granted an ABN?</w:t>
            </w:r>
          </w:p>
          <w:p w14:paraId="1C7E13F6" w14:textId="2D96D2DB" w:rsidR="00054CF2" w:rsidRPr="00054CF2" w:rsidRDefault="00054CF2" w:rsidP="00054CF2">
            <w:pPr>
              <w:pStyle w:val="OutlineNumbered1"/>
            </w:pPr>
            <w:r>
              <w:t>Should individual contractors holding ABNs be required to register for GST regardless of the amount of their annual turnover?</w:t>
            </w:r>
          </w:p>
          <w:p w14:paraId="65EF29F0" w14:textId="77777777" w:rsidR="00C00151" w:rsidRDefault="00C00151" w:rsidP="00C00151">
            <w:pPr>
              <w:pStyle w:val="OutlineNumbered1"/>
            </w:pPr>
            <w:r>
              <w:t>Could the ABN application process or ABR guidance material be made clearer to help applicants (and employers) distinguish between an employee and a contractor, or to better highlight the consequences if an applicant is caught intentionally ignoring the ABN entitlement rules?</w:t>
            </w:r>
          </w:p>
          <w:p w14:paraId="6FB39638" w14:textId="77777777" w:rsidR="00C00151" w:rsidRDefault="00C00151" w:rsidP="00C00151">
            <w:pPr>
              <w:pStyle w:val="OutlineNumbered1"/>
            </w:pPr>
            <w:r>
              <w:t>Should an ABN holder be required to meet certain conditions or undertake certain obligations? If so, what obligations should apply? Should any exemptions apply and under what circumstances?</w:t>
            </w:r>
          </w:p>
          <w:p w14:paraId="7A760E22" w14:textId="77777777" w:rsidR="00C00151" w:rsidRDefault="00C00151" w:rsidP="00C00151">
            <w:pPr>
              <w:pStyle w:val="OutlineNumbered1"/>
            </w:pPr>
            <w:r>
              <w:t>What consequences should apply if an ABN holder does not meet the required obligations (e.g. cancellation of an ABN, publication of a non-compliant status, penalties)? How could these consequences be designed to avoid unfair consequences for businesses?</w:t>
            </w:r>
          </w:p>
          <w:p w14:paraId="5857B493" w14:textId="2339A8E6" w:rsidR="00054CF2" w:rsidRDefault="00054CF2" w:rsidP="00C00151">
            <w:pPr>
              <w:pStyle w:val="OutlineNumbered1"/>
            </w:pPr>
            <w:r>
              <w:t>What notification should be given to an ABN holder of the ABR’s intention to cancel their ABN?</w:t>
            </w:r>
          </w:p>
          <w:p w14:paraId="46A8D8E9" w14:textId="77777777" w:rsidR="00C00151" w:rsidRDefault="00C00151" w:rsidP="00C00151">
            <w:pPr>
              <w:pStyle w:val="OutlineNumbered1"/>
            </w:pPr>
            <w:r>
              <w:t>Are changes to the ABN system, or related systems and laws, needed to support easier verification of an ABN holder? For instance, this might include increased visibility of ABNs as part of business dealings or better linking ABNs to other systems (such as payment platforms).</w:t>
            </w:r>
          </w:p>
          <w:p w14:paraId="56963A03" w14:textId="77777777" w:rsidR="00C00151" w:rsidRDefault="00C00151" w:rsidP="00C00151">
            <w:pPr>
              <w:pStyle w:val="OutlineNumbered1"/>
            </w:pPr>
            <w:r>
              <w:t>Should specific action be taken to require ABN verification:</w:t>
            </w:r>
          </w:p>
          <w:p w14:paraId="5C3C56FC" w14:textId="77777777" w:rsidR="00C00151" w:rsidRDefault="00C00151" w:rsidP="00C00151">
            <w:pPr>
              <w:pStyle w:val="OutlineNumbered1"/>
              <w:numPr>
                <w:ilvl w:val="0"/>
                <w:numId w:val="0"/>
              </w:numPr>
              <w:ind w:left="851"/>
            </w:pPr>
            <w:r>
              <w:t xml:space="preserve">- </w:t>
            </w:r>
            <w:proofErr w:type="gramStart"/>
            <w:r>
              <w:t>for</w:t>
            </w:r>
            <w:proofErr w:type="gramEnd"/>
            <w:r>
              <w:t xml:space="preserve"> market stalls and food trucks?</w:t>
            </w:r>
          </w:p>
          <w:p w14:paraId="3FD28925" w14:textId="77777777" w:rsidR="00C00151" w:rsidRDefault="00C00151" w:rsidP="00C00151">
            <w:pPr>
              <w:pStyle w:val="OutlineNumbered1"/>
              <w:numPr>
                <w:ilvl w:val="0"/>
                <w:numId w:val="0"/>
              </w:numPr>
              <w:ind w:left="851"/>
            </w:pPr>
            <w:r>
              <w:t xml:space="preserve">- </w:t>
            </w:r>
            <w:proofErr w:type="gramStart"/>
            <w:r>
              <w:t>in</w:t>
            </w:r>
            <w:proofErr w:type="gramEnd"/>
            <w:r>
              <w:t xml:space="preserve"> order to access trade discounts?</w:t>
            </w:r>
          </w:p>
          <w:p w14:paraId="7FB6EA8E" w14:textId="77777777" w:rsidR="00C00151" w:rsidRDefault="00C00151" w:rsidP="00C00151">
            <w:pPr>
              <w:pStyle w:val="OutlineNumbered1"/>
            </w:pPr>
            <w:r>
              <w:t>How could the quality of ABN data be improved?</w:t>
            </w:r>
          </w:p>
          <w:p w14:paraId="27513A48" w14:textId="460631A7" w:rsidR="00C00151" w:rsidRDefault="00C00151" w:rsidP="00C00151">
            <w:pPr>
              <w:pStyle w:val="OutlineNumbered1"/>
            </w:pPr>
            <w:r>
              <w:t>As an end user of ABN data, what information on ABN holders is, o</w:t>
            </w:r>
            <w:r w:rsidR="00155EBD">
              <w:t>r would be, most useful to you?</w:t>
            </w:r>
          </w:p>
          <w:p w14:paraId="723596D3" w14:textId="77777777" w:rsidR="00C00151" w:rsidRDefault="00C00151" w:rsidP="00C00151">
            <w:pPr>
              <w:pStyle w:val="OutlineNumbered1"/>
            </w:pPr>
            <w:r>
              <w:t>As an ABN holder, what information would you want to be publicly available on the ABR, noting that there are options to supress information from being released publicly in certain circumstances?</w:t>
            </w:r>
          </w:p>
          <w:p w14:paraId="22248B98" w14:textId="33B05FF3" w:rsidR="00C00151" w:rsidRDefault="00C00151" w:rsidP="00C00151">
            <w:pPr>
              <w:pStyle w:val="OutlineNumbered1"/>
            </w:pPr>
            <w:r>
              <w:t>Should ABN holders have to renew their ABNs? If so, how often? Should the same renewal period apply f</w:t>
            </w:r>
            <w:r w:rsidR="00155EBD">
              <w:t>or all ABN holder entity types?</w:t>
            </w:r>
          </w:p>
          <w:p w14:paraId="6F0C18CA" w14:textId="77777777" w:rsidR="00C00151" w:rsidRDefault="00C00151" w:rsidP="00C00151">
            <w:pPr>
              <w:pStyle w:val="OutlineNumbered1"/>
            </w:pPr>
            <w:r>
              <w:t>What consequences should apply - and when - if an ABN holder does not renew their ABN on time? This could include late fees, a change in ABN status published on ABN Lookup, eventual suspension and/or cancellation.</w:t>
            </w:r>
          </w:p>
          <w:p w14:paraId="3E1FDDAB" w14:textId="77777777" w:rsidR="00C00151" w:rsidRDefault="00C00151" w:rsidP="00C00151">
            <w:pPr>
              <w:pStyle w:val="OutlineNumbered1"/>
            </w:pPr>
            <w:r>
              <w:t>Are ABN registration and renewal fees the most appropriate way to fund an ABN renewal process? Are there other options that should be considered?</w:t>
            </w:r>
          </w:p>
          <w:p w14:paraId="0389E2DB" w14:textId="0EA8036D" w:rsidR="00C00151" w:rsidRPr="00155EBD" w:rsidRDefault="00C00151" w:rsidP="00155EBD">
            <w:pPr>
              <w:pStyle w:val="OutlineNumbered1"/>
            </w:pPr>
            <w:r>
              <w:t>If a fee is thought to be the most appropriate option, should the same registration and renewal fees apply for all ABN holder entity types? What ABN fee arrangements should apply to entities that are also subject to company or business name fees?</w:t>
            </w:r>
          </w:p>
          <w:p w14:paraId="24D55094" w14:textId="5BFCB8CF" w:rsidR="00C00151" w:rsidRDefault="00C00151" w:rsidP="00155EBD">
            <w:pPr>
              <w:pStyle w:val="BoxText"/>
              <w:spacing w:before="240"/>
            </w:pPr>
            <w:r>
              <w:t>Stakeholders are also welcome to make comments or provide insights on other aspects of the ABN system that are not covered by these questions.</w:t>
            </w:r>
          </w:p>
        </w:tc>
      </w:tr>
    </w:tbl>
    <w:p w14:paraId="40F7CC8B" w14:textId="77777777" w:rsidR="00146FB7" w:rsidRPr="007A39BE" w:rsidRDefault="00146FB7" w:rsidP="00760D18"/>
    <w:sectPr w:rsidR="00146FB7" w:rsidRPr="007A39BE" w:rsidSect="00E1136B">
      <w:headerReference w:type="even" r:id="rId26"/>
      <w:headerReference w:type="default" r:id="rId27"/>
      <w:footerReference w:type="even" r:id="rId28"/>
      <w:footerReference w:type="default" r:id="rId29"/>
      <w:headerReference w:type="first" r:id="rId30"/>
      <w:footerReference w:type="first" r:id="rId3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77155" w14:textId="77777777" w:rsidR="00B279F5" w:rsidRDefault="00B279F5">
      <w:pPr>
        <w:spacing w:before="0" w:after="0"/>
      </w:pPr>
      <w:r>
        <w:separator/>
      </w:r>
    </w:p>
  </w:endnote>
  <w:endnote w:type="continuationSeparator" w:id="0">
    <w:p w14:paraId="67BAF4CA" w14:textId="77777777" w:rsidR="00B279F5" w:rsidRDefault="00B279F5">
      <w:pPr>
        <w:spacing w:before="0" w:after="0"/>
      </w:pPr>
      <w:r>
        <w:continuationSeparator/>
      </w:r>
    </w:p>
  </w:endnote>
  <w:endnote w:type="continuationNotice" w:id="1">
    <w:p w14:paraId="69B674C8" w14:textId="77777777" w:rsidR="00B279F5" w:rsidRDefault="00B279F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5924B" w14:textId="77777777" w:rsidR="00B279F5" w:rsidRPr="00E1136B" w:rsidRDefault="00B279F5" w:rsidP="00E1136B">
    <w:pPr>
      <w:pStyle w:val="Footer"/>
    </w:pPr>
    <w:r>
      <w:rPr>
        <w:noProof/>
      </w:rPr>
      <w:drawing>
        <wp:anchor distT="0" distB="0" distL="114300" distR="114300" simplePos="0" relativeHeight="251658241" behindDoc="1" locked="0" layoutInCell="1" allowOverlap="1" wp14:anchorId="201A0BFB" wp14:editId="224A591A">
          <wp:simplePos x="0" y="0"/>
          <wp:positionH relativeFrom="page">
            <wp:align>center</wp:align>
          </wp:positionH>
          <wp:positionV relativeFrom="page">
            <wp:posOffset>4860925</wp:posOffset>
          </wp:positionV>
          <wp:extent cx="7199640" cy="5675760"/>
          <wp:effectExtent l="0" t="0" r="127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B60131">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70AC2" w14:textId="77777777" w:rsidR="00B279F5" w:rsidRPr="00E77C89" w:rsidRDefault="00B279F5"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ECA0F" w14:textId="77777777" w:rsidR="00B279F5" w:rsidRPr="00E77C89" w:rsidRDefault="00B279F5" w:rsidP="0017089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C341F" w14:textId="77777777" w:rsidR="00B279F5" w:rsidRPr="00E1136B" w:rsidRDefault="00B279F5" w:rsidP="00E1136B">
    <w:pPr>
      <w:pStyle w:val="Footer"/>
    </w:pPr>
    <w:r>
      <w:fldChar w:fldCharType="begin"/>
    </w:r>
    <w:r>
      <w:instrText xml:space="preserve"> PAGE   \* MERGEFORMAT </w:instrText>
    </w:r>
    <w:r>
      <w:fldChar w:fldCharType="separate"/>
    </w:r>
    <w:r w:rsidR="00B60131">
      <w:rPr>
        <w:noProof/>
      </w:rPr>
      <w:t>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A0CE1" w14:textId="77777777" w:rsidR="00B279F5" w:rsidRDefault="00B279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43815" w14:textId="77777777" w:rsidR="00B279F5" w:rsidRDefault="00B279F5">
      <w:pPr>
        <w:spacing w:before="0" w:after="0"/>
      </w:pPr>
      <w:r>
        <w:separator/>
      </w:r>
    </w:p>
  </w:footnote>
  <w:footnote w:type="continuationSeparator" w:id="0">
    <w:p w14:paraId="20FA876B" w14:textId="77777777" w:rsidR="00B279F5" w:rsidRDefault="00B279F5">
      <w:pPr>
        <w:spacing w:before="0" w:after="0"/>
      </w:pPr>
      <w:r>
        <w:continuationSeparator/>
      </w:r>
    </w:p>
  </w:footnote>
  <w:footnote w:type="continuationNotice" w:id="1">
    <w:p w14:paraId="4FDC4472" w14:textId="77777777" w:rsidR="00B279F5" w:rsidRDefault="00B279F5">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505EB" w14:textId="0E28F38A" w:rsidR="00B279F5" w:rsidRDefault="00B279F5">
    <w:pPr>
      <w:pStyle w:val="Header"/>
    </w:pPr>
    <w:r>
      <w:rPr>
        <w:noProof/>
      </w:rPr>
      <w:drawing>
        <wp:anchor distT="0" distB="0" distL="114300" distR="114300" simplePos="0" relativeHeight="251658240" behindDoc="1" locked="0" layoutInCell="1" allowOverlap="1" wp14:anchorId="0FEF5213" wp14:editId="6B2C5DDE">
          <wp:simplePos x="0" y="0"/>
          <wp:positionH relativeFrom="page">
            <wp:align>center</wp:align>
          </wp:positionH>
          <wp:positionV relativeFrom="page">
            <wp:posOffset>180340</wp:posOffset>
          </wp:positionV>
          <wp:extent cx="7199640" cy="1079640"/>
          <wp:effectExtent l="0" t="0" r="127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97F22" w14:textId="77777777" w:rsidR="00B279F5" w:rsidRPr="001F3912" w:rsidRDefault="00B279F5"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AB7DA" w14:textId="77777777" w:rsidR="00B279F5" w:rsidRPr="001F3912" w:rsidRDefault="00B279F5" w:rsidP="0017089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631E5" w14:textId="77777777" w:rsidR="00B279F5" w:rsidRPr="001F3912" w:rsidRDefault="00B279F5" w:rsidP="0017089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84E5A" w14:textId="77777777" w:rsidR="00B279F5" w:rsidRPr="001F3912" w:rsidRDefault="00B60131" w:rsidP="001606CF">
    <w:pPr>
      <w:pStyle w:val="Header"/>
    </w:pPr>
    <w:r>
      <w:fldChar w:fldCharType="begin"/>
    </w:r>
    <w:r>
      <w:instrText xml:space="preserve"> STYLEREF  Title  \* MERGEFORMAT </w:instrText>
    </w:r>
    <w:r>
      <w:fldChar w:fldCharType="separate"/>
    </w:r>
    <w:r>
      <w:rPr>
        <w:noProof/>
      </w:rPr>
      <w:t>Designing a modern Australian Business Number system</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F4B9B" w14:textId="77777777" w:rsidR="00B279F5" w:rsidRDefault="00B279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F2C4AA2"/>
    <w:multiLevelType w:val="hybridMultilevel"/>
    <w:tmpl w:val="CDE8CFEC"/>
    <w:lvl w:ilvl="0" w:tplc="46F6DCD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CC4E5D"/>
    <w:multiLevelType w:val="multilevel"/>
    <w:tmpl w:val="061A4D76"/>
    <w:lvl w:ilvl="0">
      <w:start w:val="4"/>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8F200E0"/>
    <w:multiLevelType w:val="hybridMultilevel"/>
    <w:tmpl w:val="9AB82C6C"/>
    <w:lvl w:ilvl="0" w:tplc="C752174A">
      <w:numFmt w:val="bullet"/>
      <w:lvlText w:val="•"/>
      <w:lvlJc w:val="left"/>
      <w:pPr>
        <w:ind w:left="360" w:hanging="360"/>
      </w:pPr>
      <w:rPr>
        <w:rFonts w:ascii="Calibri" w:eastAsia="Times New Roman" w:hAnsi="Calibri"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F5464C5"/>
    <w:multiLevelType w:val="hybridMultilevel"/>
    <w:tmpl w:val="665E9FDC"/>
    <w:lvl w:ilvl="0" w:tplc="AFEA5684">
      <w:start w:val="7"/>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3893CDC"/>
    <w:multiLevelType w:val="hybridMultilevel"/>
    <w:tmpl w:val="8A542670"/>
    <w:lvl w:ilvl="0" w:tplc="AFEA5684">
      <w:start w:val="7"/>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E7763A4"/>
    <w:multiLevelType w:val="multilevel"/>
    <w:tmpl w:val="C7BE55EC"/>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10D2021"/>
    <w:multiLevelType w:val="multilevel"/>
    <w:tmpl w:val="72F8140E"/>
    <w:numStyleLink w:val="OutlineList"/>
  </w:abstractNum>
  <w:abstractNum w:abstractNumId="15">
    <w:nsid w:val="696511A3"/>
    <w:multiLevelType w:val="hybridMultilevel"/>
    <w:tmpl w:val="5FA6B6AA"/>
    <w:lvl w:ilvl="0" w:tplc="06428644">
      <w:start w:val="8"/>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9"/>
  </w:num>
  <w:num w:numId="2">
    <w:abstractNumId w:val="0"/>
  </w:num>
  <w:num w:numId="3">
    <w:abstractNumId w:val="11"/>
  </w:num>
  <w:num w:numId="4">
    <w:abstractNumId w:val="3"/>
  </w:num>
  <w:num w:numId="5">
    <w:abstractNumId w:val="4"/>
  </w:num>
  <w:num w:numId="6">
    <w:abstractNumId w:val="14"/>
  </w:num>
  <w:num w:numId="7">
    <w:abstractNumId w:val="1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5"/>
  </w:num>
  <w:num w:numId="9">
    <w:abstractNumId w:val="1"/>
  </w:num>
  <w:num w:numId="10">
    <w:abstractNumId w:val="6"/>
  </w:num>
  <w:num w:numId="11">
    <w:abstractNumId w:val="16"/>
  </w:num>
  <w:num w:numId="12">
    <w:abstractNumId w:val="14"/>
  </w:num>
  <w:num w:numId="13">
    <w:abstractNumId w:val="6"/>
  </w:num>
  <w:num w:numId="14">
    <w:abstractNumId w:val="10"/>
  </w:num>
  <w:num w:numId="15">
    <w:abstractNumId w:val="13"/>
  </w:num>
  <w:num w:numId="16">
    <w:abstractNumId w:val="7"/>
  </w:num>
  <w:num w:numId="17">
    <w:abstractNumId w:val="15"/>
  </w:num>
  <w:num w:numId="18">
    <w:abstractNumId w:val="2"/>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8"/>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681ECA2-40E7-4063-AED0-14DE275DA389}"/>
    <w:docVar w:name="dgnword-eventsink" w:val="106585392"/>
  </w:docVars>
  <w:rsids>
    <w:rsidRoot w:val="00412DAD"/>
    <w:rsid w:val="00001628"/>
    <w:rsid w:val="000017DC"/>
    <w:rsid w:val="00011725"/>
    <w:rsid w:val="00012C62"/>
    <w:rsid w:val="000202B3"/>
    <w:rsid w:val="00020626"/>
    <w:rsid w:val="0002544D"/>
    <w:rsid w:val="000400F8"/>
    <w:rsid w:val="000409BA"/>
    <w:rsid w:val="00041A8B"/>
    <w:rsid w:val="0004274D"/>
    <w:rsid w:val="00042E63"/>
    <w:rsid w:val="00044C0A"/>
    <w:rsid w:val="000460E2"/>
    <w:rsid w:val="00054CF2"/>
    <w:rsid w:val="00055F8A"/>
    <w:rsid w:val="00056880"/>
    <w:rsid w:val="000611B3"/>
    <w:rsid w:val="000675D1"/>
    <w:rsid w:val="0007102C"/>
    <w:rsid w:val="00073521"/>
    <w:rsid w:val="000775DE"/>
    <w:rsid w:val="00083B06"/>
    <w:rsid w:val="000858F2"/>
    <w:rsid w:val="00086A4A"/>
    <w:rsid w:val="00087FAF"/>
    <w:rsid w:val="000A5913"/>
    <w:rsid w:val="000C0803"/>
    <w:rsid w:val="000C0F42"/>
    <w:rsid w:val="000C3BE4"/>
    <w:rsid w:val="000C4BA5"/>
    <w:rsid w:val="000C5F40"/>
    <w:rsid w:val="000D4EC5"/>
    <w:rsid w:val="000D714A"/>
    <w:rsid w:val="000E0B74"/>
    <w:rsid w:val="000E30E6"/>
    <w:rsid w:val="000F0BF8"/>
    <w:rsid w:val="000F2BD5"/>
    <w:rsid w:val="000F7517"/>
    <w:rsid w:val="00104FFC"/>
    <w:rsid w:val="00105F50"/>
    <w:rsid w:val="00110FAE"/>
    <w:rsid w:val="0011174D"/>
    <w:rsid w:val="00111D0A"/>
    <w:rsid w:val="001152CD"/>
    <w:rsid w:val="0011573C"/>
    <w:rsid w:val="00121256"/>
    <w:rsid w:val="00122181"/>
    <w:rsid w:val="00133571"/>
    <w:rsid w:val="00133B0B"/>
    <w:rsid w:val="00134B3F"/>
    <w:rsid w:val="00135805"/>
    <w:rsid w:val="00136F08"/>
    <w:rsid w:val="0014091C"/>
    <w:rsid w:val="0014539B"/>
    <w:rsid w:val="00146FB7"/>
    <w:rsid w:val="00155358"/>
    <w:rsid w:val="00155EBD"/>
    <w:rsid w:val="001576C8"/>
    <w:rsid w:val="001606CF"/>
    <w:rsid w:val="0016128D"/>
    <w:rsid w:val="0017089D"/>
    <w:rsid w:val="001850F0"/>
    <w:rsid w:val="0019101A"/>
    <w:rsid w:val="0019176D"/>
    <w:rsid w:val="00197A88"/>
    <w:rsid w:val="001A0BF7"/>
    <w:rsid w:val="001B5B6E"/>
    <w:rsid w:val="001C00B0"/>
    <w:rsid w:val="001C358D"/>
    <w:rsid w:val="001D2CC1"/>
    <w:rsid w:val="001D6271"/>
    <w:rsid w:val="001E3D96"/>
    <w:rsid w:val="001E6DE7"/>
    <w:rsid w:val="001F149A"/>
    <w:rsid w:val="001F4A13"/>
    <w:rsid w:val="00202B3A"/>
    <w:rsid w:val="00207398"/>
    <w:rsid w:val="00214341"/>
    <w:rsid w:val="0022190E"/>
    <w:rsid w:val="00224121"/>
    <w:rsid w:val="00226043"/>
    <w:rsid w:val="00231049"/>
    <w:rsid w:val="002314D2"/>
    <w:rsid w:val="002372A6"/>
    <w:rsid w:val="002375AD"/>
    <w:rsid w:val="00243D2D"/>
    <w:rsid w:val="00252F82"/>
    <w:rsid w:val="00254DB4"/>
    <w:rsid w:val="00257AEE"/>
    <w:rsid w:val="00263B6C"/>
    <w:rsid w:val="002643A9"/>
    <w:rsid w:val="00264506"/>
    <w:rsid w:val="0026624C"/>
    <w:rsid w:val="002708D6"/>
    <w:rsid w:val="00274C69"/>
    <w:rsid w:val="0027590B"/>
    <w:rsid w:val="00275C9F"/>
    <w:rsid w:val="00281418"/>
    <w:rsid w:val="00285969"/>
    <w:rsid w:val="002877C1"/>
    <w:rsid w:val="00293CF7"/>
    <w:rsid w:val="002940EC"/>
    <w:rsid w:val="002A0926"/>
    <w:rsid w:val="002A4477"/>
    <w:rsid w:val="002A567C"/>
    <w:rsid w:val="002B3829"/>
    <w:rsid w:val="002B5C39"/>
    <w:rsid w:val="002C004C"/>
    <w:rsid w:val="002C5CB4"/>
    <w:rsid w:val="002D0946"/>
    <w:rsid w:val="002D488F"/>
    <w:rsid w:val="002D4B97"/>
    <w:rsid w:val="002F617F"/>
    <w:rsid w:val="00311313"/>
    <w:rsid w:val="003122F4"/>
    <w:rsid w:val="00313029"/>
    <w:rsid w:val="00322574"/>
    <w:rsid w:val="003242F1"/>
    <w:rsid w:val="00325631"/>
    <w:rsid w:val="0032569E"/>
    <w:rsid w:val="003268D5"/>
    <w:rsid w:val="003329A7"/>
    <w:rsid w:val="00332D8B"/>
    <w:rsid w:val="00334D92"/>
    <w:rsid w:val="00335438"/>
    <w:rsid w:val="003419F7"/>
    <w:rsid w:val="00344779"/>
    <w:rsid w:val="00354D27"/>
    <w:rsid w:val="00363E3C"/>
    <w:rsid w:val="003656FA"/>
    <w:rsid w:val="003666D7"/>
    <w:rsid w:val="00367A12"/>
    <w:rsid w:val="00382AA8"/>
    <w:rsid w:val="003835C7"/>
    <w:rsid w:val="003839F0"/>
    <w:rsid w:val="003858A6"/>
    <w:rsid w:val="00392DCC"/>
    <w:rsid w:val="00393B8D"/>
    <w:rsid w:val="00396A86"/>
    <w:rsid w:val="00397E9D"/>
    <w:rsid w:val="003A5E86"/>
    <w:rsid w:val="003B4886"/>
    <w:rsid w:val="003C41FA"/>
    <w:rsid w:val="003C4F8A"/>
    <w:rsid w:val="003D11CC"/>
    <w:rsid w:val="003D2C76"/>
    <w:rsid w:val="003E054D"/>
    <w:rsid w:val="003E0D1D"/>
    <w:rsid w:val="003E4D87"/>
    <w:rsid w:val="003F71F2"/>
    <w:rsid w:val="003F75A2"/>
    <w:rsid w:val="003F7D80"/>
    <w:rsid w:val="0040349D"/>
    <w:rsid w:val="004053EE"/>
    <w:rsid w:val="00412DAD"/>
    <w:rsid w:val="00416762"/>
    <w:rsid w:val="00422D4B"/>
    <w:rsid w:val="004234A5"/>
    <w:rsid w:val="0042378F"/>
    <w:rsid w:val="0042384F"/>
    <w:rsid w:val="00426C28"/>
    <w:rsid w:val="00430858"/>
    <w:rsid w:val="00445265"/>
    <w:rsid w:val="004559CE"/>
    <w:rsid w:val="00461844"/>
    <w:rsid w:val="00461E96"/>
    <w:rsid w:val="0046408F"/>
    <w:rsid w:val="0046497D"/>
    <w:rsid w:val="00475B7B"/>
    <w:rsid w:val="00475F4D"/>
    <w:rsid w:val="00482AD1"/>
    <w:rsid w:val="00483049"/>
    <w:rsid w:val="00483C7A"/>
    <w:rsid w:val="00492FCB"/>
    <w:rsid w:val="004938D1"/>
    <w:rsid w:val="004951A8"/>
    <w:rsid w:val="00496ACF"/>
    <w:rsid w:val="004A1A55"/>
    <w:rsid w:val="004A2ECC"/>
    <w:rsid w:val="004B13B5"/>
    <w:rsid w:val="004B3E99"/>
    <w:rsid w:val="004C42AA"/>
    <w:rsid w:val="004C6803"/>
    <w:rsid w:val="004D5163"/>
    <w:rsid w:val="004D5F0A"/>
    <w:rsid w:val="004D730F"/>
    <w:rsid w:val="004E3ADB"/>
    <w:rsid w:val="004E4743"/>
    <w:rsid w:val="004E4C86"/>
    <w:rsid w:val="004E4DEB"/>
    <w:rsid w:val="004F1164"/>
    <w:rsid w:val="004F2977"/>
    <w:rsid w:val="004F5ED8"/>
    <w:rsid w:val="00500FA6"/>
    <w:rsid w:val="00510902"/>
    <w:rsid w:val="00516785"/>
    <w:rsid w:val="00524082"/>
    <w:rsid w:val="0052419D"/>
    <w:rsid w:val="00526339"/>
    <w:rsid w:val="00526C51"/>
    <w:rsid w:val="005301F8"/>
    <w:rsid w:val="005312FC"/>
    <w:rsid w:val="0053603D"/>
    <w:rsid w:val="00540CEC"/>
    <w:rsid w:val="0054680B"/>
    <w:rsid w:val="005508E4"/>
    <w:rsid w:val="0055189A"/>
    <w:rsid w:val="00553A1E"/>
    <w:rsid w:val="00560C5B"/>
    <w:rsid w:val="00562EA8"/>
    <w:rsid w:val="00563A39"/>
    <w:rsid w:val="005646B4"/>
    <w:rsid w:val="005673EE"/>
    <w:rsid w:val="00574071"/>
    <w:rsid w:val="005868DE"/>
    <w:rsid w:val="00590212"/>
    <w:rsid w:val="00592D39"/>
    <w:rsid w:val="005A3435"/>
    <w:rsid w:val="005A5395"/>
    <w:rsid w:val="005B24D4"/>
    <w:rsid w:val="005B6343"/>
    <w:rsid w:val="005C18D5"/>
    <w:rsid w:val="005D1E22"/>
    <w:rsid w:val="005D3902"/>
    <w:rsid w:val="005D3B6A"/>
    <w:rsid w:val="005D70FB"/>
    <w:rsid w:val="005E4C9F"/>
    <w:rsid w:val="005F0AC3"/>
    <w:rsid w:val="005F0E56"/>
    <w:rsid w:val="005F24FC"/>
    <w:rsid w:val="005F4AEE"/>
    <w:rsid w:val="006008FF"/>
    <w:rsid w:val="0060185F"/>
    <w:rsid w:val="0060544B"/>
    <w:rsid w:val="0060595B"/>
    <w:rsid w:val="00605AFD"/>
    <w:rsid w:val="00607C7C"/>
    <w:rsid w:val="006123D4"/>
    <w:rsid w:val="00621012"/>
    <w:rsid w:val="00627EB5"/>
    <w:rsid w:val="006307E9"/>
    <w:rsid w:val="00632BAA"/>
    <w:rsid w:val="00636F2C"/>
    <w:rsid w:val="0063705C"/>
    <w:rsid w:val="00637C14"/>
    <w:rsid w:val="00637D78"/>
    <w:rsid w:val="006406B2"/>
    <w:rsid w:val="00646387"/>
    <w:rsid w:val="00646BDA"/>
    <w:rsid w:val="006505AF"/>
    <w:rsid w:val="00656356"/>
    <w:rsid w:val="00671B32"/>
    <w:rsid w:val="00673C87"/>
    <w:rsid w:val="0067488A"/>
    <w:rsid w:val="006755BF"/>
    <w:rsid w:val="00686165"/>
    <w:rsid w:val="00691CB5"/>
    <w:rsid w:val="00694784"/>
    <w:rsid w:val="006A6EE1"/>
    <w:rsid w:val="006B14B9"/>
    <w:rsid w:val="006B5E7C"/>
    <w:rsid w:val="006B6A54"/>
    <w:rsid w:val="006C14BA"/>
    <w:rsid w:val="006C1D5E"/>
    <w:rsid w:val="006C3D2F"/>
    <w:rsid w:val="006C645D"/>
    <w:rsid w:val="006D0616"/>
    <w:rsid w:val="006D42C7"/>
    <w:rsid w:val="006D7540"/>
    <w:rsid w:val="006E374A"/>
    <w:rsid w:val="006E3CC3"/>
    <w:rsid w:val="006E5170"/>
    <w:rsid w:val="006F2DF0"/>
    <w:rsid w:val="006F4857"/>
    <w:rsid w:val="006F656C"/>
    <w:rsid w:val="00702063"/>
    <w:rsid w:val="00707014"/>
    <w:rsid w:val="007228DE"/>
    <w:rsid w:val="00722F93"/>
    <w:rsid w:val="00723C49"/>
    <w:rsid w:val="00730022"/>
    <w:rsid w:val="00745A87"/>
    <w:rsid w:val="007523BB"/>
    <w:rsid w:val="00753172"/>
    <w:rsid w:val="00754646"/>
    <w:rsid w:val="00757815"/>
    <w:rsid w:val="0076034C"/>
    <w:rsid w:val="00760B25"/>
    <w:rsid w:val="00760D18"/>
    <w:rsid w:val="00765143"/>
    <w:rsid w:val="00766224"/>
    <w:rsid w:val="007716CF"/>
    <w:rsid w:val="00771C65"/>
    <w:rsid w:val="0077455E"/>
    <w:rsid w:val="00783A29"/>
    <w:rsid w:val="0078509F"/>
    <w:rsid w:val="00793CE9"/>
    <w:rsid w:val="00794499"/>
    <w:rsid w:val="007A1BD1"/>
    <w:rsid w:val="007A39BE"/>
    <w:rsid w:val="007A7A38"/>
    <w:rsid w:val="007B1E40"/>
    <w:rsid w:val="007B25FF"/>
    <w:rsid w:val="007C6823"/>
    <w:rsid w:val="007C7CCE"/>
    <w:rsid w:val="007D5A45"/>
    <w:rsid w:val="007D5AA6"/>
    <w:rsid w:val="007D69F3"/>
    <w:rsid w:val="007E1B7D"/>
    <w:rsid w:val="007E2AB9"/>
    <w:rsid w:val="007E4D88"/>
    <w:rsid w:val="007E61EF"/>
    <w:rsid w:val="007E6456"/>
    <w:rsid w:val="007E6595"/>
    <w:rsid w:val="0080392E"/>
    <w:rsid w:val="00814585"/>
    <w:rsid w:val="008236E7"/>
    <w:rsid w:val="00823CDE"/>
    <w:rsid w:val="00830E95"/>
    <w:rsid w:val="00834243"/>
    <w:rsid w:val="00855618"/>
    <w:rsid w:val="00857969"/>
    <w:rsid w:val="008609CF"/>
    <w:rsid w:val="00860C71"/>
    <w:rsid w:val="00861BBC"/>
    <w:rsid w:val="00866582"/>
    <w:rsid w:val="00872543"/>
    <w:rsid w:val="00874F55"/>
    <w:rsid w:val="0087627F"/>
    <w:rsid w:val="00897E7D"/>
    <w:rsid w:val="008A1187"/>
    <w:rsid w:val="008A1993"/>
    <w:rsid w:val="008B1499"/>
    <w:rsid w:val="008B4E6E"/>
    <w:rsid w:val="008C1681"/>
    <w:rsid w:val="008C1824"/>
    <w:rsid w:val="008D339F"/>
    <w:rsid w:val="008D391A"/>
    <w:rsid w:val="008D3AFC"/>
    <w:rsid w:val="008D50AC"/>
    <w:rsid w:val="008D7F38"/>
    <w:rsid w:val="008E6292"/>
    <w:rsid w:val="008E6AF0"/>
    <w:rsid w:val="008E6B94"/>
    <w:rsid w:val="008E6C32"/>
    <w:rsid w:val="008E7111"/>
    <w:rsid w:val="008F5F84"/>
    <w:rsid w:val="009001C5"/>
    <w:rsid w:val="00911FAE"/>
    <w:rsid w:val="0091441C"/>
    <w:rsid w:val="0091441E"/>
    <w:rsid w:val="00915C93"/>
    <w:rsid w:val="00925AA5"/>
    <w:rsid w:val="009321E7"/>
    <w:rsid w:val="00935EA4"/>
    <w:rsid w:val="009377FA"/>
    <w:rsid w:val="0094019D"/>
    <w:rsid w:val="00942C11"/>
    <w:rsid w:val="009549E2"/>
    <w:rsid w:val="0095636A"/>
    <w:rsid w:val="00956FD8"/>
    <w:rsid w:val="0097166D"/>
    <w:rsid w:val="009732EC"/>
    <w:rsid w:val="009821CE"/>
    <w:rsid w:val="009852CF"/>
    <w:rsid w:val="00985B78"/>
    <w:rsid w:val="00987D95"/>
    <w:rsid w:val="00991246"/>
    <w:rsid w:val="0099231A"/>
    <w:rsid w:val="00995653"/>
    <w:rsid w:val="009A658F"/>
    <w:rsid w:val="009A668A"/>
    <w:rsid w:val="009B7DB3"/>
    <w:rsid w:val="009C470D"/>
    <w:rsid w:val="009C4DE6"/>
    <w:rsid w:val="009D0A1B"/>
    <w:rsid w:val="009D74CA"/>
    <w:rsid w:val="009D7875"/>
    <w:rsid w:val="009E4943"/>
    <w:rsid w:val="009E4947"/>
    <w:rsid w:val="009E521C"/>
    <w:rsid w:val="009E6540"/>
    <w:rsid w:val="009E6916"/>
    <w:rsid w:val="009E6B12"/>
    <w:rsid w:val="009F36C3"/>
    <w:rsid w:val="00A02054"/>
    <w:rsid w:val="00A02B91"/>
    <w:rsid w:val="00A07C71"/>
    <w:rsid w:val="00A07F5B"/>
    <w:rsid w:val="00A16E03"/>
    <w:rsid w:val="00A260CD"/>
    <w:rsid w:val="00A26470"/>
    <w:rsid w:val="00A301F4"/>
    <w:rsid w:val="00A3749B"/>
    <w:rsid w:val="00A40020"/>
    <w:rsid w:val="00A4220A"/>
    <w:rsid w:val="00A57244"/>
    <w:rsid w:val="00A61382"/>
    <w:rsid w:val="00A62E42"/>
    <w:rsid w:val="00A64A71"/>
    <w:rsid w:val="00A679F5"/>
    <w:rsid w:val="00A72720"/>
    <w:rsid w:val="00A73FD7"/>
    <w:rsid w:val="00A77F51"/>
    <w:rsid w:val="00A8541F"/>
    <w:rsid w:val="00A95A74"/>
    <w:rsid w:val="00A9686C"/>
    <w:rsid w:val="00AA1760"/>
    <w:rsid w:val="00AA1A79"/>
    <w:rsid w:val="00AB2DFD"/>
    <w:rsid w:val="00AC0371"/>
    <w:rsid w:val="00AE1E7E"/>
    <w:rsid w:val="00AE2F90"/>
    <w:rsid w:val="00AE62F8"/>
    <w:rsid w:val="00AE64A4"/>
    <w:rsid w:val="00AF1039"/>
    <w:rsid w:val="00B002D3"/>
    <w:rsid w:val="00B00B35"/>
    <w:rsid w:val="00B013E3"/>
    <w:rsid w:val="00B112C1"/>
    <w:rsid w:val="00B17008"/>
    <w:rsid w:val="00B20579"/>
    <w:rsid w:val="00B22206"/>
    <w:rsid w:val="00B22929"/>
    <w:rsid w:val="00B279F5"/>
    <w:rsid w:val="00B3149D"/>
    <w:rsid w:val="00B32A07"/>
    <w:rsid w:val="00B407DF"/>
    <w:rsid w:val="00B44B0A"/>
    <w:rsid w:val="00B454FB"/>
    <w:rsid w:val="00B4746A"/>
    <w:rsid w:val="00B50416"/>
    <w:rsid w:val="00B51C6C"/>
    <w:rsid w:val="00B559FC"/>
    <w:rsid w:val="00B60131"/>
    <w:rsid w:val="00B6139A"/>
    <w:rsid w:val="00B770FF"/>
    <w:rsid w:val="00B82EF9"/>
    <w:rsid w:val="00B85F47"/>
    <w:rsid w:val="00B86217"/>
    <w:rsid w:val="00B87927"/>
    <w:rsid w:val="00B92619"/>
    <w:rsid w:val="00B97D74"/>
    <w:rsid w:val="00BA069A"/>
    <w:rsid w:val="00BB7519"/>
    <w:rsid w:val="00BD4FA0"/>
    <w:rsid w:val="00BD5650"/>
    <w:rsid w:val="00BE2BE5"/>
    <w:rsid w:val="00BE392B"/>
    <w:rsid w:val="00BE49DE"/>
    <w:rsid w:val="00BF1570"/>
    <w:rsid w:val="00BF6CC8"/>
    <w:rsid w:val="00C00151"/>
    <w:rsid w:val="00C102D4"/>
    <w:rsid w:val="00C30297"/>
    <w:rsid w:val="00C3100A"/>
    <w:rsid w:val="00C35FF7"/>
    <w:rsid w:val="00C413BE"/>
    <w:rsid w:val="00C41EEC"/>
    <w:rsid w:val="00C42291"/>
    <w:rsid w:val="00C438C7"/>
    <w:rsid w:val="00C545C3"/>
    <w:rsid w:val="00C54E4E"/>
    <w:rsid w:val="00C55D86"/>
    <w:rsid w:val="00C60024"/>
    <w:rsid w:val="00C63DEA"/>
    <w:rsid w:val="00C663AB"/>
    <w:rsid w:val="00C67A29"/>
    <w:rsid w:val="00C72250"/>
    <w:rsid w:val="00C83BF1"/>
    <w:rsid w:val="00C84B2D"/>
    <w:rsid w:val="00C85314"/>
    <w:rsid w:val="00C94356"/>
    <w:rsid w:val="00C949CA"/>
    <w:rsid w:val="00CA46D6"/>
    <w:rsid w:val="00CA4BC0"/>
    <w:rsid w:val="00CA6AAB"/>
    <w:rsid w:val="00CA7259"/>
    <w:rsid w:val="00CB4888"/>
    <w:rsid w:val="00CB54F4"/>
    <w:rsid w:val="00CB6860"/>
    <w:rsid w:val="00CB77D6"/>
    <w:rsid w:val="00CC49C9"/>
    <w:rsid w:val="00CC559D"/>
    <w:rsid w:val="00CD654B"/>
    <w:rsid w:val="00CD6BD4"/>
    <w:rsid w:val="00CE223E"/>
    <w:rsid w:val="00CE27CF"/>
    <w:rsid w:val="00CE401A"/>
    <w:rsid w:val="00CF7ADB"/>
    <w:rsid w:val="00D048B2"/>
    <w:rsid w:val="00D0605E"/>
    <w:rsid w:val="00D145F5"/>
    <w:rsid w:val="00D146D6"/>
    <w:rsid w:val="00D27789"/>
    <w:rsid w:val="00D355F0"/>
    <w:rsid w:val="00D37996"/>
    <w:rsid w:val="00D40820"/>
    <w:rsid w:val="00D448C8"/>
    <w:rsid w:val="00D45AF8"/>
    <w:rsid w:val="00D51C05"/>
    <w:rsid w:val="00D61EEA"/>
    <w:rsid w:val="00D6474B"/>
    <w:rsid w:val="00D72B11"/>
    <w:rsid w:val="00D80B4E"/>
    <w:rsid w:val="00D83786"/>
    <w:rsid w:val="00D83BD9"/>
    <w:rsid w:val="00D8428A"/>
    <w:rsid w:val="00D86CB2"/>
    <w:rsid w:val="00D95FB9"/>
    <w:rsid w:val="00D97417"/>
    <w:rsid w:val="00DA3057"/>
    <w:rsid w:val="00DA686B"/>
    <w:rsid w:val="00DA68C1"/>
    <w:rsid w:val="00DA710C"/>
    <w:rsid w:val="00DB0D82"/>
    <w:rsid w:val="00DB47DC"/>
    <w:rsid w:val="00DB7F09"/>
    <w:rsid w:val="00DC00E8"/>
    <w:rsid w:val="00DC7632"/>
    <w:rsid w:val="00DD314B"/>
    <w:rsid w:val="00DD6798"/>
    <w:rsid w:val="00DE26C6"/>
    <w:rsid w:val="00DF5711"/>
    <w:rsid w:val="00DF698A"/>
    <w:rsid w:val="00E03C19"/>
    <w:rsid w:val="00E10D39"/>
    <w:rsid w:val="00E1136B"/>
    <w:rsid w:val="00E16908"/>
    <w:rsid w:val="00E209CF"/>
    <w:rsid w:val="00E22659"/>
    <w:rsid w:val="00E22D51"/>
    <w:rsid w:val="00E2539C"/>
    <w:rsid w:val="00E35FA1"/>
    <w:rsid w:val="00E40B4A"/>
    <w:rsid w:val="00E423CB"/>
    <w:rsid w:val="00E44504"/>
    <w:rsid w:val="00E4654B"/>
    <w:rsid w:val="00E50E73"/>
    <w:rsid w:val="00E50E7C"/>
    <w:rsid w:val="00E51545"/>
    <w:rsid w:val="00E55326"/>
    <w:rsid w:val="00E57B8C"/>
    <w:rsid w:val="00E600B3"/>
    <w:rsid w:val="00E711D7"/>
    <w:rsid w:val="00E72805"/>
    <w:rsid w:val="00E838E6"/>
    <w:rsid w:val="00E878C0"/>
    <w:rsid w:val="00E902B0"/>
    <w:rsid w:val="00E902E8"/>
    <w:rsid w:val="00E916A6"/>
    <w:rsid w:val="00E92988"/>
    <w:rsid w:val="00E934DA"/>
    <w:rsid w:val="00EA1283"/>
    <w:rsid w:val="00EA5031"/>
    <w:rsid w:val="00EA62F3"/>
    <w:rsid w:val="00EB030F"/>
    <w:rsid w:val="00EC1B1A"/>
    <w:rsid w:val="00EC1B66"/>
    <w:rsid w:val="00EC3159"/>
    <w:rsid w:val="00EC54FC"/>
    <w:rsid w:val="00EC6B16"/>
    <w:rsid w:val="00EE677F"/>
    <w:rsid w:val="00EE6A30"/>
    <w:rsid w:val="00EF1B7B"/>
    <w:rsid w:val="00EF1F04"/>
    <w:rsid w:val="00EF2BD5"/>
    <w:rsid w:val="00EF436E"/>
    <w:rsid w:val="00EF7C32"/>
    <w:rsid w:val="00F0007B"/>
    <w:rsid w:val="00F0082D"/>
    <w:rsid w:val="00F01ACD"/>
    <w:rsid w:val="00F07C90"/>
    <w:rsid w:val="00F17008"/>
    <w:rsid w:val="00F2042C"/>
    <w:rsid w:val="00F20469"/>
    <w:rsid w:val="00F268D8"/>
    <w:rsid w:val="00F443FE"/>
    <w:rsid w:val="00F60B6E"/>
    <w:rsid w:val="00F60C50"/>
    <w:rsid w:val="00F615CF"/>
    <w:rsid w:val="00F6268A"/>
    <w:rsid w:val="00F65798"/>
    <w:rsid w:val="00F66B9F"/>
    <w:rsid w:val="00F71A0E"/>
    <w:rsid w:val="00F7424F"/>
    <w:rsid w:val="00F92279"/>
    <w:rsid w:val="00F9332E"/>
    <w:rsid w:val="00FB5A8C"/>
    <w:rsid w:val="00FB5B85"/>
    <w:rsid w:val="00FB64AA"/>
    <w:rsid w:val="00FC0C0E"/>
    <w:rsid w:val="00FC238A"/>
    <w:rsid w:val="00FC6ADA"/>
    <w:rsid w:val="00FC6DA9"/>
    <w:rsid w:val="00FE4B19"/>
    <w:rsid w:val="00FE5159"/>
    <w:rsid w:val="00FF5B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BBF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95636A"/>
    <w:pPr>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636A"/>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link w:val="BulletChar"/>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BulletChar">
    <w:name w:val="Bullet Char"/>
    <w:basedOn w:val="DefaultParagraphFont"/>
    <w:link w:val="Bullet"/>
    <w:rsid w:val="00BB7519"/>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BB7519"/>
    <w:rPr>
      <w:sz w:val="16"/>
      <w:szCs w:val="16"/>
    </w:rPr>
  </w:style>
  <w:style w:type="paragraph" w:styleId="CommentText">
    <w:name w:val="annotation text"/>
    <w:basedOn w:val="Normal"/>
    <w:link w:val="CommentTextChar"/>
    <w:uiPriority w:val="99"/>
    <w:unhideWhenUsed/>
    <w:rsid w:val="00BB7519"/>
    <w:pPr>
      <w:spacing w:before="0" w:after="200" w:line="280" w:lineRule="exact"/>
      <w:jc w:val="both"/>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BB7519"/>
    <w:rPr>
      <w:sz w:val="20"/>
      <w:szCs w:val="20"/>
    </w:rPr>
  </w:style>
  <w:style w:type="paragraph" w:styleId="ListParagraph">
    <w:name w:val="List Paragraph"/>
    <w:basedOn w:val="Normal"/>
    <w:uiPriority w:val="26"/>
    <w:qFormat/>
    <w:rsid w:val="00BB7519"/>
    <w:pPr>
      <w:spacing w:before="0" w:after="240" w:line="280" w:lineRule="exact"/>
      <w:ind w:left="720"/>
      <w:contextualSpacing/>
      <w:jc w:val="both"/>
    </w:pPr>
  </w:style>
  <w:style w:type="paragraph" w:styleId="CommentSubject">
    <w:name w:val="annotation subject"/>
    <w:basedOn w:val="CommentText"/>
    <w:next w:val="CommentText"/>
    <w:link w:val="CommentSubjectChar"/>
    <w:uiPriority w:val="99"/>
    <w:semiHidden/>
    <w:unhideWhenUsed/>
    <w:rsid w:val="001152CD"/>
    <w:pPr>
      <w:spacing w:before="120" w:after="120" w:line="240" w:lineRule="auto"/>
      <w:jc w:val="left"/>
    </w:pPr>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1152CD"/>
    <w:rPr>
      <w:rFonts w:ascii="Calibri" w:eastAsia="Times New Roman" w:hAnsi="Calibri" w:cs="Times New Roman"/>
      <w:b/>
      <w:bCs/>
      <w:sz w:val="20"/>
      <w:szCs w:val="20"/>
      <w:lang w:eastAsia="en-AU"/>
    </w:rPr>
  </w:style>
  <w:style w:type="paragraph" w:styleId="Revision">
    <w:name w:val="Revision"/>
    <w:hidden/>
    <w:uiPriority w:val="99"/>
    <w:semiHidden/>
    <w:rsid w:val="005F0E56"/>
    <w:pPr>
      <w:spacing w:after="0" w:line="240" w:lineRule="auto"/>
    </w:pPr>
    <w:rPr>
      <w:rFonts w:ascii="Calibri" w:eastAsia="Times New Roman" w:hAnsi="Calibri" w:cs="Times New Roman"/>
      <w:szCs w:val="20"/>
      <w:lang w:eastAsia="en-AU"/>
    </w:rPr>
  </w:style>
  <w:style w:type="table" w:styleId="LightGrid-Accent5">
    <w:name w:val="Light Grid Accent 5"/>
    <w:basedOn w:val="TableNormal"/>
    <w:uiPriority w:val="62"/>
    <w:rsid w:val="0046497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95636A"/>
    <w:pPr>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636A"/>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link w:val="BulletChar"/>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BulletChar">
    <w:name w:val="Bullet Char"/>
    <w:basedOn w:val="DefaultParagraphFont"/>
    <w:link w:val="Bullet"/>
    <w:rsid w:val="00BB7519"/>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BB7519"/>
    <w:rPr>
      <w:sz w:val="16"/>
      <w:szCs w:val="16"/>
    </w:rPr>
  </w:style>
  <w:style w:type="paragraph" w:styleId="CommentText">
    <w:name w:val="annotation text"/>
    <w:basedOn w:val="Normal"/>
    <w:link w:val="CommentTextChar"/>
    <w:uiPriority w:val="99"/>
    <w:unhideWhenUsed/>
    <w:rsid w:val="00BB7519"/>
    <w:pPr>
      <w:spacing w:before="0" w:after="200" w:line="280" w:lineRule="exact"/>
      <w:jc w:val="both"/>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BB7519"/>
    <w:rPr>
      <w:sz w:val="20"/>
      <w:szCs w:val="20"/>
    </w:rPr>
  </w:style>
  <w:style w:type="paragraph" w:styleId="ListParagraph">
    <w:name w:val="List Paragraph"/>
    <w:basedOn w:val="Normal"/>
    <w:uiPriority w:val="26"/>
    <w:qFormat/>
    <w:rsid w:val="00BB7519"/>
    <w:pPr>
      <w:spacing w:before="0" w:after="240" w:line="280" w:lineRule="exact"/>
      <w:ind w:left="720"/>
      <w:contextualSpacing/>
      <w:jc w:val="both"/>
    </w:pPr>
  </w:style>
  <w:style w:type="paragraph" w:styleId="CommentSubject">
    <w:name w:val="annotation subject"/>
    <w:basedOn w:val="CommentText"/>
    <w:next w:val="CommentText"/>
    <w:link w:val="CommentSubjectChar"/>
    <w:uiPriority w:val="99"/>
    <w:semiHidden/>
    <w:unhideWhenUsed/>
    <w:rsid w:val="001152CD"/>
    <w:pPr>
      <w:spacing w:before="120" w:after="120" w:line="240" w:lineRule="auto"/>
      <w:jc w:val="left"/>
    </w:pPr>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1152CD"/>
    <w:rPr>
      <w:rFonts w:ascii="Calibri" w:eastAsia="Times New Roman" w:hAnsi="Calibri" w:cs="Times New Roman"/>
      <w:b/>
      <w:bCs/>
      <w:sz w:val="20"/>
      <w:szCs w:val="20"/>
      <w:lang w:eastAsia="en-AU"/>
    </w:rPr>
  </w:style>
  <w:style w:type="paragraph" w:styleId="Revision">
    <w:name w:val="Revision"/>
    <w:hidden/>
    <w:uiPriority w:val="99"/>
    <w:semiHidden/>
    <w:rsid w:val="005F0E56"/>
    <w:pPr>
      <w:spacing w:after="0" w:line="240" w:lineRule="auto"/>
    </w:pPr>
    <w:rPr>
      <w:rFonts w:ascii="Calibri" w:eastAsia="Times New Roman" w:hAnsi="Calibri" w:cs="Times New Roman"/>
      <w:szCs w:val="20"/>
      <w:lang w:eastAsia="en-AU"/>
    </w:rPr>
  </w:style>
  <w:style w:type="table" w:styleId="LightGrid-Accent5">
    <w:name w:val="Light Grid Accent 5"/>
    <w:basedOn w:val="TableNormal"/>
    <w:uiPriority w:val="62"/>
    <w:rsid w:val="0046497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455679">
      <w:bodyDiv w:val="1"/>
      <w:marLeft w:val="0"/>
      <w:marRight w:val="0"/>
      <w:marTop w:val="0"/>
      <w:marBottom w:val="0"/>
      <w:divBdr>
        <w:top w:val="none" w:sz="0" w:space="0" w:color="auto"/>
        <w:left w:val="none" w:sz="0" w:space="0" w:color="auto"/>
        <w:bottom w:val="none" w:sz="0" w:space="0" w:color="auto"/>
        <w:right w:val="none" w:sz="0" w:space="0" w:color="auto"/>
      </w:divBdr>
    </w:div>
    <w:div w:id="132431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medialiaison@treasury.gov.a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creativecommons.org/licenses/by/3.0/au/legalcode" TargetMode="External"/><Relationship Id="rId25" Type="http://schemas.openxmlformats.org/officeDocument/2006/relationships/image" Target="media/image4.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http://www.itsanhonour.gov.a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creativecommons.org/licenses/by/3.0/au/deed.en" TargetMode="External"/><Relationship Id="rId31" Type="http://schemas.openxmlformats.org/officeDocument/2006/relationships/footer" Target="footer5.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header" Target="header5.xml"/><Relationship Id="rId30"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accent1">
            <a:lumMod val="20000"/>
            <a:lumOff val="80000"/>
          </a:schemeClr>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RA-9206 - Destroy 10 years after action completed</TermName>
          <TermId xmlns="http://schemas.microsoft.com/office/infopath/2007/PartnerControls">00c3f558-2b96-436f-97e2-418f0fc24a03</TermId>
        </TermInfo>
      </Terms>
    </lb508a4dc5e84436a0fe496b536466aa>
    <TaxCatchAll xmlns="9f7bc583-7cbe-45b9-a2bd-8bbb6543b37e">
      <Value>19</Value>
    </TaxCatchAll>
    <_dlc_DocId xmlns="9f7bc583-7cbe-45b9-a2bd-8bbb6543b37e">2018RG-383-8856</_dlc_DocId>
    <_dlc_DocIdUrl xmlns="9f7bc583-7cbe-45b9-a2bd-8bbb6543b37e">
      <Url>http://tweb/sites/rg/TFD/_layouts/15/DocIdRedir.aspx?ID=2018RG-383-8856</Url>
      <Description>2018RG-383-8856</Description>
    </_dlc_DocIdUrl>
    <Workstream xmlns="3005dc1a-503b-43bd-9c11-c541b77a5529" xsi:nil="true"/>
    <IconOverlay xmlns="http://schemas.microsoft.com/sharepoint/v4" xsi:nil="true"/>
    <Status xmlns="3005dc1a-503b-43bd-9c11-c541b77a5529">Completed</Status>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3A7607C90ED3EC4E8B0089630B9D1985" ma:contentTypeVersion="12826" ma:contentTypeDescription="" ma:contentTypeScope="" ma:versionID="e1791c4c9e82567151bfef4662cd7b52">
  <xsd:schema xmlns:xsd="http://www.w3.org/2001/XMLSchema" xmlns:xs="http://www.w3.org/2001/XMLSchema" xmlns:p="http://schemas.microsoft.com/office/2006/metadata/properties" xmlns:ns1="http://schemas.microsoft.com/sharepoint/v3" xmlns:ns2="9f7bc583-7cbe-45b9-a2bd-8bbb6543b37e" xmlns:ns3="3005dc1a-503b-43bd-9c11-c541b77a5529" xmlns:ns4="http://schemas.microsoft.com/sharepoint/v4" targetNamespace="http://schemas.microsoft.com/office/2006/metadata/properties" ma:root="true" ma:fieldsID="8c8e2e769521f0da6f77216f2f5e062f" ns1:_="" ns2:_="" ns3:_="" ns4:_="">
    <xsd:import namespace="http://schemas.microsoft.com/sharepoint/v3"/>
    <xsd:import namespace="9f7bc583-7cbe-45b9-a2bd-8bbb6543b37e"/>
    <xsd:import namespace="3005dc1a-503b-43bd-9c11-c541b77a552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Workstream"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06 - Destroy 10 years after action completed|00c3f558-2b96-436f-97e2-418f0fc24a0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05dc1a-503b-43bd-9c11-c541b77a5529" elementFormDefault="qualified">
    <xsd:import namespace="http://schemas.microsoft.com/office/2006/documentManagement/types"/>
    <xsd:import namespace="http://schemas.microsoft.com/office/infopath/2007/PartnerControls"/>
    <xsd:element name="Workstream" ma:index="18" nillable="true" ma:displayName="Workstream" ma:format="Dropdown" ma:internalName="Workstream">
      <xsd:simpleType>
        <xsd:restriction base="dms:Choice">
          <xsd:enumeration value="Incentives &amp; Deterrents"/>
          <xsd:enumeration value="Hardwiring"/>
          <xsd:enumeration value="Social Norms and Behavioural Economics"/>
          <xsd:enumeration value="Sharing Economy"/>
        </xsd:restriction>
      </xsd:simpleType>
    </xsd:element>
    <xsd:element name="Status" ma:index="19" nillable="true" ma:displayName="Status" ma:default="Completed" ma:format="Dropdown" ma:internalName="Status">
      <xsd:simpleType>
        <xsd:restriction base="dms:Choice">
          <xsd:enumeration value="Completed"/>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062A-6DF7-4406-8A5B-D3035D0A25BE}">
  <ds:schemaRefs>
    <ds:schemaRef ds:uri="http://schemas.microsoft.com/sharepoint/events"/>
  </ds:schemaRefs>
</ds:datastoreItem>
</file>

<file path=customXml/itemProps2.xml><?xml version="1.0" encoding="utf-8"?>
<ds:datastoreItem xmlns:ds="http://schemas.openxmlformats.org/officeDocument/2006/customXml" ds:itemID="{9CADD497-EF58-45A2-8BDB-B56CE6489228}">
  <ds:schemaRefs>
    <ds:schemaRef ds:uri="http://schemas.microsoft.com/sharepoint/v3/contenttype/forms"/>
  </ds:schemaRefs>
</ds:datastoreItem>
</file>

<file path=customXml/itemProps3.xml><?xml version="1.0" encoding="utf-8"?>
<ds:datastoreItem xmlns:ds="http://schemas.openxmlformats.org/officeDocument/2006/customXml" ds:itemID="{B2235EEE-3FFB-467A-BA80-2209A6842E09}">
  <ds:schemaRefs>
    <ds:schemaRef ds:uri="http://schemas.microsoft.com/office/2006/documentManagement/types"/>
    <ds:schemaRef ds:uri="http://schemas.microsoft.com/office/infopath/2007/PartnerControls"/>
    <ds:schemaRef ds:uri="http://schemas.microsoft.com/office/2006/metadata/properties"/>
    <ds:schemaRef ds:uri="http://schemas.microsoft.com/sharepoint/v4"/>
    <ds:schemaRef ds:uri="http://purl.org/dc/dcmitype/"/>
    <ds:schemaRef ds:uri="3005dc1a-503b-43bd-9c11-c541b77a5529"/>
    <ds:schemaRef ds:uri="http://purl.org/dc/elements/1.1/"/>
    <ds:schemaRef ds:uri="http://purl.org/dc/terms/"/>
    <ds:schemaRef ds:uri="http://schemas.openxmlformats.org/package/2006/metadata/core-properties"/>
    <ds:schemaRef ds:uri="9f7bc583-7cbe-45b9-a2bd-8bbb6543b37e"/>
    <ds:schemaRef ds:uri="http://schemas.microsoft.com/sharepoint/v3"/>
    <ds:schemaRef ds:uri="http://www.w3.org/XML/1998/namespace"/>
  </ds:schemaRefs>
</ds:datastoreItem>
</file>

<file path=customXml/itemProps4.xml><?xml version="1.0" encoding="utf-8"?>
<ds:datastoreItem xmlns:ds="http://schemas.openxmlformats.org/officeDocument/2006/customXml" ds:itemID="{60516812-0FAE-4669-B0A9-D38F29AFB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3005dc1a-503b-43bd-9c11-c541b77a552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F588BA-474E-491A-8DB8-00E4E4BC7FC5}">
  <ds:schemaRefs>
    <ds:schemaRef ds:uri="office.server.policy"/>
  </ds:schemaRefs>
</ds:datastoreItem>
</file>

<file path=customXml/itemProps6.xml><?xml version="1.0" encoding="utf-8"?>
<ds:datastoreItem xmlns:ds="http://schemas.openxmlformats.org/officeDocument/2006/customXml" ds:itemID="{E263E227-EF6B-48A9-8123-D48CAAAAB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6</TotalTime>
  <Pages>14</Pages>
  <Words>5128</Words>
  <Characters>29234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34294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Kleuver, Kathleen</dc:creator>
  <cp:lastModifiedBy>Henderson, Nathan</cp:lastModifiedBy>
  <cp:revision>8</cp:revision>
  <cp:lastPrinted>2018-07-19T22:48:00Z</cp:lastPrinted>
  <dcterms:created xsi:type="dcterms:W3CDTF">2018-07-19T03:30:00Z</dcterms:created>
  <dcterms:modified xsi:type="dcterms:W3CDTF">2018-07-19T22:49:00Z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0x01010036BB8DE7EC542E42A8B2E98CC20CB697003A7607C90ED3EC4E8B0089630B9D1985</vt:lpwstr>
  </property>
  <property fmtid="{D5CDD505-2E9C-101B-9397-08002B2CF9AE}" pid="3" name="TSYRecordClass">
    <vt:lpwstr>19;#TSY RA-9206 - Destroy 10 years after action completed|00c3f558-2b96-436f-97e2-418f0fc24a03</vt:lpwstr>
  </property>
  <property fmtid="{D5CDD505-2E9C-101B-9397-08002B2CF9AE}" pid="4" name="RecordPoint_WorkflowType">
    <vt:lpwstr>ActiveSubmitStub</vt:lpwstr>
  </property>
  <property fmtid="{D5CDD505-2E9C-101B-9397-08002B2CF9AE}" pid="5" name="RecordPoint_ActiveItemSiteId">
    <vt:lpwstr>{5b52b9a5-e5b2-4521-8814-a1e24ca2869d}</vt:lpwstr>
  </property>
  <property fmtid="{D5CDD505-2E9C-101B-9397-08002B2CF9AE}" pid="6" name="RecordPoint_ActiveItemListId">
    <vt:lpwstr>{3005dc1a-503b-43bd-9c11-c541b77a5529}</vt:lpwstr>
  </property>
  <property fmtid="{D5CDD505-2E9C-101B-9397-08002B2CF9AE}" pid="7" name="RecordPoint_ActiveItemWebId">
    <vt:lpwstr>{6d53a4ac-5f8b-47f1-9dc4-2ff41f67d727}</vt:lpwstr>
  </property>
  <property fmtid="{D5CDD505-2E9C-101B-9397-08002B2CF9AE}" pid="8" name="RecordPoint_SubmissionDate">
    <vt:lpwstr/>
  </property>
  <property fmtid="{D5CDD505-2E9C-101B-9397-08002B2CF9AE}" pid="9" name="RecordPoint_ActiveItemMoved">
    <vt:lpwstr/>
  </property>
  <property fmtid="{D5CDD505-2E9C-101B-9397-08002B2CF9AE}" pid="10" name="RecordPoint_RecordFormat">
    <vt:lpwstr/>
  </property>
  <property fmtid="{D5CDD505-2E9C-101B-9397-08002B2CF9AE}" pid="11" name="_dlc_DocIdItemGuid">
    <vt:lpwstr>ff4d7f79-08ea-43af-adb6-6ce8df4d7bae</vt:lpwstr>
  </property>
  <property fmtid="{D5CDD505-2E9C-101B-9397-08002B2CF9AE}" pid="12" name="RecordPoint_ActiveItemUniqueId">
    <vt:lpwstr>{ff4d7f79-08ea-43af-adb6-6ce8df4d7bae}</vt:lpwstr>
  </property>
  <property fmtid="{D5CDD505-2E9C-101B-9397-08002B2CF9AE}" pid="13" name="_NewReviewCycle">
    <vt:lpwstr/>
  </property>
  <property fmtid="{D5CDD505-2E9C-101B-9397-08002B2CF9AE}" pid="14" name="RecordPoint_RecordNumberSubmitted">
    <vt:lpwstr>R0001803762</vt:lpwstr>
  </property>
  <property fmtid="{D5CDD505-2E9C-101B-9397-08002B2CF9AE}" pid="15" name="RecordPoint_SubmissionCompleted">
    <vt:lpwstr>2018-07-19T14:45:05.0820504+10:00</vt:lpwstr>
  </property>
  <property fmtid="{D5CDD505-2E9C-101B-9397-08002B2CF9AE}" pid="16" name="_AdHocReviewCycleID">
    <vt:i4>-986458680</vt:i4>
  </property>
  <property fmtid="{D5CDD505-2E9C-101B-9397-08002B2CF9AE}" pid="17" name="_EmailSubject">
    <vt:lpwstr>Update - Faults #311320 [SEC=UNCLASSIFIED]</vt:lpwstr>
  </property>
  <property fmtid="{D5CDD505-2E9C-101B-9397-08002B2CF9AE}" pid="18" name="_AuthorEmail">
    <vt:lpwstr>Nathan.Henderson@TREASURY.GOV.AU</vt:lpwstr>
  </property>
  <property fmtid="{D5CDD505-2E9C-101B-9397-08002B2CF9AE}" pid="19" name="_AuthorEmailDisplayName">
    <vt:lpwstr>Henderson, Nathan</vt:lpwstr>
  </property>
  <property fmtid="{D5CDD505-2E9C-101B-9397-08002B2CF9AE}" pid="20" name="_PreviousAdHocReviewCycleID">
    <vt:i4>-905285778</vt:i4>
  </property>
</Properties>
</file>