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686D" w14:textId="7125441E" w:rsidR="009446A3" w:rsidRPr="00875146" w:rsidRDefault="009446A3" w:rsidP="00243487">
      <w:pPr>
        <w:pStyle w:val="Title"/>
        <w:spacing w:after="300"/>
        <w:rPr>
          <w:rFonts w:asciiTheme="minorHAnsi" w:hAnsiTheme="minorHAnsi" w:cstheme="minorHAnsi"/>
        </w:rPr>
      </w:pPr>
      <w:r w:rsidRPr="00875146">
        <w:rPr>
          <w:rFonts w:asciiTheme="minorHAnsi" w:hAnsiTheme="minorHAnsi" w:cstheme="minorHAnsi"/>
        </w:rPr>
        <w:t>National Housing Accord –</w:t>
      </w:r>
      <w:r w:rsidR="006862F0">
        <w:rPr>
          <w:rFonts w:asciiTheme="minorHAnsi" w:hAnsiTheme="minorHAnsi" w:cstheme="minorHAnsi"/>
        </w:rPr>
        <w:t xml:space="preserve"> </w:t>
      </w:r>
      <w:r w:rsidRPr="00875146">
        <w:rPr>
          <w:rFonts w:asciiTheme="minorHAnsi" w:hAnsiTheme="minorHAnsi" w:cstheme="minorHAnsi"/>
        </w:rPr>
        <w:t>implementation schedule</w:t>
      </w:r>
      <w:r w:rsidR="006862F0">
        <w:rPr>
          <w:rFonts w:asciiTheme="minorHAnsi" w:hAnsiTheme="minorHAnsi" w:cstheme="minorHAnsi"/>
        </w:rPr>
        <w:t>s</w:t>
      </w:r>
    </w:p>
    <w:p w14:paraId="518D157B" w14:textId="6B944A34" w:rsidR="009446A3" w:rsidRPr="00875146" w:rsidRDefault="009446A3" w:rsidP="002A7C12">
      <w:pPr>
        <w:pStyle w:val="NoSpacing"/>
        <w:rPr>
          <w:rFonts w:cstheme="minorHAnsi"/>
          <w:i/>
          <w:iCs/>
          <w:color w:val="FF0000"/>
          <w:sz w:val="24"/>
          <w:szCs w:val="24"/>
        </w:rPr>
      </w:pP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9446A3" w:rsidRPr="00875146" w14:paraId="790C61F7" w14:textId="77777777" w:rsidTr="00B11706">
        <w:tc>
          <w:tcPr>
            <w:tcW w:w="10246" w:type="dxa"/>
            <w:gridSpan w:val="2"/>
            <w:shd w:val="clear" w:color="auto" w:fill="E2EFD9" w:themeFill="accent6" w:themeFillTint="33"/>
          </w:tcPr>
          <w:p w14:paraId="2C7E0180" w14:textId="02B3B9C2" w:rsidR="009446A3" w:rsidRPr="00875146" w:rsidRDefault="009446A3">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6862F0">
              <w:rPr>
                <w:rFonts w:asciiTheme="minorHAnsi" w:hAnsiTheme="minorHAnsi" w:cstheme="minorHAnsi"/>
                <w:b/>
                <w:color w:val="auto"/>
              </w:rPr>
              <w:t>O</w:t>
            </w:r>
            <w:r w:rsidRPr="00875146">
              <w:rPr>
                <w:rFonts w:asciiTheme="minorHAnsi" w:hAnsiTheme="minorHAnsi" w:cstheme="minorHAnsi"/>
                <w:b/>
                <w:color w:val="auto"/>
              </w:rPr>
              <w:t xml:space="preserve">peration of </w:t>
            </w:r>
            <w:r w:rsidR="006862F0">
              <w:rPr>
                <w:rFonts w:asciiTheme="minorHAnsi" w:hAnsiTheme="minorHAnsi" w:cstheme="minorHAnsi"/>
                <w:b/>
                <w:color w:val="auto"/>
              </w:rPr>
              <w:t xml:space="preserve">the </w:t>
            </w:r>
            <w:r w:rsidRPr="00875146">
              <w:rPr>
                <w:rFonts w:asciiTheme="minorHAnsi" w:hAnsiTheme="minorHAnsi" w:cstheme="minorHAnsi"/>
                <w:b/>
                <w:color w:val="auto"/>
              </w:rPr>
              <w:t>schedule</w:t>
            </w:r>
          </w:p>
        </w:tc>
      </w:tr>
      <w:tr w:rsidR="009446A3" w:rsidRPr="00875146" w14:paraId="68E4F51E" w14:textId="77777777" w:rsidTr="000A2367">
        <w:trPr>
          <w:trHeight w:val="573"/>
        </w:trPr>
        <w:tc>
          <w:tcPr>
            <w:tcW w:w="1946" w:type="dxa"/>
            <w:shd w:val="clear" w:color="auto" w:fill="auto"/>
          </w:tcPr>
          <w:p w14:paraId="6B173218" w14:textId="77777777" w:rsidR="009446A3" w:rsidRPr="00875146" w:rsidRDefault="009446A3">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73E9BC2D" w14:textId="43E9EDC4" w:rsidR="009446A3" w:rsidRPr="00875146" w:rsidRDefault="009446A3"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Pr>
                <w:rFonts w:asciiTheme="minorHAnsi" w:hAnsiTheme="minorHAnsi" w:cstheme="minorHAnsi"/>
                <w:color w:val="auto"/>
              </w:rPr>
              <w:t xml:space="preserve"> and all states and territories</w:t>
            </w:r>
            <w:r w:rsidR="006862F0">
              <w:rPr>
                <w:rFonts w:asciiTheme="minorHAnsi" w:hAnsiTheme="minorHAnsi" w:cstheme="minorHAnsi"/>
                <w:color w:val="auto"/>
              </w:rPr>
              <w:t>.</w:t>
            </w:r>
          </w:p>
        </w:tc>
      </w:tr>
      <w:tr w:rsidR="009446A3" w:rsidRPr="00875146" w14:paraId="60206840" w14:textId="77777777" w:rsidTr="00B11706">
        <w:tc>
          <w:tcPr>
            <w:tcW w:w="1946" w:type="dxa"/>
            <w:shd w:val="clear" w:color="auto" w:fill="auto"/>
          </w:tcPr>
          <w:p w14:paraId="329C79F5" w14:textId="77777777" w:rsidR="009446A3" w:rsidRPr="00875146" w:rsidRDefault="009446A3">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37FF81B9" w14:textId="1EAF55C3" w:rsidR="009446A3" w:rsidRPr="00875146" w:rsidRDefault="009446A3" w:rsidP="00103150">
            <w:pPr>
              <w:pStyle w:val="Tableformat"/>
              <w:rPr>
                <w:rFonts w:asciiTheme="minorHAnsi" w:hAnsiTheme="minorHAnsi" w:cstheme="minorHAnsi"/>
                <w:color w:val="auto"/>
              </w:rPr>
            </w:pPr>
            <w:r w:rsidRPr="00875146">
              <w:rPr>
                <w:rFonts w:asciiTheme="minorHAnsi" w:hAnsiTheme="minorHAnsi" w:cstheme="minorHAnsi"/>
                <w:color w:val="auto"/>
              </w:rPr>
              <w:t>This Schedule is expected to expire on 30 June 20</w:t>
            </w:r>
            <w:r w:rsidR="006862F0">
              <w:rPr>
                <w:rFonts w:asciiTheme="minorHAnsi" w:hAnsiTheme="minorHAnsi" w:cstheme="minorHAnsi"/>
                <w:color w:val="auto"/>
              </w:rPr>
              <w:t>29</w:t>
            </w:r>
            <w:r w:rsidRPr="00875146">
              <w:rPr>
                <w:rFonts w:asciiTheme="minorHAnsi" w:hAnsiTheme="minorHAnsi" w:cstheme="minorHAnsi"/>
                <w:color w:val="auto"/>
              </w:rPr>
              <w:t>.</w:t>
            </w:r>
          </w:p>
        </w:tc>
      </w:tr>
      <w:tr w:rsidR="009446A3" w:rsidRPr="00875146" w14:paraId="213C36C0" w14:textId="77777777" w:rsidTr="00B11706">
        <w:tc>
          <w:tcPr>
            <w:tcW w:w="1946" w:type="dxa"/>
            <w:shd w:val="clear" w:color="auto" w:fill="auto"/>
          </w:tcPr>
          <w:p w14:paraId="564C5B7B" w14:textId="77777777" w:rsidR="009446A3" w:rsidRPr="00875146" w:rsidRDefault="009446A3">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4A5E5DAB" w14:textId="77777777" w:rsidR="009446A3" w:rsidRPr="00875146" w:rsidRDefault="009446A3"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the delivery of the National Housing Accord.</w:t>
            </w:r>
          </w:p>
        </w:tc>
      </w:tr>
    </w:tbl>
    <w:p w14:paraId="1E0D1E1F" w14:textId="77777777" w:rsidR="009446A3" w:rsidRDefault="009446A3" w:rsidP="00205899"/>
    <w:p w14:paraId="784951D7" w14:textId="77777777" w:rsidR="009446A3" w:rsidRDefault="009446A3" w:rsidP="00205899"/>
    <w:p w14:paraId="7597FB46" w14:textId="16B27E60" w:rsidR="001A141A" w:rsidRPr="001A141A" w:rsidRDefault="009446A3" w:rsidP="001A141A">
      <w:pPr>
        <w:widowControl/>
        <w:spacing w:after="160" w:line="259" w:lineRule="auto"/>
      </w:pPr>
      <w:r>
        <w:br w:type="page"/>
      </w:r>
    </w:p>
    <w:p w14:paraId="32CED277" w14:textId="534ABF41" w:rsidR="001A141A" w:rsidRPr="001A141A" w:rsidRDefault="001A141A" w:rsidP="001A141A">
      <w:pPr>
        <w:sectPr w:rsidR="001A141A" w:rsidRPr="001A141A" w:rsidSect="00205899">
          <w:headerReference w:type="even" r:id="rId9"/>
          <w:headerReference w:type="default" r:id="rId10"/>
          <w:footerReference w:type="even" r:id="rId11"/>
          <w:footerReference w:type="default" r:id="rId12"/>
          <w:footerReference w:type="first" r:id="rId13"/>
          <w:pgSz w:w="11906" w:h="16838" w:code="9"/>
          <w:pgMar w:top="1134" w:right="1134" w:bottom="1134" w:left="1134" w:header="709" w:footer="709" w:gutter="0"/>
          <w:pgNumType w:chapStyle="9"/>
          <w:cols w:space="708"/>
          <w:titlePg/>
          <w:docGrid w:linePitch="360"/>
        </w:sectPr>
      </w:pPr>
    </w:p>
    <w:tbl>
      <w:tblPr>
        <w:tblW w:w="5200"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0"/>
        <w:gridCol w:w="7642"/>
        <w:gridCol w:w="2194"/>
      </w:tblGrid>
      <w:tr w:rsidR="009446A3" w14:paraId="4270F775" w14:textId="77777777" w:rsidTr="002B33D4">
        <w:tc>
          <w:tcPr>
            <w:tcW w:w="14496" w:type="dxa"/>
            <w:gridSpan w:val="3"/>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E2EFD9" w:themeFill="accent6" w:themeFillTint="33"/>
            <w:hideMark/>
          </w:tcPr>
          <w:p w14:paraId="45DCCB53" w14:textId="7B39DF34" w:rsidR="009446A3" w:rsidRDefault="009446A3">
            <w:pPr>
              <w:pStyle w:val="Tableformat"/>
              <w:tabs>
                <w:tab w:val="left" w:pos="6043"/>
              </w:tabs>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lastRenderedPageBreak/>
              <w:t xml:space="preserve">Table 2: </w:t>
            </w:r>
            <w:r w:rsidRPr="005E003B">
              <w:rPr>
                <w:rFonts w:asciiTheme="minorHAnsi" w:hAnsiTheme="minorHAnsi" w:cstheme="minorHAnsi"/>
                <w:b/>
                <w:color w:val="auto"/>
                <w:lang w:eastAsia="en-US"/>
              </w:rPr>
              <w:t>V</w:t>
            </w:r>
            <w:r w:rsidR="005E003B">
              <w:rPr>
                <w:rFonts w:asciiTheme="minorHAnsi" w:hAnsiTheme="minorHAnsi" w:cstheme="minorHAnsi"/>
                <w:b/>
                <w:color w:val="auto"/>
                <w:lang w:eastAsia="en-US"/>
              </w:rPr>
              <w:t>ictoria – as at November 2023</w:t>
            </w:r>
          </w:p>
        </w:tc>
      </w:tr>
      <w:tr w:rsidR="009446A3" w14:paraId="53392058" w14:textId="77777777" w:rsidTr="000E30CE">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02D22836" w14:textId="458AB775" w:rsidR="009446A3" w:rsidRDefault="006862F0">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Victorian</w:t>
            </w:r>
            <w:r w:rsidR="009446A3">
              <w:rPr>
                <w:rFonts w:asciiTheme="minorHAnsi" w:hAnsiTheme="minorHAnsi" w:cstheme="minorHAnsi"/>
                <w:b/>
                <w:color w:val="auto"/>
                <w:lang w:eastAsia="en-US"/>
              </w:rPr>
              <w:t xml:space="preserve"> commitments/ outputs</w:t>
            </w: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hideMark/>
          </w:tcPr>
          <w:p w14:paraId="535D57E3" w14:textId="77777777" w:rsidR="009446A3" w:rsidRDefault="009446A3">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Delivery mechanisms</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shd w:val="clear" w:color="auto" w:fill="F2F2F2" w:themeFill="background1" w:themeFillShade="F2"/>
          </w:tcPr>
          <w:p w14:paraId="3F01891E" w14:textId="77777777" w:rsidR="009446A3" w:rsidRDefault="009446A3">
            <w:pPr>
              <w:pStyle w:val="Tableformat"/>
              <w:spacing w:line="256" w:lineRule="auto"/>
              <w:rPr>
                <w:rFonts w:asciiTheme="minorHAnsi" w:hAnsiTheme="minorHAnsi" w:cstheme="minorHAnsi"/>
                <w:b/>
                <w:color w:val="auto"/>
                <w:lang w:eastAsia="en-US"/>
              </w:rPr>
            </w:pPr>
            <w:r>
              <w:rPr>
                <w:rFonts w:asciiTheme="minorHAnsi" w:hAnsiTheme="minorHAnsi" w:cstheme="minorHAnsi"/>
                <w:b/>
                <w:color w:val="auto"/>
                <w:lang w:eastAsia="en-US"/>
              </w:rPr>
              <w:t>Timeframes</w:t>
            </w:r>
          </w:p>
          <w:p w14:paraId="38F612B9" w14:textId="77777777" w:rsidR="009446A3" w:rsidRDefault="009446A3">
            <w:pPr>
              <w:pStyle w:val="Tableformat"/>
              <w:spacing w:line="256" w:lineRule="auto"/>
              <w:rPr>
                <w:rFonts w:asciiTheme="minorHAnsi" w:hAnsiTheme="minorHAnsi" w:cstheme="minorHAnsi"/>
                <w:b/>
                <w:color w:val="auto"/>
                <w:lang w:eastAsia="en-US"/>
              </w:rPr>
            </w:pPr>
          </w:p>
        </w:tc>
      </w:tr>
      <w:tr w:rsidR="009446A3" w14:paraId="4C76E8BA" w14:textId="77777777" w:rsidTr="00F41297">
        <w:trPr>
          <w:trHeight w:val="547"/>
        </w:trPr>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519AA157" w14:textId="64CBE8EB"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States and territories to deliver up to 10,000 affordable homes – Victoria’s allocation of 2,546 homes.</w:t>
            </w:r>
          </w:p>
          <w:p w14:paraId="342C6A7C" w14:textId="77777777" w:rsidR="009446A3" w:rsidRDefault="009446A3">
            <w:pPr>
              <w:pStyle w:val="Milestonetable"/>
              <w:spacing w:line="256" w:lineRule="auto"/>
              <w:rPr>
                <w:rFonts w:asciiTheme="minorHAnsi" w:hAnsiTheme="minorHAnsi" w:cstheme="minorHAnsi"/>
                <w:color w:val="auto"/>
                <w:sz w:val="22"/>
                <w:szCs w:val="22"/>
                <w:lang w:eastAsia="en-US"/>
              </w:rPr>
            </w:pPr>
          </w:p>
          <w:p w14:paraId="26FDF5C2" w14:textId="77777777" w:rsidR="009446A3" w:rsidRDefault="009446A3">
            <w:pPr>
              <w:pStyle w:val="Milestonetable"/>
              <w:spacing w:line="256" w:lineRule="auto"/>
              <w:rPr>
                <w:rFonts w:asciiTheme="minorHAnsi" w:hAnsiTheme="minorHAnsi" w:cstheme="minorHAnsi"/>
                <w:i/>
                <w:iCs w:val="0"/>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77C9DDBA" w14:textId="014664C2"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Victoria expects to fulfil its share of social and affordable homes through existing programs with funding that is yet to be committed. Combined, the initiatives described below will ensure that Victoria meet’s its Accord commitments.  </w:t>
            </w:r>
          </w:p>
          <w:p w14:paraId="164C2900" w14:textId="77777777" w:rsidR="009446A3" w:rsidRDefault="009446A3">
            <w:pPr>
              <w:pStyle w:val="Milestonetable"/>
              <w:spacing w:line="256" w:lineRule="auto"/>
              <w:rPr>
                <w:rFonts w:asciiTheme="minorHAnsi" w:hAnsiTheme="minorHAnsi" w:cstheme="minorHAnsi"/>
                <w:b/>
                <w:color w:val="auto"/>
                <w:sz w:val="22"/>
                <w:szCs w:val="22"/>
                <w:lang w:eastAsia="en-US"/>
              </w:rPr>
            </w:pPr>
            <w:r>
              <w:rPr>
                <w:rFonts w:asciiTheme="minorHAnsi" w:hAnsiTheme="minorHAnsi" w:cstheme="minorHAnsi"/>
                <w:b/>
                <w:color w:val="auto"/>
                <w:sz w:val="22"/>
                <w:szCs w:val="22"/>
                <w:lang w:eastAsia="en-US"/>
              </w:rPr>
              <w:t xml:space="preserve">Victoria’s definition of affordable homes </w:t>
            </w:r>
          </w:p>
          <w:p w14:paraId="02CDA55E" w14:textId="77777777" w:rsidR="009446A3" w:rsidRDefault="009446A3">
            <w:pPr>
              <w:pStyle w:val="Milestonetable"/>
              <w:spacing w:line="256" w:lineRule="auto"/>
              <w:rPr>
                <w:rFonts w:asciiTheme="minorHAnsi" w:hAnsiTheme="minorHAnsi" w:cstheme="minorHAnsi"/>
                <w:bCs/>
                <w:color w:val="auto"/>
                <w:sz w:val="22"/>
                <w:szCs w:val="22"/>
                <w:lang w:eastAsia="en-US"/>
              </w:rPr>
            </w:pPr>
            <w:r>
              <w:rPr>
                <w:rFonts w:asciiTheme="minorHAnsi" w:hAnsiTheme="minorHAnsi" w:cstheme="minorHAnsi"/>
                <w:bCs/>
                <w:color w:val="auto"/>
                <w:sz w:val="22"/>
                <w:szCs w:val="22"/>
                <w:lang w:eastAsia="en-US"/>
              </w:rPr>
              <w:t>Victoria’s definition of ‘affordable homes’ is ‘</w:t>
            </w:r>
            <w:r>
              <w:rPr>
                <w:rFonts w:asciiTheme="minorHAnsi" w:hAnsiTheme="minorHAnsi" w:cstheme="minorHAnsi"/>
                <w:bCs/>
                <w:i/>
                <w:iCs w:val="0"/>
                <w:color w:val="auto"/>
                <w:sz w:val="22"/>
                <w:szCs w:val="22"/>
                <w:lang w:eastAsia="en-US"/>
              </w:rPr>
              <w:t xml:space="preserve">Housing, including social housing, that is appropriate for the housing needs of very </w:t>
            </w:r>
            <w:proofErr w:type="gramStart"/>
            <w:r>
              <w:rPr>
                <w:rFonts w:asciiTheme="minorHAnsi" w:hAnsiTheme="minorHAnsi" w:cstheme="minorHAnsi"/>
                <w:bCs/>
                <w:i/>
                <w:iCs w:val="0"/>
                <w:color w:val="auto"/>
                <w:sz w:val="22"/>
                <w:szCs w:val="22"/>
                <w:lang w:eastAsia="en-US"/>
              </w:rPr>
              <w:t>low income</w:t>
            </w:r>
            <w:proofErr w:type="gramEnd"/>
            <w:r>
              <w:rPr>
                <w:rFonts w:asciiTheme="minorHAnsi" w:hAnsiTheme="minorHAnsi" w:cstheme="minorHAnsi"/>
                <w:bCs/>
                <w:i/>
                <w:iCs w:val="0"/>
                <w:color w:val="auto"/>
                <w:sz w:val="22"/>
                <w:szCs w:val="22"/>
                <w:lang w:eastAsia="en-US"/>
              </w:rPr>
              <w:t xml:space="preserve"> households, low income households and moderate income households’.</w:t>
            </w:r>
          </w:p>
          <w:p w14:paraId="264DBBC0" w14:textId="77777777" w:rsidR="009446A3" w:rsidRDefault="009446A3">
            <w:pPr>
              <w:pStyle w:val="Milestonetable"/>
              <w:spacing w:line="256" w:lineRule="auto"/>
              <w:rPr>
                <w:rFonts w:asciiTheme="minorHAnsi" w:hAnsiTheme="minorHAnsi" w:cstheme="minorHAnsi"/>
                <w:bCs/>
                <w:color w:val="auto"/>
                <w:sz w:val="22"/>
                <w:szCs w:val="22"/>
                <w:lang w:eastAsia="en-US"/>
              </w:rPr>
            </w:pPr>
            <w:r>
              <w:rPr>
                <w:rFonts w:asciiTheme="minorHAnsi" w:hAnsiTheme="minorHAnsi" w:cstheme="minorHAnsi"/>
                <w:bCs/>
                <w:color w:val="auto"/>
                <w:sz w:val="22"/>
                <w:szCs w:val="22"/>
                <w:lang w:eastAsia="en-US"/>
              </w:rPr>
              <w:t xml:space="preserve">The Governor in Council Order is published in the Government Gazette and updated annually to specify affordable housing income ranges as defined under the </w:t>
            </w:r>
            <w:r>
              <w:rPr>
                <w:rFonts w:asciiTheme="minorHAnsi" w:hAnsiTheme="minorHAnsi" w:cstheme="minorHAnsi"/>
                <w:bCs/>
                <w:i/>
                <w:iCs w:val="0"/>
                <w:color w:val="auto"/>
                <w:sz w:val="22"/>
                <w:szCs w:val="22"/>
                <w:lang w:eastAsia="en-US"/>
              </w:rPr>
              <w:t>Planning and Environment Act 1987</w:t>
            </w:r>
            <w:r>
              <w:rPr>
                <w:rFonts w:asciiTheme="minorHAnsi" w:hAnsiTheme="minorHAnsi" w:cstheme="minorHAnsi"/>
                <w:bCs/>
                <w:color w:val="auto"/>
                <w:sz w:val="22"/>
                <w:szCs w:val="22"/>
                <w:lang w:eastAsia="en-US"/>
              </w:rPr>
              <w:t>.</w:t>
            </w:r>
          </w:p>
          <w:p w14:paraId="0F287BDD" w14:textId="04941B3B"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Additionally, post October 2023 every dwelling built in Victoria will be required to meet a </w:t>
            </w:r>
            <w:proofErr w:type="gramStart"/>
            <w:r>
              <w:rPr>
                <w:rFonts w:asciiTheme="minorHAnsi" w:hAnsiTheme="minorHAnsi" w:cstheme="minorHAnsi"/>
                <w:color w:val="auto"/>
                <w:sz w:val="22"/>
                <w:szCs w:val="22"/>
                <w:lang w:eastAsia="en-US"/>
              </w:rPr>
              <w:t>7 star</w:t>
            </w:r>
            <w:proofErr w:type="gramEnd"/>
            <w:r>
              <w:rPr>
                <w:rFonts w:asciiTheme="minorHAnsi" w:hAnsiTheme="minorHAnsi" w:cstheme="minorHAnsi"/>
                <w:color w:val="auto"/>
                <w:sz w:val="22"/>
                <w:szCs w:val="22"/>
                <w:lang w:eastAsia="en-US"/>
              </w:rPr>
              <w:t xml:space="preserve"> </w:t>
            </w:r>
            <w:proofErr w:type="spellStart"/>
            <w:r>
              <w:rPr>
                <w:rFonts w:asciiTheme="minorHAnsi" w:hAnsiTheme="minorHAnsi" w:cstheme="minorHAnsi"/>
                <w:color w:val="auto"/>
                <w:sz w:val="22"/>
                <w:szCs w:val="22"/>
                <w:lang w:eastAsia="en-US"/>
              </w:rPr>
              <w:t>NatHERS</w:t>
            </w:r>
            <w:proofErr w:type="spellEnd"/>
            <w:r>
              <w:rPr>
                <w:rFonts w:asciiTheme="minorHAnsi" w:hAnsiTheme="minorHAnsi" w:cstheme="minorHAnsi"/>
                <w:color w:val="auto"/>
                <w:sz w:val="22"/>
                <w:szCs w:val="22"/>
                <w:lang w:eastAsia="en-US"/>
              </w:rPr>
              <w:t xml:space="preserve"> rating, meaning that all of Victoria’s new dwellings will meet the Accord’s energy efficiency and environmental performance. requirements. </w:t>
            </w:r>
          </w:p>
          <w:p w14:paraId="1F247FDD" w14:textId="77777777" w:rsidR="009446A3" w:rsidRDefault="009446A3">
            <w:pPr>
              <w:pStyle w:val="Milestonetable"/>
              <w:spacing w:line="256" w:lineRule="auto"/>
              <w:rPr>
                <w:rFonts w:asciiTheme="minorHAnsi" w:hAnsiTheme="minorHAnsi" w:cstheme="minorHAnsi"/>
                <w:b/>
                <w:color w:val="auto"/>
                <w:sz w:val="22"/>
                <w:szCs w:val="22"/>
                <w:lang w:eastAsia="en-US"/>
              </w:rPr>
            </w:pPr>
            <w:r>
              <w:rPr>
                <w:rFonts w:asciiTheme="minorHAnsi" w:hAnsiTheme="minorHAnsi" w:cstheme="minorHAnsi"/>
                <w:b/>
                <w:color w:val="auto"/>
                <w:sz w:val="22"/>
                <w:szCs w:val="22"/>
                <w:lang w:eastAsia="en-US"/>
              </w:rPr>
              <w:t>Victoria’s Big Housing Build</w:t>
            </w:r>
          </w:p>
          <w:p w14:paraId="564A0C10"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Victoria’s $5.3 billion Big Housing Build (BHB) aims to construct 12,000 new homes across metropolitan and regional Victoria over a four-year period, including affordable homes. </w:t>
            </w:r>
          </w:p>
          <w:p w14:paraId="13A154FB" w14:textId="38ACF082" w:rsidR="009446A3" w:rsidRDefault="009446A3">
            <w:pPr>
              <w:pStyle w:val="Milestonetable"/>
              <w:spacing w:line="256" w:lineRule="auto"/>
              <w:rPr>
                <w:rFonts w:asciiTheme="minorHAnsi" w:hAnsiTheme="minorHAnsi" w:cstheme="minorHAnsi"/>
                <w:color w:val="auto"/>
                <w:sz w:val="22"/>
                <w:szCs w:val="22"/>
                <w:lang w:eastAsia="en-US"/>
              </w:rPr>
            </w:pPr>
            <w:r w:rsidRPr="00E22CE3">
              <w:rPr>
                <w:rFonts w:asciiTheme="minorHAnsi" w:hAnsiTheme="minorHAnsi" w:cstheme="minorHAnsi"/>
                <w:b/>
                <w:bCs/>
                <w:color w:val="auto"/>
                <w:sz w:val="22"/>
                <w:szCs w:val="22"/>
                <w:lang w:val="en-AU" w:eastAsia="en-US"/>
              </w:rPr>
              <w:t>Affordable Housing Investment Partnerships</w:t>
            </w:r>
            <w:r w:rsidRPr="00E22CE3" w:rsidDel="00E22CE3">
              <w:rPr>
                <w:rFonts w:asciiTheme="minorHAnsi" w:hAnsiTheme="minorHAnsi" w:cstheme="minorHAnsi"/>
                <w:b/>
                <w:bCs/>
                <w:color w:val="auto"/>
                <w:sz w:val="22"/>
                <w:szCs w:val="22"/>
                <w:lang w:eastAsia="en-US"/>
              </w:rPr>
              <w:t xml:space="preserve"> </w:t>
            </w:r>
          </w:p>
          <w:p w14:paraId="2F45CA78" w14:textId="401FCFD2"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 </w:t>
            </w:r>
            <w:r w:rsidRPr="00E73F1F">
              <w:rPr>
                <w:rFonts w:asciiTheme="minorHAnsi" w:hAnsiTheme="minorHAnsi" w:cstheme="minorHAnsi"/>
                <w:color w:val="auto"/>
                <w:sz w:val="22"/>
                <w:szCs w:val="22"/>
                <w:lang w:val="en-AU" w:eastAsia="en-US"/>
              </w:rPr>
              <w:t>Affordable Housing Investment Partnerships</w:t>
            </w:r>
            <w:r>
              <w:rPr>
                <w:rFonts w:asciiTheme="minorHAnsi" w:hAnsiTheme="minorHAnsi" w:cstheme="minorHAnsi"/>
                <w:color w:val="auto"/>
                <w:sz w:val="22"/>
                <w:szCs w:val="22"/>
                <w:lang w:eastAsia="en-US"/>
              </w:rPr>
              <w:t xml:space="preserve"> scheme makes available low interest finance </w:t>
            </w:r>
            <w:r w:rsidDel="00A65679">
              <w:rPr>
                <w:rFonts w:asciiTheme="minorHAnsi" w:hAnsiTheme="minorHAnsi" w:cstheme="minorHAnsi"/>
                <w:color w:val="auto"/>
                <w:sz w:val="22"/>
                <w:szCs w:val="22"/>
                <w:lang w:eastAsia="en-US"/>
              </w:rPr>
              <w:t xml:space="preserve">totaling $2.1 billion </w:t>
            </w:r>
            <w:r>
              <w:rPr>
                <w:rFonts w:asciiTheme="minorHAnsi" w:hAnsiTheme="minorHAnsi" w:cstheme="minorHAnsi"/>
                <w:color w:val="auto"/>
                <w:sz w:val="22"/>
                <w:szCs w:val="22"/>
                <w:lang w:eastAsia="en-US"/>
              </w:rPr>
              <w:t xml:space="preserve">to support housing developments in the delivery of social and affordable Housing. </w:t>
            </w:r>
          </w:p>
          <w:p w14:paraId="27046E20" w14:textId="77777777" w:rsidR="00A77C04" w:rsidRDefault="00A77C04">
            <w:pPr>
              <w:pStyle w:val="Milestonetable"/>
              <w:spacing w:line="256" w:lineRule="auto"/>
              <w:rPr>
                <w:rFonts w:asciiTheme="minorHAnsi" w:hAnsiTheme="minorHAnsi" w:cstheme="minorHAnsi"/>
                <w:b/>
                <w:bCs/>
                <w:color w:val="auto"/>
                <w:sz w:val="22"/>
                <w:szCs w:val="22"/>
                <w:lang w:eastAsia="en-US"/>
              </w:rPr>
            </w:pPr>
          </w:p>
          <w:p w14:paraId="23753AA8" w14:textId="1ED686F7" w:rsidR="009446A3" w:rsidRDefault="009446A3">
            <w:pPr>
              <w:pStyle w:val="Milestonetable"/>
              <w:spacing w:line="256" w:lineRule="auto"/>
              <w:rPr>
                <w:rFonts w:asciiTheme="minorHAnsi" w:hAnsiTheme="minorHAnsi" w:cstheme="minorHAnsi"/>
                <w:b/>
                <w:color w:val="auto"/>
                <w:sz w:val="22"/>
                <w:szCs w:val="22"/>
                <w:lang w:eastAsia="en-US"/>
              </w:rPr>
            </w:pPr>
            <w:r>
              <w:rPr>
                <w:rFonts w:asciiTheme="minorHAnsi" w:hAnsiTheme="minorHAnsi" w:cstheme="minorHAnsi"/>
                <w:b/>
                <w:bCs/>
                <w:color w:val="auto"/>
                <w:sz w:val="22"/>
                <w:szCs w:val="22"/>
                <w:lang w:eastAsia="en-US"/>
              </w:rPr>
              <w:lastRenderedPageBreak/>
              <w:t xml:space="preserve">Victorian </w:t>
            </w:r>
            <w:r>
              <w:rPr>
                <w:rFonts w:asciiTheme="minorHAnsi" w:hAnsiTheme="minorHAnsi" w:cstheme="minorHAnsi"/>
                <w:b/>
                <w:color w:val="auto"/>
                <w:sz w:val="22"/>
                <w:szCs w:val="22"/>
                <w:lang w:eastAsia="en-US"/>
              </w:rPr>
              <w:t xml:space="preserve">Homebuyer Fund </w:t>
            </w:r>
          </w:p>
          <w:p w14:paraId="6358096F" w14:textId="6F9825FC" w:rsidR="009446A3" w:rsidRDefault="009446A3" w:rsidP="00465102">
            <w:pPr>
              <w:pStyle w:val="Milestonetable"/>
              <w:spacing w:line="256" w:lineRule="auto"/>
              <w:rPr>
                <w:rFonts w:asciiTheme="minorHAnsi" w:hAnsiTheme="minorHAnsi" w:cstheme="minorBidi"/>
                <w:color w:val="auto"/>
                <w:sz w:val="22"/>
                <w:szCs w:val="22"/>
                <w:lang w:eastAsia="en-US"/>
              </w:rPr>
            </w:pPr>
            <w:r w:rsidRPr="47F3FF2A">
              <w:rPr>
                <w:rFonts w:asciiTheme="minorHAnsi" w:hAnsiTheme="minorHAnsi" w:cstheme="minorBidi"/>
                <w:color w:val="auto"/>
                <w:sz w:val="22"/>
                <w:szCs w:val="22"/>
                <w:lang w:eastAsia="en-US"/>
              </w:rPr>
              <w:t>The $</w:t>
            </w:r>
            <w:r>
              <w:rPr>
                <w:rFonts w:asciiTheme="minorHAnsi" w:hAnsiTheme="minorHAnsi" w:cstheme="minorBidi"/>
                <w:color w:val="auto"/>
                <w:sz w:val="22"/>
                <w:szCs w:val="22"/>
                <w:lang w:eastAsia="en-US"/>
              </w:rPr>
              <w:t>2.1</w:t>
            </w:r>
            <w:r w:rsidRPr="47F3FF2A">
              <w:rPr>
                <w:rFonts w:asciiTheme="minorHAnsi" w:hAnsiTheme="minorHAnsi" w:cstheme="minorBidi"/>
                <w:color w:val="auto"/>
                <w:sz w:val="22"/>
                <w:szCs w:val="22"/>
                <w:lang w:eastAsia="en-US"/>
              </w:rPr>
              <w:t xml:space="preserve"> billion Victoria Homebuyer Fund (VHF) provides shared equity to select new home buyers across regional and metropolitan Victoria. A proportion of approvals through VHF will qualify as affordable housing under the Accord definition.</w:t>
            </w:r>
          </w:p>
          <w:p w14:paraId="436ECF53" w14:textId="77777777" w:rsidR="009446A3" w:rsidRPr="00E73F1F" w:rsidRDefault="009446A3" w:rsidP="00465102">
            <w:pPr>
              <w:pStyle w:val="Milestonetable"/>
              <w:spacing w:line="256" w:lineRule="auto"/>
              <w:rPr>
                <w:rFonts w:asciiTheme="minorHAnsi" w:hAnsiTheme="minorHAnsi" w:cstheme="minorBidi"/>
                <w:b/>
                <w:color w:val="auto"/>
                <w:sz w:val="22"/>
                <w:szCs w:val="22"/>
                <w:lang w:eastAsia="en-US"/>
              </w:rPr>
            </w:pPr>
            <w:r w:rsidRPr="00E73F1F">
              <w:rPr>
                <w:rFonts w:asciiTheme="minorHAnsi" w:hAnsiTheme="minorHAnsi" w:cstheme="minorBidi"/>
                <w:b/>
                <w:color w:val="auto"/>
                <w:sz w:val="22"/>
                <w:szCs w:val="22"/>
                <w:lang w:eastAsia="en-US"/>
              </w:rPr>
              <w:t>Regional Housing Fund</w:t>
            </w:r>
          </w:p>
          <w:p w14:paraId="0D14817E" w14:textId="77777777" w:rsidR="009446A3" w:rsidRDefault="009446A3">
            <w:pPr>
              <w:pStyle w:val="Milestonetable"/>
              <w:spacing w:line="256" w:lineRule="auto"/>
              <w:rPr>
                <w:rFonts w:asciiTheme="minorHAnsi" w:hAnsiTheme="minorHAnsi" w:cstheme="minorBidi"/>
                <w:color w:val="auto"/>
                <w:sz w:val="22"/>
                <w:szCs w:val="22"/>
                <w:lang w:eastAsia="en-US"/>
              </w:rPr>
            </w:pPr>
            <w:r>
              <w:rPr>
                <w:rFonts w:asciiTheme="minorHAnsi" w:hAnsiTheme="minorHAnsi" w:cstheme="minorBidi"/>
                <w:color w:val="auto"/>
                <w:sz w:val="22"/>
                <w:szCs w:val="22"/>
                <w:lang w:eastAsia="en-US"/>
              </w:rPr>
              <w:t>The</w:t>
            </w:r>
            <w:r w:rsidRPr="00726ED1">
              <w:rPr>
                <w:rFonts w:asciiTheme="minorHAnsi" w:hAnsiTheme="minorHAnsi" w:cstheme="minorBidi"/>
                <w:color w:val="auto"/>
                <w:sz w:val="22"/>
                <w:szCs w:val="22"/>
                <w:lang w:eastAsia="en-US"/>
              </w:rPr>
              <w:t xml:space="preserve"> $1 billion Regional Housing</w:t>
            </w:r>
            <w:r>
              <w:rPr>
                <w:rFonts w:asciiTheme="minorHAnsi" w:hAnsiTheme="minorHAnsi" w:cstheme="minorBidi"/>
                <w:color w:val="auto"/>
                <w:sz w:val="22"/>
                <w:szCs w:val="22"/>
                <w:lang w:eastAsia="en-US"/>
              </w:rPr>
              <w:t xml:space="preserve"> </w:t>
            </w:r>
            <w:r w:rsidRPr="00726ED1">
              <w:rPr>
                <w:rFonts w:asciiTheme="minorHAnsi" w:hAnsiTheme="minorHAnsi" w:cstheme="minorBidi"/>
                <w:color w:val="auto"/>
                <w:sz w:val="22"/>
                <w:szCs w:val="22"/>
                <w:lang w:eastAsia="en-US"/>
              </w:rPr>
              <w:t xml:space="preserve">Fund </w:t>
            </w:r>
            <w:r>
              <w:rPr>
                <w:rFonts w:asciiTheme="minorHAnsi" w:hAnsiTheme="minorHAnsi" w:cstheme="minorBidi"/>
                <w:color w:val="auto"/>
                <w:sz w:val="22"/>
                <w:szCs w:val="22"/>
                <w:lang w:eastAsia="en-US"/>
              </w:rPr>
              <w:t>will</w:t>
            </w:r>
            <w:r w:rsidRPr="00726ED1">
              <w:rPr>
                <w:rFonts w:asciiTheme="minorHAnsi" w:hAnsiTheme="minorHAnsi" w:cstheme="minorBidi"/>
                <w:color w:val="auto"/>
                <w:sz w:val="22"/>
                <w:szCs w:val="22"/>
                <w:lang w:eastAsia="en-US"/>
              </w:rPr>
              <w:t xml:space="preserve"> deliver more than 1,300 new homes across</w:t>
            </w:r>
            <w:r>
              <w:rPr>
                <w:rFonts w:asciiTheme="minorHAnsi" w:hAnsiTheme="minorHAnsi" w:cstheme="minorBidi"/>
                <w:color w:val="auto"/>
                <w:sz w:val="22"/>
                <w:szCs w:val="22"/>
                <w:lang w:eastAsia="en-US"/>
              </w:rPr>
              <w:t xml:space="preserve"> </w:t>
            </w:r>
            <w:r w:rsidRPr="00726ED1">
              <w:rPr>
                <w:rFonts w:asciiTheme="minorHAnsi" w:hAnsiTheme="minorHAnsi" w:cstheme="minorBidi"/>
                <w:color w:val="auto"/>
                <w:sz w:val="22"/>
                <w:szCs w:val="22"/>
                <w:lang w:eastAsia="en-US"/>
              </w:rPr>
              <w:t>regional Victoria. The new homes will include a mix</w:t>
            </w:r>
            <w:r>
              <w:rPr>
                <w:rFonts w:asciiTheme="minorHAnsi" w:hAnsiTheme="minorHAnsi" w:cstheme="minorBidi"/>
                <w:color w:val="auto"/>
                <w:sz w:val="22"/>
                <w:szCs w:val="22"/>
                <w:lang w:eastAsia="en-US"/>
              </w:rPr>
              <w:t xml:space="preserve"> </w:t>
            </w:r>
            <w:r w:rsidRPr="00726ED1">
              <w:rPr>
                <w:rFonts w:asciiTheme="minorHAnsi" w:hAnsiTheme="minorHAnsi" w:cstheme="minorBidi"/>
                <w:color w:val="auto"/>
                <w:sz w:val="22"/>
                <w:szCs w:val="22"/>
                <w:lang w:eastAsia="en-US"/>
              </w:rPr>
              <w:t>of social and affordable housing</w:t>
            </w:r>
            <w:r>
              <w:rPr>
                <w:rFonts w:asciiTheme="minorHAnsi" w:hAnsiTheme="minorHAnsi" w:cstheme="minorBidi"/>
                <w:color w:val="auto"/>
                <w:sz w:val="22"/>
                <w:szCs w:val="22"/>
                <w:lang w:eastAsia="en-US"/>
              </w:rPr>
              <w:t>.</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66B8662F" w14:textId="77777777" w:rsidR="009446A3" w:rsidRDefault="009446A3">
            <w:pPr>
              <w:pStyle w:val="Milestonetable"/>
              <w:spacing w:line="256"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 xml:space="preserve"> 5 years from 2024 (or earlier if possible)</w:t>
            </w:r>
          </w:p>
          <w:p w14:paraId="4B3507BE" w14:textId="77777777" w:rsidR="009446A3" w:rsidRDefault="009446A3">
            <w:pPr>
              <w:pStyle w:val="Milestonetable"/>
              <w:spacing w:line="256"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States and territories will provide quarterly reports on the number of affordable homes supported.</w:t>
            </w:r>
          </w:p>
        </w:tc>
      </w:tr>
      <w:tr w:rsidR="009446A3" w14:paraId="735F3B86" w14:textId="77777777" w:rsidTr="00F4129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8CB0635" w14:textId="05FCEB27" w:rsidR="009446A3" w:rsidRDefault="009446A3">
            <w:pPr>
              <w:pStyle w:val="Milestonetable"/>
              <w:spacing w:line="256" w:lineRule="auto"/>
              <w:rPr>
                <w:rFonts w:asciiTheme="minorHAnsi" w:hAnsiTheme="minorHAnsi" w:cstheme="minorHAnsi"/>
                <w:color w:val="ED7D31" w:themeColor="accent2"/>
                <w:sz w:val="22"/>
                <w:szCs w:val="22"/>
                <w:lang w:eastAsia="en-US"/>
              </w:rPr>
            </w:pPr>
            <w:r>
              <w:rPr>
                <w:rFonts w:asciiTheme="minorHAnsi" w:hAnsiTheme="minorHAnsi" w:cstheme="minorHAnsi"/>
                <w:color w:val="000000" w:themeColor="text1"/>
                <w:sz w:val="22"/>
                <w:szCs w:val="22"/>
                <w:lang w:eastAsia="en-US"/>
              </w:rPr>
              <w:t xml:space="preserve">Definition of well-located homes and </w:t>
            </w:r>
            <w:r w:rsidRPr="00E73F1F">
              <w:rPr>
                <w:rFonts w:asciiTheme="minorHAnsi" w:hAnsiTheme="minorHAnsi" w:cstheme="minorHAnsi"/>
                <w:color w:val="auto"/>
                <w:sz w:val="22"/>
                <w:szCs w:val="22"/>
                <w:lang w:eastAsia="en-US"/>
              </w:rPr>
              <w:t>measures of progress toward 1.2 million new homes.</w:t>
            </w:r>
          </w:p>
          <w:p w14:paraId="6FB9E289" w14:textId="77777777" w:rsidR="009446A3" w:rsidRDefault="009446A3">
            <w:pPr>
              <w:spacing w:line="256" w:lineRule="auto"/>
              <w:rPr>
                <w:rFonts w:eastAsia="Times New Roman" w:cstheme="minorHAnsi"/>
                <w:iCs/>
                <w:color w:val="ED7D31" w:themeColor="accent2"/>
                <w:lang w:eastAsia="en-AU"/>
              </w:rPr>
            </w:pPr>
          </w:p>
          <w:p w14:paraId="4934A651" w14:textId="77777777" w:rsidR="009446A3" w:rsidRDefault="009446A3">
            <w:pPr>
              <w:spacing w:line="256" w:lineRule="auto"/>
              <w:rPr>
                <w:color w:val="ED7D31" w:themeColor="accent2"/>
                <w:lang w:eastAsia="en-AU"/>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3DD57B5" w14:textId="77777777" w:rsidR="009446A3" w:rsidRDefault="009446A3">
            <w:pPr>
              <w:spacing w:line="256" w:lineRule="auto"/>
              <w:rPr>
                <w:rFonts w:cstheme="minorHAnsi"/>
                <w:i/>
              </w:rPr>
            </w:pPr>
            <w:r>
              <w:rPr>
                <w:rFonts w:cstheme="minorHAnsi"/>
              </w:rPr>
              <w:t>Victoria defines ‘well-located homes’ as being in ‘</w:t>
            </w:r>
            <w:r>
              <w:rPr>
                <w:rFonts w:cstheme="minorHAnsi"/>
                <w:i/>
              </w:rPr>
              <w:t>areas that are suitable for housing in a metropolitan or regional context or, are identified in a planning scheme or strategic plan as being suitable for housing, or have reasonable access to jobs, services and transport’.</w:t>
            </w:r>
          </w:p>
          <w:p w14:paraId="5D7A6BE8" w14:textId="77777777" w:rsidR="009446A3" w:rsidRDefault="009446A3">
            <w:pPr>
              <w:spacing w:line="256" w:lineRule="auto"/>
              <w:rPr>
                <w:rFonts w:cstheme="minorHAnsi"/>
                <w:b/>
              </w:rPr>
            </w:pPr>
          </w:p>
          <w:p w14:paraId="28D4D597" w14:textId="0F3C055B" w:rsidR="009446A3" w:rsidRDefault="009446A3">
            <w:pPr>
              <w:widowControl/>
              <w:overflowPunct w:val="0"/>
              <w:autoSpaceDE w:val="0"/>
              <w:autoSpaceDN w:val="0"/>
              <w:adjustRightInd w:val="0"/>
              <w:spacing w:before="60" w:line="256" w:lineRule="auto"/>
              <w:contextualSpacing/>
              <w:jc w:val="both"/>
              <w:textAlignment w:val="baseline"/>
            </w:pPr>
            <w:r w:rsidRPr="47F3FF2A">
              <w:t>Victoria will report to the Commonwealth using ABS building approvals data to monitor dwelling figures as it is widely accessible and released quarterly.</w:t>
            </w:r>
            <w:r w:rsidR="007471F6">
              <w:t xml:space="preserve">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812C478" w14:textId="77777777" w:rsidR="009446A3" w:rsidRDefault="009446A3">
            <w:pPr>
              <w:pStyle w:val="Milestonetable"/>
              <w:spacing w:line="256"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From 2024 onwards</w:t>
            </w:r>
          </w:p>
          <w:p w14:paraId="5307F56D" w14:textId="77777777" w:rsidR="009446A3" w:rsidRDefault="009446A3">
            <w:pPr>
              <w:spacing w:line="256" w:lineRule="auto"/>
              <w:rPr>
                <w:rFonts w:cstheme="minorHAnsi"/>
                <w:highlight w:val="yellow"/>
                <w:lang w:eastAsia="en-AU"/>
              </w:rPr>
            </w:pPr>
          </w:p>
        </w:tc>
      </w:tr>
      <w:tr w:rsidR="009446A3" w14:paraId="3691B948" w14:textId="77777777" w:rsidTr="00F4129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277B7739"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Undertake expedited zoning, planning and land release to deliver the joint commitment on social and affordable housing in well located areas.</w:t>
            </w:r>
          </w:p>
          <w:p w14:paraId="46997CC7" w14:textId="77777777" w:rsidR="009446A3" w:rsidRDefault="009446A3">
            <w:pPr>
              <w:pStyle w:val="Milestonetable"/>
              <w:spacing w:line="256" w:lineRule="auto"/>
              <w:rPr>
                <w:rFonts w:asciiTheme="minorHAnsi" w:hAnsiTheme="minorHAnsi" w:cstheme="minorHAnsi"/>
                <w:color w:val="auto"/>
                <w:sz w:val="22"/>
                <w:szCs w:val="22"/>
                <w:lang w:eastAsia="en-US"/>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0954CB8B" w14:textId="44532602" w:rsidR="009446A3" w:rsidRDefault="009446A3">
            <w:pPr>
              <w:spacing w:line="256" w:lineRule="auto"/>
              <w:rPr>
                <w:rFonts w:cstheme="minorHAnsi"/>
              </w:rPr>
            </w:pPr>
            <w:r>
              <w:rPr>
                <w:rFonts w:cstheme="minorHAnsi"/>
              </w:rPr>
              <w:t xml:space="preserve">Victoria’s reforms </w:t>
            </w:r>
            <w:r w:rsidR="005E57FD">
              <w:rPr>
                <w:rFonts w:cstheme="minorHAnsi"/>
              </w:rPr>
              <w:t>are</w:t>
            </w:r>
            <w:r>
              <w:rPr>
                <w:rFonts w:cstheme="minorHAnsi"/>
              </w:rPr>
              <w:t>:</w:t>
            </w:r>
          </w:p>
          <w:p w14:paraId="15114088" w14:textId="549E9CBE" w:rsidR="009446A3" w:rsidRDefault="00AD564B" w:rsidP="009446A3">
            <w:pPr>
              <w:numPr>
                <w:ilvl w:val="0"/>
                <w:numId w:val="11"/>
              </w:numPr>
              <w:spacing w:line="256" w:lineRule="auto"/>
              <w:rPr>
                <w:rFonts w:cstheme="minorHAnsi"/>
                <w:lang w:val="en-AU"/>
              </w:rPr>
            </w:pPr>
            <w:r>
              <w:rPr>
                <w:rFonts w:cstheme="minorHAnsi"/>
                <w:lang w:val="en-AU"/>
              </w:rPr>
              <w:t>i</w:t>
            </w:r>
            <w:r w:rsidR="009446A3">
              <w:rPr>
                <w:rFonts w:cstheme="minorHAnsi"/>
                <w:lang w:val="en-AU"/>
              </w:rPr>
              <w:t>ntroduce planning controls around select activity centres to deliver addition homes</w:t>
            </w:r>
          </w:p>
          <w:p w14:paraId="51E55B40" w14:textId="250C2659" w:rsidR="009446A3" w:rsidRDefault="00AD564B" w:rsidP="009446A3">
            <w:pPr>
              <w:numPr>
                <w:ilvl w:val="0"/>
                <w:numId w:val="11"/>
              </w:numPr>
              <w:spacing w:line="256" w:lineRule="auto"/>
              <w:rPr>
                <w:rFonts w:cstheme="minorHAnsi"/>
                <w:lang w:val="en-AU"/>
              </w:rPr>
            </w:pPr>
            <w:r>
              <w:rPr>
                <w:rFonts w:cstheme="minorHAnsi"/>
                <w:lang w:val="en-AU"/>
              </w:rPr>
              <w:t>a</w:t>
            </w:r>
            <w:r w:rsidR="009446A3">
              <w:rPr>
                <w:rFonts w:cstheme="minorHAnsi"/>
                <w:lang w:val="en-AU"/>
              </w:rPr>
              <w:t>ctivate the Arden precinct in central Melbourne</w:t>
            </w:r>
          </w:p>
          <w:p w14:paraId="40951540" w14:textId="6036639F" w:rsidR="009446A3" w:rsidRDefault="009446A3" w:rsidP="009446A3">
            <w:pPr>
              <w:numPr>
                <w:ilvl w:val="0"/>
                <w:numId w:val="11"/>
              </w:numPr>
              <w:spacing w:line="256" w:lineRule="auto"/>
              <w:rPr>
                <w:sz w:val="24"/>
                <w:szCs w:val="24"/>
              </w:rPr>
            </w:pPr>
            <w:r>
              <w:rPr>
                <w:lang w:val="en-AU"/>
              </w:rPr>
              <w:t>unlock and rezone surplus government land and include a minimum 10 per cent affordable housing target on these sites.</w:t>
            </w:r>
            <w:r w:rsidRPr="47F3FF2A">
              <w:rPr>
                <w:lang w:val="en-AU"/>
              </w:rPr>
              <w:t xml:space="preserve">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325D0B92" w14:textId="77777777" w:rsidR="009446A3" w:rsidRDefault="009446A3">
            <w:pPr>
              <w:pStyle w:val="Milestonetable"/>
              <w:spacing w:line="256"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Ongoing from 2024</w:t>
            </w:r>
          </w:p>
        </w:tc>
      </w:tr>
      <w:tr w:rsidR="009446A3" w14:paraId="1F43557C" w14:textId="77777777" w:rsidTr="00F4129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0F7DBF73"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Work with Local Governments to deliver planning and land-use reforms that will make housing supply more responsive to demand over time, subject to further work agreed under the Accord.</w:t>
            </w:r>
          </w:p>
          <w:p w14:paraId="66264C68" w14:textId="77777777" w:rsidR="009446A3" w:rsidRDefault="009446A3">
            <w:pPr>
              <w:spacing w:line="256" w:lineRule="auto"/>
              <w:rPr>
                <w:rFonts w:cstheme="minorHAnsi"/>
                <w:i/>
                <w:iCs/>
              </w:rPr>
            </w:pPr>
          </w:p>
          <w:p w14:paraId="664E235F" w14:textId="77777777" w:rsidR="009446A3" w:rsidRDefault="009446A3">
            <w:pPr>
              <w:spacing w:line="256" w:lineRule="auto"/>
              <w:rPr>
                <w:rFonts w:cstheme="minorHAnsi"/>
                <w:lang w:eastAsia="en-AU"/>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5EAFDB70" w14:textId="77777777" w:rsidR="009446A3" w:rsidRDefault="009446A3">
            <w:pPr>
              <w:spacing w:line="256" w:lineRule="auto"/>
              <w:rPr>
                <w:rFonts w:cstheme="minorHAnsi"/>
                <w:lang w:val="en-AU"/>
              </w:rPr>
            </w:pPr>
            <w:r>
              <w:rPr>
                <w:rFonts w:cstheme="minorHAnsi"/>
                <w:lang w:val="en-AU"/>
              </w:rPr>
              <w:t>Victoria will leverage its existing strong and positive relationship and work with local councils to pursue the following actions under the implementation schedule:</w:t>
            </w:r>
          </w:p>
          <w:p w14:paraId="1B822F0E" w14:textId="1C5FC041" w:rsidR="009446A3" w:rsidRDefault="009446A3" w:rsidP="009446A3">
            <w:pPr>
              <w:numPr>
                <w:ilvl w:val="0"/>
                <w:numId w:val="12"/>
              </w:numPr>
              <w:spacing w:line="256" w:lineRule="auto"/>
              <w:rPr>
                <w:rFonts w:cstheme="minorHAnsi"/>
                <w:lang w:val="en-AU"/>
              </w:rPr>
            </w:pPr>
            <w:r>
              <w:rPr>
                <w:rFonts w:cstheme="minorHAnsi"/>
                <w:lang w:val="en-AU"/>
              </w:rPr>
              <w:t>maintain and review the suite of planning tools to support affordable housing</w:t>
            </w:r>
          </w:p>
          <w:p w14:paraId="6C53FDFB" w14:textId="2F918306" w:rsidR="009446A3" w:rsidRDefault="009446A3" w:rsidP="009446A3">
            <w:pPr>
              <w:numPr>
                <w:ilvl w:val="0"/>
                <w:numId w:val="12"/>
              </w:numPr>
              <w:spacing w:line="256" w:lineRule="auto"/>
              <w:rPr>
                <w:rFonts w:cstheme="minorHAnsi"/>
                <w:lang w:val="en-AU"/>
              </w:rPr>
            </w:pPr>
            <w:r>
              <w:rPr>
                <w:rFonts w:cstheme="minorHAnsi"/>
              </w:rPr>
              <w:t xml:space="preserve">continue data sharing on public housing, </w:t>
            </w:r>
            <w:proofErr w:type="gramStart"/>
            <w:r>
              <w:rPr>
                <w:rFonts w:cstheme="minorHAnsi"/>
              </w:rPr>
              <w:t>homelessness</w:t>
            </w:r>
            <w:proofErr w:type="gramEnd"/>
            <w:r>
              <w:rPr>
                <w:rFonts w:cstheme="minorHAnsi"/>
              </w:rPr>
              <w:t xml:space="preserve"> and other key indicators with local councils to inform its forward planning</w:t>
            </w:r>
          </w:p>
          <w:p w14:paraId="6D43747A" w14:textId="729807AD" w:rsidR="009446A3" w:rsidRDefault="009446A3" w:rsidP="009446A3">
            <w:pPr>
              <w:numPr>
                <w:ilvl w:val="0"/>
                <w:numId w:val="12"/>
              </w:numPr>
              <w:spacing w:line="256" w:lineRule="auto"/>
              <w:rPr>
                <w:rFonts w:cstheme="minorHAnsi"/>
              </w:rPr>
            </w:pPr>
            <w:r>
              <w:rPr>
                <w:rFonts w:cstheme="minorHAnsi"/>
                <w:lang w:val="en-AU"/>
              </w:rPr>
              <w:t>deliver a positive communication campaign to promote the value of social and affordable housing in the community</w:t>
            </w:r>
          </w:p>
          <w:p w14:paraId="4FD8548C" w14:textId="77777777" w:rsidR="009446A3" w:rsidRDefault="009446A3" w:rsidP="009446A3">
            <w:pPr>
              <w:numPr>
                <w:ilvl w:val="0"/>
                <w:numId w:val="12"/>
              </w:numPr>
              <w:spacing w:line="256" w:lineRule="auto"/>
              <w:rPr>
                <w:rFonts w:cstheme="minorHAnsi"/>
                <w:lang w:val="en-AU"/>
              </w:rPr>
            </w:pPr>
            <w:r>
              <w:rPr>
                <w:rFonts w:cstheme="minorHAnsi"/>
                <w:lang w:val="en-AU"/>
              </w:rPr>
              <w:lastRenderedPageBreak/>
              <w:t>progress work underway with the Municipal Association of Victoria and the 79 local councils to establish a Social and Affordable Housing Compact and Local Social and Affordable Housing Plans. These plans will leverage opportunities to develop social and affordable housing on local government land in partnership with government, community housing providers and other stakeholders such as institutional investors and philanthropists. </w:t>
            </w:r>
          </w:p>
          <w:p w14:paraId="39304BD0" w14:textId="1A74802B" w:rsidR="009446A3" w:rsidRDefault="009446A3">
            <w:pPr>
              <w:spacing w:line="256" w:lineRule="auto"/>
              <w:rPr>
                <w:rFonts w:cstheme="minorHAnsi"/>
                <w:lang w:val="en-AU"/>
              </w:rPr>
            </w:pPr>
            <w:r>
              <w:rPr>
                <w:rFonts w:cstheme="minorHAnsi"/>
                <w:lang w:val="en-AU"/>
              </w:rPr>
              <w:t>Planning reforms to support local council planning processes outlined in Victoria’s Housing Statement include</w:t>
            </w:r>
            <w:r w:rsidR="00C72921">
              <w:rPr>
                <w:rFonts w:cstheme="minorHAnsi"/>
                <w:lang w:val="en-AU"/>
              </w:rPr>
              <w:t>:</w:t>
            </w:r>
          </w:p>
          <w:p w14:paraId="0CD932F2" w14:textId="77777777" w:rsidR="009446A3" w:rsidRDefault="009446A3" w:rsidP="009446A3">
            <w:pPr>
              <w:numPr>
                <w:ilvl w:val="0"/>
                <w:numId w:val="11"/>
              </w:numPr>
              <w:spacing w:line="256" w:lineRule="auto"/>
              <w:rPr>
                <w:rFonts w:cstheme="minorHAnsi"/>
                <w:lang w:val="en-AU"/>
              </w:rPr>
            </w:pPr>
            <w:r>
              <w:rPr>
                <w:rFonts w:cstheme="minorHAnsi"/>
                <w:lang w:val="en-AU"/>
              </w:rPr>
              <w:t>clearing planning backlogs at councils</w:t>
            </w:r>
          </w:p>
          <w:p w14:paraId="0384333A" w14:textId="426E5F7B" w:rsidR="009446A3" w:rsidRDefault="009446A3" w:rsidP="009446A3">
            <w:pPr>
              <w:numPr>
                <w:ilvl w:val="0"/>
                <w:numId w:val="11"/>
              </w:numPr>
              <w:spacing w:line="256" w:lineRule="auto"/>
              <w:rPr>
                <w:rFonts w:cstheme="minorHAnsi"/>
                <w:lang w:val="en-AU"/>
              </w:rPr>
            </w:pPr>
            <w:r>
              <w:rPr>
                <w:rFonts w:cstheme="minorHAnsi"/>
                <w:lang w:val="en-AU"/>
              </w:rPr>
              <w:t>streamlin</w:t>
            </w:r>
            <w:r w:rsidR="00BC61D7">
              <w:rPr>
                <w:rFonts w:cstheme="minorHAnsi"/>
                <w:lang w:val="en-AU"/>
              </w:rPr>
              <w:t>ing</w:t>
            </w:r>
            <w:r>
              <w:rPr>
                <w:rFonts w:cstheme="minorHAnsi"/>
                <w:lang w:val="en-AU"/>
              </w:rPr>
              <w:t xml:space="preserve"> the planning approvals assessment process for housing development</w:t>
            </w:r>
          </w:p>
          <w:p w14:paraId="01ADEC39" w14:textId="316C1FDE" w:rsidR="009446A3" w:rsidRDefault="009446A3" w:rsidP="009446A3">
            <w:pPr>
              <w:numPr>
                <w:ilvl w:val="0"/>
                <w:numId w:val="11"/>
              </w:numPr>
              <w:spacing w:line="256" w:lineRule="auto"/>
              <w:rPr>
                <w:rFonts w:cstheme="minorHAnsi"/>
                <w:lang w:val="en-AU"/>
              </w:rPr>
            </w:pPr>
            <w:r>
              <w:rPr>
                <w:rFonts w:cstheme="minorHAnsi"/>
                <w:lang w:val="en-AU"/>
              </w:rPr>
              <w:t>reduce the need for planning permits for housing developments including permit exemptions for secondary dwellings</w:t>
            </w:r>
          </w:p>
          <w:p w14:paraId="084C0A5F" w14:textId="6987C506" w:rsidR="009446A3" w:rsidRDefault="00BD10EB" w:rsidP="009446A3">
            <w:pPr>
              <w:numPr>
                <w:ilvl w:val="0"/>
                <w:numId w:val="11"/>
              </w:numPr>
              <w:spacing w:line="256" w:lineRule="auto"/>
              <w:rPr>
                <w:rFonts w:cstheme="minorHAnsi"/>
                <w:lang w:val="en-AU"/>
              </w:rPr>
            </w:pPr>
            <w:r>
              <w:rPr>
                <w:rFonts w:cstheme="minorHAnsi"/>
                <w:lang w:val="en-AU"/>
              </w:rPr>
              <w:t>l</w:t>
            </w:r>
            <w:r w:rsidR="009446A3">
              <w:rPr>
                <w:rFonts w:cstheme="minorHAnsi"/>
                <w:lang w:val="en-AU"/>
              </w:rPr>
              <w:t>egislative changes to support efficiencies at the Victorian Civil and Administrative Tribunal and Planning Panels Victoria</w:t>
            </w:r>
            <w:r w:rsidR="007F1256">
              <w:rPr>
                <w:rFonts w:cstheme="minorHAnsi"/>
                <w:lang w:val="en-AU"/>
              </w:rPr>
              <w:t>.</w:t>
            </w:r>
          </w:p>
          <w:p w14:paraId="683692D0" w14:textId="71C2FBCC" w:rsidR="009446A3" w:rsidRDefault="009446A3">
            <w:pPr>
              <w:spacing w:line="256" w:lineRule="auto"/>
              <w:rPr>
                <w:rFonts w:cstheme="minorHAnsi"/>
                <w:lang w:val="en-AU"/>
              </w:rPr>
            </w:pPr>
            <w:r>
              <w:rPr>
                <w:rFonts w:cstheme="minorHAnsi"/>
                <w:lang w:val="en-AU"/>
              </w:rPr>
              <w:t>Additional measures in the Housing Statement which will support housing growth</w:t>
            </w:r>
            <w:r w:rsidR="007F1256">
              <w:rPr>
                <w:rFonts w:cstheme="minorHAnsi"/>
                <w:lang w:val="en-AU"/>
              </w:rPr>
              <w:t xml:space="preserve"> include</w:t>
            </w:r>
            <w:r>
              <w:rPr>
                <w:rFonts w:cstheme="minorHAnsi"/>
                <w:lang w:val="en-AU"/>
              </w:rPr>
              <w:t>:</w:t>
            </w:r>
          </w:p>
          <w:p w14:paraId="10AB1E28" w14:textId="0BF2E9D0" w:rsidR="009446A3" w:rsidRDefault="00771AF5" w:rsidP="009446A3">
            <w:pPr>
              <w:numPr>
                <w:ilvl w:val="0"/>
                <w:numId w:val="12"/>
              </w:numPr>
              <w:spacing w:line="256" w:lineRule="auto"/>
              <w:rPr>
                <w:rFonts w:cstheme="minorHAnsi"/>
                <w:lang w:val="en-AU"/>
              </w:rPr>
            </w:pPr>
            <w:r>
              <w:rPr>
                <w:rFonts w:cstheme="minorHAnsi"/>
                <w:lang w:val="en-AU"/>
              </w:rPr>
              <w:t>wo</w:t>
            </w:r>
            <w:r w:rsidR="009446A3">
              <w:rPr>
                <w:rFonts w:cstheme="minorHAnsi"/>
                <w:lang w:val="en-AU"/>
              </w:rPr>
              <w:t>rking with peak bodies and building surveyors on a project to facilitate the conversion of office space to residential uses</w:t>
            </w:r>
          </w:p>
          <w:p w14:paraId="0FB09E9B" w14:textId="358FA884" w:rsidR="009446A3" w:rsidRDefault="00771AF5" w:rsidP="009446A3">
            <w:pPr>
              <w:numPr>
                <w:ilvl w:val="0"/>
                <w:numId w:val="12"/>
              </w:numPr>
              <w:spacing w:line="256" w:lineRule="auto"/>
              <w:rPr>
                <w:rFonts w:cstheme="minorHAnsi"/>
                <w:lang w:val="en-AU"/>
              </w:rPr>
            </w:pPr>
            <w:r>
              <w:rPr>
                <w:rFonts w:cstheme="minorHAnsi"/>
                <w:lang w:val="en-AU"/>
              </w:rPr>
              <w:t>e</w:t>
            </w:r>
            <w:r w:rsidR="009446A3">
              <w:rPr>
                <w:rFonts w:cstheme="minorHAnsi"/>
                <w:lang w:val="en-AU"/>
              </w:rPr>
              <w:t xml:space="preserve">xpansion of the Development Facilitation Program to </w:t>
            </w:r>
            <w:proofErr w:type="gramStart"/>
            <w:r w:rsidR="009446A3">
              <w:rPr>
                <w:rFonts w:cstheme="minorHAnsi"/>
                <w:lang w:val="en-AU"/>
              </w:rPr>
              <w:t>fast track</w:t>
            </w:r>
            <w:proofErr w:type="gramEnd"/>
            <w:r w:rsidR="009446A3">
              <w:rPr>
                <w:rFonts w:cstheme="minorHAnsi"/>
                <w:lang w:val="en-AU"/>
              </w:rPr>
              <w:t xml:space="preserve"> assessment of large residential projects and require them to include 10 </w:t>
            </w:r>
            <w:r w:rsidR="009E7E6B">
              <w:rPr>
                <w:rFonts w:cstheme="minorHAnsi"/>
                <w:lang w:val="en-AU"/>
              </w:rPr>
              <w:t xml:space="preserve">per cent </w:t>
            </w:r>
            <w:r w:rsidR="009446A3">
              <w:rPr>
                <w:rFonts w:cstheme="minorHAnsi"/>
                <w:lang w:val="en-AU"/>
              </w:rPr>
              <w:t>affordable housing</w:t>
            </w:r>
          </w:p>
          <w:p w14:paraId="05C14B06" w14:textId="0D20AA1D" w:rsidR="009446A3" w:rsidRDefault="00771AF5" w:rsidP="009446A3">
            <w:pPr>
              <w:numPr>
                <w:ilvl w:val="0"/>
                <w:numId w:val="12"/>
              </w:numPr>
              <w:spacing w:line="256" w:lineRule="auto"/>
              <w:rPr>
                <w:rFonts w:cstheme="minorHAnsi"/>
                <w:lang w:val="en-AU"/>
              </w:rPr>
            </w:pPr>
            <w:r>
              <w:rPr>
                <w:rFonts w:cstheme="minorHAnsi"/>
                <w:lang w:val="en-AU"/>
              </w:rPr>
              <w:t>c</w:t>
            </w:r>
            <w:r w:rsidR="009446A3">
              <w:rPr>
                <w:rFonts w:cstheme="minorHAnsi"/>
                <w:lang w:val="en-AU"/>
              </w:rPr>
              <w:t>ontinued work on Precinct Structure Plans by the V</w:t>
            </w:r>
            <w:r w:rsidR="007F1256">
              <w:rPr>
                <w:rFonts w:cstheme="minorHAnsi"/>
                <w:lang w:val="en-AU"/>
              </w:rPr>
              <w:t>ictorian Planning Authority.</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6367C6D2" w14:textId="77777777" w:rsidR="009446A3" w:rsidRDefault="009446A3">
            <w:pPr>
              <w:pStyle w:val="Milestonetable"/>
              <w:spacing w:line="256" w:lineRule="auto"/>
              <w:jc w:val="right"/>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From 2024</w:t>
            </w:r>
          </w:p>
        </w:tc>
      </w:tr>
      <w:tr w:rsidR="009446A3" w14:paraId="50234B5F" w14:textId="77777777" w:rsidTr="00F4129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75333ECD" w14:textId="77777777" w:rsidR="009446A3" w:rsidRPr="00E73F1F" w:rsidRDefault="009446A3">
            <w:pPr>
              <w:pStyle w:val="Milestonetable"/>
              <w:spacing w:line="256" w:lineRule="auto"/>
              <w:rPr>
                <w:rFonts w:asciiTheme="minorHAnsi" w:hAnsiTheme="minorHAnsi" w:cstheme="minorHAnsi"/>
                <w:color w:val="auto"/>
                <w:sz w:val="22"/>
                <w:szCs w:val="22"/>
                <w:lang w:eastAsia="en-US"/>
              </w:rPr>
            </w:pPr>
            <w:r w:rsidRPr="00E73F1F">
              <w:rPr>
                <w:rFonts w:asciiTheme="minorHAnsi" w:hAnsiTheme="minorHAnsi" w:cstheme="minorHAnsi"/>
                <w:color w:val="auto"/>
                <w:sz w:val="22"/>
                <w:szCs w:val="22"/>
                <w:lang w:eastAsia="en-US"/>
              </w:rPr>
              <w:t>Support the distribution of the Housing Australia Future Fund (HAFF).</w:t>
            </w:r>
          </w:p>
          <w:p w14:paraId="49FD269F" w14:textId="77777777" w:rsidR="009446A3" w:rsidRDefault="009446A3">
            <w:pPr>
              <w:spacing w:line="256" w:lineRule="auto"/>
              <w:rPr>
                <w:rFonts w:cstheme="minorHAnsi"/>
                <w:color w:val="ED7D31" w:themeColor="accent2"/>
                <w:lang w:eastAsia="en-AU"/>
              </w:rPr>
            </w:pPr>
          </w:p>
          <w:p w14:paraId="0FBF8E30" w14:textId="77777777" w:rsidR="009446A3" w:rsidRDefault="009446A3">
            <w:pPr>
              <w:spacing w:line="256" w:lineRule="auto"/>
              <w:rPr>
                <w:rFonts w:cstheme="minorHAnsi"/>
                <w:color w:val="ED7D31" w:themeColor="accent2"/>
                <w:lang w:eastAsia="en-AU"/>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42BE748B" w14:textId="61F7E8C3"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Victoria will work with the Commonwealth to deliver Victoria’s share of the HAFF social housing commitment. This will include the use of existing Victorian housing programs through co-contribution arrangements alongside the HAFF.</w:t>
            </w:r>
            <w:r w:rsidDel="002B3311">
              <w:rPr>
                <w:rFonts w:asciiTheme="minorHAnsi" w:hAnsiTheme="minorHAnsi" w:cstheme="minorHAnsi"/>
                <w:color w:val="auto"/>
                <w:sz w:val="22"/>
                <w:szCs w:val="22"/>
                <w:lang w:eastAsia="en-US"/>
              </w:rPr>
              <w:t xml:space="preserve"> </w:t>
            </w:r>
          </w:p>
          <w:p w14:paraId="1F89DFAD" w14:textId="06FB3693"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These programs include the Social Housing Growth Fund and </w:t>
            </w:r>
            <w:r w:rsidR="00246B0E" w:rsidRPr="00E73F1F">
              <w:rPr>
                <w:rFonts w:asciiTheme="minorHAnsi" w:hAnsiTheme="minorHAnsi" w:cstheme="minorHAnsi"/>
                <w:color w:val="auto"/>
                <w:sz w:val="22"/>
                <w:szCs w:val="22"/>
                <w:lang w:val="en-AU" w:eastAsia="en-US"/>
              </w:rPr>
              <w:t>Affordable Housing Investment Partnerships</w:t>
            </w:r>
            <w:r w:rsidR="00246B0E">
              <w:rPr>
                <w:rFonts w:asciiTheme="minorHAnsi" w:hAnsiTheme="minorHAnsi" w:cstheme="minorHAnsi"/>
                <w:color w:val="auto"/>
                <w:sz w:val="22"/>
                <w:szCs w:val="22"/>
                <w:lang w:eastAsia="en-US"/>
              </w:rPr>
              <w:t xml:space="preserve"> </w:t>
            </w:r>
            <w:r>
              <w:rPr>
                <w:rFonts w:asciiTheme="minorHAnsi" w:hAnsiTheme="minorHAnsi" w:cstheme="minorHAnsi"/>
                <w:color w:val="auto"/>
                <w:sz w:val="22"/>
                <w:szCs w:val="22"/>
                <w:lang w:eastAsia="en-US"/>
              </w:rPr>
              <w:t xml:space="preserve">Programs, which already support the CHP sector by </w:t>
            </w:r>
            <w:r>
              <w:rPr>
                <w:rFonts w:asciiTheme="minorHAnsi" w:hAnsiTheme="minorHAnsi" w:cstheme="minorHAnsi"/>
                <w:color w:val="auto"/>
                <w:sz w:val="22"/>
                <w:szCs w:val="22"/>
                <w:lang w:eastAsia="en-US"/>
              </w:rPr>
              <w:lastRenderedPageBreak/>
              <w:t xml:space="preserve">providing upfront grants, availability payments and low interest loans to support social and affordable housing projects. There are also opportunities to partner directly with government to build social and affordable housing, including through the $5.3 billion Big Housing Build. </w:t>
            </w:r>
          </w:p>
          <w:p w14:paraId="0756A7E6"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Victoria intends to work closely with the Commonwealth to ensure that the HAFF funds can be used to create dwelling outcomes for CHPs, the </w:t>
            </w:r>
            <w:proofErr w:type="gramStart"/>
            <w:r>
              <w:rPr>
                <w:rFonts w:asciiTheme="minorHAnsi" w:hAnsiTheme="minorHAnsi" w:cstheme="minorHAnsi"/>
                <w:color w:val="auto"/>
                <w:sz w:val="22"/>
                <w:szCs w:val="22"/>
                <w:lang w:eastAsia="en-US"/>
              </w:rPr>
              <w:t>State</w:t>
            </w:r>
            <w:proofErr w:type="gramEnd"/>
            <w:r>
              <w:rPr>
                <w:rFonts w:asciiTheme="minorHAnsi" w:hAnsiTheme="minorHAnsi" w:cstheme="minorHAnsi"/>
                <w:color w:val="auto"/>
                <w:sz w:val="22"/>
                <w:szCs w:val="22"/>
                <w:lang w:eastAsia="en-US"/>
              </w:rPr>
              <w:t xml:space="preserve"> and the Commonwealth.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2273D0F0" w14:textId="77777777" w:rsidR="009446A3" w:rsidRDefault="009446A3">
            <w:pPr>
              <w:pStyle w:val="Milestonetable"/>
              <w:spacing w:line="256" w:lineRule="auto"/>
              <w:jc w:val="right"/>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lastRenderedPageBreak/>
              <w:t>To be confirmed</w:t>
            </w:r>
          </w:p>
        </w:tc>
      </w:tr>
      <w:tr w:rsidR="009446A3" w14:paraId="41B84641" w14:textId="77777777" w:rsidTr="00F4129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750F6096"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Support building of a strong and sustainable Community Housing Provider sector.</w:t>
            </w:r>
          </w:p>
          <w:p w14:paraId="69F95BF7" w14:textId="77777777" w:rsidR="009446A3" w:rsidRDefault="009446A3">
            <w:pPr>
              <w:spacing w:line="256" w:lineRule="auto"/>
              <w:rPr>
                <w:rFonts w:cstheme="minorHAnsi"/>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1E4A0E24"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Victoria continues to invest in its CHP partners and has a strong CHP sector. There are currently 10 registered housing associations and 30 registered housing providers in Victoria. </w:t>
            </w:r>
          </w:p>
          <w:p w14:paraId="1A0D34C7" w14:textId="6ED7D3AD"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 </w:t>
            </w:r>
            <w:r w:rsidR="00BC61D7">
              <w:rPr>
                <w:rFonts w:asciiTheme="minorHAnsi" w:hAnsiTheme="minorHAnsi" w:cstheme="minorHAnsi"/>
                <w:color w:val="auto"/>
                <w:sz w:val="22"/>
                <w:szCs w:val="22"/>
                <w:lang w:eastAsia="en-US"/>
              </w:rPr>
              <w:t xml:space="preserve">Social Housing Growth Fund </w:t>
            </w:r>
            <w:r>
              <w:rPr>
                <w:rFonts w:asciiTheme="minorHAnsi" w:hAnsiTheme="minorHAnsi" w:cstheme="minorHAnsi"/>
                <w:color w:val="auto"/>
                <w:sz w:val="22"/>
                <w:szCs w:val="22"/>
                <w:lang w:eastAsia="en-US"/>
              </w:rPr>
              <w:t xml:space="preserve">is a key mechanism through which Victoria supports the CHP sector. The </w:t>
            </w:r>
            <w:r w:rsidR="00BC61D7">
              <w:rPr>
                <w:rFonts w:asciiTheme="minorHAnsi" w:hAnsiTheme="minorHAnsi" w:cstheme="minorHAnsi"/>
                <w:color w:val="auto"/>
                <w:sz w:val="22"/>
                <w:szCs w:val="22"/>
                <w:lang w:eastAsia="en-US"/>
              </w:rPr>
              <w:t xml:space="preserve">Social Housing Growth Fund </w:t>
            </w:r>
            <w:r>
              <w:rPr>
                <w:rFonts w:asciiTheme="minorHAnsi" w:hAnsiTheme="minorHAnsi" w:cstheme="minorHAnsi"/>
                <w:color w:val="auto"/>
                <w:sz w:val="22"/>
                <w:szCs w:val="22"/>
                <w:lang w:eastAsia="en-US"/>
              </w:rPr>
              <w:t xml:space="preserve">runs ongoing grant rounds with CHPs to procure social housing. This includes the New Rentals Development Program and the Build and Operate Program. The </w:t>
            </w:r>
            <w:r w:rsidR="00BC61D7">
              <w:rPr>
                <w:rFonts w:asciiTheme="minorHAnsi" w:hAnsiTheme="minorHAnsi" w:cstheme="minorHAnsi"/>
                <w:color w:val="auto"/>
                <w:sz w:val="22"/>
                <w:szCs w:val="22"/>
                <w:lang w:eastAsia="en-US"/>
              </w:rPr>
              <w:t xml:space="preserve">Social Housing Growth Fund </w:t>
            </w:r>
            <w:r>
              <w:rPr>
                <w:rFonts w:asciiTheme="minorHAnsi" w:hAnsiTheme="minorHAnsi" w:cstheme="minorHAnsi"/>
                <w:color w:val="auto"/>
                <w:sz w:val="22"/>
                <w:szCs w:val="22"/>
                <w:lang w:eastAsia="en-US"/>
              </w:rPr>
              <w:t xml:space="preserve">is also responsible for distributing grants as part of the </w:t>
            </w:r>
            <w:r w:rsidR="00BC61D7">
              <w:rPr>
                <w:rFonts w:asciiTheme="minorHAnsi" w:hAnsiTheme="minorHAnsi" w:cstheme="minorHAnsi"/>
                <w:color w:val="auto"/>
                <w:sz w:val="22"/>
                <w:szCs w:val="22"/>
                <w:lang w:eastAsia="en-US"/>
              </w:rPr>
              <w:t xml:space="preserve">Big Housing Build </w:t>
            </w:r>
            <w:r>
              <w:rPr>
                <w:rFonts w:asciiTheme="minorHAnsi" w:hAnsiTheme="minorHAnsi" w:cstheme="minorHAnsi"/>
                <w:color w:val="auto"/>
                <w:sz w:val="22"/>
                <w:szCs w:val="22"/>
                <w:lang w:eastAsia="en-US"/>
              </w:rPr>
              <w:t xml:space="preserve">and works directly with CHPs to get the best value and dwelling outcomes. </w:t>
            </w:r>
          </w:p>
          <w:p w14:paraId="07AE6487" w14:textId="5A52A39B" w:rsidR="009446A3" w:rsidRDefault="009446A3">
            <w:pPr>
              <w:pStyle w:val="Milestonetable"/>
              <w:spacing w:line="256" w:lineRule="auto"/>
              <w:rPr>
                <w:rFonts w:asciiTheme="minorHAnsi" w:hAnsiTheme="minorHAnsi" w:cstheme="minorBidi"/>
                <w:color w:val="auto"/>
                <w:sz w:val="22"/>
                <w:szCs w:val="22"/>
                <w:lang w:eastAsia="en-US"/>
              </w:rPr>
            </w:pPr>
            <w:r w:rsidRPr="6937BE56">
              <w:rPr>
                <w:rFonts w:asciiTheme="minorHAnsi" w:hAnsiTheme="minorHAnsi" w:cstheme="minorBidi"/>
                <w:color w:val="auto"/>
                <w:sz w:val="22"/>
                <w:szCs w:val="22"/>
                <w:lang w:eastAsia="en-US"/>
              </w:rPr>
              <w:t xml:space="preserve">Victoria also runs </w:t>
            </w:r>
            <w:r w:rsidR="00FE65EC">
              <w:rPr>
                <w:rFonts w:asciiTheme="minorHAnsi" w:hAnsiTheme="minorHAnsi" w:cstheme="minorBidi"/>
                <w:color w:val="auto"/>
                <w:sz w:val="22"/>
                <w:szCs w:val="22"/>
                <w:lang w:eastAsia="en-US"/>
              </w:rPr>
              <w:t>the</w:t>
            </w:r>
            <w:r w:rsidRPr="6937BE56">
              <w:rPr>
                <w:rFonts w:asciiTheme="minorHAnsi" w:hAnsiTheme="minorHAnsi" w:cstheme="minorBidi"/>
                <w:color w:val="auto"/>
                <w:sz w:val="22"/>
                <w:szCs w:val="22"/>
                <w:lang w:eastAsia="en-US"/>
              </w:rPr>
              <w:t xml:space="preserve"> </w:t>
            </w:r>
            <w:r w:rsidR="00246B0E" w:rsidRPr="00E73F1F">
              <w:rPr>
                <w:rFonts w:asciiTheme="minorHAnsi" w:hAnsiTheme="minorHAnsi" w:cstheme="minorHAnsi"/>
                <w:color w:val="auto"/>
                <w:sz w:val="22"/>
                <w:szCs w:val="22"/>
                <w:lang w:val="en-AU" w:eastAsia="en-US"/>
              </w:rPr>
              <w:t>Affordable Housing Investment Partnerships</w:t>
            </w:r>
            <w:r w:rsidR="00246B0E">
              <w:rPr>
                <w:rFonts w:asciiTheme="minorHAnsi" w:hAnsiTheme="minorHAnsi" w:cstheme="minorHAnsi"/>
                <w:color w:val="auto"/>
                <w:sz w:val="22"/>
                <w:szCs w:val="22"/>
                <w:lang w:eastAsia="en-US"/>
              </w:rPr>
              <w:t xml:space="preserve"> </w:t>
            </w:r>
            <w:r w:rsidRPr="7870B7D4">
              <w:rPr>
                <w:rFonts w:asciiTheme="minorHAnsi" w:hAnsiTheme="minorHAnsi" w:cstheme="minorBidi"/>
                <w:color w:val="auto"/>
                <w:sz w:val="22"/>
                <w:szCs w:val="22"/>
                <w:lang w:eastAsia="en-US"/>
              </w:rPr>
              <w:t>program</w:t>
            </w:r>
            <w:r w:rsidRPr="6937BE56">
              <w:rPr>
                <w:rFonts w:asciiTheme="minorHAnsi" w:hAnsiTheme="minorHAnsi" w:cstheme="minorBidi"/>
                <w:color w:val="auto"/>
                <w:sz w:val="22"/>
                <w:szCs w:val="22"/>
                <w:lang w:eastAsia="en-US"/>
              </w:rPr>
              <w:t xml:space="preserve">, which further supports the CHP sector by providing low interest loans for social and affordable housing projects. This supports the CHP sector, and other not for profit housing providers, to acquire debt through other sources and improve the financial stack of their projects. </w:t>
            </w:r>
          </w:p>
          <w:p w14:paraId="4853454A"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These mechanisms also provide opportunities for CHPs to partner with a range of philanthropic and institutional investors to provide scale and better outcomes for Victorians in need.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3D961534" w14:textId="77777777" w:rsidR="009446A3" w:rsidRDefault="009446A3">
            <w:pPr>
              <w:pStyle w:val="Milestonetable"/>
              <w:spacing w:line="256" w:lineRule="auto"/>
              <w:jc w:val="right"/>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t>Ongoing from 2024</w:t>
            </w:r>
          </w:p>
        </w:tc>
      </w:tr>
      <w:tr w:rsidR="009446A3" w14:paraId="0AB42836" w14:textId="77777777" w:rsidTr="00F41297">
        <w:tc>
          <w:tcPr>
            <w:tcW w:w="4660"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tcPr>
          <w:p w14:paraId="556C07B3"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Ensure achievement of targets for social and affordable housing are met.</w:t>
            </w:r>
          </w:p>
          <w:p w14:paraId="2C7040EF" w14:textId="77777777" w:rsidR="009446A3" w:rsidRDefault="009446A3">
            <w:pPr>
              <w:spacing w:line="256" w:lineRule="auto"/>
              <w:rPr>
                <w:rFonts w:cstheme="minorHAnsi"/>
              </w:rPr>
            </w:pPr>
          </w:p>
        </w:tc>
        <w:tc>
          <w:tcPr>
            <w:tcW w:w="7642"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6977E1AB" w14:textId="1FF18EEE" w:rsidR="009446A3" w:rsidRDefault="009446A3" w:rsidP="4061DC34">
            <w:pPr>
              <w:pStyle w:val="Milestonetable"/>
              <w:spacing w:line="256" w:lineRule="auto"/>
              <w:rPr>
                <w:rFonts w:asciiTheme="minorHAnsi" w:hAnsiTheme="minorHAnsi" w:cstheme="minorBidi"/>
                <w:color w:val="auto"/>
                <w:sz w:val="22"/>
                <w:szCs w:val="22"/>
                <w:lang w:eastAsia="en-US"/>
              </w:rPr>
            </w:pPr>
            <w:r w:rsidRPr="4061DC34">
              <w:rPr>
                <w:rFonts w:asciiTheme="minorHAnsi" w:hAnsiTheme="minorHAnsi" w:cstheme="minorBidi"/>
                <w:color w:val="auto"/>
                <w:sz w:val="22"/>
                <w:szCs w:val="22"/>
                <w:lang w:eastAsia="en-US"/>
              </w:rPr>
              <w:t xml:space="preserve">Victoria is committed to strengthening its contribution and investment to social and affordable housing, as demonstrated by the announcement and progression of the $5.3 billion </w:t>
            </w:r>
            <w:r>
              <w:rPr>
                <w:rFonts w:asciiTheme="minorHAnsi" w:hAnsiTheme="minorHAnsi" w:cstheme="minorHAnsi"/>
                <w:color w:val="auto"/>
                <w:sz w:val="22"/>
                <w:szCs w:val="22"/>
                <w:lang w:eastAsia="en-US"/>
              </w:rPr>
              <w:t>Big Housing Build</w:t>
            </w:r>
            <w:r w:rsidRPr="4061DC34">
              <w:rPr>
                <w:rFonts w:asciiTheme="minorHAnsi" w:hAnsiTheme="minorHAnsi" w:cstheme="minorBidi"/>
                <w:color w:val="auto"/>
                <w:sz w:val="22"/>
                <w:szCs w:val="22"/>
                <w:lang w:eastAsia="en-US"/>
              </w:rPr>
              <w:t xml:space="preserve">, the $1 billion </w:t>
            </w:r>
            <w:r w:rsidR="00246B0E">
              <w:rPr>
                <w:rFonts w:asciiTheme="minorHAnsi" w:hAnsiTheme="minorHAnsi" w:cstheme="minorHAnsi"/>
                <w:color w:val="auto"/>
                <w:sz w:val="22"/>
                <w:szCs w:val="22"/>
                <w:lang w:eastAsia="en-US"/>
              </w:rPr>
              <w:t>Social Housing Growth Fund</w:t>
            </w:r>
            <w:r w:rsidRPr="4061DC34">
              <w:rPr>
                <w:rFonts w:asciiTheme="minorHAnsi" w:hAnsiTheme="minorHAnsi" w:cstheme="minorBidi"/>
                <w:color w:val="auto"/>
                <w:sz w:val="22"/>
                <w:szCs w:val="22"/>
                <w:lang w:eastAsia="en-US"/>
              </w:rPr>
              <w:t xml:space="preserve">, the $2.1 billion </w:t>
            </w:r>
            <w:r w:rsidR="00246B0E" w:rsidRPr="00E73F1F">
              <w:rPr>
                <w:rFonts w:asciiTheme="minorHAnsi" w:hAnsiTheme="minorHAnsi" w:cstheme="minorHAnsi"/>
                <w:color w:val="auto"/>
                <w:sz w:val="22"/>
                <w:szCs w:val="22"/>
                <w:lang w:val="en-AU" w:eastAsia="en-US"/>
              </w:rPr>
              <w:t>Affordable Housing Investment Partnerships</w:t>
            </w:r>
            <w:r w:rsidR="00246B0E">
              <w:rPr>
                <w:rFonts w:asciiTheme="minorHAnsi" w:hAnsiTheme="minorHAnsi" w:cstheme="minorHAnsi"/>
                <w:color w:val="auto"/>
                <w:sz w:val="22"/>
                <w:szCs w:val="22"/>
                <w:lang w:eastAsia="en-US"/>
              </w:rPr>
              <w:t xml:space="preserve"> </w:t>
            </w:r>
            <w:r w:rsidRPr="4061DC34">
              <w:rPr>
                <w:rFonts w:asciiTheme="minorHAnsi" w:hAnsiTheme="minorHAnsi" w:cstheme="minorBidi"/>
                <w:color w:val="auto"/>
                <w:sz w:val="22"/>
                <w:szCs w:val="22"/>
                <w:lang w:eastAsia="en-US"/>
              </w:rPr>
              <w:t>Scheme</w:t>
            </w:r>
            <w:r>
              <w:rPr>
                <w:rFonts w:asciiTheme="minorHAnsi" w:hAnsiTheme="minorHAnsi" w:cstheme="minorHAnsi"/>
                <w:color w:val="auto"/>
                <w:sz w:val="22"/>
                <w:szCs w:val="22"/>
                <w:lang w:eastAsia="en-US"/>
              </w:rPr>
              <w:t xml:space="preserve">, </w:t>
            </w:r>
            <w:r w:rsidRPr="4061DC34">
              <w:rPr>
                <w:rFonts w:asciiTheme="minorHAnsi" w:hAnsiTheme="minorHAnsi" w:cstheme="minorBidi"/>
                <w:color w:val="auto"/>
                <w:sz w:val="22"/>
                <w:szCs w:val="22"/>
                <w:lang w:eastAsia="en-US"/>
              </w:rPr>
              <w:t>the $</w:t>
            </w:r>
            <w:r w:rsidR="00E24ED8">
              <w:rPr>
                <w:rFonts w:asciiTheme="minorHAnsi" w:hAnsiTheme="minorHAnsi" w:cstheme="minorBidi"/>
                <w:color w:val="auto"/>
                <w:sz w:val="22"/>
                <w:szCs w:val="22"/>
                <w:lang w:eastAsia="en-US"/>
              </w:rPr>
              <w:t xml:space="preserve"> 2.1 </w:t>
            </w:r>
            <w:r>
              <w:rPr>
                <w:rFonts w:asciiTheme="minorHAnsi" w:hAnsiTheme="minorHAnsi" w:cstheme="minorHAnsi"/>
                <w:color w:val="auto"/>
                <w:sz w:val="22"/>
                <w:szCs w:val="22"/>
                <w:lang w:eastAsia="en-US"/>
              </w:rPr>
              <w:t xml:space="preserve">billion </w:t>
            </w:r>
            <w:r w:rsidR="00C85328">
              <w:rPr>
                <w:rFonts w:asciiTheme="minorHAnsi" w:hAnsiTheme="minorHAnsi" w:cstheme="minorHAnsi"/>
                <w:color w:val="auto"/>
                <w:sz w:val="22"/>
                <w:szCs w:val="22"/>
                <w:lang w:eastAsia="en-US"/>
              </w:rPr>
              <w:t xml:space="preserve">Victorian Homebuyer </w:t>
            </w:r>
            <w:proofErr w:type="gramStart"/>
            <w:r w:rsidR="00C85328">
              <w:rPr>
                <w:rFonts w:asciiTheme="minorHAnsi" w:hAnsiTheme="minorHAnsi" w:cstheme="minorHAnsi"/>
                <w:color w:val="auto"/>
                <w:sz w:val="22"/>
                <w:szCs w:val="22"/>
                <w:lang w:eastAsia="en-US"/>
              </w:rPr>
              <w:t>Fund</w:t>
            </w:r>
            <w:proofErr w:type="gramEnd"/>
            <w:r>
              <w:rPr>
                <w:rFonts w:asciiTheme="minorHAnsi" w:hAnsiTheme="minorHAnsi" w:cstheme="minorHAnsi"/>
                <w:color w:val="auto"/>
                <w:sz w:val="22"/>
                <w:szCs w:val="22"/>
                <w:lang w:eastAsia="en-US"/>
              </w:rPr>
              <w:t xml:space="preserve"> and the $</w:t>
            </w:r>
            <w:r w:rsidRPr="4061DC34">
              <w:rPr>
                <w:rFonts w:asciiTheme="minorHAnsi" w:hAnsiTheme="minorHAnsi" w:cstheme="minorBidi"/>
                <w:color w:val="auto"/>
                <w:sz w:val="22"/>
                <w:szCs w:val="22"/>
                <w:lang w:eastAsia="en-US"/>
              </w:rPr>
              <w:t xml:space="preserve">1 billion </w:t>
            </w:r>
            <w:r>
              <w:rPr>
                <w:rFonts w:asciiTheme="minorHAnsi" w:hAnsiTheme="minorHAnsi" w:cstheme="minorHAnsi"/>
                <w:color w:val="auto"/>
                <w:sz w:val="22"/>
                <w:szCs w:val="22"/>
                <w:lang w:eastAsia="en-US"/>
              </w:rPr>
              <w:t>Regional Housing Fund.</w:t>
            </w:r>
          </w:p>
          <w:p w14:paraId="37195CF3" w14:textId="40F93EEA"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lastRenderedPageBreak/>
              <w:t>F</w:t>
            </w:r>
            <w:r w:rsidRPr="00E37429">
              <w:rPr>
                <w:rFonts w:asciiTheme="minorHAnsi" w:hAnsiTheme="minorHAnsi" w:cstheme="minorHAnsi"/>
                <w:color w:val="auto"/>
                <w:sz w:val="22"/>
                <w:szCs w:val="22"/>
                <w:lang w:eastAsia="en-US"/>
              </w:rPr>
              <w:t>unding from the Commonwealth Government’s Social Housing Accelerator</w:t>
            </w:r>
            <w:r>
              <w:rPr>
                <w:rFonts w:asciiTheme="minorHAnsi" w:hAnsiTheme="minorHAnsi" w:cstheme="minorHAnsi"/>
                <w:color w:val="auto"/>
                <w:sz w:val="22"/>
                <w:szCs w:val="22"/>
                <w:lang w:eastAsia="en-US"/>
              </w:rPr>
              <w:t xml:space="preserve"> </w:t>
            </w:r>
            <w:r w:rsidR="00066B93">
              <w:rPr>
                <w:rFonts w:asciiTheme="minorHAnsi" w:hAnsiTheme="minorHAnsi" w:cstheme="minorHAnsi"/>
                <w:color w:val="auto"/>
                <w:sz w:val="22"/>
                <w:szCs w:val="22"/>
                <w:lang w:eastAsia="en-US"/>
              </w:rPr>
              <w:t xml:space="preserve">Payment </w:t>
            </w:r>
            <w:r>
              <w:rPr>
                <w:rFonts w:asciiTheme="minorHAnsi" w:hAnsiTheme="minorHAnsi" w:cstheme="minorHAnsi"/>
                <w:color w:val="auto"/>
                <w:sz w:val="22"/>
                <w:szCs w:val="22"/>
                <w:lang w:eastAsia="en-US"/>
              </w:rPr>
              <w:t>will go towards building up to 769 new social housing homes over the next five years.</w:t>
            </w:r>
          </w:p>
          <w:p w14:paraId="630FAB78" w14:textId="45C7DB5B" w:rsidR="009446A3" w:rsidRDefault="009446A3" w:rsidP="00465102">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Victoria’s Housing Statement </w:t>
            </w:r>
            <w:r w:rsidR="00EF5FEA" w:rsidRPr="00EF5FEA">
              <w:rPr>
                <w:rFonts w:asciiTheme="minorHAnsi" w:hAnsiTheme="minorHAnsi" w:cstheme="minorHAnsi"/>
                <w:color w:val="auto"/>
                <w:sz w:val="22"/>
                <w:szCs w:val="22"/>
                <w:lang w:eastAsia="en-US"/>
              </w:rPr>
              <w:t>is also launching Australia’s biggest ever urban renewal project</w:t>
            </w:r>
            <w:r>
              <w:rPr>
                <w:rFonts w:asciiTheme="minorHAnsi" w:hAnsiTheme="minorHAnsi" w:cstheme="minorHAnsi"/>
                <w:color w:val="auto"/>
                <w:sz w:val="22"/>
                <w:szCs w:val="22"/>
                <w:lang w:eastAsia="en-US"/>
              </w:rPr>
              <w:t xml:space="preserve"> to increase Victoria’s stock of social and affordable housing including:</w:t>
            </w:r>
          </w:p>
          <w:p w14:paraId="6B320896" w14:textId="110861D4" w:rsidR="009446A3" w:rsidRPr="00185A6F" w:rsidRDefault="009446A3" w:rsidP="009446A3">
            <w:pPr>
              <w:pStyle w:val="Milestonetable"/>
              <w:numPr>
                <w:ilvl w:val="0"/>
                <w:numId w:val="13"/>
              </w:numPr>
              <w:spacing w:line="256" w:lineRule="auto"/>
              <w:rPr>
                <w:rFonts w:asciiTheme="minorHAnsi" w:hAnsiTheme="minorHAnsi" w:cstheme="minorHAnsi"/>
                <w:color w:val="auto"/>
                <w:sz w:val="22"/>
                <w:szCs w:val="22"/>
                <w:lang w:eastAsia="en-US"/>
              </w:rPr>
            </w:pPr>
            <w:r w:rsidRPr="00E73F1F">
              <w:rPr>
                <w:rFonts w:asciiTheme="minorHAnsi" w:hAnsiTheme="minorHAnsi"/>
                <w:color w:val="auto"/>
                <w:sz w:val="22"/>
              </w:rPr>
              <w:t>retiring and redeveloping all of Melbourne’s 44 ageing high-rise public housing estates by 2051</w:t>
            </w:r>
            <w:r>
              <w:rPr>
                <w:rFonts w:asciiTheme="minorHAnsi" w:hAnsiTheme="minorHAnsi" w:cstheme="minorHAnsi"/>
                <w:sz w:val="22"/>
                <w:szCs w:val="22"/>
              </w:rPr>
              <w:t xml:space="preserve">. </w:t>
            </w:r>
            <w:r w:rsidRPr="004C4E77">
              <w:rPr>
                <w:rFonts w:asciiTheme="minorHAnsi" w:hAnsiTheme="minorHAnsi" w:cstheme="minorHAnsi"/>
                <w:color w:val="auto"/>
                <w:sz w:val="22"/>
                <w:szCs w:val="22"/>
              </w:rPr>
              <w:t xml:space="preserve">This project will </w:t>
            </w:r>
            <w:r w:rsidR="008C5245" w:rsidRPr="004C4E77">
              <w:rPr>
                <w:rFonts w:asciiTheme="minorHAnsi" w:hAnsiTheme="minorHAnsi" w:cstheme="minorHAnsi"/>
                <w:color w:val="auto"/>
                <w:sz w:val="22"/>
                <w:szCs w:val="22"/>
              </w:rPr>
              <w:t>increase</w:t>
            </w:r>
            <w:r w:rsidRPr="00E73F1F">
              <w:rPr>
                <w:rFonts w:asciiTheme="minorHAnsi" w:hAnsiTheme="minorHAnsi"/>
                <w:color w:val="auto"/>
                <w:sz w:val="22"/>
              </w:rPr>
              <w:t xml:space="preserve"> the overall number of social homes across these sites by 10 per cent, while also boosting the number of affordable and market homes </w:t>
            </w:r>
            <w:r w:rsidRPr="004C4E77">
              <w:rPr>
                <w:rFonts w:asciiTheme="minorHAnsi" w:hAnsiTheme="minorHAnsi" w:cstheme="minorHAnsi"/>
                <w:color w:val="auto"/>
                <w:sz w:val="22"/>
                <w:szCs w:val="22"/>
              </w:rPr>
              <w:t>on each site</w:t>
            </w:r>
          </w:p>
          <w:p w14:paraId="79805534" w14:textId="1AD17D4F" w:rsidR="009446A3" w:rsidRDefault="00BC61D7" w:rsidP="009446A3">
            <w:pPr>
              <w:pStyle w:val="Milestonetable"/>
              <w:numPr>
                <w:ilvl w:val="0"/>
                <w:numId w:val="13"/>
              </w:numPr>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e</w:t>
            </w:r>
            <w:r w:rsidR="009446A3" w:rsidRPr="00185A6F">
              <w:rPr>
                <w:rFonts w:asciiTheme="minorHAnsi" w:hAnsiTheme="minorHAnsi" w:cstheme="minorHAnsi"/>
                <w:color w:val="auto"/>
                <w:sz w:val="22"/>
                <w:szCs w:val="22"/>
                <w:lang w:eastAsia="en-US"/>
              </w:rPr>
              <w:t>xplor</w:t>
            </w:r>
            <w:r w:rsidR="009446A3">
              <w:rPr>
                <w:rFonts w:asciiTheme="minorHAnsi" w:hAnsiTheme="minorHAnsi" w:cstheme="minorHAnsi"/>
                <w:color w:val="auto"/>
                <w:sz w:val="22"/>
                <w:szCs w:val="22"/>
                <w:lang w:eastAsia="en-US"/>
              </w:rPr>
              <w:t>ing</w:t>
            </w:r>
            <w:r w:rsidR="009446A3" w:rsidRPr="00185A6F">
              <w:rPr>
                <w:rFonts w:asciiTheme="minorHAnsi" w:hAnsiTheme="minorHAnsi" w:cstheme="minorHAnsi"/>
                <w:color w:val="auto"/>
                <w:sz w:val="22"/>
                <w:szCs w:val="22"/>
                <w:lang w:eastAsia="en-US"/>
              </w:rPr>
              <w:t xml:space="preserve"> opportunities to buy pre-sale off-the-plan</w:t>
            </w:r>
            <w:r w:rsidR="009446A3">
              <w:rPr>
                <w:rFonts w:asciiTheme="minorHAnsi" w:hAnsiTheme="minorHAnsi" w:cstheme="minorHAnsi"/>
                <w:color w:val="auto"/>
                <w:sz w:val="22"/>
                <w:szCs w:val="22"/>
                <w:lang w:eastAsia="en-US"/>
              </w:rPr>
              <w:t xml:space="preserve"> </w:t>
            </w:r>
            <w:r w:rsidR="009446A3" w:rsidRPr="00185A6F">
              <w:rPr>
                <w:rFonts w:asciiTheme="minorHAnsi" w:hAnsiTheme="minorHAnsi" w:cstheme="minorHAnsi"/>
                <w:color w:val="auto"/>
                <w:sz w:val="22"/>
                <w:szCs w:val="22"/>
                <w:lang w:eastAsia="en-US"/>
              </w:rPr>
              <w:t>apartments in medium and high-density developments</w:t>
            </w:r>
          </w:p>
          <w:p w14:paraId="4B51AFB0" w14:textId="722B09D7" w:rsidR="009446A3" w:rsidRDefault="009446A3" w:rsidP="00E73F1F">
            <w:pPr>
              <w:pStyle w:val="Milestonetable"/>
              <w:numPr>
                <w:ilvl w:val="0"/>
                <w:numId w:val="13"/>
              </w:numPr>
              <w:spacing w:line="256" w:lineRule="auto"/>
              <w:rPr>
                <w:rFonts w:asciiTheme="minorHAnsi" w:hAnsiTheme="minorHAnsi" w:cstheme="minorHAnsi"/>
                <w:color w:val="auto"/>
                <w:sz w:val="22"/>
                <w:szCs w:val="22"/>
                <w:lang w:eastAsia="en-US"/>
              </w:rPr>
            </w:pPr>
            <w:r w:rsidRPr="00E37429">
              <w:rPr>
                <w:rFonts w:asciiTheme="minorHAnsi" w:hAnsiTheme="minorHAnsi" w:cstheme="minorHAnsi"/>
                <w:color w:val="auto"/>
                <w:sz w:val="22"/>
                <w:szCs w:val="22"/>
                <w:lang w:eastAsia="en-US"/>
              </w:rPr>
              <w:t>long-term headleases of these leftover apartments at social housing rental rates</w:t>
            </w:r>
            <w:r w:rsidRPr="00E73F1F">
              <w:rPr>
                <w:rFonts w:asciiTheme="minorHAnsi" w:hAnsiTheme="minorHAnsi"/>
                <w:color w:val="auto"/>
                <w:sz w:val="22"/>
              </w:rPr>
              <w:t>.</w:t>
            </w:r>
          </w:p>
          <w:p w14:paraId="17CDE043"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Victoria expects to fulfil its share of social and affordable homes through these programs. </w:t>
            </w:r>
          </w:p>
          <w:p w14:paraId="50211E57" w14:textId="77777777" w:rsidR="009446A3" w:rsidRDefault="009446A3">
            <w:pPr>
              <w:pStyle w:val="Milestonetable"/>
              <w:spacing w:line="256" w:lineRule="auto"/>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All programs include governance and oversight that will monitor progress against targets and identify modifications required to ensure targets are met. </w:t>
            </w:r>
          </w:p>
        </w:tc>
        <w:tc>
          <w:tcPr>
            <w:tcW w:w="2194" w:type="dxa"/>
            <w:tc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tcBorders>
            <w:hideMark/>
          </w:tcPr>
          <w:p w14:paraId="2195CBB2" w14:textId="77777777" w:rsidR="009446A3" w:rsidRDefault="009446A3">
            <w:pPr>
              <w:pStyle w:val="Milestonetable"/>
              <w:spacing w:line="256" w:lineRule="auto"/>
              <w:jc w:val="right"/>
              <w:rPr>
                <w:rFonts w:asciiTheme="minorHAnsi" w:hAnsiTheme="minorHAnsi" w:cstheme="minorHAnsi"/>
                <w:color w:val="auto"/>
                <w:sz w:val="22"/>
                <w:szCs w:val="22"/>
                <w:highlight w:val="yellow"/>
                <w:lang w:eastAsia="en-US"/>
              </w:rPr>
            </w:pPr>
            <w:r>
              <w:rPr>
                <w:rFonts w:asciiTheme="minorHAnsi" w:hAnsiTheme="minorHAnsi" w:cstheme="minorHAnsi"/>
                <w:color w:val="auto"/>
                <w:sz w:val="22"/>
                <w:szCs w:val="22"/>
                <w:lang w:eastAsia="en-US"/>
              </w:rPr>
              <w:lastRenderedPageBreak/>
              <w:t xml:space="preserve">5 years from 2024 (to 2051 for the high-rise public tower upgrades)  </w:t>
            </w:r>
          </w:p>
        </w:tc>
      </w:tr>
    </w:tbl>
    <w:p w14:paraId="3C774A1A" w14:textId="77777777" w:rsidR="009446A3" w:rsidRDefault="009446A3" w:rsidP="004D0BA5"/>
    <w:p w14:paraId="4762A0E9" w14:textId="77777777" w:rsidR="009446A3" w:rsidRDefault="009446A3" w:rsidP="004D0BA5"/>
    <w:p w14:paraId="2DC3DFD7" w14:textId="77777777" w:rsidR="009446A3" w:rsidRDefault="009446A3"/>
    <w:p w14:paraId="77D2F69C" w14:textId="1E4E5C5C" w:rsidR="00205899" w:rsidRPr="009446A3" w:rsidRDefault="00205899" w:rsidP="009446A3"/>
    <w:sectPr w:rsidR="00205899" w:rsidRPr="009446A3" w:rsidSect="00BF32A5">
      <w:headerReference w:type="even" r:id="rId14"/>
      <w:headerReference w:type="default" r:id="rId15"/>
      <w:headerReference w:type="firs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F2D8" w14:textId="77777777" w:rsidR="006A0826" w:rsidRDefault="006A0826">
      <w:r>
        <w:separator/>
      </w:r>
    </w:p>
  </w:endnote>
  <w:endnote w:type="continuationSeparator" w:id="0">
    <w:p w14:paraId="5F1FA736" w14:textId="77777777" w:rsidR="006A0826" w:rsidRDefault="006A0826">
      <w:r>
        <w:continuationSeparator/>
      </w:r>
    </w:p>
  </w:endnote>
  <w:endnote w:type="continuationNotice" w:id="1">
    <w:p w14:paraId="371D69BA" w14:textId="77777777" w:rsidR="006A0826" w:rsidRDefault="006A0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259C" w14:textId="77777777" w:rsidR="009446A3" w:rsidRDefault="009446A3">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6CF" w14:textId="1072252E" w:rsidR="009446A3" w:rsidRPr="00316BFC" w:rsidRDefault="0034085E" w:rsidP="00316BFC">
    <w:pPr>
      <w:pStyle w:val="Footer"/>
      <w:jc w:val="center"/>
      <w:rPr>
        <w:b/>
        <w:bCs/>
        <w:color w:val="FF0000"/>
      </w:rPr>
    </w:pPr>
    <w:r>
      <w:rPr>
        <w:b/>
        <w:bCs/>
        <w:noProof/>
        <w:color w:val="FF0000"/>
      </w:rPr>
      <mc:AlternateContent>
        <mc:Choice Requires="wps">
          <w:drawing>
            <wp:anchor distT="0" distB="0" distL="114300" distR="114300" simplePos="0" relativeHeight="251718664" behindDoc="0" locked="0" layoutInCell="0" allowOverlap="1" wp14:anchorId="284C2DF8" wp14:editId="6A9D8BD0">
              <wp:simplePos x="0" y="0"/>
              <wp:positionH relativeFrom="page">
                <wp:align>left</wp:align>
              </wp:positionH>
              <wp:positionV relativeFrom="page">
                <wp:align>bottom</wp:align>
              </wp:positionV>
              <wp:extent cx="7772400" cy="442595"/>
              <wp:effectExtent l="0" t="0" r="0" b="14605"/>
              <wp:wrapNone/>
              <wp:docPr id="4" name="MSIPCMcde74564bab2606b0d3ecc89" descr="{&quot;HashCode&quot;:-21393580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A952A" w14:textId="1AF0B5F0" w:rsidR="0034085E" w:rsidRPr="00B511E2" w:rsidRDefault="0034085E" w:rsidP="00B511E2">
                          <w:pPr>
                            <w:rPr>
                              <w:rFonts w:ascii="Arial" w:hAnsi="Arial" w:cs="Arial"/>
                              <w:color w:val="FF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284C2DF8" id="_x0000_t202" coordsize="21600,21600" o:spt="202" path="m,l,21600r21600,l21600,xe">
              <v:stroke joinstyle="miter"/>
              <v:path gradientshapeok="t" o:connecttype="rect"/>
            </v:shapetype>
            <v:shape id="MSIPCMcde74564bab2606b0d3ecc89" o:spid="_x0000_s1028" type="#_x0000_t202" alt="{&quot;HashCode&quot;:-213935809,&quot;Height&quot;:9999999.0,&quot;Width&quot;:9999999.0,&quot;Placement&quot;:&quot;Footer&quot;,&quot;Index&quot;:&quot;Primary&quot;,&quot;Section&quot;:1,&quot;Top&quot;:0.0,&quot;Left&quot;:0.0}" style="position:absolute;left:0;text-align:left;margin-left:0;margin-top:0;width:612pt;height:34.85pt;z-index:2517186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aaHQIAAC4EAAAOAAAAZHJzL2Uyb0RvYy54bWysU01v2zAMvQ/YfxB0X+x4TtMacYqsRYYB&#10;QVsgHXpWZCk2IIuapMTOfv0oOU6GbqdhF5kUaX6897S471tFjsK6BnRJp5OUEqE5VI3el/T76/rT&#10;LSXOM10xBVqU9CQcvV9+/LDoTCEyqEFVwhIsol3RmZLW3psiSRyvRcvcBIzQGJRgW+bRtfuksqzD&#10;6q1KsjS9STqwlbHAhXN4+zgE6TLWl1Jw/yylE56okuJsPp42nrtwJssFK/aWmbrh5zHYP0zRskZj&#10;00upR+YZOdjmj1Jtwy04kH7CoU1AyoaLuANuM03fbbOtmRFxFwTHmQtM7v+V5U/HrXmxxPdfoEcC&#10;AyCdcYXDy7BPL20bvjgpwThCeLrAJnpPOF7O5/MsTzHEMZbn2exuFsok17+Ndf6rgJYEo6QWaYlo&#10;sePG+SF1TAnNNKwbpSI1SpOupDefZ2n84RLB4kpjj+uswfL9ridNVdJs3GMH1QnXszAw7wxfNzjD&#10;hjn/wixSjWOjfP0zHlIB9oKzRUkN9uff7kM+MoBRSjqUTkndjwOzghL1TSM32QzRCGKLHho2GnfT&#10;PEdnN97qQ/sAKMspvhDDoxlyvRpNaaF9Q3mvQjsMMc2xaUm5t6Pz4Act4wPhYrWKaSgsw/xGbw0P&#10;xQOgAdzX/o1Zc2bAI3dPMOqLFe+IGHIHKlYHD7KJLAWIB0DPyKMoI8/nBxRU/7sfs67PfPkLAAD/&#10;/wMAUEsDBBQABgAIAAAAIQAVXXwZ2gAAAAUBAAAPAAAAZHJzL2Rvd25yZXYueG1sTI9BS8NAEIXv&#10;gv9hGcGb3XSVWmM2RURBEARje59kp0lwdzbNbtv037v1opcHjze8902xmpwVBxpD71nDfJaBIG68&#10;6bnVsP56vVmCCBHZoPVMGk4UYFVeXhSYG3/kTzpUsRWphEOOGroYh1zK0HTkMMz8QJyyrR8dxmTH&#10;VpoRj6ncWamybCEd9pwWOhzouaPmu9o7DX63w2WtlLebuXl/u/2oqpftSevrq+npEUSkKf4dwxk/&#10;oUOZmGq/ZxOE1ZAeib96zpS6S77WsHi4B1kW8j99+QMAAP//AwBQSwECLQAUAAYACAAAACEAtoM4&#10;kv4AAADhAQAAEwAAAAAAAAAAAAAAAAAAAAAAW0NvbnRlbnRfVHlwZXNdLnhtbFBLAQItABQABgAI&#10;AAAAIQA4/SH/1gAAAJQBAAALAAAAAAAAAAAAAAAAAC8BAABfcmVscy8ucmVsc1BLAQItABQABgAI&#10;AAAAIQARFJaaHQIAAC4EAAAOAAAAAAAAAAAAAAAAAC4CAABkcnMvZTJvRG9jLnhtbFBLAQItABQA&#10;BgAIAAAAIQAVXXwZ2gAAAAUBAAAPAAAAAAAAAAAAAAAAAHcEAABkcnMvZG93bnJldi54bWxQSwUG&#10;AAAAAAQABADzAAAAfgUAAAAA&#10;" o:allowincell="f" filled="f" stroked="f" strokeweight=".5pt">
              <v:textbox inset="20pt,0,,0">
                <w:txbxContent>
                  <w:p w14:paraId="597A952A" w14:textId="1AF0B5F0" w:rsidR="0034085E" w:rsidRPr="00B511E2" w:rsidRDefault="0034085E" w:rsidP="00B511E2">
                    <w:pPr>
                      <w:rPr>
                        <w:rFonts w:ascii="Arial" w:hAnsi="Arial" w:cs="Arial"/>
                        <w:color w:val="FF0000"/>
                      </w:rPr>
                    </w:pPr>
                  </w:p>
                </w:txbxContent>
              </v:textbox>
              <w10:wrap anchorx="page" anchory="page"/>
            </v:shape>
          </w:pict>
        </mc:Fallback>
      </mc:AlternateContent>
    </w:r>
    <w:r w:rsidR="009446A3">
      <w:rPr>
        <w:b/>
        <w:bCs/>
        <w:noProof/>
        <w:color w:val="FF0000"/>
      </w:rPr>
      <mc:AlternateContent>
        <mc:Choice Requires="wps">
          <w:drawing>
            <wp:anchor distT="0" distB="0" distL="114300" distR="114300" simplePos="0" relativeHeight="251658246" behindDoc="0" locked="0" layoutInCell="0" allowOverlap="1" wp14:anchorId="7DF86272" wp14:editId="05ABD422">
              <wp:simplePos x="0" y="0"/>
              <wp:positionH relativeFrom="page">
                <wp:align>left</wp:align>
              </wp:positionH>
              <wp:positionV relativeFrom="page">
                <wp:align>bottom</wp:align>
              </wp:positionV>
              <wp:extent cx="7772400" cy="463550"/>
              <wp:effectExtent l="0" t="0" r="0" b="12700"/>
              <wp:wrapNone/>
              <wp:docPr id="13" name="Text Box 13"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748076" w14:textId="2BF5CB1C" w:rsidR="009446A3" w:rsidRPr="001B329D" w:rsidRDefault="009446A3" w:rsidP="001B329D">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7DF86272" id="Text Box 13" o:spid="_x0000_s1029" type="#_x0000_t202" alt="{&quot;HashCode&quot;:-1267603503,&quot;Height&quot;:9999999.0,&quot;Width&quot;:9999999.0,&quot;Placement&quot;:&quot;Footer&quot;,&quot;Index&quot;:&quot;Primary&quot;,&quot;Section&quot;:1,&quot;Top&quot;:0.0,&quot;Left&quot;:0.0}" style="position:absolute;left:0;text-align:left;margin-left:0;margin-top:0;width:612pt;height:36.5pt;z-index:25165824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Y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TGaIRly2pKHgkvB5PJ2i&#10;shus5tA8AK7lGH+I5UmMsUEPonTQvOF6r2I5dDHDsWhJeXCD8hD6XcYPwsVqlcJwsSwLG7O1PCaP&#10;gEZwX7s35uyZgYDcPcGwX6x4R0Qf21OxOgSQKrEUIe4BPSOPS5nIO3+guPW/6ynq+s2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F/HsxgcAgAALgQAAA4AAAAAAAAAAAAAAAAALgIAAGRycy9lMm9Eb2MueG1sUEsBAi0AFAAG&#10;AAgAAAAhAP71jZvaAAAABQEAAA8AAAAAAAAAAAAAAAAAdgQAAGRycy9kb3ducmV2LnhtbFBLBQYA&#10;AAAABAAEAPMAAAB9BQAAAAA=&#10;" o:allowincell="f" filled="f" stroked="f" strokeweight=".5pt">
              <v:textbox inset="20pt,0,,0">
                <w:txbxContent>
                  <w:p w14:paraId="20748076" w14:textId="2BF5CB1C" w:rsidR="009446A3" w:rsidRPr="001B329D" w:rsidRDefault="009446A3" w:rsidP="001B329D">
                    <w:pPr>
                      <w:rPr>
                        <w:rFonts w:ascii="Calibri" w:hAnsi="Calibri" w:cs="Calibri"/>
                        <w:color w:val="000000"/>
                      </w:rPr>
                    </w:pPr>
                  </w:p>
                </w:txbxContent>
              </v:textbox>
              <w10:wrap anchorx="page" anchory="page"/>
            </v:shape>
          </w:pict>
        </mc:Fallback>
      </mc:AlternateContent>
    </w:r>
  </w:p>
  <w:p w14:paraId="0C8C5DD3" w14:textId="77777777" w:rsidR="009446A3" w:rsidRPr="00431127" w:rsidRDefault="009446A3"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0273" w14:textId="6CB6B76D" w:rsidR="0034085E" w:rsidRDefault="0034085E">
    <w:pPr>
      <w:pStyle w:val="Footer"/>
    </w:pPr>
    <w:r>
      <w:rPr>
        <w:noProof/>
      </w:rPr>
      <mc:AlternateContent>
        <mc:Choice Requires="wps">
          <w:drawing>
            <wp:anchor distT="0" distB="0" distL="114300" distR="114300" simplePos="0" relativeHeight="251719688" behindDoc="0" locked="0" layoutInCell="0" allowOverlap="1" wp14:anchorId="38A7C45D" wp14:editId="73C186C2">
              <wp:simplePos x="0" y="0"/>
              <wp:positionH relativeFrom="page">
                <wp:align>left</wp:align>
              </wp:positionH>
              <wp:positionV relativeFrom="page">
                <wp:align>bottom</wp:align>
              </wp:positionV>
              <wp:extent cx="7772400" cy="442595"/>
              <wp:effectExtent l="0" t="0" r="0" b="14605"/>
              <wp:wrapNone/>
              <wp:docPr id="2" name="MSIPCMa2e8491f9577c348adf5c786" descr="{&quot;HashCode&quot;:-213935809,&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C0CD9" w14:textId="6ED2A668" w:rsidR="0034085E" w:rsidRPr="00B511E2" w:rsidRDefault="0034085E" w:rsidP="00B511E2">
                          <w:pPr>
                            <w:rPr>
                              <w:rFonts w:ascii="Arial" w:hAnsi="Arial" w:cs="Arial"/>
                              <w:color w:val="FF0000"/>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38A7C45D" id="_x0000_t202" coordsize="21600,21600" o:spt="202" path="m,l,21600r21600,l21600,xe">
              <v:stroke joinstyle="miter"/>
              <v:path gradientshapeok="t" o:connecttype="rect"/>
            </v:shapetype>
            <v:shape id="MSIPCMa2e8491f9577c348adf5c786" o:spid="_x0000_s1030" type="#_x0000_t202" alt="{&quot;HashCode&quot;:-213935809,&quot;Height&quot;:9999999.0,&quot;Width&quot;:9999999.0,&quot;Placement&quot;:&quot;Footer&quot;,&quot;Index&quot;:&quot;FirstPage&quot;,&quot;Section&quot;:1,&quot;Top&quot;:0.0,&quot;Left&quot;:0.0}" style="position:absolute;margin-left:0;margin-top:0;width:612pt;height:34.85pt;z-index:2517196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VHHQIAAC4EAAAOAAAAZHJzL2Uyb0RvYy54bWysU99v2jAQfp+0/8Hy+0hgUNqIULFWTJNQ&#10;W4lOfTaOTSw5Ps82JOyv39khMHV7mvbi3Pku9+P7Pi/uu0aTo3BegSnpeJRTIgyHSpl9Sb+/rj/d&#10;UuIDMxXTYERJT8LT++XHD4vWFmICNehKOIJFjC9aW9I6BFtkmee1aJgfgRUGgxJcwwK6bp9VjrVY&#10;vdHZJM9vshZcZR1w4T3ePvZBukz1pRQ8PEvpRSC6pDhbSKdL5y6e2XLBir1jtlb8PAb7hykapgw2&#10;vZR6ZIGRg1N/lGoUd+BBhhGHJgMpFRdpB9xmnL/bZlszK9IuCI63F5j8/yvLn45b++JI6L5AhwRG&#10;QFrrC4+XcZ9OuiZ+cVKCcYTwdIFNdIFwvJzP55NpjiGOsel0MrubxTLZ9W/rfPgqoCHRKKlDWhJa&#10;7LjxoU8dUmIzA2uldaJGG9KW9ObzLE8/XCJYXBvscZ01WqHbdURVOMWwxw6qE67noGfeW75WOMOG&#10;+fDCHFKNY6N8wzMeUgP2grNFSQ3u59/uYz4ygFFKWpROSf2PA3OCEv3NIDeTGaIRxZY8NFwy7sbT&#10;KTq74dYcmgdAWY7xhViezJgb9GBKB80bynsV22GIGY5NS8qDG5yH0GsZHwgXq1VKQ2FZFjZma3ks&#10;HgGN4L52b8zZMwMBuXuCQV+seEdEn9tTsToEkCqxFCHuAT0jj6JMPJ8fUFT9737Kuj7z5S8AAAD/&#10;/wMAUEsDBBQABgAIAAAAIQAVXXwZ2gAAAAUBAAAPAAAAZHJzL2Rvd25yZXYueG1sTI9BS8NAEIXv&#10;gv9hGcGb3XSVWmM2RURBEARje59kp0lwdzbNbtv037v1opcHjze8902xmpwVBxpD71nDfJaBIG68&#10;6bnVsP56vVmCCBHZoPVMGk4UYFVeXhSYG3/kTzpUsRWphEOOGroYh1zK0HTkMMz8QJyyrR8dxmTH&#10;VpoRj6ncWamybCEd9pwWOhzouaPmu9o7DX63w2WtlLebuXl/u/2oqpftSevrq+npEUSkKf4dwxk/&#10;oUOZmGq/ZxOE1ZAeib96zpS6S77WsHi4B1kW8j99+QMAAP//AwBQSwECLQAUAAYACAAAACEAtoM4&#10;kv4AAADhAQAAEwAAAAAAAAAAAAAAAAAAAAAAW0NvbnRlbnRfVHlwZXNdLnhtbFBLAQItABQABgAI&#10;AAAAIQA4/SH/1gAAAJQBAAALAAAAAAAAAAAAAAAAAC8BAABfcmVscy8ucmVsc1BLAQItABQABgAI&#10;AAAAIQDvgTVHHQIAAC4EAAAOAAAAAAAAAAAAAAAAAC4CAABkcnMvZTJvRG9jLnhtbFBLAQItABQA&#10;BgAIAAAAIQAVXXwZ2gAAAAUBAAAPAAAAAAAAAAAAAAAAAHcEAABkcnMvZG93bnJldi54bWxQSwUG&#10;AAAAAAQABADzAAAAfgUAAAAA&#10;" o:allowincell="f" filled="f" stroked="f" strokeweight=".5pt">
              <v:textbox inset="20pt,0,,0">
                <w:txbxContent>
                  <w:p w14:paraId="7F0C0CD9" w14:textId="6ED2A668" w:rsidR="0034085E" w:rsidRPr="00B511E2" w:rsidRDefault="0034085E" w:rsidP="00B511E2">
                    <w:pPr>
                      <w:rPr>
                        <w:rFonts w:ascii="Arial" w:hAnsi="Arial" w:cs="Arial"/>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7DEC" w14:textId="77777777" w:rsidR="006A0826" w:rsidRDefault="006A0826">
      <w:r>
        <w:separator/>
      </w:r>
    </w:p>
  </w:footnote>
  <w:footnote w:type="continuationSeparator" w:id="0">
    <w:p w14:paraId="17DC40A2" w14:textId="77777777" w:rsidR="006A0826" w:rsidRDefault="006A0826">
      <w:r>
        <w:continuationSeparator/>
      </w:r>
    </w:p>
  </w:footnote>
  <w:footnote w:type="continuationNotice" w:id="1">
    <w:p w14:paraId="0FC383CD" w14:textId="77777777" w:rsidR="006A0826" w:rsidRDefault="006A0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9994" w14:textId="77777777" w:rsidR="009446A3" w:rsidRDefault="009446A3">
    <w:pPr>
      <w:pStyle w:val="Header"/>
    </w:pPr>
    <w:r>
      <w:rPr>
        <w:noProof/>
      </w:rPr>
      <mc:AlternateContent>
        <mc:Choice Requires="wps">
          <w:drawing>
            <wp:anchor distT="0" distB="0" distL="114300" distR="114300" simplePos="0" relativeHeight="251658244" behindDoc="1" locked="0" layoutInCell="0" allowOverlap="1" wp14:anchorId="2EBEC2EA" wp14:editId="67485F9A">
              <wp:simplePos x="0" y="0"/>
              <wp:positionH relativeFrom="margin">
                <wp:align>center</wp:align>
              </wp:positionH>
              <wp:positionV relativeFrom="margin">
                <wp:align>center</wp:align>
              </wp:positionV>
              <wp:extent cx="5050155" cy="3030220"/>
              <wp:effectExtent l="0" t="0" r="0" b="0"/>
              <wp:wrapNone/>
              <wp:docPr id="9" name="Text Box 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F1E068" w14:textId="77777777" w:rsidR="009446A3" w:rsidRDefault="009446A3"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EBEC2EA" id="_x0000_t202" coordsize="21600,21600" o:spt="202" path="m,l,21600r21600,l21600,xe">
              <v:stroke joinstyle="miter"/>
              <v:path gradientshapeok="t" o:connecttype="rect"/>
            </v:shapetype>
            <v:shape id="Text Box 9" o:spid="_x0000_s1026"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67F1E068" w14:textId="77777777" w:rsidR="009446A3" w:rsidRDefault="009446A3"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5EC6" w14:textId="77777777" w:rsidR="009446A3" w:rsidRPr="003351A4" w:rsidRDefault="009446A3">
    <w:pPr>
      <w:pStyle w:val="Header"/>
    </w:pPr>
    <w:r>
      <w:rPr>
        <w:noProof/>
      </w:rPr>
      <mc:AlternateContent>
        <mc:Choice Requires="wps">
          <w:drawing>
            <wp:anchor distT="0" distB="0" distL="114300" distR="114300" simplePos="0" relativeHeight="251658245" behindDoc="1" locked="0" layoutInCell="0" allowOverlap="1" wp14:anchorId="5E88738E" wp14:editId="33C5FBE8">
              <wp:simplePos x="0" y="0"/>
              <wp:positionH relativeFrom="margin">
                <wp:align>center</wp:align>
              </wp:positionH>
              <wp:positionV relativeFrom="margin">
                <wp:align>center</wp:align>
              </wp:positionV>
              <wp:extent cx="5050155" cy="3030220"/>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3AE0EE" w14:textId="77777777" w:rsidR="009446A3" w:rsidRDefault="009446A3"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E88738E" id="_x0000_t202" coordsize="21600,21600" o:spt="202" path="m,l,21600r21600,l21600,xe">
              <v:stroke joinstyle="miter"/>
              <v:path gradientshapeok="t" o:connecttype="rect"/>
            </v:shapetype>
            <v:shape id="Text Box 10" o:spid="_x0000_s1027" type="#_x0000_t202" style="position:absolute;margin-left:0;margin-top:0;width:397.65pt;height:238.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453AE0EE" w14:textId="77777777" w:rsidR="009446A3" w:rsidRDefault="009446A3"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1"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31"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CdHgIAACUEAAAOAAAAZHJzL2Uyb0RvYy54bWysU01z0zAQvTPDf9DoTuykE6Z46nRCC+VQ&#10;IEPD9KxIcqxiacVKiR1+PSvFSfm4MfigkXflp/fePl9dD7Zje43BgKv5dFJypp0EZdy25l/X719d&#10;chaicEp04HTNDzrw68XLF1e9r/QMWuiURkYgLlS9r3kbo6+KIshWWxEm4LWjZgNoRaRX3BYKRU/o&#10;titmZfm66AGVR5A6BKreHpt8kfGbRsv4uWmCjqyrOXGLecW8btJaLK5EtUXhWyNHGuIfWFhhHF16&#10;hroVUbAdmr+grJEIAZo4kWALaBojddZAaqblH2oeWuF11kLmBH+2Kfw/WPlp/+BXyOLwFgYaYBYR&#10;/D3Ib4E5uEOayZTT7guQd3l30wq31cvgydxTUwfzg6ab+++UiSswLhLNXFiqp12IHygEnT7VRhBE&#10;6Fst1O/lrHt98CfEtR5iQk14NLCi96EaiadBhyokCZv+Iyj6ROwiZBlDg5Zh5n35pkxPLpPpjKRS&#10;Gg7nBNAFTFJxXs7L6XzOmaTeRXlRzmY5I4WoElqasMcQ7zRYljY1R3Ihw4r9fYiJ3fORkWpid+QZ&#10;h83AjKJ7ko7EfAPqQNx7SmDNw/edQE1u7+wNUGDJvQbBPlLEl5jVnwish0eBfqQQif2qOyUw88hR&#10;VMwJmwxRTwRkOwr2XnRsnp04Mh0Pj5yPqOlbB0tysTFZ0DPPURBlMesc/5sU9l/f86nnv3vxEw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GeOwJ0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18F66714"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0"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32" type="#_x0000_t202" style="position:absolute;margin-left:0;margin-top:0;width:397.65pt;height:238.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N9HwIAACUEAAAOAAAAZHJzL2Uyb0RvYy54bWysU8tu2zAQvBfoPxC8N5IdOEiFyIGbtOkh&#10;bYPGRc40SVlMRS7LpS05X98lLdt93IrqQFC75GhmdnR1PdiObXVAA67mk7OSM+0kKOPWNf+2/PDm&#10;kjOMwinRgdM132nk1/PXr656X+kptNApHRiBOKx6X/M2Rl8VBcpWW4Fn4LWjZgPBikivYV2oIHpC&#10;t10xLcuLooegfACpEal6u2/yecZvGi3jl6ZBHVlXc+IW8xryukprMb8S1ToI3xo50hD/wMIK4+ij&#10;R6hbEQXbBPMXlDUyAEITzyTYAprGSJ01kJpJ+Yeax1Z4nbWQOeiPNuH/g5Wft4/+IbA4vIOBBphF&#10;oL8H+R2Zg7tAM5lw2n0F8i7vblrh1nqBnsw9NDWaF5pu7r9XJj6AcZFo5sJCPW8wfqQQdPpQG0FC&#10;gL7VQv1ezrqXO39AXOohJtSERwMreo/VSDwNGitMElb9J1B0RWwiZBlDEywLmffl2zI9uUymM5JK&#10;adgdE0AfYJKKs3JWTmYzziT1zsvzcjrNGSlEldDShH3AeKfBsrSpeSAXMqzY3mNM7E5HRqqJ3Z5n&#10;HFYDM6rmF0lHYr4CtSPuPSWw5vhjI4Imtzf2Biiw5F4TwD5RxBchqz8QWA5PIviRQiT2D90hgZlH&#10;jqJiTthkiHomINtRsLeiY7PsxJ7peHjkvEdNdx0syMXGZEEnnqMgymLWOf43Key/vudTp797/hM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ba4N9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4E0D2F"/>
    <w:multiLevelType w:val="hybridMultilevel"/>
    <w:tmpl w:val="C39CC4D2"/>
    <w:lvl w:ilvl="0" w:tplc="7706A7FA">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7"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8"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9"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9"/>
  </w:num>
  <w:num w:numId="2">
    <w:abstractNumId w:val="7"/>
  </w:num>
  <w:num w:numId="3">
    <w:abstractNumId w:val="7"/>
  </w:num>
  <w:num w:numId="4">
    <w:abstractNumId w:val="2"/>
  </w:num>
  <w:num w:numId="5">
    <w:abstractNumId w:va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6"/>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0087"/>
    <w:rsid w:val="00003248"/>
    <w:rsid w:val="000042BA"/>
    <w:rsid w:val="00004516"/>
    <w:rsid w:val="00004FAF"/>
    <w:rsid w:val="00005B83"/>
    <w:rsid w:val="00005CA6"/>
    <w:rsid w:val="000068A1"/>
    <w:rsid w:val="00007349"/>
    <w:rsid w:val="00007C88"/>
    <w:rsid w:val="000109E6"/>
    <w:rsid w:val="0001206E"/>
    <w:rsid w:val="00012BC0"/>
    <w:rsid w:val="000140F5"/>
    <w:rsid w:val="00015960"/>
    <w:rsid w:val="00017FD9"/>
    <w:rsid w:val="0002285E"/>
    <w:rsid w:val="000229A6"/>
    <w:rsid w:val="00022B62"/>
    <w:rsid w:val="000230A1"/>
    <w:rsid w:val="00023411"/>
    <w:rsid w:val="0002375E"/>
    <w:rsid w:val="000242D2"/>
    <w:rsid w:val="00024AFD"/>
    <w:rsid w:val="00025291"/>
    <w:rsid w:val="00025EF4"/>
    <w:rsid w:val="000268B4"/>
    <w:rsid w:val="00026FB9"/>
    <w:rsid w:val="000270F0"/>
    <w:rsid w:val="00027EDB"/>
    <w:rsid w:val="0003000B"/>
    <w:rsid w:val="00030099"/>
    <w:rsid w:val="000300C4"/>
    <w:rsid w:val="00030650"/>
    <w:rsid w:val="00031C69"/>
    <w:rsid w:val="000340D2"/>
    <w:rsid w:val="00034A2F"/>
    <w:rsid w:val="0003551C"/>
    <w:rsid w:val="00036041"/>
    <w:rsid w:val="0003608F"/>
    <w:rsid w:val="00036584"/>
    <w:rsid w:val="00040D8C"/>
    <w:rsid w:val="00042B20"/>
    <w:rsid w:val="00043996"/>
    <w:rsid w:val="0004471F"/>
    <w:rsid w:val="00050EC7"/>
    <w:rsid w:val="0005174A"/>
    <w:rsid w:val="0005228B"/>
    <w:rsid w:val="00052E5D"/>
    <w:rsid w:val="000605B6"/>
    <w:rsid w:val="0006193C"/>
    <w:rsid w:val="000620BB"/>
    <w:rsid w:val="0006215E"/>
    <w:rsid w:val="0006301A"/>
    <w:rsid w:val="000630BB"/>
    <w:rsid w:val="00063983"/>
    <w:rsid w:val="00063A46"/>
    <w:rsid w:val="00064E87"/>
    <w:rsid w:val="0006578B"/>
    <w:rsid w:val="00065AFC"/>
    <w:rsid w:val="00066B93"/>
    <w:rsid w:val="00070833"/>
    <w:rsid w:val="00071502"/>
    <w:rsid w:val="0007251E"/>
    <w:rsid w:val="000726C2"/>
    <w:rsid w:val="00072823"/>
    <w:rsid w:val="00074592"/>
    <w:rsid w:val="00074926"/>
    <w:rsid w:val="00074952"/>
    <w:rsid w:val="000749B4"/>
    <w:rsid w:val="00074CD9"/>
    <w:rsid w:val="000751BA"/>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05EF"/>
    <w:rsid w:val="00091D30"/>
    <w:rsid w:val="00092608"/>
    <w:rsid w:val="00093179"/>
    <w:rsid w:val="000942B7"/>
    <w:rsid w:val="0009433F"/>
    <w:rsid w:val="00094BE5"/>
    <w:rsid w:val="000961BC"/>
    <w:rsid w:val="00096538"/>
    <w:rsid w:val="0009ED1A"/>
    <w:rsid w:val="000A0270"/>
    <w:rsid w:val="000A0CB2"/>
    <w:rsid w:val="000A0D1C"/>
    <w:rsid w:val="000A2367"/>
    <w:rsid w:val="000A2B8F"/>
    <w:rsid w:val="000A4663"/>
    <w:rsid w:val="000A5712"/>
    <w:rsid w:val="000A79FF"/>
    <w:rsid w:val="000B0692"/>
    <w:rsid w:val="000B06CF"/>
    <w:rsid w:val="000B11B3"/>
    <w:rsid w:val="000B1289"/>
    <w:rsid w:val="000B2970"/>
    <w:rsid w:val="000B2E7B"/>
    <w:rsid w:val="000B3D30"/>
    <w:rsid w:val="000B5B85"/>
    <w:rsid w:val="000B6B45"/>
    <w:rsid w:val="000C17F3"/>
    <w:rsid w:val="000C29ED"/>
    <w:rsid w:val="000C2F89"/>
    <w:rsid w:val="000C36B2"/>
    <w:rsid w:val="000C3A42"/>
    <w:rsid w:val="000C5E60"/>
    <w:rsid w:val="000C6BEE"/>
    <w:rsid w:val="000C716D"/>
    <w:rsid w:val="000C7641"/>
    <w:rsid w:val="000C7BD5"/>
    <w:rsid w:val="000C7CB8"/>
    <w:rsid w:val="000D0E59"/>
    <w:rsid w:val="000D0F37"/>
    <w:rsid w:val="000D43D2"/>
    <w:rsid w:val="000D4563"/>
    <w:rsid w:val="000D4727"/>
    <w:rsid w:val="000D4C33"/>
    <w:rsid w:val="000D504C"/>
    <w:rsid w:val="000D7E44"/>
    <w:rsid w:val="000E044F"/>
    <w:rsid w:val="000E0535"/>
    <w:rsid w:val="000E07DF"/>
    <w:rsid w:val="000E1D0E"/>
    <w:rsid w:val="000E1E7E"/>
    <w:rsid w:val="000E1F70"/>
    <w:rsid w:val="000E30CE"/>
    <w:rsid w:val="000E49B8"/>
    <w:rsid w:val="000E525B"/>
    <w:rsid w:val="000E5E42"/>
    <w:rsid w:val="000E62B5"/>
    <w:rsid w:val="000E7C12"/>
    <w:rsid w:val="000E7F0F"/>
    <w:rsid w:val="000F034A"/>
    <w:rsid w:val="000F22DA"/>
    <w:rsid w:val="000F24C1"/>
    <w:rsid w:val="000F326C"/>
    <w:rsid w:val="000F3708"/>
    <w:rsid w:val="000F488D"/>
    <w:rsid w:val="000F4F21"/>
    <w:rsid w:val="000F5E82"/>
    <w:rsid w:val="00100643"/>
    <w:rsid w:val="00100720"/>
    <w:rsid w:val="00101B6C"/>
    <w:rsid w:val="00103150"/>
    <w:rsid w:val="00103A78"/>
    <w:rsid w:val="00104B3C"/>
    <w:rsid w:val="00107BA3"/>
    <w:rsid w:val="001118E6"/>
    <w:rsid w:val="00111C64"/>
    <w:rsid w:val="00111DB0"/>
    <w:rsid w:val="001130DE"/>
    <w:rsid w:val="0011360D"/>
    <w:rsid w:val="0011497C"/>
    <w:rsid w:val="00114B1E"/>
    <w:rsid w:val="00114B29"/>
    <w:rsid w:val="00115484"/>
    <w:rsid w:val="00116F83"/>
    <w:rsid w:val="00117D13"/>
    <w:rsid w:val="00117D24"/>
    <w:rsid w:val="00120AA9"/>
    <w:rsid w:val="00120C35"/>
    <w:rsid w:val="00121AA3"/>
    <w:rsid w:val="00123859"/>
    <w:rsid w:val="00123C86"/>
    <w:rsid w:val="00125631"/>
    <w:rsid w:val="001256D6"/>
    <w:rsid w:val="00125E71"/>
    <w:rsid w:val="00126C53"/>
    <w:rsid w:val="001271DB"/>
    <w:rsid w:val="00127B1A"/>
    <w:rsid w:val="001306F3"/>
    <w:rsid w:val="00132556"/>
    <w:rsid w:val="00133932"/>
    <w:rsid w:val="00133E51"/>
    <w:rsid w:val="00135BA2"/>
    <w:rsid w:val="00136157"/>
    <w:rsid w:val="0014095C"/>
    <w:rsid w:val="00140FD3"/>
    <w:rsid w:val="00141254"/>
    <w:rsid w:val="0014272D"/>
    <w:rsid w:val="00142D76"/>
    <w:rsid w:val="001434DC"/>
    <w:rsid w:val="00143DF2"/>
    <w:rsid w:val="00143E75"/>
    <w:rsid w:val="00144522"/>
    <w:rsid w:val="00144624"/>
    <w:rsid w:val="00145F33"/>
    <w:rsid w:val="001461AC"/>
    <w:rsid w:val="00151765"/>
    <w:rsid w:val="001517B8"/>
    <w:rsid w:val="00151BC2"/>
    <w:rsid w:val="00152E66"/>
    <w:rsid w:val="0015316D"/>
    <w:rsid w:val="001548F2"/>
    <w:rsid w:val="00160E49"/>
    <w:rsid w:val="001612CB"/>
    <w:rsid w:val="0016219C"/>
    <w:rsid w:val="00163447"/>
    <w:rsid w:val="00163458"/>
    <w:rsid w:val="00163BD9"/>
    <w:rsid w:val="0016614F"/>
    <w:rsid w:val="00166CE3"/>
    <w:rsid w:val="0016748A"/>
    <w:rsid w:val="00167647"/>
    <w:rsid w:val="001753AC"/>
    <w:rsid w:val="00176E61"/>
    <w:rsid w:val="00177234"/>
    <w:rsid w:val="00177DE2"/>
    <w:rsid w:val="00177EEA"/>
    <w:rsid w:val="00181940"/>
    <w:rsid w:val="00181B9D"/>
    <w:rsid w:val="00181D4E"/>
    <w:rsid w:val="001825FA"/>
    <w:rsid w:val="00183245"/>
    <w:rsid w:val="00183B34"/>
    <w:rsid w:val="001844DF"/>
    <w:rsid w:val="00185759"/>
    <w:rsid w:val="00185771"/>
    <w:rsid w:val="00185899"/>
    <w:rsid w:val="00186191"/>
    <w:rsid w:val="00190DD7"/>
    <w:rsid w:val="00192812"/>
    <w:rsid w:val="00192A44"/>
    <w:rsid w:val="00193169"/>
    <w:rsid w:val="00194C95"/>
    <w:rsid w:val="00195FF3"/>
    <w:rsid w:val="00196092"/>
    <w:rsid w:val="001962F8"/>
    <w:rsid w:val="00196BF1"/>
    <w:rsid w:val="0019706C"/>
    <w:rsid w:val="001A0142"/>
    <w:rsid w:val="001A0514"/>
    <w:rsid w:val="001A08C2"/>
    <w:rsid w:val="001A141A"/>
    <w:rsid w:val="001A1F9D"/>
    <w:rsid w:val="001A225A"/>
    <w:rsid w:val="001A48A7"/>
    <w:rsid w:val="001A57A9"/>
    <w:rsid w:val="001B0E30"/>
    <w:rsid w:val="001B182D"/>
    <w:rsid w:val="001B1842"/>
    <w:rsid w:val="001B329D"/>
    <w:rsid w:val="001B32CA"/>
    <w:rsid w:val="001B384E"/>
    <w:rsid w:val="001B3A2B"/>
    <w:rsid w:val="001B3CB7"/>
    <w:rsid w:val="001B3EA5"/>
    <w:rsid w:val="001B40C7"/>
    <w:rsid w:val="001B5403"/>
    <w:rsid w:val="001B59DB"/>
    <w:rsid w:val="001B6240"/>
    <w:rsid w:val="001C0976"/>
    <w:rsid w:val="001C250A"/>
    <w:rsid w:val="001C3728"/>
    <w:rsid w:val="001C4EED"/>
    <w:rsid w:val="001C5346"/>
    <w:rsid w:val="001C559A"/>
    <w:rsid w:val="001C5A3F"/>
    <w:rsid w:val="001C6AB8"/>
    <w:rsid w:val="001C6EFC"/>
    <w:rsid w:val="001D01EE"/>
    <w:rsid w:val="001D0B8F"/>
    <w:rsid w:val="001D15AF"/>
    <w:rsid w:val="001D2A8C"/>
    <w:rsid w:val="001D4285"/>
    <w:rsid w:val="001D50DC"/>
    <w:rsid w:val="001D5CB8"/>
    <w:rsid w:val="001D6608"/>
    <w:rsid w:val="001D6956"/>
    <w:rsid w:val="001E192B"/>
    <w:rsid w:val="001E2789"/>
    <w:rsid w:val="001E3D97"/>
    <w:rsid w:val="001E4868"/>
    <w:rsid w:val="001E6532"/>
    <w:rsid w:val="001E67E0"/>
    <w:rsid w:val="001F01F4"/>
    <w:rsid w:val="001F069D"/>
    <w:rsid w:val="001F0731"/>
    <w:rsid w:val="001F116B"/>
    <w:rsid w:val="001F19E5"/>
    <w:rsid w:val="001F1F6D"/>
    <w:rsid w:val="001F37DF"/>
    <w:rsid w:val="001F412B"/>
    <w:rsid w:val="001F4E1C"/>
    <w:rsid w:val="001F5BE0"/>
    <w:rsid w:val="001F63A1"/>
    <w:rsid w:val="001F675E"/>
    <w:rsid w:val="001F7722"/>
    <w:rsid w:val="001F7B07"/>
    <w:rsid w:val="00200D51"/>
    <w:rsid w:val="002016F5"/>
    <w:rsid w:val="00201C3C"/>
    <w:rsid w:val="00201E76"/>
    <w:rsid w:val="00202B30"/>
    <w:rsid w:val="002045B3"/>
    <w:rsid w:val="00205899"/>
    <w:rsid w:val="00205E24"/>
    <w:rsid w:val="00206040"/>
    <w:rsid w:val="00206874"/>
    <w:rsid w:val="00206D0E"/>
    <w:rsid w:val="002104BD"/>
    <w:rsid w:val="002108ED"/>
    <w:rsid w:val="00213192"/>
    <w:rsid w:val="002170B5"/>
    <w:rsid w:val="00217E75"/>
    <w:rsid w:val="00220851"/>
    <w:rsid w:val="00220C7A"/>
    <w:rsid w:val="00221E75"/>
    <w:rsid w:val="00222897"/>
    <w:rsid w:val="00222A83"/>
    <w:rsid w:val="002230EB"/>
    <w:rsid w:val="00224280"/>
    <w:rsid w:val="00224C8A"/>
    <w:rsid w:val="00225F94"/>
    <w:rsid w:val="00226377"/>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57F8"/>
    <w:rsid w:val="0024605D"/>
    <w:rsid w:val="00246677"/>
    <w:rsid w:val="00246B0E"/>
    <w:rsid w:val="002471A6"/>
    <w:rsid w:val="00251A78"/>
    <w:rsid w:val="002526CB"/>
    <w:rsid w:val="002568D0"/>
    <w:rsid w:val="002574D1"/>
    <w:rsid w:val="00260998"/>
    <w:rsid w:val="00261DDE"/>
    <w:rsid w:val="00261FF2"/>
    <w:rsid w:val="0026243D"/>
    <w:rsid w:val="00262CC7"/>
    <w:rsid w:val="00265E8B"/>
    <w:rsid w:val="0026647E"/>
    <w:rsid w:val="002679F1"/>
    <w:rsid w:val="00271262"/>
    <w:rsid w:val="00271D96"/>
    <w:rsid w:val="0027444F"/>
    <w:rsid w:val="00275BE9"/>
    <w:rsid w:val="002811DA"/>
    <w:rsid w:val="00281F6B"/>
    <w:rsid w:val="00282032"/>
    <w:rsid w:val="0028304E"/>
    <w:rsid w:val="00283C86"/>
    <w:rsid w:val="00285977"/>
    <w:rsid w:val="00286E80"/>
    <w:rsid w:val="0029181E"/>
    <w:rsid w:val="002941F7"/>
    <w:rsid w:val="0029509F"/>
    <w:rsid w:val="00295440"/>
    <w:rsid w:val="002966CE"/>
    <w:rsid w:val="00296D7F"/>
    <w:rsid w:val="002A0E00"/>
    <w:rsid w:val="002A2811"/>
    <w:rsid w:val="002A3064"/>
    <w:rsid w:val="002A40F5"/>
    <w:rsid w:val="002A4184"/>
    <w:rsid w:val="002A49DE"/>
    <w:rsid w:val="002A6723"/>
    <w:rsid w:val="002A75C2"/>
    <w:rsid w:val="002A799B"/>
    <w:rsid w:val="002A7C12"/>
    <w:rsid w:val="002A7EB0"/>
    <w:rsid w:val="002B082E"/>
    <w:rsid w:val="002B13BE"/>
    <w:rsid w:val="002B1477"/>
    <w:rsid w:val="002B24E7"/>
    <w:rsid w:val="002B3311"/>
    <w:rsid w:val="002B33D4"/>
    <w:rsid w:val="002B5A5E"/>
    <w:rsid w:val="002B6653"/>
    <w:rsid w:val="002B6E33"/>
    <w:rsid w:val="002B6F7F"/>
    <w:rsid w:val="002B74EF"/>
    <w:rsid w:val="002C0903"/>
    <w:rsid w:val="002C1B1D"/>
    <w:rsid w:val="002C2D7E"/>
    <w:rsid w:val="002C50C4"/>
    <w:rsid w:val="002D09C6"/>
    <w:rsid w:val="002D0ECB"/>
    <w:rsid w:val="002D1369"/>
    <w:rsid w:val="002D1397"/>
    <w:rsid w:val="002D1E31"/>
    <w:rsid w:val="002D413E"/>
    <w:rsid w:val="002D5DCA"/>
    <w:rsid w:val="002D6CF8"/>
    <w:rsid w:val="002D6E8B"/>
    <w:rsid w:val="002D7667"/>
    <w:rsid w:val="002E1ED6"/>
    <w:rsid w:val="002E2465"/>
    <w:rsid w:val="002E31C8"/>
    <w:rsid w:val="002E6080"/>
    <w:rsid w:val="002E78A0"/>
    <w:rsid w:val="002F0EA1"/>
    <w:rsid w:val="002F1EB0"/>
    <w:rsid w:val="002F21C2"/>
    <w:rsid w:val="002F241F"/>
    <w:rsid w:val="002F3144"/>
    <w:rsid w:val="002F373E"/>
    <w:rsid w:val="002F4261"/>
    <w:rsid w:val="002F7EA9"/>
    <w:rsid w:val="00300401"/>
    <w:rsid w:val="00300D1D"/>
    <w:rsid w:val="00301075"/>
    <w:rsid w:val="00301D6B"/>
    <w:rsid w:val="00302574"/>
    <w:rsid w:val="00302E4C"/>
    <w:rsid w:val="00302FF0"/>
    <w:rsid w:val="00304910"/>
    <w:rsid w:val="003049FB"/>
    <w:rsid w:val="003050CF"/>
    <w:rsid w:val="00305480"/>
    <w:rsid w:val="00306B6E"/>
    <w:rsid w:val="003109DA"/>
    <w:rsid w:val="003124FE"/>
    <w:rsid w:val="003128A1"/>
    <w:rsid w:val="003140F3"/>
    <w:rsid w:val="00314E22"/>
    <w:rsid w:val="003150A1"/>
    <w:rsid w:val="0031552C"/>
    <w:rsid w:val="00316611"/>
    <w:rsid w:val="00316BFC"/>
    <w:rsid w:val="00317756"/>
    <w:rsid w:val="00317879"/>
    <w:rsid w:val="00320C4A"/>
    <w:rsid w:val="003223DA"/>
    <w:rsid w:val="00323D4E"/>
    <w:rsid w:val="003252DE"/>
    <w:rsid w:val="00326524"/>
    <w:rsid w:val="00326CED"/>
    <w:rsid w:val="00327319"/>
    <w:rsid w:val="00327586"/>
    <w:rsid w:val="00327B71"/>
    <w:rsid w:val="00330237"/>
    <w:rsid w:val="00330395"/>
    <w:rsid w:val="003321D7"/>
    <w:rsid w:val="003326CE"/>
    <w:rsid w:val="00333272"/>
    <w:rsid w:val="00334424"/>
    <w:rsid w:val="0033570F"/>
    <w:rsid w:val="0033585A"/>
    <w:rsid w:val="0033602C"/>
    <w:rsid w:val="00336989"/>
    <w:rsid w:val="00336B0A"/>
    <w:rsid w:val="0034085E"/>
    <w:rsid w:val="00341444"/>
    <w:rsid w:val="0034251F"/>
    <w:rsid w:val="00342706"/>
    <w:rsid w:val="0034304E"/>
    <w:rsid w:val="003430E4"/>
    <w:rsid w:val="00344667"/>
    <w:rsid w:val="00345B0B"/>
    <w:rsid w:val="00346A0B"/>
    <w:rsid w:val="0034760D"/>
    <w:rsid w:val="00347F62"/>
    <w:rsid w:val="00352198"/>
    <w:rsid w:val="00352200"/>
    <w:rsid w:val="00354FC0"/>
    <w:rsid w:val="0035647D"/>
    <w:rsid w:val="00356B71"/>
    <w:rsid w:val="00356DB0"/>
    <w:rsid w:val="003574D4"/>
    <w:rsid w:val="00357A47"/>
    <w:rsid w:val="0036004C"/>
    <w:rsid w:val="0036205D"/>
    <w:rsid w:val="003647B7"/>
    <w:rsid w:val="00367E78"/>
    <w:rsid w:val="00370163"/>
    <w:rsid w:val="00372887"/>
    <w:rsid w:val="003729CC"/>
    <w:rsid w:val="00372C9C"/>
    <w:rsid w:val="0037460E"/>
    <w:rsid w:val="00374CDA"/>
    <w:rsid w:val="00375E11"/>
    <w:rsid w:val="003762D8"/>
    <w:rsid w:val="003804C8"/>
    <w:rsid w:val="003809AD"/>
    <w:rsid w:val="0038199A"/>
    <w:rsid w:val="0038280C"/>
    <w:rsid w:val="00382864"/>
    <w:rsid w:val="00383320"/>
    <w:rsid w:val="00384E7C"/>
    <w:rsid w:val="00386818"/>
    <w:rsid w:val="00387942"/>
    <w:rsid w:val="00390F79"/>
    <w:rsid w:val="00391E3A"/>
    <w:rsid w:val="0039312C"/>
    <w:rsid w:val="00393895"/>
    <w:rsid w:val="003970EA"/>
    <w:rsid w:val="003A012B"/>
    <w:rsid w:val="003A0AF4"/>
    <w:rsid w:val="003A1D2E"/>
    <w:rsid w:val="003A2F34"/>
    <w:rsid w:val="003A2FAB"/>
    <w:rsid w:val="003A4CBB"/>
    <w:rsid w:val="003A4E49"/>
    <w:rsid w:val="003A509C"/>
    <w:rsid w:val="003A7FF3"/>
    <w:rsid w:val="003B0505"/>
    <w:rsid w:val="003B159D"/>
    <w:rsid w:val="003B242A"/>
    <w:rsid w:val="003B24AB"/>
    <w:rsid w:val="003B4FC8"/>
    <w:rsid w:val="003B535D"/>
    <w:rsid w:val="003B5BDA"/>
    <w:rsid w:val="003B78EA"/>
    <w:rsid w:val="003C48CD"/>
    <w:rsid w:val="003C6418"/>
    <w:rsid w:val="003C79DC"/>
    <w:rsid w:val="003D219C"/>
    <w:rsid w:val="003D28C7"/>
    <w:rsid w:val="003D3482"/>
    <w:rsid w:val="003D3730"/>
    <w:rsid w:val="003D4310"/>
    <w:rsid w:val="003D43E8"/>
    <w:rsid w:val="003D4C70"/>
    <w:rsid w:val="003D7971"/>
    <w:rsid w:val="003E0077"/>
    <w:rsid w:val="003E0405"/>
    <w:rsid w:val="003E0EF9"/>
    <w:rsid w:val="003E311A"/>
    <w:rsid w:val="003E345E"/>
    <w:rsid w:val="003E419E"/>
    <w:rsid w:val="003E4BB1"/>
    <w:rsid w:val="003E5A0A"/>
    <w:rsid w:val="003E611E"/>
    <w:rsid w:val="003E62AD"/>
    <w:rsid w:val="003E649D"/>
    <w:rsid w:val="003E6B69"/>
    <w:rsid w:val="003E6E6D"/>
    <w:rsid w:val="003F04B1"/>
    <w:rsid w:val="003F059B"/>
    <w:rsid w:val="003F23BF"/>
    <w:rsid w:val="003F25DE"/>
    <w:rsid w:val="003F3138"/>
    <w:rsid w:val="003F4BE8"/>
    <w:rsid w:val="003F679D"/>
    <w:rsid w:val="003F788A"/>
    <w:rsid w:val="003F799F"/>
    <w:rsid w:val="00400A58"/>
    <w:rsid w:val="00402578"/>
    <w:rsid w:val="00402D6B"/>
    <w:rsid w:val="00406079"/>
    <w:rsid w:val="00406AE6"/>
    <w:rsid w:val="0041000B"/>
    <w:rsid w:val="00411242"/>
    <w:rsid w:val="00412B7B"/>
    <w:rsid w:val="00415CF0"/>
    <w:rsid w:val="00415E37"/>
    <w:rsid w:val="0041753F"/>
    <w:rsid w:val="0042014F"/>
    <w:rsid w:val="00420B90"/>
    <w:rsid w:val="004221C2"/>
    <w:rsid w:val="004231E5"/>
    <w:rsid w:val="00423F0B"/>
    <w:rsid w:val="00424CA7"/>
    <w:rsid w:val="00425894"/>
    <w:rsid w:val="00426CB2"/>
    <w:rsid w:val="00427B32"/>
    <w:rsid w:val="00430006"/>
    <w:rsid w:val="004300C6"/>
    <w:rsid w:val="004301F0"/>
    <w:rsid w:val="0043063A"/>
    <w:rsid w:val="00431127"/>
    <w:rsid w:val="0043154F"/>
    <w:rsid w:val="00431DE0"/>
    <w:rsid w:val="00432DD7"/>
    <w:rsid w:val="00432F03"/>
    <w:rsid w:val="00434FFA"/>
    <w:rsid w:val="00435401"/>
    <w:rsid w:val="00435C6D"/>
    <w:rsid w:val="00435F5E"/>
    <w:rsid w:val="004400D6"/>
    <w:rsid w:val="004418C2"/>
    <w:rsid w:val="00441D6B"/>
    <w:rsid w:val="0044257B"/>
    <w:rsid w:val="00446347"/>
    <w:rsid w:val="00446C91"/>
    <w:rsid w:val="00447777"/>
    <w:rsid w:val="00447E20"/>
    <w:rsid w:val="00450279"/>
    <w:rsid w:val="004525E2"/>
    <w:rsid w:val="00455C70"/>
    <w:rsid w:val="0045708A"/>
    <w:rsid w:val="00457255"/>
    <w:rsid w:val="0046191D"/>
    <w:rsid w:val="00461A4C"/>
    <w:rsid w:val="00462935"/>
    <w:rsid w:val="00462CE0"/>
    <w:rsid w:val="00463C17"/>
    <w:rsid w:val="00465102"/>
    <w:rsid w:val="00467106"/>
    <w:rsid w:val="004672AF"/>
    <w:rsid w:val="00470432"/>
    <w:rsid w:val="00470562"/>
    <w:rsid w:val="00470738"/>
    <w:rsid w:val="00471F24"/>
    <w:rsid w:val="00472496"/>
    <w:rsid w:val="0047456E"/>
    <w:rsid w:val="00474FF2"/>
    <w:rsid w:val="00475D4B"/>
    <w:rsid w:val="004764D1"/>
    <w:rsid w:val="00476E55"/>
    <w:rsid w:val="0047786C"/>
    <w:rsid w:val="0047798B"/>
    <w:rsid w:val="004801B5"/>
    <w:rsid w:val="004804CA"/>
    <w:rsid w:val="00480862"/>
    <w:rsid w:val="00481763"/>
    <w:rsid w:val="0048567E"/>
    <w:rsid w:val="00486254"/>
    <w:rsid w:val="00490E7F"/>
    <w:rsid w:val="004919DC"/>
    <w:rsid w:val="00493310"/>
    <w:rsid w:val="004939EB"/>
    <w:rsid w:val="004946A9"/>
    <w:rsid w:val="00494779"/>
    <w:rsid w:val="00494E23"/>
    <w:rsid w:val="0049526D"/>
    <w:rsid w:val="00495868"/>
    <w:rsid w:val="004962B6"/>
    <w:rsid w:val="004963A6"/>
    <w:rsid w:val="004975D6"/>
    <w:rsid w:val="004A06A9"/>
    <w:rsid w:val="004A2846"/>
    <w:rsid w:val="004A3C4E"/>
    <w:rsid w:val="004A5E58"/>
    <w:rsid w:val="004A7273"/>
    <w:rsid w:val="004A7F1E"/>
    <w:rsid w:val="004B12DC"/>
    <w:rsid w:val="004B2861"/>
    <w:rsid w:val="004B3DA5"/>
    <w:rsid w:val="004B4DAA"/>
    <w:rsid w:val="004B50C9"/>
    <w:rsid w:val="004B63DF"/>
    <w:rsid w:val="004C1961"/>
    <w:rsid w:val="004C19E5"/>
    <w:rsid w:val="004C1A76"/>
    <w:rsid w:val="004C1F27"/>
    <w:rsid w:val="004C2766"/>
    <w:rsid w:val="004C2D3C"/>
    <w:rsid w:val="004C300A"/>
    <w:rsid w:val="004C4E77"/>
    <w:rsid w:val="004C5091"/>
    <w:rsid w:val="004C598A"/>
    <w:rsid w:val="004D030E"/>
    <w:rsid w:val="004D0BA5"/>
    <w:rsid w:val="004D1836"/>
    <w:rsid w:val="004D19FC"/>
    <w:rsid w:val="004D34D7"/>
    <w:rsid w:val="004D3926"/>
    <w:rsid w:val="004D41C5"/>
    <w:rsid w:val="004D43C0"/>
    <w:rsid w:val="004D456C"/>
    <w:rsid w:val="004D471C"/>
    <w:rsid w:val="004D474F"/>
    <w:rsid w:val="004D49BF"/>
    <w:rsid w:val="004D5A31"/>
    <w:rsid w:val="004D6F3F"/>
    <w:rsid w:val="004D7483"/>
    <w:rsid w:val="004D7ACC"/>
    <w:rsid w:val="004E0266"/>
    <w:rsid w:val="004E17A9"/>
    <w:rsid w:val="004E3C93"/>
    <w:rsid w:val="004E4AC6"/>
    <w:rsid w:val="004F082C"/>
    <w:rsid w:val="004F0CB6"/>
    <w:rsid w:val="004F307B"/>
    <w:rsid w:val="004F3712"/>
    <w:rsid w:val="004F46A5"/>
    <w:rsid w:val="004F544E"/>
    <w:rsid w:val="004F78A5"/>
    <w:rsid w:val="005003D5"/>
    <w:rsid w:val="00501501"/>
    <w:rsid w:val="005036AE"/>
    <w:rsid w:val="005058FF"/>
    <w:rsid w:val="00507A59"/>
    <w:rsid w:val="005105EC"/>
    <w:rsid w:val="005110A9"/>
    <w:rsid w:val="00511756"/>
    <w:rsid w:val="00511A8F"/>
    <w:rsid w:val="00511CED"/>
    <w:rsid w:val="0051233D"/>
    <w:rsid w:val="005144F1"/>
    <w:rsid w:val="005159A1"/>
    <w:rsid w:val="00515ED5"/>
    <w:rsid w:val="00516778"/>
    <w:rsid w:val="005204CB"/>
    <w:rsid w:val="00520AFA"/>
    <w:rsid w:val="00522942"/>
    <w:rsid w:val="00522FBC"/>
    <w:rsid w:val="00523316"/>
    <w:rsid w:val="00523DD2"/>
    <w:rsid w:val="00525DD0"/>
    <w:rsid w:val="005266BF"/>
    <w:rsid w:val="0052766C"/>
    <w:rsid w:val="0053002C"/>
    <w:rsid w:val="00531936"/>
    <w:rsid w:val="00531B1A"/>
    <w:rsid w:val="00533F7D"/>
    <w:rsid w:val="0053595B"/>
    <w:rsid w:val="00540385"/>
    <w:rsid w:val="0054069C"/>
    <w:rsid w:val="00541C6C"/>
    <w:rsid w:val="0054209A"/>
    <w:rsid w:val="005421D6"/>
    <w:rsid w:val="0054257D"/>
    <w:rsid w:val="00542A07"/>
    <w:rsid w:val="00545E52"/>
    <w:rsid w:val="0054613B"/>
    <w:rsid w:val="00547581"/>
    <w:rsid w:val="005479C1"/>
    <w:rsid w:val="00550696"/>
    <w:rsid w:val="00551D3A"/>
    <w:rsid w:val="00552131"/>
    <w:rsid w:val="005523DE"/>
    <w:rsid w:val="0055339F"/>
    <w:rsid w:val="005538D2"/>
    <w:rsid w:val="00553D14"/>
    <w:rsid w:val="00554922"/>
    <w:rsid w:val="00555B2B"/>
    <w:rsid w:val="00555C07"/>
    <w:rsid w:val="005562AC"/>
    <w:rsid w:val="0055637F"/>
    <w:rsid w:val="0055675B"/>
    <w:rsid w:val="00561B2F"/>
    <w:rsid w:val="00561D72"/>
    <w:rsid w:val="00562D44"/>
    <w:rsid w:val="00563689"/>
    <w:rsid w:val="00571FAC"/>
    <w:rsid w:val="005733D0"/>
    <w:rsid w:val="00573720"/>
    <w:rsid w:val="00574C3E"/>
    <w:rsid w:val="005752AB"/>
    <w:rsid w:val="00575D3F"/>
    <w:rsid w:val="00576935"/>
    <w:rsid w:val="00580429"/>
    <w:rsid w:val="00580940"/>
    <w:rsid w:val="005810FC"/>
    <w:rsid w:val="00581E1F"/>
    <w:rsid w:val="005826B3"/>
    <w:rsid w:val="0058298B"/>
    <w:rsid w:val="0058375B"/>
    <w:rsid w:val="00583B8A"/>
    <w:rsid w:val="00584C53"/>
    <w:rsid w:val="00585312"/>
    <w:rsid w:val="00585C31"/>
    <w:rsid w:val="0058664C"/>
    <w:rsid w:val="00587778"/>
    <w:rsid w:val="005900C5"/>
    <w:rsid w:val="0059074E"/>
    <w:rsid w:val="005915BA"/>
    <w:rsid w:val="00592ADE"/>
    <w:rsid w:val="005941FD"/>
    <w:rsid w:val="0059486C"/>
    <w:rsid w:val="00595DBD"/>
    <w:rsid w:val="00595F78"/>
    <w:rsid w:val="005962B7"/>
    <w:rsid w:val="005A0F41"/>
    <w:rsid w:val="005A1959"/>
    <w:rsid w:val="005A281B"/>
    <w:rsid w:val="005A2CFC"/>
    <w:rsid w:val="005A2F6C"/>
    <w:rsid w:val="005A3458"/>
    <w:rsid w:val="005A36F4"/>
    <w:rsid w:val="005A373A"/>
    <w:rsid w:val="005A5796"/>
    <w:rsid w:val="005A6E35"/>
    <w:rsid w:val="005A7C5B"/>
    <w:rsid w:val="005B129F"/>
    <w:rsid w:val="005B1CC3"/>
    <w:rsid w:val="005B1EE0"/>
    <w:rsid w:val="005B2E56"/>
    <w:rsid w:val="005B39F1"/>
    <w:rsid w:val="005B3A26"/>
    <w:rsid w:val="005B3B2B"/>
    <w:rsid w:val="005B47A7"/>
    <w:rsid w:val="005B4F94"/>
    <w:rsid w:val="005B5908"/>
    <w:rsid w:val="005B6362"/>
    <w:rsid w:val="005C4267"/>
    <w:rsid w:val="005C46D2"/>
    <w:rsid w:val="005C4DD4"/>
    <w:rsid w:val="005C5A7C"/>
    <w:rsid w:val="005D0AF0"/>
    <w:rsid w:val="005D1137"/>
    <w:rsid w:val="005D2F0E"/>
    <w:rsid w:val="005D3C00"/>
    <w:rsid w:val="005D5065"/>
    <w:rsid w:val="005D5875"/>
    <w:rsid w:val="005D6813"/>
    <w:rsid w:val="005D6C40"/>
    <w:rsid w:val="005D745C"/>
    <w:rsid w:val="005D7B32"/>
    <w:rsid w:val="005E003B"/>
    <w:rsid w:val="005E0751"/>
    <w:rsid w:val="005E0932"/>
    <w:rsid w:val="005E15C2"/>
    <w:rsid w:val="005E1C85"/>
    <w:rsid w:val="005E1E39"/>
    <w:rsid w:val="005E2EF3"/>
    <w:rsid w:val="005E3A52"/>
    <w:rsid w:val="005E4BAD"/>
    <w:rsid w:val="005E57FD"/>
    <w:rsid w:val="005E6ED9"/>
    <w:rsid w:val="005E6F28"/>
    <w:rsid w:val="005E7B12"/>
    <w:rsid w:val="005F0DB0"/>
    <w:rsid w:val="005F19E7"/>
    <w:rsid w:val="005F23B9"/>
    <w:rsid w:val="005F2B80"/>
    <w:rsid w:val="005F3A72"/>
    <w:rsid w:val="005F47A2"/>
    <w:rsid w:val="005F4F80"/>
    <w:rsid w:val="005F5C6D"/>
    <w:rsid w:val="005F7490"/>
    <w:rsid w:val="005F77E3"/>
    <w:rsid w:val="0060216F"/>
    <w:rsid w:val="00602992"/>
    <w:rsid w:val="006039F5"/>
    <w:rsid w:val="00603E78"/>
    <w:rsid w:val="00604306"/>
    <w:rsid w:val="00605631"/>
    <w:rsid w:val="00606EFD"/>
    <w:rsid w:val="00607C7B"/>
    <w:rsid w:val="00607DAF"/>
    <w:rsid w:val="0061006C"/>
    <w:rsid w:val="00610858"/>
    <w:rsid w:val="00611143"/>
    <w:rsid w:val="006119C8"/>
    <w:rsid w:val="00611E66"/>
    <w:rsid w:val="006120AF"/>
    <w:rsid w:val="00613135"/>
    <w:rsid w:val="00613FF4"/>
    <w:rsid w:val="006140C7"/>
    <w:rsid w:val="006148FD"/>
    <w:rsid w:val="00616030"/>
    <w:rsid w:val="006160BD"/>
    <w:rsid w:val="006162A6"/>
    <w:rsid w:val="00616914"/>
    <w:rsid w:val="00617990"/>
    <w:rsid w:val="0062122A"/>
    <w:rsid w:val="00625439"/>
    <w:rsid w:val="006258B4"/>
    <w:rsid w:val="00630FE5"/>
    <w:rsid w:val="00631000"/>
    <w:rsid w:val="00631944"/>
    <w:rsid w:val="006322E8"/>
    <w:rsid w:val="006323EF"/>
    <w:rsid w:val="00632A7F"/>
    <w:rsid w:val="006331EB"/>
    <w:rsid w:val="00634ADE"/>
    <w:rsid w:val="00636181"/>
    <w:rsid w:val="006368E8"/>
    <w:rsid w:val="006373F9"/>
    <w:rsid w:val="006379C5"/>
    <w:rsid w:val="00640391"/>
    <w:rsid w:val="00642039"/>
    <w:rsid w:val="006425BC"/>
    <w:rsid w:val="00644AE8"/>
    <w:rsid w:val="0064620E"/>
    <w:rsid w:val="006501CA"/>
    <w:rsid w:val="00650D9C"/>
    <w:rsid w:val="00650EA3"/>
    <w:rsid w:val="00650F07"/>
    <w:rsid w:val="006523BA"/>
    <w:rsid w:val="00652643"/>
    <w:rsid w:val="006529F6"/>
    <w:rsid w:val="006533AD"/>
    <w:rsid w:val="00655D1B"/>
    <w:rsid w:val="006562E1"/>
    <w:rsid w:val="00657FFA"/>
    <w:rsid w:val="0066053C"/>
    <w:rsid w:val="00660E43"/>
    <w:rsid w:val="0066164C"/>
    <w:rsid w:val="006623A7"/>
    <w:rsid w:val="00662DCB"/>
    <w:rsid w:val="00664FD5"/>
    <w:rsid w:val="006708FC"/>
    <w:rsid w:val="00671871"/>
    <w:rsid w:val="00672ECB"/>
    <w:rsid w:val="00673883"/>
    <w:rsid w:val="00674848"/>
    <w:rsid w:val="00675A6A"/>
    <w:rsid w:val="0067790E"/>
    <w:rsid w:val="00680F0D"/>
    <w:rsid w:val="006812B2"/>
    <w:rsid w:val="00685797"/>
    <w:rsid w:val="006862F0"/>
    <w:rsid w:val="0068637A"/>
    <w:rsid w:val="00692A85"/>
    <w:rsid w:val="006940C5"/>
    <w:rsid w:val="0069643F"/>
    <w:rsid w:val="006A0826"/>
    <w:rsid w:val="006A0B99"/>
    <w:rsid w:val="006A16CD"/>
    <w:rsid w:val="006A1F30"/>
    <w:rsid w:val="006A2919"/>
    <w:rsid w:val="006A3D5D"/>
    <w:rsid w:val="006A5A0B"/>
    <w:rsid w:val="006A6F54"/>
    <w:rsid w:val="006A72CC"/>
    <w:rsid w:val="006B0743"/>
    <w:rsid w:val="006B0A1A"/>
    <w:rsid w:val="006B1ED5"/>
    <w:rsid w:val="006B3471"/>
    <w:rsid w:val="006B35C5"/>
    <w:rsid w:val="006B3BE8"/>
    <w:rsid w:val="006B4190"/>
    <w:rsid w:val="006B456F"/>
    <w:rsid w:val="006B5E0C"/>
    <w:rsid w:val="006B5E4B"/>
    <w:rsid w:val="006B6CEF"/>
    <w:rsid w:val="006C0305"/>
    <w:rsid w:val="006C161F"/>
    <w:rsid w:val="006C1E20"/>
    <w:rsid w:val="006C2B54"/>
    <w:rsid w:val="006C5C22"/>
    <w:rsid w:val="006C737D"/>
    <w:rsid w:val="006D081C"/>
    <w:rsid w:val="006D1E94"/>
    <w:rsid w:val="006D3A34"/>
    <w:rsid w:val="006D44A2"/>
    <w:rsid w:val="006D4FEA"/>
    <w:rsid w:val="006D5834"/>
    <w:rsid w:val="006D5F7A"/>
    <w:rsid w:val="006D601B"/>
    <w:rsid w:val="006D6B6B"/>
    <w:rsid w:val="006D7752"/>
    <w:rsid w:val="006D7ADD"/>
    <w:rsid w:val="006D7DD0"/>
    <w:rsid w:val="006E0FE1"/>
    <w:rsid w:val="006E295D"/>
    <w:rsid w:val="006E2976"/>
    <w:rsid w:val="006E2F59"/>
    <w:rsid w:val="006E3FE7"/>
    <w:rsid w:val="006E409D"/>
    <w:rsid w:val="006E454B"/>
    <w:rsid w:val="006E6489"/>
    <w:rsid w:val="006E6FCA"/>
    <w:rsid w:val="006E752D"/>
    <w:rsid w:val="006F0B73"/>
    <w:rsid w:val="006F11AE"/>
    <w:rsid w:val="006F189F"/>
    <w:rsid w:val="006F291D"/>
    <w:rsid w:val="006F2968"/>
    <w:rsid w:val="006F318E"/>
    <w:rsid w:val="006F3752"/>
    <w:rsid w:val="006F4002"/>
    <w:rsid w:val="006F5271"/>
    <w:rsid w:val="006F58D1"/>
    <w:rsid w:val="006F59E7"/>
    <w:rsid w:val="006F5ED7"/>
    <w:rsid w:val="006F6377"/>
    <w:rsid w:val="006F683B"/>
    <w:rsid w:val="006F69B4"/>
    <w:rsid w:val="006F7479"/>
    <w:rsid w:val="006F7A0B"/>
    <w:rsid w:val="00701560"/>
    <w:rsid w:val="00702CBD"/>
    <w:rsid w:val="00703DEF"/>
    <w:rsid w:val="007044AE"/>
    <w:rsid w:val="00707347"/>
    <w:rsid w:val="0070744F"/>
    <w:rsid w:val="0071120A"/>
    <w:rsid w:val="00711466"/>
    <w:rsid w:val="00712D0A"/>
    <w:rsid w:val="0071634C"/>
    <w:rsid w:val="0071636A"/>
    <w:rsid w:val="00716973"/>
    <w:rsid w:val="0072083C"/>
    <w:rsid w:val="00720E35"/>
    <w:rsid w:val="00720E5E"/>
    <w:rsid w:val="007222F0"/>
    <w:rsid w:val="00722589"/>
    <w:rsid w:val="00725B2C"/>
    <w:rsid w:val="0072789D"/>
    <w:rsid w:val="00727FC3"/>
    <w:rsid w:val="00734ADB"/>
    <w:rsid w:val="00734FA6"/>
    <w:rsid w:val="007375B9"/>
    <w:rsid w:val="007411EA"/>
    <w:rsid w:val="007426C8"/>
    <w:rsid w:val="00743E5A"/>
    <w:rsid w:val="00746D3C"/>
    <w:rsid w:val="007471F6"/>
    <w:rsid w:val="0075258A"/>
    <w:rsid w:val="00754AA5"/>
    <w:rsid w:val="00754DAA"/>
    <w:rsid w:val="00755300"/>
    <w:rsid w:val="00756993"/>
    <w:rsid w:val="00757698"/>
    <w:rsid w:val="00761364"/>
    <w:rsid w:val="00761AF1"/>
    <w:rsid w:val="00762F07"/>
    <w:rsid w:val="00765A56"/>
    <w:rsid w:val="00765D32"/>
    <w:rsid w:val="007662DC"/>
    <w:rsid w:val="007673E1"/>
    <w:rsid w:val="007718BC"/>
    <w:rsid w:val="00771AF5"/>
    <w:rsid w:val="00771E18"/>
    <w:rsid w:val="00773BDC"/>
    <w:rsid w:val="00774A26"/>
    <w:rsid w:val="007758C3"/>
    <w:rsid w:val="00775CF0"/>
    <w:rsid w:val="007766A2"/>
    <w:rsid w:val="00777236"/>
    <w:rsid w:val="00780A32"/>
    <w:rsid w:val="007811FC"/>
    <w:rsid w:val="00781D55"/>
    <w:rsid w:val="00782681"/>
    <w:rsid w:val="00785E20"/>
    <w:rsid w:val="00787775"/>
    <w:rsid w:val="00787A4D"/>
    <w:rsid w:val="00791854"/>
    <w:rsid w:val="00791DD6"/>
    <w:rsid w:val="00792EBC"/>
    <w:rsid w:val="007950E4"/>
    <w:rsid w:val="00795A18"/>
    <w:rsid w:val="00795D1E"/>
    <w:rsid w:val="00795ED7"/>
    <w:rsid w:val="00797D70"/>
    <w:rsid w:val="00797DCB"/>
    <w:rsid w:val="00797FF2"/>
    <w:rsid w:val="007A0A2E"/>
    <w:rsid w:val="007A1CDD"/>
    <w:rsid w:val="007A2354"/>
    <w:rsid w:val="007A3FB0"/>
    <w:rsid w:val="007A6749"/>
    <w:rsid w:val="007A6DB0"/>
    <w:rsid w:val="007A70C6"/>
    <w:rsid w:val="007A7CA0"/>
    <w:rsid w:val="007B0079"/>
    <w:rsid w:val="007B094C"/>
    <w:rsid w:val="007B0B0C"/>
    <w:rsid w:val="007B157F"/>
    <w:rsid w:val="007B16F1"/>
    <w:rsid w:val="007B253C"/>
    <w:rsid w:val="007B519F"/>
    <w:rsid w:val="007B5A10"/>
    <w:rsid w:val="007B6BC4"/>
    <w:rsid w:val="007B7C64"/>
    <w:rsid w:val="007B7C89"/>
    <w:rsid w:val="007C09B0"/>
    <w:rsid w:val="007C1821"/>
    <w:rsid w:val="007C25D7"/>
    <w:rsid w:val="007C287B"/>
    <w:rsid w:val="007C4C27"/>
    <w:rsid w:val="007C670F"/>
    <w:rsid w:val="007C6819"/>
    <w:rsid w:val="007C6DFD"/>
    <w:rsid w:val="007C76B4"/>
    <w:rsid w:val="007D0065"/>
    <w:rsid w:val="007D31E9"/>
    <w:rsid w:val="007D6C1E"/>
    <w:rsid w:val="007E0024"/>
    <w:rsid w:val="007E0455"/>
    <w:rsid w:val="007E0795"/>
    <w:rsid w:val="007E1963"/>
    <w:rsid w:val="007E1981"/>
    <w:rsid w:val="007E3927"/>
    <w:rsid w:val="007E58DE"/>
    <w:rsid w:val="007E5E20"/>
    <w:rsid w:val="007E61D2"/>
    <w:rsid w:val="007E7076"/>
    <w:rsid w:val="007F0619"/>
    <w:rsid w:val="007F11E7"/>
    <w:rsid w:val="007F1256"/>
    <w:rsid w:val="007F3C6E"/>
    <w:rsid w:val="007F3D0E"/>
    <w:rsid w:val="007F4609"/>
    <w:rsid w:val="007F49CA"/>
    <w:rsid w:val="007F543A"/>
    <w:rsid w:val="007F592D"/>
    <w:rsid w:val="007F630E"/>
    <w:rsid w:val="007F6DD3"/>
    <w:rsid w:val="007F785C"/>
    <w:rsid w:val="008005C0"/>
    <w:rsid w:val="0080138A"/>
    <w:rsid w:val="00801914"/>
    <w:rsid w:val="0080212E"/>
    <w:rsid w:val="00803305"/>
    <w:rsid w:val="008035B5"/>
    <w:rsid w:val="00803E14"/>
    <w:rsid w:val="008075EA"/>
    <w:rsid w:val="00807E9A"/>
    <w:rsid w:val="00810B2A"/>
    <w:rsid w:val="008123FC"/>
    <w:rsid w:val="00813911"/>
    <w:rsid w:val="008142A6"/>
    <w:rsid w:val="00814E49"/>
    <w:rsid w:val="008168ED"/>
    <w:rsid w:val="00817BB1"/>
    <w:rsid w:val="00817EAB"/>
    <w:rsid w:val="0082147E"/>
    <w:rsid w:val="00821C97"/>
    <w:rsid w:val="0082206E"/>
    <w:rsid w:val="0082284D"/>
    <w:rsid w:val="00822992"/>
    <w:rsid w:val="00822D1C"/>
    <w:rsid w:val="008231F4"/>
    <w:rsid w:val="00824974"/>
    <w:rsid w:val="00825E33"/>
    <w:rsid w:val="00827D63"/>
    <w:rsid w:val="0083113E"/>
    <w:rsid w:val="0083148F"/>
    <w:rsid w:val="00831E07"/>
    <w:rsid w:val="0083249F"/>
    <w:rsid w:val="00832566"/>
    <w:rsid w:val="008350E2"/>
    <w:rsid w:val="0083517B"/>
    <w:rsid w:val="00836BAD"/>
    <w:rsid w:val="008409BB"/>
    <w:rsid w:val="00840DA7"/>
    <w:rsid w:val="008420AB"/>
    <w:rsid w:val="008423CC"/>
    <w:rsid w:val="00844087"/>
    <w:rsid w:val="00844862"/>
    <w:rsid w:val="008459AB"/>
    <w:rsid w:val="008460CC"/>
    <w:rsid w:val="00846AFF"/>
    <w:rsid w:val="00850019"/>
    <w:rsid w:val="008530D9"/>
    <w:rsid w:val="008557E5"/>
    <w:rsid w:val="00855DF4"/>
    <w:rsid w:val="008561CD"/>
    <w:rsid w:val="0085641A"/>
    <w:rsid w:val="00856A26"/>
    <w:rsid w:val="00856E1A"/>
    <w:rsid w:val="008603E2"/>
    <w:rsid w:val="00862645"/>
    <w:rsid w:val="008629C6"/>
    <w:rsid w:val="00864A2D"/>
    <w:rsid w:val="00864A56"/>
    <w:rsid w:val="008650CF"/>
    <w:rsid w:val="00866EE1"/>
    <w:rsid w:val="00871A0E"/>
    <w:rsid w:val="00871AA2"/>
    <w:rsid w:val="0087375D"/>
    <w:rsid w:val="0087421B"/>
    <w:rsid w:val="00874A1F"/>
    <w:rsid w:val="00875146"/>
    <w:rsid w:val="00875E49"/>
    <w:rsid w:val="008766ED"/>
    <w:rsid w:val="00880C19"/>
    <w:rsid w:val="00880D5E"/>
    <w:rsid w:val="00881B7A"/>
    <w:rsid w:val="00882FD2"/>
    <w:rsid w:val="00885604"/>
    <w:rsid w:val="00885E68"/>
    <w:rsid w:val="00894227"/>
    <w:rsid w:val="00894B9D"/>
    <w:rsid w:val="00894DD7"/>
    <w:rsid w:val="008977A4"/>
    <w:rsid w:val="008A0DEF"/>
    <w:rsid w:val="008A166F"/>
    <w:rsid w:val="008A2BA6"/>
    <w:rsid w:val="008A6172"/>
    <w:rsid w:val="008B1026"/>
    <w:rsid w:val="008B15FF"/>
    <w:rsid w:val="008B19BC"/>
    <w:rsid w:val="008B257C"/>
    <w:rsid w:val="008B420B"/>
    <w:rsid w:val="008B4C0B"/>
    <w:rsid w:val="008B6029"/>
    <w:rsid w:val="008B69E0"/>
    <w:rsid w:val="008B73E9"/>
    <w:rsid w:val="008B7625"/>
    <w:rsid w:val="008B76CD"/>
    <w:rsid w:val="008C0B6B"/>
    <w:rsid w:val="008C22CB"/>
    <w:rsid w:val="008C26F4"/>
    <w:rsid w:val="008C27E2"/>
    <w:rsid w:val="008C2A14"/>
    <w:rsid w:val="008C2BE7"/>
    <w:rsid w:val="008C32A4"/>
    <w:rsid w:val="008C3D92"/>
    <w:rsid w:val="008C5245"/>
    <w:rsid w:val="008C5387"/>
    <w:rsid w:val="008C7D98"/>
    <w:rsid w:val="008D03B7"/>
    <w:rsid w:val="008D11DB"/>
    <w:rsid w:val="008D42D1"/>
    <w:rsid w:val="008D49AC"/>
    <w:rsid w:val="008D6B81"/>
    <w:rsid w:val="008D7A1D"/>
    <w:rsid w:val="008E075A"/>
    <w:rsid w:val="008E1515"/>
    <w:rsid w:val="008E2CE5"/>
    <w:rsid w:val="008E3594"/>
    <w:rsid w:val="008E3603"/>
    <w:rsid w:val="008E60B7"/>
    <w:rsid w:val="008F006B"/>
    <w:rsid w:val="008F7775"/>
    <w:rsid w:val="008F7BAC"/>
    <w:rsid w:val="0090191B"/>
    <w:rsid w:val="00904DD2"/>
    <w:rsid w:val="00906FF5"/>
    <w:rsid w:val="00907F95"/>
    <w:rsid w:val="00910064"/>
    <w:rsid w:val="00910424"/>
    <w:rsid w:val="009109B7"/>
    <w:rsid w:val="009109E0"/>
    <w:rsid w:val="00911A92"/>
    <w:rsid w:val="00912EDA"/>
    <w:rsid w:val="0091365B"/>
    <w:rsid w:val="009142E0"/>
    <w:rsid w:val="009153CD"/>
    <w:rsid w:val="009156C1"/>
    <w:rsid w:val="00915C00"/>
    <w:rsid w:val="0091633B"/>
    <w:rsid w:val="00916C5A"/>
    <w:rsid w:val="009176BE"/>
    <w:rsid w:val="009201F5"/>
    <w:rsid w:val="00920928"/>
    <w:rsid w:val="00921123"/>
    <w:rsid w:val="009224A1"/>
    <w:rsid w:val="0092286B"/>
    <w:rsid w:val="009241F6"/>
    <w:rsid w:val="00924530"/>
    <w:rsid w:val="00925F1D"/>
    <w:rsid w:val="0092628A"/>
    <w:rsid w:val="009273F8"/>
    <w:rsid w:val="00930A8F"/>
    <w:rsid w:val="00930CCD"/>
    <w:rsid w:val="00930E66"/>
    <w:rsid w:val="00933336"/>
    <w:rsid w:val="0093515E"/>
    <w:rsid w:val="0093770C"/>
    <w:rsid w:val="0093772D"/>
    <w:rsid w:val="0093797B"/>
    <w:rsid w:val="0094140E"/>
    <w:rsid w:val="009414A7"/>
    <w:rsid w:val="00942A1D"/>
    <w:rsid w:val="009431A7"/>
    <w:rsid w:val="009446A3"/>
    <w:rsid w:val="009448AF"/>
    <w:rsid w:val="00945EEF"/>
    <w:rsid w:val="00946057"/>
    <w:rsid w:val="009466DB"/>
    <w:rsid w:val="009469E4"/>
    <w:rsid w:val="00947F55"/>
    <w:rsid w:val="0095024E"/>
    <w:rsid w:val="00950F5B"/>
    <w:rsid w:val="00955356"/>
    <w:rsid w:val="00956303"/>
    <w:rsid w:val="0095632C"/>
    <w:rsid w:val="00956650"/>
    <w:rsid w:val="009575D2"/>
    <w:rsid w:val="00960577"/>
    <w:rsid w:val="00961924"/>
    <w:rsid w:val="0096297D"/>
    <w:rsid w:val="009636B0"/>
    <w:rsid w:val="009642EA"/>
    <w:rsid w:val="0096560F"/>
    <w:rsid w:val="00966835"/>
    <w:rsid w:val="00966941"/>
    <w:rsid w:val="0096765E"/>
    <w:rsid w:val="00974D83"/>
    <w:rsid w:val="00974EC9"/>
    <w:rsid w:val="009768AD"/>
    <w:rsid w:val="009774AB"/>
    <w:rsid w:val="009809C1"/>
    <w:rsid w:val="0098102B"/>
    <w:rsid w:val="009829AB"/>
    <w:rsid w:val="009874E9"/>
    <w:rsid w:val="00990525"/>
    <w:rsid w:val="009907E3"/>
    <w:rsid w:val="009915F7"/>
    <w:rsid w:val="00994959"/>
    <w:rsid w:val="00994C2E"/>
    <w:rsid w:val="00994C7F"/>
    <w:rsid w:val="0099579E"/>
    <w:rsid w:val="0099624F"/>
    <w:rsid w:val="00996F16"/>
    <w:rsid w:val="009971B5"/>
    <w:rsid w:val="009977FA"/>
    <w:rsid w:val="009A3132"/>
    <w:rsid w:val="009A3540"/>
    <w:rsid w:val="009B0126"/>
    <w:rsid w:val="009B1B5A"/>
    <w:rsid w:val="009B2805"/>
    <w:rsid w:val="009B2B37"/>
    <w:rsid w:val="009B3447"/>
    <w:rsid w:val="009B5599"/>
    <w:rsid w:val="009B689D"/>
    <w:rsid w:val="009B6D43"/>
    <w:rsid w:val="009C0DCE"/>
    <w:rsid w:val="009C2984"/>
    <w:rsid w:val="009C3443"/>
    <w:rsid w:val="009C35AD"/>
    <w:rsid w:val="009C4740"/>
    <w:rsid w:val="009C48E7"/>
    <w:rsid w:val="009C5E62"/>
    <w:rsid w:val="009C5E79"/>
    <w:rsid w:val="009C6BD5"/>
    <w:rsid w:val="009C7E15"/>
    <w:rsid w:val="009D3932"/>
    <w:rsid w:val="009D48DA"/>
    <w:rsid w:val="009D5806"/>
    <w:rsid w:val="009E06BD"/>
    <w:rsid w:val="009E14A1"/>
    <w:rsid w:val="009E2795"/>
    <w:rsid w:val="009E40F7"/>
    <w:rsid w:val="009E461D"/>
    <w:rsid w:val="009E5385"/>
    <w:rsid w:val="009E5D54"/>
    <w:rsid w:val="009E6640"/>
    <w:rsid w:val="009E7717"/>
    <w:rsid w:val="009E7927"/>
    <w:rsid w:val="009E7E6B"/>
    <w:rsid w:val="009F0AB9"/>
    <w:rsid w:val="009F0D54"/>
    <w:rsid w:val="009F2B16"/>
    <w:rsid w:val="009F567C"/>
    <w:rsid w:val="009F5962"/>
    <w:rsid w:val="009F6756"/>
    <w:rsid w:val="00A00A8B"/>
    <w:rsid w:val="00A01ABF"/>
    <w:rsid w:val="00A01D0E"/>
    <w:rsid w:val="00A02B94"/>
    <w:rsid w:val="00A036FE"/>
    <w:rsid w:val="00A04366"/>
    <w:rsid w:val="00A05081"/>
    <w:rsid w:val="00A1287B"/>
    <w:rsid w:val="00A12DFF"/>
    <w:rsid w:val="00A163A8"/>
    <w:rsid w:val="00A169C2"/>
    <w:rsid w:val="00A16BFC"/>
    <w:rsid w:val="00A178F7"/>
    <w:rsid w:val="00A20B12"/>
    <w:rsid w:val="00A2217B"/>
    <w:rsid w:val="00A25C86"/>
    <w:rsid w:val="00A27655"/>
    <w:rsid w:val="00A27A93"/>
    <w:rsid w:val="00A34CAE"/>
    <w:rsid w:val="00A36367"/>
    <w:rsid w:val="00A367B3"/>
    <w:rsid w:val="00A37691"/>
    <w:rsid w:val="00A37BA9"/>
    <w:rsid w:val="00A40D99"/>
    <w:rsid w:val="00A4122B"/>
    <w:rsid w:val="00A416AC"/>
    <w:rsid w:val="00A42394"/>
    <w:rsid w:val="00A43100"/>
    <w:rsid w:val="00A43F0C"/>
    <w:rsid w:val="00A4440A"/>
    <w:rsid w:val="00A45ABF"/>
    <w:rsid w:val="00A45D42"/>
    <w:rsid w:val="00A47548"/>
    <w:rsid w:val="00A4787A"/>
    <w:rsid w:val="00A50CCD"/>
    <w:rsid w:val="00A527E9"/>
    <w:rsid w:val="00A53A7C"/>
    <w:rsid w:val="00A5460D"/>
    <w:rsid w:val="00A55843"/>
    <w:rsid w:val="00A570F4"/>
    <w:rsid w:val="00A57AEB"/>
    <w:rsid w:val="00A613AA"/>
    <w:rsid w:val="00A62AED"/>
    <w:rsid w:val="00A63193"/>
    <w:rsid w:val="00A65679"/>
    <w:rsid w:val="00A7101C"/>
    <w:rsid w:val="00A71ED7"/>
    <w:rsid w:val="00A73C09"/>
    <w:rsid w:val="00A74867"/>
    <w:rsid w:val="00A76795"/>
    <w:rsid w:val="00A76E61"/>
    <w:rsid w:val="00A77C04"/>
    <w:rsid w:val="00A80F1E"/>
    <w:rsid w:val="00A816AE"/>
    <w:rsid w:val="00A8180E"/>
    <w:rsid w:val="00A81B70"/>
    <w:rsid w:val="00A81DA3"/>
    <w:rsid w:val="00A831DD"/>
    <w:rsid w:val="00A83B19"/>
    <w:rsid w:val="00A84245"/>
    <w:rsid w:val="00A842B0"/>
    <w:rsid w:val="00A874FD"/>
    <w:rsid w:val="00A877B8"/>
    <w:rsid w:val="00A87A32"/>
    <w:rsid w:val="00A90082"/>
    <w:rsid w:val="00A903C2"/>
    <w:rsid w:val="00A9048D"/>
    <w:rsid w:val="00A90789"/>
    <w:rsid w:val="00A9183F"/>
    <w:rsid w:val="00A948F5"/>
    <w:rsid w:val="00A963D9"/>
    <w:rsid w:val="00A97895"/>
    <w:rsid w:val="00AA0614"/>
    <w:rsid w:val="00AA09EE"/>
    <w:rsid w:val="00AA136F"/>
    <w:rsid w:val="00AA153E"/>
    <w:rsid w:val="00AA1C85"/>
    <w:rsid w:val="00AA5A3C"/>
    <w:rsid w:val="00AA5E3A"/>
    <w:rsid w:val="00AB2094"/>
    <w:rsid w:val="00AB20A8"/>
    <w:rsid w:val="00AB2B9B"/>
    <w:rsid w:val="00AB3413"/>
    <w:rsid w:val="00AB3B09"/>
    <w:rsid w:val="00AB436E"/>
    <w:rsid w:val="00AB4B11"/>
    <w:rsid w:val="00AB4EF9"/>
    <w:rsid w:val="00AB5FF5"/>
    <w:rsid w:val="00AB6702"/>
    <w:rsid w:val="00AC118C"/>
    <w:rsid w:val="00AC3645"/>
    <w:rsid w:val="00AC3703"/>
    <w:rsid w:val="00AC4702"/>
    <w:rsid w:val="00AC5400"/>
    <w:rsid w:val="00AC6114"/>
    <w:rsid w:val="00AC70FC"/>
    <w:rsid w:val="00AC725F"/>
    <w:rsid w:val="00AC75BC"/>
    <w:rsid w:val="00AD0D4D"/>
    <w:rsid w:val="00AD10CC"/>
    <w:rsid w:val="00AD2629"/>
    <w:rsid w:val="00AD2CCE"/>
    <w:rsid w:val="00AD325F"/>
    <w:rsid w:val="00AD564B"/>
    <w:rsid w:val="00AD61CC"/>
    <w:rsid w:val="00AD6B25"/>
    <w:rsid w:val="00AE1565"/>
    <w:rsid w:val="00AE19AC"/>
    <w:rsid w:val="00AE1ADC"/>
    <w:rsid w:val="00AE1CBA"/>
    <w:rsid w:val="00AE1F14"/>
    <w:rsid w:val="00AE2031"/>
    <w:rsid w:val="00AE578A"/>
    <w:rsid w:val="00AE6F4D"/>
    <w:rsid w:val="00AF0BA3"/>
    <w:rsid w:val="00AF110C"/>
    <w:rsid w:val="00AF12A0"/>
    <w:rsid w:val="00AF1C93"/>
    <w:rsid w:val="00AF1E0F"/>
    <w:rsid w:val="00AF2677"/>
    <w:rsid w:val="00AF2818"/>
    <w:rsid w:val="00AF3CF7"/>
    <w:rsid w:val="00AF4151"/>
    <w:rsid w:val="00AF4E51"/>
    <w:rsid w:val="00AF588F"/>
    <w:rsid w:val="00AF6002"/>
    <w:rsid w:val="00AF68AF"/>
    <w:rsid w:val="00AF6B68"/>
    <w:rsid w:val="00B0102F"/>
    <w:rsid w:val="00B0205A"/>
    <w:rsid w:val="00B021B6"/>
    <w:rsid w:val="00B02A3B"/>
    <w:rsid w:val="00B02DFA"/>
    <w:rsid w:val="00B048FE"/>
    <w:rsid w:val="00B0643F"/>
    <w:rsid w:val="00B06BB0"/>
    <w:rsid w:val="00B07C2E"/>
    <w:rsid w:val="00B10409"/>
    <w:rsid w:val="00B1074C"/>
    <w:rsid w:val="00B11706"/>
    <w:rsid w:val="00B11727"/>
    <w:rsid w:val="00B13D5F"/>
    <w:rsid w:val="00B14144"/>
    <w:rsid w:val="00B1475B"/>
    <w:rsid w:val="00B14E0F"/>
    <w:rsid w:val="00B16D76"/>
    <w:rsid w:val="00B1781C"/>
    <w:rsid w:val="00B17CD9"/>
    <w:rsid w:val="00B2039C"/>
    <w:rsid w:val="00B21D28"/>
    <w:rsid w:val="00B23572"/>
    <w:rsid w:val="00B24ACC"/>
    <w:rsid w:val="00B32173"/>
    <w:rsid w:val="00B323EF"/>
    <w:rsid w:val="00B32EB2"/>
    <w:rsid w:val="00B33680"/>
    <w:rsid w:val="00B34B11"/>
    <w:rsid w:val="00B34C8F"/>
    <w:rsid w:val="00B35FC2"/>
    <w:rsid w:val="00B362A7"/>
    <w:rsid w:val="00B363C9"/>
    <w:rsid w:val="00B40A4B"/>
    <w:rsid w:val="00B422C1"/>
    <w:rsid w:val="00B43218"/>
    <w:rsid w:val="00B434F6"/>
    <w:rsid w:val="00B4393F"/>
    <w:rsid w:val="00B43F5D"/>
    <w:rsid w:val="00B46EC4"/>
    <w:rsid w:val="00B47402"/>
    <w:rsid w:val="00B511E2"/>
    <w:rsid w:val="00B51991"/>
    <w:rsid w:val="00B533CC"/>
    <w:rsid w:val="00B53A06"/>
    <w:rsid w:val="00B5493D"/>
    <w:rsid w:val="00B55F96"/>
    <w:rsid w:val="00B5626E"/>
    <w:rsid w:val="00B60A3F"/>
    <w:rsid w:val="00B61347"/>
    <w:rsid w:val="00B618E2"/>
    <w:rsid w:val="00B647F9"/>
    <w:rsid w:val="00B648CE"/>
    <w:rsid w:val="00B679EB"/>
    <w:rsid w:val="00B716C8"/>
    <w:rsid w:val="00B71F6A"/>
    <w:rsid w:val="00B722CE"/>
    <w:rsid w:val="00B75109"/>
    <w:rsid w:val="00B75D7D"/>
    <w:rsid w:val="00B7610D"/>
    <w:rsid w:val="00B7621A"/>
    <w:rsid w:val="00B766C9"/>
    <w:rsid w:val="00B76962"/>
    <w:rsid w:val="00B7793E"/>
    <w:rsid w:val="00B820A6"/>
    <w:rsid w:val="00B83991"/>
    <w:rsid w:val="00B85429"/>
    <w:rsid w:val="00B85E87"/>
    <w:rsid w:val="00B85FCF"/>
    <w:rsid w:val="00B8622A"/>
    <w:rsid w:val="00B871AA"/>
    <w:rsid w:val="00B87C76"/>
    <w:rsid w:val="00B91203"/>
    <w:rsid w:val="00B9191C"/>
    <w:rsid w:val="00B922F0"/>
    <w:rsid w:val="00B928A6"/>
    <w:rsid w:val="00B94266"/>
    <w:rsid w:val="00B94D2E"/>
    <w:rsid w:val="00B9622C"/>
    <w:rsid w:val="00B9687D"/>
    <w:rsid w:val="00BA0D5C"/>
    <w:rsid w:val="00BA1B19"/>
    <w:rsid w:val="00BA4BCB"/>
    <w:rsid w:val="00BA5E35"/>
    <w:rsid w:val="00BA78BB"/>
    <w:rsid w:val="00BB09A3"/>
    <w:rsid w:val="00BB22C6"/>
    <w:rsid w:val="00BB4CCE"/>
    <w:rsid w:val="00BB5B13"/>
    <w:rsid w:val="00BC0B8E"/>
    <w:rsid w:val="00BC3151"/>
    <w:rsid w:val="00BC3572"/>
    <w:rsid w:val="00BC3686"/>
    <w:rsid w:val="00BC375C"/>
    <w:rsid w:val="00BC3DBF"/>
    <w:rsid w:val="00BC5CE9"/>
    <w:rsid w:val="00BC61D7"/>
    <w:rsid w:val="00BC64C4"/>
    <w:rsid w:val="00BC678D"/>
    <w:rsid w:val="00BC69D0"/>
    <w:rsid w:val="00BD10EB"/>
    <w:rsid w:val="00BD1161"/>
    <w:rsid w:val="00BD1645"/>
    <w:rsid w:val="00BD3346"/>
    <w:rsid w:val="00BD33BC"/>
    <w:rsid w:val="00BD3D1F"/>
    <w:rsid w:val="00BD4989"/>
    <w:rsid w:val="00BD6745"/>
    <w:rsid w:val="00BD741A"/>
    <w:rsid w:val="00BE0EFC"/>
    <w:rsid w:val="00BE1357"/>
    <w:rsid w:val="00BE16E9"/>
    <w:rsid w:val="00BE1D03"/>
    <w:rsid w:val="00BE264E"/>
    <w:rsid w:val="00BE298E"/>
    <w:rsid w:val="00BE2B45"/>
    <w:rsid w:val="00BE3D7D"/>
    <w:rsid w:val="00BE447F"/>
    <w:rsid w:val="00BE6A60"/>
    <w:rsid w:val="00BE744C"/>
    <w:rsid w:val="00BE7EC5"/>
    <w:rsid w:val="00BF020F"/>
    <w:rsid w:val="00BF047A"/>
    <w:rsid w:val="00BF0AD6"/>
    <w:rsid w:val="00BF203E"/>
    <w:rsid w:val="00BF21D3"/>
    <w:rsid w:val="00BF2C60"/>
    <w:rsid w:val="00BF32A5"/>
    <w:rsid w:val="00BF4F2E"/>
    <w:rsid w:val="00BF5528"/>
    <w:rsid w:val="00BF623B"/>
    <w:rsid w:val="00BF66FA"/>
    <w:rsid w:val="00BF6B6E"/>
    <w:rsid w:val="00BF7DBB"/>
    <w:rsid w:val="00C001E4"/>
    <w:rsid w:val="00C00917"/>
    <w:rsid w:val="00C00DD6"/>
    <w:rsid w:val="00C01B15"/>
    <w:rsid w:val="00C02FB4"/>
    <w:rsid w:val="00C06269"/>
    <w:rsid w:val="00C0731B"/>
    <w:rsid w:val="00C07493"/>
    <w:rsid w:val="00C10A02"/>
    <w:rsid w:val="00C12F10"/>
    <w:rsid w:val="00C14770"/>
    <w:rsid w:val="00C15C2C"/>
    <w:rsid w:val="00C17B04"/>
    <w:rsid w:val="00C20B6B"/>
    <w:rsid w:val="00C20F0E"/>
    <w:rsid w:val="00C2295A"/>
    <w:rsid w:val="00C2388F"/>
    <w:rsid w:val="00C239B1"/>
    <w:rsid w:val="00C25A2B"/>
    <w:rsid w:val="00C301BC"/>
    <w:rsid w:val="00C3087B"/>
    <w:rsid w:val="00C30A05"/>
    <w:rsid w:val="00C30CE8"/>
    <w:rsid w:val="00C31AC8"/>
    <w:rsid w:val="00C32203"/>
    <w:rsid w:val="00C3232B"/>
    <w:rsid w:val="00C32AB5"/>
    <w:rsid w:val="00C330BE"/>
    <w:rsid w:val="00C33F3D"/>
    <w:rsid w:val="00C35759"/>
    <w:rsid w:val="00C35BFF"/>
    <w:rsid w:val="00C37588"/>
    <w:rsid w:val="00C379D2"/>
    <w:rsid w:val="00C37CAC"/>
    <w:rsid w:val="00C40CCA"/>
    <w:rsid w:val="00C41C41"/>
    <w:rsid w:val="00C428DD"/>
    <w:rsid w:val="00C42BC3"/>
    <w:rsid w:val="00C438DF"/>
    <w:rsid w:val="00C45362"/>
    <w:rsid w:val="00C45C64"/>
    <w:rsid w:val="00C47C6B"/>
    <w:rsid w:val="00C50526"/>
    <w:rsid w:val="00C50752"/>
    <w:rsid w:val="00C50AEA"/>
    <w:rsid w:val="00C518C1"/>
    <w:rsid w:val="00C51E86"/>
    <w:rsid w:val="00C5317A"/>
    <w:rsid w:val="00C54713"/>
    <w:rsid w:val="00C5553A"/>
    <w:rsid w:val="00C56880"/>
    <w:rsid w:val="00C60E35"/>
    <w:rsid w:val="00C60E42"/>
    <w:rsid w:val="00C61188"/>
    <w:rsid w:val="00C646E4"/>
    <w:rsid w:val="00C64BCA"/>
    <w:rsid w:val="00C67640"/>
    <w:rsid w:val="00C67C5E"/>
    <w:rsid w:val="00C67D78"/>
    <w:rsid w:val="00C702CF"/>
    <w:rsid w:val="00C72921"/>
    <w:rsid w:val="00C76755"/>
    <w:rsid w:val="00C80261"/>
    <w:rsid w:val="00C80872"/>
    <w:rsid w:val="00C817AD"/>
    <w:rsid w:val="00C817FB"/>
    <w:rsid w:val="00C8204F"/>
    <w:rsid w:val="00C82CE4"/>
    <w:rsid w:val="00C82F1F"/>
    <w:rsid w:val="00C8306C"/>
    <w:rsid w:val="00C8313C"/>
    <w:rsid w:val="00C85328"/>
    <w:rsid w:val="00C85808"/>
    <w:rsid w:val="00C8613C"/>
    <w:rsid w:val="00C87187"/>
    <w:rsid w:val="00C87A7B"/>
    <w:rsid w:val="00C91BC5"/>
    <w:rsid w:val="00C928EA"/>
    <w:rsid w:val="00C94087"/>
    <w:rsid w:val="00C9448D"/>
    <w:rsid w:val="00C94DF5"/>
    <w:rsid w:val="00C95032"/>
    <w:rsid w:val="00C95D81"/>
    <w:rsid w:val="00C97D18"/>
    <w:rsid w:val="00CA04D3"/>
    <w:rsid w:val="00CA0B7F"/>
    <w:rsid w:val="00CA227B"/>
    <w:rsid w:val="00CA282F"/>
    <w:rsid w:val="00CA28D5"/>
    <w:rsid w:val="00CA3DE8"/>
    <w:rsid w:val="00CA494D"/>
    <w:rsid w:val="00CA7977"/>
    <w:rsid w:val="00CB0420"/>
    <w:rsid w:val="00CB1BD5"/>
    <w:rsid w:val="00CB2420"/>
    <w:rsid w:val="00CB44A3"/>
    <w:rsid w:val="00CB453E"/>
    <w:rsid w:val="00CB552A"/>
    <w:rsid w:val="00CB5686"/>
    <w:rsid w:val="00CB5EAB"/>
    <w:rsid w:val="00CB7135"/>
    <w:rsid w:val="00CB71F1"/>
    <w:rsid w:val="00CB75C1"/>
    <w:rsid w:val="00CB7EF6"/>
    <w:rsid w:val="00CC08AD"/>
    <w:rsid w:val="00CC123D"/>
    <w:rsid w:val="00CC323D"/>
    <w:rsid w:val="00CC35DB"/>
    <w:rsid w:val="00CC376A"/>
    <w:rsid w:val="00CC4C8F"/>
    <w:rsid w:val="00CC59D2"/>
    <w:rsid w:val="00CC5C09"/>
    <w:rsid w:val="00CC6C67"/>
    <w:rsid w:val="00CD062F"/>
    <w:rsid w:val="00CD07C5"/>
    <w:rsid w:val="00CD34D3"/>
    <w:rsid w:val="00CD3DD8"/>
    <w:rsid w:val="00CD6944"/>
    <w:rsid w:val="00CE2DE2"/>
    <w:rsid w:val="00CE3300"/>
    <w:rsid w:val="00CE36F1"/>
    <w:rsid w:val="00CE38A5"/>
    <w:rsid w:val="00CE5692"/>
    <w:rsid w:val="00CE58A8"/>
    <w:rsid w:val="00CE7BCC"/>
    <w:rsid w:val="00CF11AA"/>
    <w:rsid w:val="00CF1479"/>
    <w:rsid w:val="00CF2069"/>
    <w:rsid w:val="00CF33E9"/>
    <w:rsid w:val="00CF3C2E"/>
    <w:rsid w:val="00CF3F3C"/>
    <w:rsid w:val="00CF424D"/>
    <w:rsid w:val="00CF4522"/>
    <w:rsid w:val="00CF4C4C"/>
    <w:rsid w:val="00CF5B5D"/>
    <w:rsid w:val="00D014CC"/>
    <w:rsid w:val="00D01FC6"/>
    <w:rsid w:val="00D03712"/>
    <w:rsid w:val="00D0411C"/>
    <w:rsid w:val="00D04503"/>
    <w:rsid w:val="00D04B5D"/>
    <w:rsid w:val="00D055E6"/>
    <w:rsid w:val="00D06894"/>
    <w:rsid w:val="00D06A97"/>
    <w:rsid w:val="00D07815"/>
    <w:rsid w:val="00D11AE8"/>
    <w:rsid w:val="00D11DD5"/>
    <w:rsid w:val="00D131C8"/>
    <w:rsid w:val="00D17D7C"/>
    <w:rsid w:val="00D22B50"/>
    <w:rsid w:val="00D25BB3"/>
    <w:rsid w:val="00D26EFA"/>
    <w:rsid w:val="00D271C6"/>
    <w:rsid w:val="00D274A7"/>
    <w:rsid w:val="00D27661"/>
    <w:rsid w:val="00D34C8D"/>
    <w:rsid w:val="00D3564A"/>
    <w:rsid w:val="00D37CE2"/>
    <w:rsid w:val="00D4024C"/>
    <w:rsid w:val="00D419A9"/>
    <w:rsid w:val="00D41EE9"/>
    <w:rsid w:val="00D43116"/>
    <w:rsid w:val="00D445A2"/>
    <w:rsid w:val="00D45CDE"/>
    <w:rsid w:val="00D51F97"/>
    <w:rsid w:val="00D52CB8"/>
    <w:rsid w:val="00D537ED"/>
    <w:rsid w:val="00D53BF4"/>
    <w:rsid w:val="00D56369"/>
    <w:rsid w:val="00D6027A"/>
    <w:rsid w:val="00D621E8"/>
    <w:rsid w:val="00D62F91"/>
    <w:rsid w:val="00D6311B"/>
    <w:rsid w:val="00D643F5"/>
    <w:rsid w:val="00D64796"/>
    <w:rsid w:val="00D64D41"/>
    <w:rsid w:val="00D663B0"/>
    <w:rsid w:val="00D70FB3"/>
    <w:rsid w:val="00D72421"/>
    <w:rsid w:val="00D730ED"/>
    <w:rsid w:val="00D7332E"/>
    <w:rsid w:val="00D738C9"/>
    <w:rsid w:val="00D73BA9"/>
    <w:rsid w:val="00D75830"/>
    <w:rsid w:val="00D760B9"/>
    <w:rsid w:val="00D8133F"/>
    <w:rsid w:val="00D815D9"/>
    <w:rsid w:val="00D819F1"/>
    <w:rsid w:val="00D82DD8"/>
    <w:rsid w:val="00D8412F"/>
    <w:rsid w:val="00D845DE"/>
    <w:rsid w:val="00D85B98"/>
    <w:rsid w:val="00D85E59"/>
    <w:rsid w:val="00D86A2E"/>
    <w:rsid w:val="00D86FA9"/>
    <w:rsid w:val="00D871D7"/>
    <w:rsid w:val="00D87C63"/>
    <w:rsid w:val="00D91447"/>
    <w:rsid w:val="00D947B9"/>
    <w:rsid w:val="00D952B3"/>
    <w:rsid w:val="00D960B1"/>
    <w:rsid w:val="00D96717"/>
    <w:rsid w:val="00DA22B1"/>
    <w:rsid w:val="00DA34BC"/>
    <w:rsid w:val="00DA44EF"/>
    <w:rsid w:val="00DA4DB5"/>
    <w:rsid w:val="00DA5A06"/>
    <w:rsid w:val="00DA6696"/>
    <w:rsid w:val="00DA66AD"/>
    <w:rsid w:val="00DA6AC7"/>
    <w:rsid w:val="00DA77AF"/>
    <w:rsid w:val="00DB1D75"/>
    <w:rsid w:val="00DB243F"/>
    <w:rsid w:val="00DB28C5"/>
    <w:rsid w:val="00DB2D6A"/>
    <w:rsid w:val="00DB61FE"/>
    <w:rsid w:val="00DB7893"/>
    <w:rsid w:val="00DC0B59"/>
    <w:rsid w:val="00DC2972"/>
    <w:rsid w:val="00DC564B"/>
    <w:rsid w:val="00DC61F7"/>
    <w:rsid w:val="00DD09D3"/>
    <w:rsid w:val="00DD2877"/>
    <w:rsid w:val="00DD3EC5"/>
    <w:rsid w:val="00DD4BDC"/>
    <w:rsid w:val="00DD4DD7"/>
    <w:rsid w:val="00DD79D1"/>
    <w:rsid w:val="00DE2885"/>
    <w:rsid w:val="00DE2971"/>
    <w:rsid w:val="00DE4016"/>
    <w:rsid w:val="00DE4069"/>
    <w:rsid w:val="00DE47BA"/>
    <w:rsid w:val="00DE5260"/>
    <w:rsid w:val="00DE57C8"/>
    <w:rsid w:val="00DE60DE"/>
    <w:rsid w:val="00DE72C9"/>
    <w:rsid w:val="00DF1E5C"/>
    <w:rsid w:val="00DF5E0D"/>
    <w:rsid w:val="00DF6BA8"/>
    <w:rsid w:val="00E00819"/>
    <w:rsid w:val="00E02748"/>
    <w:rsid w:val="00E033A6"/>
    <w:rsid w:val="00E0439F"/>
    <w:rsid w:val="00E063E1"/>
    <w:rsid w:val="00E06AE5"/>
    <w:rsid w:val="00E06C96"/>
    <w:rsid w:val="00E07409"/>
    <w:rsid w:val="00E1045C"/>
    <w:rsid w:val="00E11DB1"/>
    <w:rsid w:val="00E12F87"/>
    <w:rsid w:val="00E137AE"/>
    <w:rsid w:val="00E164C5"/>
    <w:rsid w:val="00E16B97"/>
    <w:rsid w:val="00E17909"/>
    <w:rsid w:val="00E20CE3"/>
    <w:rsid w:val="00E213DA"/>
    <w:rsid w:val="00E218EA"/>
    <w:rsid w:val="00E225A9"/>
    <w:rsid w:val="00E22CE3"/>
    <w:rsid w:val="00E22EF4"/>
    <w:rsid w:val="00E2350D"/>
    <w:rsid w:val="00E241DF"/>
    <w:rsid w:val="00E24ED8"/>
    <w:rsid w:val="00E30280"/>
    <w:rsid w:val="00E32FC6"/>
    <w:rsid w:val="00E343B9"/>
    <w:rsid w:val="00E34571"/>
    <w:rsid w:val="00E35949"/>
    <w:rsid w:val="00E36913"/>
    <w:rsid w:val="00E36D2A"/>
    <w:rsid w:val="00E414C5"/>
    <w:rsid w:val="00E422C0"/>
    <w:rsid w:val="00E42B79"/>
    <w:rsid w:val="00E4578F"/>
    <w:rsid w:val="00E46BB3"/>
    <w:rsid w:val="00E46C33"/>
    <w:rsid w:val="00E52015"/>
    <w:rsid w:val="00E54E7B"/>
    <w:rsid w:val="00E55A14"/>
    <w:rsid w:val="00E56B63"/>
    <w:rsid w:val="00E56FCB"/>
    <w:rsid w:val="00E6122F"/>
    <w:rsid w:val="00E6358E"/>
    <w:rsid w:val="00E6495B"/>
    <w:rsid w:val="00E64DB0"/>
    <w:rsid w:val="00E6641A"/>
    <w:rsid w:val="00E708A4"/>
    <w:rsid w:val="00E70F68"/>
    <w:rsid w:val="00E727FD"/>
    <w:rsid w:val="00E73163"/>
    <w:rsid w:val="00E73F1F"/>
    <w:rsid w:val="00E74808"/>
    <w:rsid w:val="00E74D3A"/>
    <w:rsid w:val="00E80443"/>
    <w:rsid w:val="00E80457"/>
    <w:rsid w:val="00E812E0"/>
    <w:rsid w:val="00E81E98"/>
    <w:rsid w:val="00E84A9E"/>
    <w:rsid w:val="00E84B3D"/>
    <w:rsid w:val="00E84B96"/>
    <w:rsid w:val="00E84BA5"/>
    <w:rsid w:val="00E84E92"/>
    <w:rsid w:val="00E8653B"/>
    <w:rsid w:val="00E86D07"/>
    <w:rsid w:val="00E91678"/>
    <w:rsid w:val="00E929F9"/>
    <w:rsid w:val="00E9456D"/>
    <w:rsid w:val="00E95494"/>
    <w:rsid w:val="00E96E50"/>
    <w:rsid w:val="00E97683"/>
    <w:rsid w:val="00E977E8"/>
    <w:rsid w:val="00E97CE1"/>
    <w:rsid w:val="00EA2794"/>
    <w:rsid w:val="00EA2C22"/>
    <w:rsid w:val="00EA2DEA"/>
    <w:rsid w:val="00EA404E"/>
    <w:rsid w:val="00EA4872"/>
    <w:rsid w:val="00EA4AE9"/>
    <w:rsid w:val="00EA525C"/>
    <w:rsid w:val="00EB02C6"/>
    <w:rsid w:val="00EB2A35"/>
    <w:rsid w:val="00EB2CA1"/>
    <w:rsid w:val="00EB56B8"/>
    <w:rsid w:val="00EB589C"/>
    <w:rsid w:val="00EB6D6A"/>
    <w:rsid w:val="00EC066F"/>
    <w:rsid w:val="00EC2EA0"/>
    <w:rsid w:val="00EC552B"/>
    <w:rsid w:val="00EC5888"/>
    <w:rsid w:val="00EC6516"/>
    <w:rsid w:val="00EC68F8"/>
    <w:rsid w:val="00EC6968"/>
    <w:rsid w:val="00ED1403"/>
    <w:rsid w:val="00ED44C6"/>
    <w:rsid w:val="00ED61D3"/>
    <w:rsid w:val="00ED6635"/>
    <w:rsid w:val="00ED7369"/>
    <w:rsid w:val="00ED78A5"/>
    <w:rsid w:val="00ED7D35"/>
    <w:rsid w:val="00EE1968"/>
    <w:rsid w:val="00EE2CEB"/>
    <w:rsid w:val="00EE3829"/>
    <w:rsid w:val="00EE3C41"/>
    <w:rsid w:val="00EE47EC"/>
    <w:rsid w:val="00EE63CD"/>
    <w:rsid w:val="00EE6D0B"/>
    <w:rsid w:val="00EE7417"/>
    <w:rsid w:val="00EF0344"/>
    <w:rsid w:val="00EF05FC"/>
    <w:rsid w:val="00EF2F90"/>
    <w:rsid w:val="00EF45C0"/>
    <w:rsid w:val="00EF4BBA"/>
    <w:rsid w:val="00EF59F8"/>
    <w:rsid w:val="00EF5FEA"/>
    <w:rsid w:val="00EF7532"/>
    <w:rsid w:val="00F01668"/>
    <w:rsid w:val="00F02060"/>
    <w:rsid w:val="00F026E9"/>
    <w:rsid w:val="00F02746"/>
    <w:rsid w:val="00F02DD2"/>
    <w:rsid w:val="00F03859"/>
    <w:rsid w:val="00F041A9"/>
    <w:rsid w:val="00F05277"/>
    <w:rsid w:val="00F079F3"/>
    <w:rsid w:val="00F15050"/>
    <w:rsid w:val="00F15B9C"/>
    <w:rsid w:val="00F1671D"/>
    <w:rsid w:val="00F1717B"/>
    <w:rsid w:val="00F1735E"/>
    <w:rsid w:val="00F240C7"/>
    <w:rsid w:val="00F26BE0"/>
    <w:rsid w:val="00F3106C"/>
    <w:rsid w:val="00F31CC8"/>
    <w:rsid w:val="00F33664"/>
    <w:rsid w:val="00F36068"/>
    <w:rsid w:val="00F368CF"/>
    <w:rsid w:val="00F3708F"/>
    <w:rsid w:val="00F41297"/>
    <w:rsid w:val="00F41D38"/>
    <w:rsid w:val="00F44770"/>
    <w:rsid w:val="00F44B49"/>
    <w:rsid w:val="00F44B61"/>
    <w:rsid w:val="00F45DDD"/>
    <w:rsid w:val="00F473FA"/>
    <w:rsid w:val="00F47E46"/>
    <w:rsid w:val="00F47EC5"/>
    <w:rsid w:val="00F51636"/>
    <w:rsid w:val="00F52289"/>
    <w:rsid w:val="00F5260E"/>
    <w:rsid w:val="00F526A6"/>
    <w:rsid w:val="00F52801"/>
    <w:rsid w:val="00F542AF"/>
    <w:rsid w:val="00F54719"/>
    <w:rsid w:val="00F55888"/>
    <w:rsid w:val="00F56A6F"/>
    <w:rsid w:val="00F5793B"/>
    <w:rsid w:val="00F6018B"/>
    <w:rsid w:val="00F605CA"/>
    <w:rsid w:val="00F61B23"/>
    <w:rsid w:val="00F6235B"/>
    <w:rsid w:val="00F62505"/>
    <w:rsid w:val="00F6277C"/>
    <w:rsid w:val="00F62DDC"/>
    <w:rsid w:val="00F6372A"/>
    <w:rsid w:val="00F63F84"/>
    <w:rsid w:val="00F652C8"/>
    <w:rsid w:val="00F65816"/>
    <w:rsid w:val="00F65940"/>
    <w:rsid w:val="00F670A1"/>
    <w:rsid w:val="00F676FF"/>
    <w:rsid w:val="00F70FD1"/>
    <w:rsid w:val="00F71437"/>
    <w:rsid w:val="00F719DB"/>
    <w:rsid w:val="00F71A86"/>
    <w:rsid w:val="00F7249C"/>
    <w:rsid w:val="00F72885"/>
    <w:rsid w:val="00F735E7"/>
    <w:rsid w:val="00F76AB1"/>
    <w:rsid w:val="00F804E3"/>
    <w:rsid w:val="00F80FCF"/>
    <w:rsid w:val="00F82701"/>
    <w:rsid w:val="00F84C8C"/>
    <w:rsid w:val="00F85647"/>
    <w:rsid w:val="00F91F16"/>
    <w:rsid w:val="00F925B5"/>
    <w:rsid w:val="00F9306F"/>
    <w:rsid w:val="00F94983"/>
    <w:rsid w:val="00F95183"/>
    <w:rsid w:val="00F95CCE"/>
    <w:rsid w:val="00F971F5"/>
    <w:rsid w:val="00F97340"/>
    <w:rsid w:val="00F97B34"/>
    <w:rsid w:val="00FA33C7"/>
    <w:rsid w:val="00FA3F5C"/>
    <w:rsid w:val="00FA5D4E"/>
    <w:rsid w:val="00FA6216"/>
    <w:rsid w:val="00FA6810"/>
    <w:rsid w:val="00FA6B8E"/>
    <w:rsid w:val="00FB0445"/>
    <w:rsid w:val="00FB0A4F"/>
    <w:rsid w:val="00FB3D78"/>
    <w:rsid w:val="00FB467E"/>
    <w:rsid w:val="00FB52AC"/>
    <w:rsid w:val="00FB68A7"/>
    <w:rsid w:val="00FB7063"/>
    <w:rsid w:val="00FC25F4"/>
    <w:rsid w:val="00FC2AA4"/>
    <w:rsid w:val="00FC3AE9"/>
    <w:rsid w:val="00FC6BDE"/>
    <w:rsid w:val="00FC7230"/>
    <w:rsid w:val="00FC7339"/>
    <w:rsid w:val="00FD142C"/>
    <w:rsid w:val="00FD5FBF"/>
    <w:rsid w:val="00FD61D6"/>
    <w:rsid w:val="00FD72DC"/>
    <w:rsid w:val="00FD7F53"/>
    <w:rsid w:val="00FE0692"/>
    <w:rsid w:val="00FE1D93"/>
    <w:rsid w:val="00FE2236"/>
    <w:rsid w:val="00FE26C2"/>
    <w:rsid w:val="00FE3681"/>
    <w:rsid w:val="00FE3859"/>
    <w:rsid w:val="00FE476B"/>
    <w:rsid w:val="00FE5A3E"/>
    <w:rsid w:val="00FE5B6F"/>
    <w:rsid w:val="00FE65EC"/>
    <w:rsid w:val="00FE681F"/>
    <w:rsid w:val="00FE7F97"/>
    <w:rsid w:val="00FF04F9"/>
    <w:rsid w:val="00FF087D"/>
    <w:rsid w:val="00FF1FF8"/>
    <w:rsid w:val="00FF219B"/>
    <w:rsid w:val="00FF3A70"/>
    <w:rsid w:val="00FF5B8D"/>
    <w:rsid w:val="00FF63F8"/>
    <w:rsid w:val="00FF65B5"/>
    <w:rsid w:val="00FF6E06"/>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3F5DF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2AA2796"/>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CC4EA"/>
    <w:rsid w:val="338B40A1"/>
    <w:rsid w:val="3475B4E3"/>
    <w:rsid w:val="34B6007B"/>
    <w:rsid w:val="34FE71E7"/>
    <w:rsid w:val="35B549CE"/>
    <w:rsid w:val="363BF7F3"/>
    <w:rsid w:val="3645CB81"/>
    <w:rsid w:val="3667E6D9"/>
    <w:rsid w:val="366C8145"/>
    <w:rsid w:val="367452AE"/>
    <w:rsid w:val="370C42E9"/>
    <w:rsid w:val="370ED8B1"/>
    <w:rsid w:val="37BDC228"/>
    <w:rsid w:val="37CEBB0C"/>
    <w:rsid w:val="3828F10F"/>
    <w:rsid w:val="3853E7FE"/>
    <w:rsid w:val="38666912"/>
    <w:rsid w:val="38ECDEE3"/>
    <w:rsid w:val="393AD3ED"/>
    <w:rsid w:val="39B196FB"/>
    <w:rsid w:val="3A2FFFEA"/>
    <w:rsid w:val="3AA38090"/>
    <w:rsid w:val="3AECD797"/>
    <w:rsid w:val="3B49DFD5"/>
    <w:rsid w:val="3BC7991A"/>
    <w:rsid w:val="3BCA001C"/>
    <w:rsid w:val="3BD60F89"/>
    <w:rsid w:val="3C0D5844"/>
    <w:rsid w:val="3C69E32C"/>
    <w:rsid w:val="3C851082"/>
    <w:rsid w:val="3C86B224"/>
    <w:rsid w:val="3C876199"/>
    <w:rsid w:val="3CA4D6E8"/>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61DC34"/>
    <w:rsid w:val="407A34D5"/>
    <w:rsid w:val="40827DC0"/>
    <w:rsid w:val="40A9E979"/>
    <w:rsid w:val="40C9C222"/>
    <w:rsid w:val="40E2C878"/>
    <w:rsid w:val="410E0655"/>
    <w:rsid w:val="416013CE"/>
    <w:rsid w:val="41F650C4"/>
    <w:rsid w:val="41FDA3ED"/>
    <w:rsid w:val="42075750"/>
    <w:rsid w:val="4276419D"/>
    <w:rsid w:val="42B2C881"/>
    <w:rsid w:val="431C2CCE"/>
    <w:rsid w:val="435196C5"/>
    <w:rsid w:val="43EC28AD"/>
    <w:rsid w:val="4410C1CF"/>
    <w:rsid w:val="441B93A4"/>
    <w:rsid w:val="4556090C"/>
    <w:rsid w:val="459BECA1"/>
    <w:rsid w:val="4637CC9E"/>
    <w:rsid w:val="46DEB20D"/>
    <w:rsid w:val="46FFB154"/>
    <w:rsid w:val="473F15D8"/>
    <w:rsid w:val="47F3FF2A"/>
    <w:rsid w:val="482FA39A"/>
    <w:rsid w:val="48459BC8"/>
    <w:rsid w:val="495BA732"/>
    <w:rsid w:val="497C2553"/>
    <w:rsid w:val="49DB8559"/>
    <w:rsid w:val="4B7D97FE"/>
    <w:rsid w:val="4C16307E"/>
    <w:rsid w:val="4C2242A6"/>
    <w:rsid w:val="4D0811D5"/>
    <w:rsid w:val="4D663744"/>
    <w:rsid w:val="4D919DD9"/>
    <w:rsid w:val="4DB1A1DF"/>
    <w:rsid w:val="4DE068A6"/>
    <w:rsid w:val="4DE8894F"/>
    <w:rsid w:val="4DF362B6"/>
    <w:rsid w:val="4EC1BF27"/>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BD7F57"/>
    <w:rsid w:val="56E1A661"/>
    <w:rsid w:val="57B07801"/>
    <w:rsid w:val="58034FC8"/>
    <w:rsid w:val="58B3B235"/>
    <w:rsid w:val="58F705DC"/>
    <w:rsid w:val="58FBC716"/>
    <w:rsid w:val="591C4678"/>
    <w:rsid w:val="59227724"/>
    <w:rsid w:val="59BF6BC3"/>
    <w:rsid w:val="59CF1A58"/>
    <w:rsid w:val="5A3E1111"/>
    <w:rsid w:val="5A7FF808"/>
    <w:rsid w:val="5ACC927B"/>
    <w:rsid w:val="5B86BE87"/>
    <w:rsid w:val="5C371A28"/>
    <w:rsid w:val="5C5B6E9C"/>
    <w:rsid w:val="5C6F51BC"/>
    <w:rsid w:val="5C8A6E39"/>
    <w:rsid w:val="5D467ABC"/>
    <w:rsid w:val="5E18E5C9"/>
    <w:rsid w:val="5E71DBB2"/>
    <w:rsid w:val="5E9093F2"/>
    <w:rsid w:val="5F1AEC75"/>
    <w:rsid w:val="5F44A4D4"/>
    <w:rsid w:val="5F67D2FC"/>
    <w:rsid w:val="5F74CC8F"/>
    <w:rsid w:val="5F9F4676"/>
    <w:rsid w:val="5FA7A2B3"/>
    <w:rsid w:val="5FA8A15F"/>
    <w:rsid w:val="5FB0A18D"/>
    <w:rsid w:val="5FF6D2E4"/>
    <w:rsid w:val="6132DECA"/>
    <w:rsid w:val="6149C2F9"/>
    <w:rsid w:val="61789D8D"/>
    <w:rsid w:val="62251024"/>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B62192"/>
    <w:rsid w:val="6521B3E8"/>
    <w:rsid w:val="65287E19"/>
    <w:rsid w:val="6549A139"/>
    <w:rsid w:val="65BA065A"/>
    <w:rsid w:val="65F5A45E"/>
    <w:rsid w:val="661644C8"/>
    <w:rsid w:val="6682BFD5"/>
    <w:rsid w:val="66939CF3"/>
    <w:rsid w:val="66CDBD0C"/>
    <w:rsid w:val="66F376E1"/>
    <w:rsid w:val="671E1E8F"/>
    <w:rsid w:val="6758372A"/>
    <w:rsid w:val="67AF9AA8"/>
    <w:rsid w:val="67ED04F3"/>
    <w:rsid w:val="688D0DF3"/>
    <w:rsid w:val="68DE0B3B"/>
    <w:rsid w:val="6916726B"/>
    <w:rsid w:val="691E921F"/>
    <w:rsid w:val="692F0126"/>
    <w:rsid w:val="6937BE5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0EEDA15"/>
    <w:rsid w:val="7202C2C9"/>
    <w:rsid w:val="720E9254"/>
    <w:rsid w:val="72749BB7"/>
    <w:rsid w:val="72EDA15F"/>
    <w:rsid w:val="72EEEE9B"/>
    <w:rsid w:val="72FD1631"/>
    <w:rsid w:val="7364EDFF"/>
    <w:rsid w:val="7383EF59"/>
    <w:rsid w:val="73F8402C"/>
    <w:rsid w:val="7469AB8A"/>
    <w:rsid w:val="74753A66"/>
    <w:rsid w:val="750CCEDF"/>
    <w:rsid w:val="75F77FEF"/>
    <w:rsid w:val="75FDFA1F"/>
    <w:rsid w:val="764E087A"/>
    <w:rsid w:val="7715F7BC"/>
    <w:rsid w:val="77520869"/>
    <w:rsid w:val="775D598B"/>
    <w:rsid w:val="779072A9"/>
    <w:rsid w:val="7811C1E5"/>
    <w:rsid w:val="7870B7D4"/>
    <w:rsid w:val="789FF836"/>
    <w:rsid w:val="78E08F18"/>
    <w:rsid w:val="78FA7549"/>
    <w:rsid w:val="7914EC65"/>
    <w:rsid w:val="7971F656"/>
    <w:rsid w:val="79AA9E98"/>
    <w:rsid w:val="7A934D4F"/>
    <w:rsid w:val="7AE446C1"/>
    <w:rsid w:val="7B16ECE4"/>
    <w:rsid w:val="7BFAB6E6"/>
    <w:rsid w:val="7C1475FD"/>
    <w:rsid w:val="7C199527"/>
    <w:rsid w:val="7C338619"/>
    <w:rsid w:val="7CDF5123"/>
    <w:rsid w:val="7D387E42"/>
    <w:rsid w:val="7D6C1446"/>
    <w:rsid w:val="7DD20E0F"/>
    <w:rsid w:val="7DD82A67"/>
    <w:rsid w:val="7E1290C9"/>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1"/>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4"/>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4"/>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4"/>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351146328">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267739230">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23D4-8DB9-4BED-A819-2327CAE300A7}">
  <ds:schemaRefs>
    <ds:schemaRef ds:uri="http://www.w3.org/2001/XMLSchema"/>
  </ds:schemaRefs>
</ds:datastoreItem>
</file>

<file path=customXml/itemProps2.xml><?xml version="1.0" encoding="utf-8"?>
<ds:datastoreItem xmlns:ds="http://schemas.openxmlformats.org/officeDocument/2006/customXml" ds:itemID="{5BEF5402-0898-454A-8B03-D8A98A48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1362</Words>
  <Characters>7887</Characters>
  <Application>Microsoft Office Word</Application>
  <DocSecurity>0</DocSecurity>
  <Lines>197</Lines>
  <Paragraphs>75</Paragraphs>
  <ScaleCrop>false</ScaleCrop>
  <HeadingPairs>
    <vt:vector size="2" baseType="variant">
      <vt:variant>
        <vt:lpstr>Title</vt:lpstr>
      </vt:variant>
      <vt:variant>
        <vt:i4>1</vt:i4>
      </vt:variant>
    </vt:vector>
  </HeadingPairs>
  <TitlesOfParts>
    <vt:vector size="1" baseType="lpstr">
      <vt:lpstr>VIC - National Housing Accord – implementation schedule</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 - National Housing Accord – implementation schedule</dc:title>
  <dc:subject/>
  <dc:creator/>
  <cp:keywords/>
  <dc:description/>
  <cp:lastModifiedBy/>
  <cp:revision>1</cp:revision>
  <dcterms:created xsi:type="dcterms:W3CDTF">2023-11-17T06:14:00Z</dcterms:created>
  <dcterms:modified xsi:type="dcterms:W3CDTF">2023-11-17T06:15:00Z</dcterms:modified>
</cp:coreProperties>
</file>