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076CC" w14:textId="31DBF95C" w:rsidR="00103150" w:rsidRPr="00875146" w:rsidRDefault="00093179" w:rsidP="00243487">
      <w:pPr>
        <w:pStyle w:val="Title"/>
        <w:spacing w:after="300"/>
        <w:rPr>
          <w:rFonts w:asciiTheme="minorHAnsi" w:hAnsiTheme="minorHAnsi" w:cstheme="minorHAnsi"/>
        </w:rPr>
      </w:pPr>
      <w:r w:rsidRPr="00875146">
        <w:rPr>
          <w:rFonts w:asciiTheme="minorHAnsi" w:hAnsiTheme="minorHAnsi" w:cstheme="minorHAnsi"/>
        </w:rPr>
        <w:t>National Housing Accord – implementation schedule</w:t>
      </w:r>
      <w:r w:rsidR="002A3277">
        <w:rPr>
          <w:rFonts w:asciiTheme="minorHAnsi" w:hAnsiTheme="minorHAnsi" w:cstheme="minorHAnsi"/>
        </w:rPr>
        <w:t>s</w:t>
      </w:r>
    </w:p>
    <w:tbl>
      <w:tblPr>
        <w:tblW w:w="10246" w:type="dxa"/>
        <w:tbl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insideH w:val="single" w:sz="8" w:space="0" w:color="385623" w:themeColor="accent6" w:themeShade="80"/>
          <w:insideV w:val="single" w:sz="8" w:space="0" w:color="385623" w:themeColor="accent6" w:themeShade="80"/>
        </w:tblBorders>
        <w:tblLook w:val="04A0" w:firstRow="1" w:lastRow="0" w:firstColumn="1" w:lastColumn="0" w:noHBand="0" w:noVBand="1"/>
      </w:tblPr>
      <w:tblGrid>
        <w:gridCol w:w="1946"/>
        <w:gridCol w:w="8300"/>
      </w:tblGrid>
      <w:tr w:rsidR="00205899" w:rsidRPr="00875146" w14:paraId="75CD8332" w14:textId="77777777" w:rsidTr="00B11706">
        <w:tc>
          <w:tcPr>
            <w:tcW w:w="10246" w:type="dxa"/>
            <w:gridSpan w:val="2"/>
            <w:shd w:val="clear" w:color="auto" w:fill="E2EFD9" w:themeFill="accent6" w:themeFillTint="33"/>
          </w:tcPr>
          <w:p w14:paraId="14074422" w14:textId="58CDB9F5" w:rsidR="00205899" w:rsidRPr="00875146" w:rsidRDefault="00205899">
            <w:pPr>
              <w:pStyle w:val="Tableformat"/>
              <w:rPr>
                <w:rFonts w:asciiTheme="minorHAnsi" w:hAnsiTheme="minorHAnsi" w:cstheme="minorHAnsi"/>
                <w:b/>
                <w:color w:val="auto"/>
              </w:rPr>
            </w:pPr>
            <w:r w:rsidRPr="00875146">
              <w:rPr>
                <w:rFonts w:asciiTheme="minorHAnsi" w:hAnsiTheme="minorHAnsi" w:cstheme="minorHAnsi"/>
                <w:b/>
                <w:color w:val="auto"/>
              </w:rPr>
              <w:t xml:space="preserve">Table 1: </w:t>
            </w:r>
            <w:r w:rsidR="00D43FCB">
              <w:rPr>
                <w:rFonts w:asciiTheme="minorHAnsi" w:hAnsiTheme="minorHAnsi" w:cstheme="minorHAnsi"/>
                <w:b/>
                <w:color w:val="auto"/>
              </w:rPr>
              <w:t>O</w:t>
            </w:r>
            <w:r w:rsidRPr="00875146">
              <w:rPr>
                <w:rFonts w:asciiTheme="minorHAnsi" w:hAnsiTheme="minorHAnsi" w:cstheme="minorHAnsi"/>
                <w:b/>
                <w:color w:val="auto"/>
              </w:rPr>
              <w:t xml:space="preserve">peration of </w:t>
            </w:r>
            <w:r w:rsidR="00D43FCB">
              <w:rPr>
                <w:rFonts w:asciiTheme="minorHAnsi" w:hAnsiTheme="minorHAnsi" w:cstheme="minorHAnsi"/>
                <w:b/>
                <w:color w:val="auto"/>
              </w:rPr>
              <w:t xml:space="preserve">the </w:t>
            </w:r>
            <w:r w:rsidRPr="00875146">
              <w:rPr>
                <w:rFonts w:asciiTheme="minorHAnsi" w:hAnsiTheme="minorHAnsi" w:cstheme="minorHAnsi"/>
                <w:b/>
                <w:color w:val="auto"/>
              </w:rPr>
              <w:t>schedule</w:t>
            </w:r>
          </w:p>
        </w:tc>
      </w:tr>
      <w:tr w:rsidR="00205899" w:rsidRPr="00875146" w14:paraId="58943C6C" w14:textId="77777777" w:rsidTr="000A2367">
        <w:trPr>
          <w:trHeight w:val="573"/>
        </w:trPr>
        <w:tc>
          <w:tcPr>
            <w:tcW w:w="1946" w:type="dxa"/>
            <w:shd w:val="clear" w:color="auto" w:fill="auto"/>
          </w:tcPr>
          <w:p w14:paraId="682F13DE" w14:textId="77777777" w:rsidR="00205899" w:rsidRPr="00875146" w:rsidRDefault="00205899">
            <w:pPr>
              <w:pStyle w:val="Tableformat"/>
              <w:rPr>
                <w:rFonts w:asciiTheme="minorHAnsi" w:hAnsiTheme="minorHAnsi" w:cstheme="minorHAnsi"/>
                <w:color w:val="auto"/>
              </w:rPr>
            </w:pPr>
            <w:r w:rsidRPr="00875146">
              <w:rPr>
                <w:rFonts w:asciiTheme="minorHAnsi" w:hAnsiTheme="minorHAnsi" w:cstheme="minorHAnsi"/>
                <w:color w:val="auto"/>
              </w:rPr>
              <w:t>Parties</w:t>
            </w:r>
          </w:p>
        </w:tc>
        <w:tc>
          <w:tcPr>
            <w:tcW w:w="8300" w:type="dxa"/>
            <w:shd w:val="clear" w:color="auto" w:fill="auto"/>
          </w:tcPr>
          <w:p w14:paraId="0F3753BD" w14:textId="1A58B871" w:rsidR="00911A92" w:rsidRPr="00875146" w:rsidRDefault="00205899" w:rsidP="00911A92">
            <w:pPr>
              <w:pStyle w:val="Tableformat"/>
              <w:rPr>
                <w:rFonts w:asciiTheme="minorHAnsi" w:hAnsiTheme="minorHAnsi" w:cstheme="minorHAnsi"/>
                <w:color w:val="auto"/>
              </w:rPr>
            </w:pPr>
            <w:r w:rsidRPr="00875146">
              <w:rPr>
                <w:rFonts w:asciiTheme="minorHAnsi" w:hAnsiTheme="minorHAnsi" w:cstheme="minorHAnsi"/>
                <w:color w:val="auto"/>
              </w:rPr>
              <w:t>Commonwealth</w:t>
            </w:r>
            <w:r w:rsidR="00F61B23">
              <w:rPr>
                <w:rFonts w:asciiTheme="minorHAnsi" w:hAnsiTheme="minorHAnsi" w:cstheme="minorHAnsi"/>
                <w:color w:val="auto"/>
              </w:rPr>
              <w:t xml:space="preserve"> and all states and territories</w:t>
            </w:r>
          </w:p>
        </w:tc>
      </w:tr>
      <w:tr w:rsidR="00205899" w:rsidRPr="00875146" w14:paraId="4CFE5EA6" w14:textId="77777777" w:rsidTr="00B11706">
        <w:tc>
          <w:tcPr>
            <w:tcW w:w="1946" w:type="dxa"/>
            <w:shd w:val="clear" w:color="auto" w:fill="auto"/>
          </w:tcPr>
          <w:p w14:paraId="49DECF01" w14:textId="77777777" w:rsidR="00205899" w:rsidRPr="00875146" w:rsidRDefault="00205899">
            <w:pPr>
              <w:pStyle w:val="Tableformat"/>
              <w:rPr>
                <w:rFonts w:asciiTheme="minorHAnsi" w:hAnsiTheme="minorHAnsi" w:cstheme="minorHAnsi"/>
                <w:color w:val="auto"/>
              </w:rPr>
            </w:pPr>
            <w:r w:rsidRPr="00875146">
              <w:rPr>
                <w:rFonts w:asciiTheme="minorHAnsi" w:hAnsiTheme="minorHAnsi" w:cstheme="minorHAnsi"/>
                <w:color w:val="auto"/>
              </w:rPr>
              <w:t>Duration</w:t>
            </w:r>
          </w:p>
        </w:tc>
        <w:tc>
          <w:tcPr>
            <w:tcW w:w="8300" w:type="dxa"/>
            <w:shd w:val="clear" w:color="auto" w:fill="auto"/>
          </w:tcPr>
          <w:p w14:paraId="03B8360E" w14:textId="42C6DE7A" w:rsidR="00205899" w:rsidRPr="00875146" w:rsidRDefault="00103150" w:rsidP="00103150">
            <w:pPr>
              <w:pStyle w:val="Tableformat"/>
              <w:rPr>
                <w:rFonts w:asciiTheme="minorHAnsi" w:hAnsiTheme="minorHAnsi" w:cstheme="minorHAnsi"/>
                <w:color w:val="auto"/>
              </w:rPr>
            </w:pPr>
            <w:r w:rsidRPr="00875146">
              <w:rPr>
                <w:rFonts w:asciiTheme="minorHAnsi" w:hAnsiTheme="minorHAnsi" w:cstheme="minorHAnsi"/>
                <w:color w:val="auto"/>
              </w:rPr>
              <w:t xml:space="preserve">This Schedule is expected to expire on </w:t>
            </w:r>
            <w:r w:rsidR="007A1CDD" w:rsidRPr="00875146">
              <w:rPr>
                <w:rFonts w:asciiTheme="minorHAnsi" w:hAnsiTheme="minorHAnsi" w:cstheme="minorHAnsi"/>
                <w:color w:val="auto"/>
              </w:rPr>
              <w:t xml:space="preserve">30 </w:t>
            </w:r>
            <w:r w:rsidR="7E66DE8B" w:rsidRPr="00875146">
              <w:rPr>
                <w:rFonts w:asciiTheme="minorHAnsi" w:hAnsiTheme="minorHAnsi" w:cstheme="minorHAnsi"/>
                <w:color w:val="auto"/>
              </w:rPr>
              <w:t>June 20</w:t>
            </w:r>
            <w:r w:rsidR="00D43FCB">
              <w:rPr>
                <w:rFonts w:asciiTheme="minorHAnsi" w:hAnsiTheme="minorHAnsi" w:cstheme="minorHAnsi"/>
                <w:color w:val="auto"/>
              </w:rPr>
              <w:t>29</w:t>
            </w:r>
            <w:r w:rsidR="007A1CDD" w:rsidRPr="00875146">
              <w:rPr>
                <w:rFonts w:asciiTheme="minorHAnsi" w:hAnsiTheme="minorHAnsi" w:cstheme="minorHAnsi"/>
                <w:color w:val="auto"/>
              </w:rPr>
              <w:t>.</w:t>
            </w:r>
          </w:p>
        </w:tc>
      </w:tr>
      <w:tr w:rsidR="00205899" w:rsidRPr="00875146" w14:paraId="22B0002D" w14:textId="77777777" w:rsidTr="00B11706">
        <w:tc>
          <w:tcPr>
            <w:tcW w:w="1946" w:type="dxa"/>
            <w:shd w:val="clear" w:color="auto" w:fill="auto"/>
          </w:tcPr>
          <w:p w14:paraId="5581DC8C" w14:textId="77777777" w:rsidR="00205899" w:rsidRPr="00875146" w:rsidRDefault="00205899">
            <w:pPr>
              <w:pStyle w:val="Tableformat"/>
              <w:rPr>
                <w:rFonts w:asciiTheme="minorHAnsi" w:hAnsiTheme="minorHAnsi" w:cstheme="minorHAnsi"/>
                <w:color w:val="auto"/>
              </w:rPr>
            </w:pPr>
            <w:r w:rsidRPr="00875146">
              <w:rPr>
                <w:rFonts w:asciiTheme="minorHAnsi" w:hAnsiTheme="minorHAnsi" w:cstheme="minorHAnsi"/>
                <w:color w:val="auto"/>
              </w:rPr>
              <w:t>Purpose</w:t>
            </w:r>
          </w:p>
        </w:tc>
        <w:tc>
          <w:tcPr>
            <w:tcW w:w="8300" w:type="dxa"/>
            <w:shd w:val="clear" w:color="auto" w:fill="auto"/>
          </w:tcPr>
          <w:p w14:paraId="71F6C351" w14:textId="54BD94C8" w:rsidR="00205899" w:rsidRPr="00875146" w:rsidRDefault="00103150" w:rsidP="008168ED">
            <w:pPr>
              <w:pStyle w:val="Tableformat"/>
              <w:rPr>
                <w:rFonts w:asciiTheme="minorHAnsi" w:hAnsiTheme="minorHAnsi" w:cstheme="minorHAnsi"/>
                <w:color w:val="auto"/>
              </w:rPr>
            </w:pPr>
            <w:r w:rsidRPr="00875146">
              <w:rPr>
                <w:rFonts w:asciiTheme="minorHAnsi" w:hAnsiTheme="minorHAnsi" w:cstheme="minorHAnsi"/>
                <w:color w:val="auto"/>
              </w:rPr>
              <w:t>This Schedule will support th</w:t>
            </w:r>
            <w:r w:rsidR="001F6815">
              <w:rPr>
                <w:rFonts w:asciiTheme="minorHAnsi" w:hAnsiTheme="minorHAnsi" w:cstheme="minorHAnsi"/>
                <w:color w:val="auto"/>
              </w:rPr>
              <w:t xml:space="preserve">e </w:t>
            </w:r>
            <w:r w:rsidRPr="00875146">
              <w:rPr>
                <w:rFonts w:asciiTheme="minorHAnsi" w:hAnsiTheme="minorHAnsi" w:cstheme="minorHAnsi"/>
                <w:color w:val="auto"/>
              </w:rPr>
              <w:t>delivery of</w:t>
            </w:r>
            <w:r w:rsidR="00585312" w:rsidRPr="00875146">
              <w:rPr>
                <w:rFonts w:asciiTheme="minorHAnsi" w:hAnsiTheme="minorHAnsi" w:cstheme="minorHAnsi"/>
                <w:color w:val="auto"/>
              </w:rPr>
              <w:t xml:space="preserve"> </w:t>
            </w:r>
            <w:r w:rsidR="00244ADC" w:rsidRPr="00875146">
              <w:rPr>
                <w:rFonts w:asciiTheme="minorHAnsi" w:hAnsiTheme="minorHAnsi" w:cstheme="minorHAnsi"/>
                <w:color w:val="auto"/>
              </w:rPr>
              <w:t>the National Housing Accord.</w:t>
            </w:r>
          </w:p>
        </w:tc>
      </w:tr>
    </w:tbl>
    <w:p w14:paraId="639B9DEE" w14:textId="77777777" w:rsidR="00205899" w:rsidRDefault="00205899" w:rsidP="00205899"/>
    <w:p w14:paraId="64C83965" w14:textId="1A860591" w:rsidR="00F12714" w:rsidRDefault="00F12714" w:rsidP="00205899">
      <w:pPr>
        <w:rPr>
          <w:b/>
          <w:bCs/>
        </w:rPr>
      </w:pPr>
    </w:p>
    <w:p w14:paraId="6DFF6B42" w14:textId="30F6DD6D" w:rsidR="00BD3346" w:rsidRDefault="00BD3346">
      <w:pPr>
        <w:widowControl/>
        <w:spacing w:after="160" w:line="259" w:lineRule="auto"/>
      </w:pPr>
      <w:r>
        <w:br w:type="page"/>
      </w:r>
    </w:p>
    <w:p w14:paraId="09996A81" w14:textId="77777777" w:rsidR="00205899" w:rsidRDefault="00205899" w:rsidP="00205899">
      <w:pPr>
        <w:sectPr w:rsidR="00205899" w:rsidSect="00205899">
          <w:headerReference w:type="even" r:id="rId7"/>
          <w:headerReference w:type="default" r:id="rId8"/>
          <w:footerReference w:type="even" r:id="rId9"/>
          <w:footerReference w:type="default" r:id="rId10"/>
          <w:footerReference w:type="first" r:id="rId11"/>
          <w:pgSz w:w="11906" w:h="16838" w:code="9"/>
          <w:pgMar w:top="1134" w:right="1134" w:bottom="1134" w:left="1134" w:header="709" w:footer="709" w:gutter="0"/>
          <w:pgNumType w:chapStyle="9"/>
          <w:cols w:space="708"/>
          <w:titlePg/>
          <w:docGrid w:linePitch="360"/>
        </w:sectPr>
      </w:pPr>
    </w:p>
    <w:tbl>
      <w:tblPr>
        <w:tblW w:w="5200" w:type="pct"/>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Layout w:type="fixed"/>
        <w:tblLook w:val="04A0" w:firstRow="1" w:lastRow="0" w:firstColumn="1" w:lastColumn="0" w:noHBand="0" w:noVBand="1"/>
      </w:tblPr>
      <w:tblGrid>
        <w:gridCol w:w="4660"/>
        <w:gridCol w:w="7642"/>
        <w:gridCol w:w="2194"/>
      </w:tblGrid>
      <w:tr w:rsidR="009D67C9" w14:paraId="04DC11FA" w14:textId="77777777" w:rsidTr="00D26CD7">
        <w:tc>
          <w:tcPr>
            <w:tcW w:w="14521" w:type="dxa"/>
            <w:gridSpan w:val="3"/>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E2EFD9" w:themeFill="accent6" w:themeFillTint="33"/>
            <w:hideMark/>
          </w:tcPr>
          <w:p w14:paraId="5575020A" w14:textId="6E5F8260" w:rsidR="009D67C9" w:rsidRDefault="009D67C9" w:rsidP="00D26CD7">
            <w:pPr>
              <w:pStyle w:val="Tableformat"/>
              <w:tabs>
                <w:tab w:val="left" w:pos="6043"/>
              </w:tabs>
              <w:spacing w:line="256" w:lineRule="auto"/>
              <w:rPr>
                <w:rFonts w:asciiTheme="minorHAnsi" w:hAnsiTheme="minorHAnsi" w:cstheme="minorBidi"/>
                <w:b/>
                <w:color w:val="auto"/>
                <w:lang w:eastAsia="en-US"/>
              </w:rPr>
            </w:pPr>
            <w:r>
              <w:rPr>
                <w:rFonts w:asciiTheme="minorHAnsi" w:hAnsiTheme="minorHAnsi" w:cstheme="minorBidi"/>
                <w:b/>
                <w:color w:val="auto"/>
                <w:lang w:eastAsia="en-US"/>
              </w:rPr>
              <w:lastRenderedPageBreak/>
              <w:t xml:space="preserve">Table 2: </w:t>
            </w:r>
            <w:r>
              <w:rPr>
                <w:rFonts w:asciiTheme="minorHAnsi" w:hAnsiTheme="minorHAnsi" w:cstheme="minorBidi"/>
                <w:b/>
                <w:bCs/>
                <w:color w:val="auto"/>
                <w:lang w:eastAsia="en-US"/>
              </w:rPr>
              <w:t>Queensland</w:t>
            </w:r>
            <w:r>
              <w:rPr>
                <w:rFonts w:asciiTheme="minorHAnsi" w:hAnsiTheme="minorHAnsi" w:cstheme="minorBidi"/>
                <w:b/>
                <w:color w:val="auto"/>
                <w:lang w:eastAsia="en-US"/>
              </w:rPr>
              <w:t xml:space="preserve"> </w:t>
            </w:r>
            <w:r w:rsidR="00100834">
              <w:rPr>
                <w:rFonts w:asciiTheme="minorHAnsi" w:hAnsiTheme="minorHAnsi" w:cstheme="minorBidi"/>
                <w:b/>
                <w:color w:val="auto"/>
                <w:lang w:eastAsia="en-US"/>
              </w:rPr>
              <w:t>– as at September 2023</w:t>
            </w:r>
          </w:p>
        </w:tc>
      </w:tr>
      <w:tr w:rsidR="009D67C9" w14:paraId="48A79DE5" w14:textId="77777777" w:rsidTr="00D26CD7">
        <w:tc>
          <w:tcPr>
            <w:tcW w:w="4668"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hideMark/>
          </w:tcPr>
          <w:p w14:paraId="09AA5D38" w14:textId="58D75E59" w:rsidR="009D67C9" w:rsidRDefault="006E7765" w:rsidP="00D26CD7">
            <w:pPr>
              <w:pStyle w:val="Tableformat"/>
              <w:spacing w:line="256" w:lineRule="auto"/>
              <w:rPr>
                <w:rFonts w:asciiTheme="minorHAnsi" w:hAnsiTheme="minorHAnsi" w:cstheme="minorHAnsi"/>
                <w:b/>
                <w:color w:val="auto"/>
                <w:lang w:eastAsia="en-US"/>
              </w:rPr>
            </w:pPr>
            <w:r>
              <w:rPr>
                <w:rFonts w:asciiTheme="minorHAnsi" w:hAnsiTheme="minorHAnsi" w:cstheme="minorHAnsi"/>
                <w:b/>
                <w:color w:val="auto"/>
                <w:lang w:eastAsia="en-US"/>
              </w:rPr>
              <w:t>Queensland</w:t>
            </w:r>
            <w:r w:rsidR="009D67C9">
              <w:rPr>
                <w:rFonts w:asciiTheme="minorHAnsi" w:hAnsiTheme="minorHAnsi" w:cstheme="minorHAnsi"/>
                <w:b/>
                <w:color w:val="auto"/>
                <w:lang w:eastAsia="en-US"/>
              </w:rPr>
              <w:t xml:space="preserve"> commitments/ outputs</w:t>
            </w:r>
          </w:p>
        </w:tc>
        <w:tc>
          <w:tcPr>
            <w:tcW w:w="7655"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hideMark/>
          </w:tcPr>
          <w:p w14:paraId="67C6E610" w14:textId="77777777" w:rsidR="009D67C9" w:rsidRDefault="009D67C9" w:rsidP="00D26CD7">
            <w:pPr>
              <w:pStyle w:val="Tableformat"/>
              <w:spacing w:line="256" w:lineRule="auto"/>
              <w:rPr>
                <w:rFonts w:asciiTheme="minorHAnsi" w:hAnsiTheme="minorHAnsi" w:cstheme="minorHAnsi"/>
                <w:b/>
                <w:color w:val="auto"/>
                <w:lang w:eastAsia="en-US"/>
              </w:rPr>
            </w:pPr>
            <w:r>
              <w:rPr>
                <w:rFonts w:asciiTheme="minorHAnsi" w:hAnsiTheme="minorHAnsi" w:cstheme="minorHAnsi"/>
                <w:b/>
                <w:color w:val="auto"/>
                <w:lang w:eastAsia="en-US"/>
              </w:rPr>
              <w:t>Delivery mechanisms</w:t>
            </w:r>
          </w:p>
        </w:tc>
        <w:tc>
          <w:tcPr>
            <w:tcW w:w="2198"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tcPr>
          <w:p w14:paraId="5474E0E8" w14:textId="77777777" w:rsidR="009D67C9" w:rsidRDefault="009D67C9" w:rsidP="00D26CD7">
            <w:pPr>
              <w:pStyle w:val="Tableformat"/>
              <w:spacing w:line="256" w:lineRule="auto"/>
              <w:rPr>
                <w:rFonts w:asciiTheme="minorHAnsi" w:hAnsiTheme="minorHAnsi" w:cstheme="minorHAnsi"/>
                <w:b/>
                <w:color w:val="auto"/>
                <w:lang w:eastAsia="en-US"/>
              </w:rPr>
            </w:pPr>
            <w:r>
              <w:rPr>
                <w:rFonts w:asciiTheme="minorHAnsi" w:hAnsiTheme="minorHAnsi" w:cstheme="minorHAnsi"/>
                <w:b/>
                <w:color w:val="auto"/>
                <w:lang w:eastAsia="en-US"/>
              </w:rPr>
              <w:t>Timeframes</w:t>
            </w:r>
          </w:p>
          <w:p w14:paraId="22E5101B" w14:textId="77777777" w:rsidR="009D67C9" w:rsidRDefault="009D67C9" w:rsidP="00D26CD7">
            <w:pPr>
              <w:pStyle w:val="Tableformat"/>
              <w:spacing w:line="256" w:lineRule="auto"/>
              <w:rPr>
                <w:rFonts w:asciiTheme="minorHAnsi" w:hAnsiTheme="minorHAnsi" w:cstheme="minorHAnsi"/>
                <w:b/>
                <w:color w:val="auto"/>
                <w:lang w:eastAsia="en-US"/>
              </w:rPr>
            </w:pPr>
          </w:p>
        </w:tc>
      </w:tr>
      <w:tr w:rsidR="009D67C9" w14:paraId="11DC48F7" w14:textId="77777777" w:rsidTr="00D26CD7">
        <w:trPr>
          <w:trHeight w:val="1150"/>
        </w:trPr>
        <w:tc>
          <w:tcPr>
            <w:tcW w:w="4668"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77A9158E" w14:textId="77777777" w:rsidR="009D67C9" w:rsidRDefault="009D67C9" w:rsidP="00D26CD7">
            <w:pPr>
              <w:pStyle w:val="Milestonetable"/>
              <w:spacing w:line="256" w:lineRule="auto"/>
              <w:rPr>
                <w:rFonts w:asciiTheme="minorHAnsi" w:hAnsiTheme="minorHAnsi" w:cstheme="minorBidi"/>
                <w:color w:val="auto"/>
                <w:sz w:val="22"/>
                <w:szCs w:val="22"/>
                <w:lang w:eastAsia="en-US"/>
              </w:rPr>
            </w:pPr>
            <w:r>
              <w:rPr>
                <w:rFonts w:asciiTheme="minorHAnsi" w:hAnsiTheme="minorHAnsi" w:cstheme="minorBidi"/>
                <w:color w:val="auto"/>
                <w:sz w:val="22"/>
                <w:szCs w:val="22"/>
                <w:lang w:eastAsia="en-US"/>
              </w:rPr>
              <w:t>States and territories to deliver up to 10,000 affordable homes – Queensland’s allocation of 2,049 homes.</w:t>
            </w:r>
          </w:p>
          <w:p w14:paraId="0465FE8A" w14:textId="77777777" w:rsidR="00495D74" w:rsidRPr="00495D74" w:rsidRDefault="00495D74" w:rsidP="00495D74"/>
          <w:p w14:paraId="2B2595CA" w14:textId="77777777" w:rsidR="00495D74" w:rsidRPr="00495D74" w:rsidRDefault="00495D74" w:rsidP="00495D74"/>
          <w:p w14:paraId="26C92B53" w14:textId="77777777" w:rsidR="00495D74" w:rsidRPr="00495D74" w:rsidRDefault="00495D74" w:rsidP="00495D74"/>
          <w:p w14:paraId="41D04B1C" w14:textId="77777777" w:rsidR="00495D74" w:rsidRPr="00495D74" w:rsidRDefault="00495D74" w:rsidP="00495D74"/>
          <w:p w14:paraId="60AE66BC" w14:textId="77777777" w:rsidR="00495D74" w:rsidRDefault="00495D74" w:rsidP="00495D74">
            <w:pPr>
              <w:rPr>
                <w:rFonts w:eastAsia="Times New Roman"/>
                <w:iCs/>
              </w:rPr>
            </w:pPr>
          </w:p>
          <w:p w14:paraId="56BFB5DD" w14:textId="77777777" w:rsidR="00495D74" w:rsidRDefault="00495D74" w:rsidP="00495D74">
            <w:pPr>
              <w:jc w:val="right"/>
              <w:rPr>
                <w:rFonts w:eastAsia="Times New Roman"/>
                <w:iCs/>
              </w:rPr>
            </w:pPr>
          </w:p>
          <w:p w14:paraId="61613BF9" w14:textId="1DA825D2" w:rsidR="00495D74" w:rsidRPr="00495D74" w:rsidRDefault="00495D74" w:rsidP="00495D74"/>
        </w:tc>
        <w:tc>
          <w:tcPr>
            <w:tcW w:w="7655"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6A469ADE" w14:textId="77777777" w:rsidR="009D67C9" w:rsidRDefault="009D67C9" w:rsidP="00D26CD7">
            <w:pPr>
              <w:spacing w:line="256" w:lineRule="auto"/>
            </w:pPr>
            <w:r>
              <w:t>Under Queensland’s $2 billion Housing Investment Fund, $130 million a year is available to support 5,600 social and affordable home commencements across Queensland by 30 June 2027.</w:t>
            </w:r>
          </w:p>
          <w:p w14:paraId="31B02791" w14:textId="77777777" w:rsidR="009D67C9" w:rsidRDefault="009D67C9" w:rsidP="00D26CD7">
            <w:pPr>
              <w:spacing w:line="256" w:lineRule="auto"/>
            </w:pPr>
          </w:p>
          <w:p w14:paraId="4DEAB540" w14:textId="77777777" w:rsidR="009D67C9" w:rsidRDefault="009D67C9" w:rsidP="00D26CD7">
            <w:pPr>
              <w:spacing w:line="256" w:lineRule="auto"/>
            </w:pPr>
            <w:r>
              <w:t xml:space="preserve">To date, over 1,600 homes have been approved for support, including support for the delivery of a pipeline of up to 1,200 new social and affordable homes through a commercial partnership between community housing provider Brisbane Housing Company, the Queensland Investment Corporation Limited and Australian Retirement Trust. </w:t>
            </w:r>
          </w:p>
          <w:p w14:paraId="40382E58" w14:textId="77777777" w:rsidR="009D67C9" w:rsidRDefault="009D67C9" w:rsidP="00D26CD7">
            <w:pPr>
              <w:spacing w:line="256" w:lineRule="auto"/>
            </w:pPr>
          </w:p>
          <w:p w14:paraId="4656B47E" w14:textId="77777777" w:rsidR="009D67C9" w:rsidRDefault="009D67C9" w:rsidP="00D26CD7">
            <w:pPr>
              <w:spacing w:line="256" w:lineRule="auto"/>
            </w:pPr>
            <w:r>
              <w:t>Additionally, three projects have been announced under Queensland‘s innovative Build-to-Rent Pilot which partners with the private sector to accelerate the supply of rental housing, including affordable rental homes for eligible low-to-moderate income earners.   Combined, the three projects will deliver more than 1,200 new dwellings, of which up to 490 will be provided at discounted rent through a subsidy from the Government.</w:t>
            </w:r>
          </w:p>
          <w:p w14:paraId="07572D67" w14:textId="77777777" w:rsidR="009D67C9" w:rsidRDefault="009D67C9" w:rsidP="00D26CD7">
            <w:pPr>
              <w:spacing w:line="256" w:lineRule="auto"/>
            </w:pPr>
          </w:p>
          <w:p w14:paraId="367583E9" w14:textId="77777777" w:rsidR="009D67C9" w:rsidRDefault="009D67C9" w:rsidP="00D26CD7">
            <w:pPr>
              <w:spacing w:line="256" w:lineRule="auto"/>
            </w:pPr>
            <w:r>
              <w:t>Queensland offers tax concessions for Build-to-Rent developments that feature at least 10 per cent of rental homes as affordable housing. Concessions include:</w:t>
            </w:r>
          </w:p>
          <w:p w14:paraId="55526406" w14:textId="77777777" w:rsidR="009D67C9" w:rsidRDefault="009D67C9" w:rsidP="00D26CD7">
            <w:pPr>
              <w:pStyle w:val="Milestonetable"/>
              <w:numPr>
                <w:ilvl w:val="0"/>
                <w:numId w:val="19"/>
              </w:numPr>
              <w:tabs>
                <w:tab w:val="num" w:pos="567"/>
              </w:tabs>
              <w:spacing w:line="256" w:lineRule="auto"/>
              <w:ind w:left="567" w:hanging="567"/>
              <w:rPr>
                <w:rFonts w:cstheme="minorHAnsi"/>
                <w:lang w:eastAsia="en-US"/>
              </w:rPr>
            </w:pPr>
            <w:r>
              <w:rPr>
                <w:rFonts w:asciiTheme="minorHAnsi" w:hAnsiTheme="minorHAnsi" w:cstheme="minorHAnsi"/>
                <w:color w:val="auto"/>
                <w:sz w:val="22"/>
                <w:szCs w:val="22"/>
                <w:lang w:eastAsia="en-US"/>
              </w:rPr>
              <w:t>A 50 per cent discount on land tax.</w:t>
            </w:r>
          </w:p>
          <w:p w14:paraId="54D426FA" w14:textId="77777777" w:rsidR="009D67C9" w:rsidRDefault="009D67C9" w:rsidP="00D26CD7">
            <w:pPr>
              <w:pStyle w:val="Milestonetable"/>
              <w:numPr>
                <w:ilvl w:val="0"/>
                <w:numId w:val="19"/>
              </w:numPr>
              <w:tabs>
                <w:tab w:val="num" w:pos="567"/>
              </w:tabs>
              <w:spacing w:line="256" w:lineRule="auto"/>
              <w:ind w:left="567" w:hanging="567"/>
              <w:rPr>
                <w:rFonts w:cstheme="minorHAnsi"/>
                <w:lang w:eastAsia="en-US"/>
              </w:rPr>
            </w:pPr>
            <w:r>
              <w:rPr>
                <w:rFonts w:asciiTheme="minorHAnsi" w:hAnsiTheme="minorHAnsi" w:cstheme="minorHAnsi"/>
                <w:color w:val="auto"/>
                <w:sz w:val="22"/>
                <w:szCs w:val="22"/>
                <w:lang w:eastAsia="en-US"/>
              </w:rPr>
              <w:t xml:space="preserve">A full exemption for the 2 per cent foreign investor land tax surcharge. </w:t>
            </w:r>
          </w:p>
          <w:p w14:paraId="69E814C4" w14:textId="77777777" w:rsidR="009D67C9" w:rsidRDefault="009D67C9" w:rsidP="00D26CD7">
            <w:pPr>
              <w:pStyle w:val="Milestonetable"/>
              <w:numPr>
                <w:ilvl w:val="0"/>
                <w:numId w:val="19"/>
              </w:numPr>
              <w:tabs>
                <w:tab w:val="num" w:pos="567"/>
              </w:tabs>
              <w:spacing w:line="256" w:lineRule="auto"/>
              <w:ind w:left="567" w:hanging="567"/>
              <w:rPr>
                <w:rFonts w:cstheme="minorHAnsi"/>
                <w:lang w:eastAsia="en-US"/>
              </w:rPr>
            </w:pPr>
            <w:r>
              <w:rPr>
                <w:rFonts w:asciiTheme="minorHAnsi" w:hAnsiTheme="minorHAnsi" w:cstheme="minorHAnsi"/>
                <w:color w:val="auto"/>
                <w:sz w:val="22"/>
                <w:szCs w:val="22"/>
                <w:lang w:eastAsia="en-US"/>
              </w:rPr>
              <w:t>A full exemption from the Additional Foreign Acquirer Duty for the future transfer of a Build-to-Rent site.</w:t>
            </w:r>
          </w:p>
          <w:p w14:paraId="07719C24" w14:textId="77777777" w:rsidR="009D67C9" w:rsidRDefault="009D67C9" w:rsidP="00D26CD7">
            <w:pPr>
              <w:pStyle w:val="Milestonetable"/>
              <w:spacing w:line="256" w:lineRule="auto"/>
              <w:rPr>
                <w:rFonts w:asciiTheme="minorHAnsi" w:hAnsiTheme="minorHAnsi" w:cstheme="minorHAnsi"/>
                <w:color w:val="auto"/>
                <w:sz w:val="22"/>
                <w:szCs w:val="22"/>
                <w:lang w:eastAsia="en-US"/>
              </w:rPr>
            </w:pPr>
          </w:p>
        </w:tc>
        <w:tc>
          <w:tcPr>
            <w:tcW w:w="2198"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2C7FCB00" w14:textId="77777777" w:rsidR="009D67C9" w:rsidRDefault="009D67C9" w:rsidP="00D26CD7">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Present to</w:t>
            </w:r>
          </w:p>
          <w:p w14:paraId="3D9B8223" w14:textId="77777777" w:rsidR="009D67C9" w:rsidRDefault="009D67C9" w:rsidP="00D26CD7">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30/06/2027</w:t>
            </w:r>
          </w:p>
        </w:tc>
      </w:tr>
      <w:tr w:rsidR="009D67C9" w14:paraId="28CFF2D0" w14:textId="77777777" w:rsidTr="00D26CD7">
        <w:tc>
          <w:tcPr>
            <w:tcW w:w="4668"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4AE7F3D0" w14:textId="77777777" w:rsidR="009D67C9" w:rsidRDefault="009D67C9" w:rsidP="00D26CD7">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lastRenderedPageBreak/>
              <w:t>Definition of well-located homes and measures of progress.</w:t>
            </w:r>
          </w:p>
        </w:tc>
        <w:tc>
          <w:tcPr>
            <w:tcW w:w="7655"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3F81425D" w14:textId="77777777" w:rsidR="009D67C9" w:rsidRPr="00977987" w:rsidRDefault="009D67C9" w:rsidP="00D26CD7">
            <w:pPr>
              <w:spacing w:line="256" w:lineRule="auto"/>
              <w:rPr>
                <w:rFonts w:cstheme="minorHAnsi"/>
              </w:rPr>
            </w:pPr>
            <w:r>
              <w:rPr>
                <w:rFonts w:cstheme="minorHAnsi"/>
              </w:rPr>
              <w:t>Well-located housing in Queensland means housing whose location meets an identified housing need and has reasonable access to education, employment, essential services, transport and/or infrastructure, as relevant to the regional and community context</w:t>
            </w:r>
            <w:r w:rsidRPr="00977987">
              <w:rPr>
                <w:rFonts w:cstheme="minorHAnsi"/>
              </w:rPr>
              <w:t>.</w:t>
            </w:r>
          </w:p>
          <w:p w14:paraId="5CDBAE6B" w14:textId="77777777" w:rsidR="009D67C9" w:rsidRDefault="009D67C9" w:rsidP="00D26CD7">
            <w:pPr>
              <w:spacing w:line="256" w:lineRule="auto"/>
              <w:rPr>
                <w:rFonts w:cstheme="minorHAnsi"/>
              </w:rPr>
            </w:pPr>
          </w:p>
          <w:p w14:paraId="72BF2765" w14:textId="77777777" w:rsidR="009D67C9" w:rsidRDefault="009D67C9" w:rsidP="00D26CD7">
            <w:pPr>
              <w:spacing w:line="256" w:lineRule="auto"/>
              <w:rPr>
                <w:rFonts w:cstheme="minorHAnsi"/>
              </w:rPr>
            </w:pPr>
            <w:r>
              <w:rPr>
                <w:rFonts w:cstheme="minorHAnsi"/>
              </w:rPr>
              <w:t xml:space="preserve">Queensland Government is also leading regional planning processes to provide direction on land use, as well as social and economic impacts across the state. This builds on the Queensland Government’s work to capture true supply figures and the state’s </w:t>
            </w:r>
            <w:r w:rsidRPr="003B73EF">
              <w:rPr>
                <w:rFonts w:cstheme="minorHAnsi"/>
              </w:rPr>
              <w:t>Growth Monitoring Program</w:t>
            </w:r>
            <w:r>
              <w:rPr>
                <w:rFonts w:cstheme="minorHAnsi"/>
              </w:rPr>
              <w:t xml:space="preserve"> which underpins key planning decisions.</w:t>
            </w:r>
          </w:p>
          <w:p w14:paraId="2A573671" w14:textId="77777777" w:rsidR="009D67C9" w:rsidRPr="00977987" w:rsidRDefault="009D67C9" w:rsidP="00D26CD7">
            <w:pPr>
              <w:spacing w:line="256" w:lineRule="auto"/>
              <w:rPr>
                <w:rFonts w:cstheme="minorHAnsi"/>
              </w:rPr>
            </w:pPr>
          </w:p>
          <w:p w14:paraId="6ED0647D" w14:textId="77777777" w:rsidR="009D67C9" w:rsidRDefault="009D67C9" w:rsidP="00D26CD7">
            <w:pPr>
              <w:spacing w:line="256" w:lineRule="auto"/>
              <w:rPr>
                <w:rFonts w:cstheme="minorHAnsi"/>
              </w:rPr>
            </w:pPr>
            <w:r>
              <w:rPr>
                <w:rFonts w:cstheme="minorHAnsi"/>
              </w:rPr>
              <w:t>Queensland’s measures of progress include the number of dwelling completions and relevant data by the Australian Bureau of Statistics. Queensland will continue to apply its well-developed investment criteria for investment decisions.</w:t>
            </w:r>
          </w:p>
          <w:p w14:paraId="4BAC0EA3" w14:textId="77777777" w:rsidR="009D67C9" w:rsidRPr="00977987" w:rsidRDefault="009D67C9" w:rsidP="00D26CD7">
            <w:pPr>
              <w:spacing w:line="256" w:lineRule="auto"/>
              <w:rPr>
                <w:rFonts w:cstheme="minorHAnsi"/>
              </w:rPr>
            </w:pPr>
          </w:p>
        </w:tc>
        <w:tc>
          <w:tcPr>
            <w:tcW w:w="2198"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22BA6D8A" w14:textId="77777777" w:rsidR="009D67C9" w:rsidRDefault="009D67C9" w:rsidP="00D26CD7">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Present to</w:t>
            </w:r>
          </w:p>
          <w:p w14:paraId="6509174E" w14:textId="77777777" w:rsidR="009D67C9" w:rsidRDefault="009D67C9" w:rsidP="00D26CD7">
            <w:pPr>
              <w:pStyle w:val="Milestonetable"/>
              <w:spacing w:line="256" w:lineRule="auto"/>
              <w:rPr>
                <w:rFonts w:asciiTheme="minorHAnsi" w:hAnsiTheme="minorHAnsi" w:cstheme="minorHAnsi"/>
                <w:color w:val="auto"/>
                <w:sz w:val="22"/>
                <w:szCs w:val="22"/>
                <w:highlight w:val="yellow"/>
                <w:lang w:eastAsia="en-US"/>
              </w:rPr>
            </w:pPr>
            <w:r>
              <w:rPr>
                <w:rFonts w:asciiTheme="minorHAnsi" w:hAnsiTheme="minorHAnsi" w:cstheme="minorHAnsi"/>
                <w:color w:val="auto"/>
                <w:sz w:val="22"/>
                <w:szCs w:val="22"/>
                <w:lang w:eastAsia="en-US"/>
              </w:rPr>
              <w:t>30/06/2024</w:t>
            </w:r>
          </w:p>
        </w:tc>
      </w:tr>
      <w:tr w:rsidR="009D67C9" w14:paraId="129250B3" w14:textId="77777777" w:rsidTr="00D26CD7">
        <w:tc>
          <w:tcPr>
            <w:tcW w:w="4668"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4CA2E97B" w14:textId="77777777" w:rsidR="009D67C9" w:rsidRDefault="009D67C9" w:rsidP="00D26CD7">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Undertake expedited zoning, planning and land release to deliver the joint commitment on social and affordable housing in well located areas.</w:t>
            </w:r>
          </w:p>
        </w:tc>
        <w:tc>
          <w:tcPr>
            <w:tcW w:w="7655"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20E3FE4F" w14:textId="77777777" w:rsidR="009D67C9" w:rsidRDefault="009D67C9" w:rsidP="00D26CD7">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Queensland is working to deliver a range of 2022 Queensland Housing Summit Outcomes, including:</w:t>
            </w:r>
          </w:p>
          <w:p w14:paraId="659FE261" w14:textId="77777777" w:rsidR="009D67C9" w:rsidRDefault="009D67C9" w:rsidP="00D26CD7">
            <w:pPr>
              <w:pStyle w:val="Milestonetable"/>
              <w:numPr>
                <w:ilvl w:val="0"/>
                <w:numId w:val="19"/>
              </w:numPr>
              <w:tabs>
                <w:tab w:val="num" w:pos="567"/>
              </w:tabs>
              <w:spacing w:line="256" w:lineRule="auto"/>
              <w:ind w:left="567" w:hanging="567"/>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Strengthening the remit of Economic Development Queensland to drive new housing supply by establishing the delivery of social, affordable and diverse housing as a clear purpose in legislation. </w:t>
            </w:r>
          </w:p>
          <w:p w14:paraId="41BCA098" w14:textId="77777777" w:rsidR="009D67C9" w:rsidRDefault="009D67C9" w:rsidP="00D26CD7">
            <w:pPr>
              <w:pStyle w:val="Milestonetable"/>
              <w:numPr>
                <w:ilvl w:val="0"/>
                <w:numId w:val="19"/>
              </w:numPr>
              <w:tabs>
                <w:tab w:val="num" w:pos="567"/>
              </w:tabs>
              <w:spacing w:line="256" w:lineRule="auto"/>
              <w:ind w:left="567" w:hanging="567"/>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Updating the South East Queensland statutory 25-year regional plan (ShapingSEQ) within 12 months to respond to regional supply issues, clarify targets (dwelling supply, diversity and density) and promote joint accountability across all levels of government and industry.</w:t>
            </w:r>
          </w:p>
          <w:p w14:paraId="7C69BCA2" w14:textId="77777777" w:rsidR="009D67C9" w:rsidRDefault="009D67C9" w:rsidP="00D26CD7">
            <w:pPr>
              <w:pStyle w:val="Milestonetable"/>
              <w:numPr>
                <w:ilvl w:val="0"/>
                <w:numId w:val="19"/>
              </w:numPr>
              <w:tabs>
                <w:tab w:val="num" w:pos="567"/>
              </w:tabs>
              <w:spacing w:line="256" w:lineRule="auto"/>
              <w:ind w:left="567" w:hanging="567"/>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Introducing planning reforms that streamline planning approvals that will support delivery of more social and affordable housing. </w:t>
            </w:r>
          </w:p>
          <w:p w14:paraId="7F7695BF" w14:textId="77777777" w:rsidR="009D67C9" w:rsidRDefault="009D67C9" w:rsidP="00D26CD7">
            <w:pPr>
              <w:pStyle w:val="Milestonetable"/>
              <w:numPr>
                <w:ilvl w:val="0"/>
                <w:numId w:val="19"/>
              </w:numPr>
              <w:tabs>
                <w:tab w:val="num" w:pos="567"/>
              </w:tabs>
              <w:spacing w:line="256" w:lineRule="auto"/>
              <w:ind w:left="567" w:hanging="567"/>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Working to declare new Priority Development Areas (PDA) or Provisional PDAs to bring more land to market. </w:t>
            </w:r>
          </w:p>
          <w:p w14:paraId="035BCD2E" w14:textId="77777777" w:rsidR="009D67C9" w:rsidRDefault="009D67C9" w:rsidP="00D26CD7">
            <w:pPr>
              <w:pStyle w:val="Milestonetable"/>
              <w:numPr>
                <w:ilvl w:val="0"/>
                <w:numId w:val="19"/>
              </w:numPr>
              <w:tabs>
                <w:tab w:val="num" w:pos="567"/>
              </w:tabs>
              <w:spacing w:line="256" w:lineRule="auto"/>
              <w:ind w:left="567" w:hanging="567"/>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lastRenderedPageBreak/>
              <w:t xml:space="preserve">Undertaking an audit of State Government-owned land and buildings to identify housing opportunities through development or repurposing, including provision of social and affordable housing. </w:t>
            </w:r>
          </w:p>
          <w:p w14:paraId="73DB1CDF" w14:textId="77777777" w:rsidR="009D67C9" w:rsidRDefault="009D67C9" w:rsidP="00D26CD7">
            <w:pPr>
              <w:pStyle w:val="Milestonetable"/>
              <w:numPr>
                <w:ilvl w:val="0"/>
                <w:numId w:val="19"/>
              </w:numPr>
              <w:tabs>
                <w:tab w:val="num" w:pos="567"/>
              </w:tabs>
              <w:spacing w:line="256" w:lineRule="auto"/>
              <w:ind w:left="567" w:hanging="567"/>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The establishment of the Housing Ideas Portal as a single front door to government for proposals that can deliver new housing stock.</w:t>
            </w:r>
          </w:p>
          <w:p w14:paraId="37EF9BEF" w14:textId="77777777" w:rsidR="009D67C9" w:rsidRDefault="009D67C9" w:rsidP="00D26CD7">
            <w:pPr>
              <w:pStyle w:val="Milestonetable"/>
              <w:numPr>
                <w:ilvl w:val="0"/>
                <w:numId w:val="19"/>
              </w:numPr>
              <w:tabs>
                <w:tab w:val="num" w:pos="567"/>
              </w:tabs>
              <w:spacing w:line="256" w:lineRule="auto"/>
              <w:ind w:left="567" w:hanging="567"/>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Investigate and consult on introducing inclusionary requirements into the planning framework to increase the supply of social and affordable housing.</w:t>
            </w:r>
          </w:p>
          <w:p w14:paraId="7E3E02A7" w14:textId="77777777" w:rsidR="009D67C9" w:rsidRDefault="009D67C9" w:rsidP="00D26CD7">
            <w:pPr>
              <w:pStyle w:val="Milestonetable"/>
              <w:numPr>
                <w:ilvl w:val="0"/>
                <w:numId w:val="19"/>
              </w:numPr>
              <w:tabs>
                <w:tab w:val="num" w:pos="567"/>
              </w:tabs>
              <w:spacing w:line="256" w:lineRule="auto"/>
              <w:ind w:left="567" w:hanging="567"/>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Reforming body corporate legislation to allow for terminating uneconomic community titles schemes to facilitate renewal and redevelopment.</w:t>
            </w:r>
          </w:p>
          <w:p w14:paraId="2BF8B0EA" w14:textId="77777777" w:rsidR="009D67C9" w:rsidRDefault="009D67C9" w:rsidP="00D26CD7">
            <w:pPr>
              <w:pStyle w:val="Milestonetable"/>
              <w:numPr>
                <w:ilvl w:val="0"/>
                <w:numId w:val="19"/>
              </w:numPr>
              <w:tabs>
                <w:tab w:val="num" w:pos="567"/>
              </w:tabs>
              <w:spacing w:line="256" w:lineRule="auto"/>
              <w:ind w:left="567" w:hanging="567"/>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Implementing a community engagement and education plan that raises community awareness of housing diversity and density in managing growth.</w:t>
            </w:r>
          </w:p>
          <w:p w14:paraId="7EA7B860" w14:textId="77777777" w:rsidR="009D67C9" w:rsidRPr="00977987" w:rsidRDefault="009D67C9" w:rsidP="00D26CD7">
            <w:pPr>
              <w:pStyle w:val="Milestonetable"/>
              <w:spacing w:line="256" w:lineRule="auto"/>
              <w:rPr>
                <w:rFonts w:asciiTheme="minorHAnsi" w:hAnsiTheme="minorHAnsi" w:cstheme="minorHAnsi"/>
                <w:color w:val="auto"/>
                <w:sz w:val="22"/>
                <w:szCs w:val="22"/>
                <w:lang w:eastAsia="en-US"/>
              </w:rPr>
            </w:pPr>
            <w:r w:rsidRPr="00977987">
              <w:rPr>
                <w:rFonts w:asciiTheme="minorHAnsi" w:hAnsiTheme="minorHAnsi" w:cstheme="minorHAnsi"/>
                <w:color w:val="auto"/>
                <w:sz w:val="22"/>
                <w:szCs w:val="22"/>
                <w:lang w:eastAsia="en-US"/>
              </w:rPr>
              <w:t>Additionally, Queensland will contribute to coordinated actions under the Accord as informed by Planning Ministers’ work at a national level.</w:t>
            </w:r>
          </w:p>
        </w:tc>
        <w:tc>
          <w:tcPr>
            <w:tcW w:w="2198"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035943FF" w14:textId="77777777" w:rsidR="009D67C9" w:rsidRDefault="009D67C9" w:rsidP="00D26CD7">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lastRenderedPageBreak/>
              <w:t xml:space="preserve">Present, to 5 years from 01/07/2024 </w:t>
            </w:r>
          </w:p>
        </w:tc>
      </w:tr>
      <w:tr w:rsidR="009D67C9" w14:paraId="19A086C0" w14:textId="77777777" w:rsidTr="00D26CD7">
        <w:tc>
          <w:tcPr>
            <w:tcW w:w="4668"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122EAC4F" w14:textId="77777777" w:rsidR="009D67C9" w:rsidRDefault="009D67C9" w:rsidP="00D26CD7">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Work with Local Governments to deliver planning and land-use reforms that will make housing supply more responsive to demand over time, subject to further work agreed under the Accord.</w:t>
            </w:r>
          </w:p>
        </w:tc>
        <w:tc>
          <w:tcPr>
            <w:tcW w:w="7655"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23951EE7" w14:textId="77777777" w:rsidR="009D67C9" w:rsidRDefault="009D67C9" w:rsidP="00D26CD7">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Queensland is working with local governments to unlock housing supply, including 2022 Queensland Housing Summit Outcomes such as:</w:t>
            </w:r>
          </w:p>
          <w:p w14:paraId="2ACF5358" w14:textId="77777777" w:rsidR="009D67C9" w:rsidRDefault="009D67C9" w:rsidP="00D26CD7">
            <w:pPr>
              <w:pStyle w:val="Milestonetable"/>
              <w:numPr>
                <w:ilvl w:val="0"/>
                <w:numId w:val="19"/>
              </w:numPr>
              <w:tabs>
                <w:tab w:val="num" w:pos="567"/>
              </w:tabs>
              <w:spacing w:line="256" w:lineRule="auto"/>
              <w:ind w:left="567" w:hanging="567"/>
              <w:rPr>
                <w:rFonts w:cstheme="minorHAnsi"/>
                <w:sz w:val="22"/>
                <w:szCs w:val="22"/>
                <w:lang w:eastAsia="en-US"/>
              </w:rPr>
            </w:pPr>
            <w:r>
              <w:rPr>
                <w:rFonts w:asciiTheme="minorHAnsi" w:hAnsiTheme="minorHAnsi" w:cstheme="minorHAnsi"/>
                <w:color w:val="auto"/>
                <w:sz w:val="22"/>
                <w:szCs w:val="22"/>
                <w:lang w:eastAsia="en-US"/>
              </w:rPr>
              <w:t>Providing emergency accommodation faster through expediting approvals for emergency housing in disaster affected communities.</w:t>
            </w:r>
          </w:p>
          <w:p w14:paraId="6EBD1F1F" w14:textId="77777777" w:rsidR="009D67C9" w:rsidRDefault="009D67C9" w:rsidP="00D26CD7">
            <w:pPr>
              <w:pStyle w:val="Milestonetable"/>
              <w:numPr>
                <w:ilvl w:val="0"/>
                <w:numId w:val="19"/>
              </w:numPr>
              <w:tabs>
                <w:tab w:val="num" w:pos="567"/>
              </w:tabs>
              <w:spacing w:line="256" w:lineRule="auto"/>
              <w:ind w:left="567" w:hanging="567"/>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Working with 61 Queensland councils to prepare and implement Local Housing Action Plans.</w:t>
            </w:r>
          </w:p>
          <w:p w14:paraId="685FE564" w14:textId="77777777" w:rsidR="009D67C9" w:rsidRPr="00F26C87" w:rsidRDefault="009D67C9" w:rsidP="00D26CD7">
            <w:pPr>
              <w:pStyle w:val="Milestonetable"/>
              <w:numPr>
                <w:ilvl w:val="0"/>
                <w:numId w:val="19"/>
              </w:numPr>
              <w:tabs>
                <w:tab w:val="num" w:pos="567"/>
              </w:tabs>
              <w:spacing w:line="256" w:lineRule="auto"/>
              <w:ind w:left="567" w:hanging="567"/>
              <w:rPr>
                <w:rFonts w:asciiTheme="minorHAnsi" w:hAnsiTheme="minorHAnsi" w:cstheme="minorHAnsi"/>
                <w:color w:val="auto"/>
                <w:sz w:val="22"/>
                <w:szCs w:val="22"/>
                <w:lang w:eastAsia="en-US"/>
              </w:rPr>
            </w:pPr>
            <w:r w:rsidRPr="00F26C87">
              <w:rPr>
                <w:rFonts w:asciiTheme="minorHAnsi" w:hAnsiTheme="minorHAnsi" w:cstheme="minorHAnsi"/>
                <w:color w:val="auto"/>
                <w:sz w:val="22"/>
                <w:szCs w:val="22"/>
                <w:lang w:eastAsia="en-US"/>
              </w:rPr>
              <w:t xml:space="preserve">Working with the Aboriginal and Torres Strait </w:t>
            </w:r>
            <w:r>
              <w:rPr>
                <w:rFonts w:asciiTheme="minorHAnsi" w:hAnsiTheme="minorHAnsi" w:cstheme="minorHAnsi"/>
                <w:color w:val="auto"/>
                <w:sz w:val="22"/>
                <w:szCs w:val="22"/>
                <w:lang w:eastAsia="en-US"/>
              </w:rPr>
              <w:t>I</w:t>
            </w:r>
            <w:r w:rsidRPr="00F26C87">
              <w:rPr>
                <w:rFonts w:asciiTheme="minorHAnsi" w:hAnsiTheme="minorHAnsi" w:cstheme="minorHAnsi"/>
                <w:color w:val="auto"/>
                <w:sz w:val="22"/>
                <w:szCs w:val="22"/>
                <w:lang w:eastAsia="en-US"/>
              </w:rPr>
              <w:t>sland</w:t>
            </w:r>
            <w:r>
              <w:rPr>
                <w:rFonts w:asciiTheme="minorHAnsi" w:hAnsiTheme="minorHAnsi" w:cstheme="minorHAnsi"/>
                <w:color w:val="auto"/>
                <w:sz w:val="22"/>
                <w:szCs w:val="22"/>
                <w:lang w:eastAsia="en-US"/>
              </w:rPr>
              <w:t>er</w:t>
            </w:r>
            <w:r w:rsidRPr="00F26C87">
              <w:rPr>
                <w:rFonts w:asciiTheme="minorHAnsi" w:hAnsiTheme="minorHAnsi" w:cstheme="minorHAnsi"/>
                <w:color w:val="auto"/>
                <w:sz w:val="22"/>
                <w:szCs w:val="22"/>
                <w:lang w:eastAsia="en-US"/>
              </w:rPr>
              <w:t xml:space="preserve"> Local Government Authorities to develop and implement place-based, community-led local housing plans for communities that identify and respond to local housing challenges, opportunities and priorities.</w:t>
            </w:r>
          </w:p>
          <w:p w14:paraId="41F0145B" w14:textId="77777777" w:rsidR="009D67C9" w:rsidRDefault="009D67C9" w:rsidP="00D26CD7">
            <w:pPr>
              <w:pStyle w:val="Milestonetable"/>
              <w:numPr>
                <w:ilvl w:val="0"/>
                <w:numId w:val="19"/>
              </w:numPr>
              <w:tabs>
                <w:tab w:val="num" w:pos="567"/>
              </w:tabs>
              <w:spacing w:line="256" w:lineRule="auto"/>
              <w:ind w:left="567" w:hanging="567"/>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Partnering with industry and local governments to create a community engagement and awareness campaign covering growth and housing diversity. </w:t>
            </w:r>
          </w:p>
          <w:p w14:paraId="3249B788" w14:textId="77777777" w:rsidR="009D67C9" w:rsidRDefault="009D67C9" w:rsidP="00D26CD7">
            <w:pPr>
              <w:pStyle w:val="Milestonetable"/>
              <w:numPr>
                <w:ilvl w:val="0"/>
                <w:numId w:val="19"/>
              </w:numPr>
              <w:tabs>
                <w:tab w:val="num" w:pos="567"/>
              </w:tabs>
              <w:spacing w:line="256" w:lineRule="auto"/>
              <w:ind w:left="567" w:hanging="567"/>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In partnership with Local Governments, identify opportunities to develop or repurpose local government-owned land and buildings for housing.</w:t>
            </w:r>
          </w:p>
          <w:p w14:paraId="5112B964" w14:textId="77777777" w:rsidR="009D67C9" w:rsidRDefault="009D67C9" w:rsidP="00D26CD7">
            <w:pPr>
              <w:pStyle w:val="Milestonetable"/>
              <w:spacing w:line="256" w:lineRule="auto"/>
              <w:rPr>
                <w:rFonts w:ascii="Calibri" w:hAnsi="Calibri" w:cs="Calibri"/>
                <w:color w:val="262626"/>
                <w:lang w:val="en-AU" w:eastAsia="en-US"/>
              </w:rPr>
            </w:pPr>
          </w:p>
        </w:tc>
        <w:tc>
          <w:tcPr>
            <w:tcW w:w="2198"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565F1B20" w14:textId="77777777" w:rsidR="009D67C9" w:rsidRDefault="009D67C9" w:rsidP="00D26CD7">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lastRenderedPageBreak/>
              <w:t>Present, to 5 years from 01/07/2024</w:t>
            </w:r>
          </w:p>
        </w:tc>
      </w:tr>
      <w:tr w:rsidR="009D67C9" w14:paraId="4298DA25" w14:textId="77777777" w:rsidTr="00D26CD7">
        <w:tc>
          <w:tcPr>
            <w:tcW w:w="4668"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3E5E2B59" w14:textId="77777777" w:rsidR="009D67C9" w:rsidRDefault="009D67C9" w:rsidP="00D26CD7">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Support the distribution of the Housing Australia Future Fund (HAFF).</w:t>
            </w:r>
          </w:p>
        </w:tc>
        <w:tc>
          <w:tcPr>
            <w:tcW w:w="7655"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3DB1C6A1" w14:textId="77777777" w:rsidR="009D67C9" w:rsidRDefault="009D67C9" w:rsidP="00D26CD7">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Queensland</w:t>
            </w:r>
            <w:r w:rsidRPr="002E1FAA">
              <w:rPr>
                <w:rFonts w:asciiTheme="minorHAnsi" w:hAnsiTheme="minorHAnsi" w:cstheme="minorHAnsi"/>
                <w:color w:val="auto"/>
                <w:sz w:val="22"/>
                <w:szCs w:val="22"/>
                <w:lang w:eastAsia="en-US"/>
              </w:rPr>
              <w:t xml:space="preserve"> is investing $5 billion for the delivery of social and affordable housing, and housing and homelessness supports. This</w:t>
            </w:r>
            <w:r>
              <w:rPr>
                <w:rFonts w:asciiTheme="minorHAnsi" w:hAnsiTheme="minorHAnsi" w:cstheme="minorHAnsi"/>
                <w:color w:val="auto"/>
                <w:sz w:val="22"/>
                <w:szCs w:val="22"/>
                <w:lang w:eastAsia="en-US"/>
              </w:rPr>
              <w:t xml:space="preserve"> includes the</w:t>
            </w:r>
            <w:r w:rsidRPr="002E1FAA">
              <w:rPr>
                <w:rFonts w:asciiTheme="minorHAnsi" w:hAnsiTheme="minorHAnsi" w:cstheme="minorHAnsi"/>
                <w:color w:val="auto"/>
                <w:sz w:val="22"/>
                <w:szCs w:val="22"/>
                <w:lang w:eastAsia="en-US"/>
              </w:rPr>
              <w:t xml:space="preserve"> $2 billion investment for the Housing Investment Fund</w:t>
            </w:r>
            <w:r>
              <w:rPr>
                <w:rFonts w:asciiTheme="minorHAnsi" w:hAnsiTheme="minorHAnsi" w:cstheme="minorHAnsi"/>
                <w:color w:val="auto"/>
                <w:sz w:val="22"/>
                <w:szCs w:val="22"/>
                <w:lang w:eastAsia="en-US"/>
              </w:rPr>
              <w:t xml:space="preserve"> and a further</w:t>
            </w:r>
            <w:r w:rsidRPr="009C7A72">
              <w:rPr>
                <w:rFonts w:asciiTheme="minorHAnsi" w:hAnsiTheme="minorHAnsi" w:cstheme="minorHAnsi"/>
                <w:color w:val="auto"/>
                <w:sz w:val="22"/>
                <w:szCs w:val="22"/>
                <w:lang w:eastAsia="en-US"/>
              </w:rPr>
              <w:t xml:space="preserve"> $322</w:t>
            </w:r>
            <w:r>
              <w:rPr>
                <w:rFonts w:asciiTheme="minorHAnsi" w:hAnsiTheme="minorHAnsi" w:cstheme="minorHAnsi"/>
                <w:color w:val="auto"/>
                <w:sz w:val="22"/>
                <w:szCs w:val="22"/>
                <w:lang w:eastAsia="en-US"/>
              </w:rPr>
              <w:t>.2</w:t>
            </w:r>
            <w:r w:rsidRPr="009C7A72">
              <w:rPr>
                <w:rFonts w:asciiTheme="minorHAnsi" w:hAnsiTheme="minorHAnsi" w:cstheme="minorHAnsi"/>
                <w:color w:val="auto"/>
                <w:sz w:val="22"/>
                <w:szCs w:val="22"/>
                <w:lang w:eastAsia="en-US"/>
              </w:rPr>
              <w:t xml:space="preserve"> million to build an additional 500 new social housing homes</w:t>
            </w:r>
            <w:r>
              <w:rPr>
                <w:rFonts w:asciiTheme="minorHAnsi" w:hAnsiTheme="minorHAnsi" w:cstheme="minorHAnsi"/>
                <w:color w:val="auto"/>
                <w:sz w:val="22"/>
                <w:szCs w:val="22"/>
                <w:lang w:eastAsia="en-US"/>
              </w:rPr>
              <w:t xml:space="preserve"> under QuickStarts Qld, bringing the target for this program to 3265 social housing home commencements by 30 June 2025</w:t>
            </w:r>
            <w:r w:rsidRPr="009C7A72">
              <w:rPr>
                <w:rFonts w:asciiTheme="minorHAnsi" w:hAnsiTheme="minorHAnsi" w:cstheme="minorHAnsi"/>
                <w:color w:val="auto"/>
                <w:sz w:val="22"/>
                <w:szCs w:val="22"/>
                <w:lang w:eastAsia="en-US"/>
              </w:rPr>
              <w:t>.</w:t>
            </w:r>
          </w:p>
          <w:p w14:paraId="681DEB66" w14:textId="77777777" w:rsidR="009D67C9" w:rsidRDefault="009D67C9" w:rsidP="00D26CD7">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Queensland will work with the Commonwealth to explore a range of models to maximize the HAFF distribution outcomes for housing projects in Queensland, in a manner that reflects increasing demand for housing in Queensland, specific costs of delivery and the geographic dispersion of the state, including remote and discrete communities. </w:t>
            </w:r>
          </w:p>
          <w:p w14:paraId="5EDC8AE2" w14:textId="77777777" w:rsidR="009D67C9" w:rsidRDefault="009D67C9" w:rsidP="00D26CD7">
            <w:pPr>
              <w:pStyle w:val="Milestonetable"/>
              <w:spacing w:line="256" w:lineRule="auto"/>
              <w:rPr>
                <w:rFonts w:asciiTheme="minorHAnsi" w:hAnsiTheme="minorHAnsi" w:cstheme="minorHAnsi"/>
                <w:color w:val="auto"/>
                <w:sz w:val="22"/>
                <w:szCs w:val="22"/>
                <w:lang w:eastAsia="en-US"/>
              </w:rPr>
            </w:pPr>
          </w:p>
          <w:p w14:paraId="4DC8F058" w14:textId="77777777" w:rsidR="009D67C9" w:rsidRDefault="009D67C9" w:rsidP="00D26CD7">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The flexible disbursement of the HAFF, including the potential for direct allocations to the state, will support a range of delivery models to increase social and affordable housing supply.</w:t>
            </w:r>
          </w:p>
          <w:p w14:paraId="30B93D8E" w14:textId="77777777" w:rsidR="009D67C9" w:rsidRDefault="009D67C9" w:rsidP="00D26CD7">
            <w:pPr>
              <w:pStyle w:val="Milestonetable"/>
              <w:spacing w:line="256" w:lineRule="auto"/>
              <w:rPr>
                <w:rFonts w:asciiTheme="minorHAnsi" w:hAnsiTheme="minorHAnsi" w:cstheme="minorHAnsi"/>
                <w:color w:val="auto"/>
                <w:sz w:val="22"/>
                <w:szCs w:val="22"/>
                <w:lang w:eastAsia="en-US"/>
              </w:rPr>
            </w:pPr>
          </w:p>
          <w:p w14:paraId="4D7B4567" w14:textId="77777777" w:rsidR="009D67C9" w:rsidRDefault="009D67C9" w:rsidP="00D26CD7">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Supports may include grants, loans, equity, land contributions, expedited planning, zoning and other mechanisms as appropriate to delivering on Queensland’s housing needs.</w:t>
            </w:r>
          </w:p>
          <w:p w14:paraId="0D2271F0" w14:textId="77777777" w:rsidR="009D67C9" w:rsidRDefault="009D67C9" w:rsidP="00D26CD7">
            <w:pPr>
              <w:pStyle w:val="Milestonetable"/>
              <w:spacing w:line="256" w:lineRule="auto"/>
              <w:rPr>
                <w:rFonts w:cstheme="minorHAnsi"/>
                <w:lang w:val="en-AU" w:eastAsia="en-US"/>
              </w:rPr>
            </w:pPr>
          </w:p>
        </w:tc>
        <w:tc>
          <w:tcPr>
            <w:tcW w:w="2198"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7D79BEC7" w14:textId="77777777" w:rsidR="009D67C9" w:rsidRDefault="009D67C9" w:rsidP="00D26CD7">
            <w:pPr>
              <w:pStyle w:val="Milestonetable"/>
              <w:spacing w:line="256" w:lineRule="auto"/>
              <w:rPr>
                <w:rFonts w:asciiTheme="minorHAnsi" w:hAnsiTheme="minorHAnsi" w:cstheme="minorHAnsi"/>
                <w:color w:val="auto"/>
                <w:sz w:val="22"/>
                <w:szCs w:val="22"/>
                <w:highlight w:val="yellow"/>
                <w:lang w:eastAsia="en-US"/>
              </w:rPr>
            </w:pPr>
            <w:r>
              <w:rPr>
                <w:rFonts w:asciiTheme="minorHAnsi" w:hAnsiTheme="minorHAnsi" w:cstheme="minorHAnsi"/>
                <w:color w:val="auto"/>
                <w:sz w:val="22"/>
                <w:szCs w:val="22"/>
                <w:lang w:eastAsia="en-US"/>
              </w:rPr>
              <w:t>Present, to 5 years from 01/07/2024</w:t>
            </w:r>
          </w:p>
        </w:tc>
      </w:tr>
      <w:tr w:rsidR="009D67C9" w14:paraId="2254F7DD" w14:textId="77777777" w:rsidTr="00D26CD7">
        <w:tc>
          <w:tcPr>
            <w:tcW w:w="4668"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7CF58F09" w14:textId="77777777" w:rsidR="009D67C9" w:rsidRDefault="009D67C9" w:rsidP="00D26CD7">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Support building of a strong and sustainable Community Housing Provider sector.</w:t>
            </w:r>
          </w:p>
        </w:tc>
        <w:tc>
          <w:tcPr>
            <w:tcW w:w="7655"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737D450D" w14:textId="77777777" w:rsidR="009D67C9" w:rsidRDefault="009D67C9" w:rsidP="00D26CD7">
            <w:pPr>
              <w:spacing w:line="256" w:lineRule="auto"/>
            </w:pPr>
            <w:r>
              <w:t>Under Queensland’s $2 billion Housing Investment Fund, $130 million a year is available to support 5,600 social and affordable home commencements across Queensland by 30 June 2027, including through partnerships with the Community Housing Provider Sector.</w:t>
            </w:r>
          </w:p>
          <w:p w14:paraId="27CEFC6F" w14:textId="77777777" w:rsidR="009D67C9" w:rsidRDefault="009D67C9" w:rsidP="00D26CD7">
            <w:pPr>
              <w:spacing w:line="256" w:lineRule="auto"/>
            </w:pPr>
          </w:p>
          <w:p w14:paraId="4AB6F9C7" w14:textId="77777777" w:rsidR="009D67C9" w:rsidRDefault="009D67C9" w:rsidP="00D26CD7">
            <w:pPr>
              <w:spacing w:line="256" w:lineRule="auto"/>
            </w:pPr>
            <w:r>
              <w:t xml:space="preserve">The Queensland Government has also committed a further </w:t>
            </w:r>
            <w:r w:rsidRPr="00BC2C53">
              <w:t>$322</w:t>
            </w:r>
            <w:r>
              <w:t>.2</w:t>
            </w:r>
            <w:r w:rsidRPr="00BC2C53">
              <w:t xml:space="preserve"> million to expand the Quickstarts </w:t>
            </w:r>
            <w:r>
              <w:t xml:space="preserve">Qld </w:t>
            </w:r>
            <w:r w:rsidRPr="00BC2C53">
              <w:t>by an additional 500 homes</w:t>
            </w:r>
            <w:r>
              <w:t xml:space="preserve">, </w:t>
            </w:r>
            <w:r>
              <w:rPr>
                <w:rFonts w:cstheme="minorHAnsi"/>
              </w:rPr>
              <w:t>bringing the target for this program to 3265 social housing home commencements by 30 June 2025</w:t>
            </w:r>
            <w:r>
              <w:t xml:space="preserve">. This </w:t>
            </w:r>
            <w:r>
              <w:lastRenderedPageBreak/>
              <w:t xml:space="preserve">program is delivered through a mix of state-delivered housing and housing in partnership with Community Housing Providers and local governments, including Aboriginal and Torres Strait Islander Councils. </w:t>
            </w:r>
          </w:p>
          <w:p w14:paraId="68991DC2" w14:textId="77777777" w:rsidR="009D67C9" w:rsidRDefault="009D67C9" w:rsidP="00D26CD7">
            <w:pPr>
              <w:spacing w:line="256" w:lineRule="auto"/>
            </w:pPr>
          </w:p>
          <w:p w14:paraId="55178CD8" w14:textId="77777777" w:rsidR="009D67C9" w:rsidRDefault="009D67C9" w:rsidP="00D26CD7">
            <w:pPr>
              <w:spacing w:line="256" w:lineRule="auto"/>
            </w:pPr>
            <w:r>
              <w:t xml:space="preserve">The Queensland Government funds Peak and Industry Bodies to support the implementation of the </w:t>
            </w:r>
            <w:r>
              <w:rPr>
                <w:rFonts w:eastAsia="Times New Roman" w:cstheme="minorHAnsi"/>
                <w:iCs/>
                <w:lang w:eastAsia="en-AU"/>
              </w:rPr>
              <w:t>Queensland Housing and Homelessness Action Plan 2021-2025 (Action Plan)</w:t>
            </w:r>
            <w:r>
              <w:t>, participate in governance mechanisms, and assist the development of policy, programs and practice to deliver measurable outcomes.</w:t>
            </w:r>
          </w:p>
          <w:p w14:paraId="03830D7E" w14:textId="77777777" w:rsidR="009D67C9" w:rsidRDefault="009D67C9" w:rsidP="00D26CD7">
            <w:pPr>
              <w:spacing w:line="256" w:lineRule="auto"/>
            </w:pPr>
            <w:r>
              <w:t>The Queensland Government has also committed $5 million to support capacity and capability building in the Community Housing Provider (CHP) sector. This includes delivering the Community Housing Futures (CHF) program to improve the long-term viability and financial strength of Queensland CHPs through:</w:t>
            </w:r>
          </w:p>
          <w:p w14:paraId="55A95824" w14:textId="77777777" w:rsidR="009D67C9" w:rsidRDefault="009D67C9" w:rsidP="00D26CD7">
            <w:pPr>
              <w:pStyle w:val="Milestonetable"/>
              <w:numPr>
                <w:ilvl w:val="0"/>
                <w:numId w:val="19"/>
              </w:numPr>
              <w:tabs>
                <w:tab w:val="num" w:pos="567"/>
              </w:tabs>
              <w:spacing w:line="256" w:lineRule="auto"/>
              <w:ind w:left="567" w:hanging="567"/>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Providing CHPs access to training and specialist advice.</w:t>
            </w:r>
          </w:p>
          <w:p w14:paraId="5CA72DD9" w14:textId="77777777" w:rsidR="009D67C9" w:rsidRDefault="009D67C9" w:rsidP="00D26CD7">
            <w:pPr>
              <w:pStyle w:val="Milestonetable"/>
              <w:numPr>
                <w:ilvl w:val="0"/>
                <w:numId w:val="19"/>
              </w:numPr>
              <w:tabs>
                <w:tab w:val="num" w:pos="567"/>
              </w:tabs>
              <w:spacing w:line="256" w:lineRule="auto"/>
              <w:ind w:left="567" w:hanging="567"/>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Enhancing capability to deliver larger scale housing supply projects.</w:t>
            </w:r>
          </w:p>
          <w:p w14:paraId="1496D6B2" w14:textId="77777777" w:rsidR="009D67C9" w:rsidRDefault="009D67C9" w:rsidP="00D26CD7">
            <w:pPr>
              <w:pStyle w:val="Milestonetable"/>
              <w:numPr>
                <w:ilvl w:val="0"/>
                <w:numId w:val="19"/>
              </w:numPr>
              <w:tabs>
                <w:tab w:val="num" w:pos="567"/>
              </w:tabs>
              <w:spacing w:line="256" w:lineRule="auto"/>
              <w:ind w:left="567" w:hanging="567"/>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Diversifying towards operating models that increase affordable housing.</w:t>
            </w:r>
          </w:p>
          <w:p w14:paraId="79B71D9D" w14:textId="77777777" w:rsidR="009D67C9" w:rsidRDefault="009D67C9" w:rsidP="00D26CD7">
            <w:pPr>
              <w:pStyle w:val="Milestonetable"/>
              <w:numPr>
                <w:ilvl w:val="0"/>
                <w:numId w:val="19"/>
              </w:numPr>
              <w:tabs>
                <w:tab w:val="num" w:pos="567"/>
              </w:tabs>
              <w:spacing w:line="256" w:lineRule="auto"/>
              <w:ind w:left="567" w:hanging="567"/>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Enhancing capacity to bid for government assistance for housing projects.</w:t>
            </w:r>
          </w:p>
          <w:p w14:paraId="00F7FDA9" w14:textId="77777777" w:rsidR="009D67C9" w:rsidRDefault="009D67C9" w:rsidP="00D26CD7">
            <w:pPr>
              <w:pStyle w:val="Milestonetable"/>
              <w:spacing w:line="256" w:lineRule="auto"/>
              <w:rPr>
                <w:rFonts w:asciiTheme="minorHAnsi" w:hAnsiTheme="minorHAnsi" w:cstheme="minorBidi"/>
                <w:color w:val="auto"/>
                <w:sz w:val="22"/>
                <w:szCs w:val="22"/>
                <w:lang w:eastAsia="en-US"/>
              </w:rPr>
            </w:pPr>
          </w:p>
          <w:p w14:paraId="44CAE5FB" w14:textId="77777777" w:rsidR="009D67C9" w:rsidRDefault="009D67C9" w:rsidP="00D26CD7">
            <w:pPr>
              <w:spacing w:line="256" w:lineRule="auto"/>
            </w:pPr>
          </w:p>
        </w:tc>
        <w:tc>
          <w:tcPr>
            <w:tcW w:w="2198"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36E5A0C2" w14:textId="77777777" w:rsidR="009D67C9" w:rsidRDefault="009D67C9" w:rsidP="00D26CD7">
            <w:pPr>
              <w:pStyle w:val="Milestonetable"/>
              <w:spacing w:line="256" w:lineRule="auto"/>
              <w:rPr>
                <w:rFonts w:asciiTheme="minorHAnsi" w:hAnsiTheme="minorHAnsi" w:cstheme="minorHAnsi"/>
                <w:color w:val="auto"/>
                <w:sz w:val="22"/>
                <w:szCs w:val="22"/>
                <w:highlight w:val="yellow"/>
                <w:lang w:eastAsia="en-US"/>
              </w:rPr>
            </w:pPr>
            <w:r>
              <w:rPr>
                <w:rFonts w:asciiTheme="minorHAnsi" w:hAnsiTheme="minorHAnsi" w:cstheme="minorHAnsi"/>
                <w:color w:val="auto"/>
                <w:sz w:val="22"/>
                <w:szCs w:val="22"/>
                <w:lang w:eastAsia="en-US"/>
              </w:rPr>
              <w:lastRenderedPageBreak/>
              <w:t>Present, to 5 years from 01/07/2024</w:t>
            </w:r>
          </w:p>
        </w:tc>
      </w:tr>
      <w:tr w:rsidR="009D67C9" w14:paraId="7F7FC70A" w14:textId="77777777" w:rsidTr="00D26CD7">
        <w:trPr>
          <w:trHeight w:val="122"/>
        </w:trPr>
        <w:tc>
          <w:tcPr>
            <w:tcW w:w="4668"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30B59468" w14:textId="77777777" w:rsidR="009D67C9" w:rsidRDefault="009D67C9" w:rsidP="00D26CD7">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Ensure achievement of targets for social and affordable housing are met.</w:t>
            </w:r>
          </w:p>
        </w:tc>
        <w:tc>
          <w:tcPr>
            <w:tcW w:w="7655"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410B1952" w14:textId="77777777" w:rsidR="009D67C9" w:rsidRDefault="009D67C9" w:rsidP="00D26CD7">
            <w:pPr>
              <w:spacing w:line="256" w:lineRule="auto"/>
              <w:rPr>
                <w:rFonts w:cstheme="minorHAnsi"/>
              </w:rPr>
            </w:pPr>
            <w:r>
              <w:t xml:space="preserve">The Queensland Government is taking broad, coordinated action to increase social and affordable housing supply across the state, informed by the </w:t>
            </w:r>
            <w:r>
              <w:rPr>
                <w:rFonts w:cstheme="minorHAnsi"/>
              </w:rPr>
              <w:t>Queensland Housing Strategy 2017-2027, Queensland Housing and Homelessness Action Plan 2021-2025 and ShapingSEQ 2023 Update.</w:t>
            </w:r>
          </w:p>
          <w:p w14:paraId="61D739D3" w14:textId="77777777" w:rsidR="009D67C9" w:rsidRDefault="009D67C9" w:rsidP="00D26CD7">
            <w:pPr>
              <w:pStyle w:val="Milestonetable"/>
              <w:spacing w:line="256" w:lineRule="auto"/>
              <w:rPr>
                <w:rFonts w:asciiTheme="minorHAnsi" w:hAnsiTheme="minorHAnsi" w:cstheme="minorHAnsi"/>
                <w:color w:val="auto"/>
                <w:sz w:val="22"/>
                <w:szCs w:val="22"/>
                <w:highlight w:val="yellow"/>
                <w:lang w:eastAsia="en-US"/>
              </w:rPr>
            </w:pPr>
          </w:p>
          <w:p w14:paraId="18D24818" w14:textId="77777777" w:rsidR="009D67C9" w:rsidRDefault="009D67C9" w:rsidP="00D26CD7">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Queensland will monitor the delivery of projects directly led by the state or funded through the $2 billion Housing Investment Fund, the expanded</w:t>
            </w:r>
            <w:r w:rsidRPr="00DF728E">
              <w:rPr>
                <w:rFonts w:asciiTheme="minorHAnsi" w:hAnsiTheme="minorHAnsi" w:cstheme="minorHAnsi"/>
                <w:color w:val="auto"/>
                <w:sz w:val="22"/>
                <w:szCs w:val="22"/>
                <w:lang w:eastAsia="en-US"/>
              </w:rPr>
              <w:t xml:space="preserve"> Quickstarts </w:t>
            </w:r>
            <w:r>
              <w:rPr>
                <w:rFonts w:asciiTheme="minorHAnsi" w:hAnsiTheme="minorHAnsi" w:cstheme="minorHAnsi"/>
                <w:color w:val="auto"/>
                <w:sz w:val="22"/>
                <w:szCs w:val="22"/>
                <w:lang w:eastAsia="en-US"/>
              </w:rPr>
              <w:t xml:space="preserve">Qld and other programs and initiatives, including those announced as part of the 2022 Queensland Housing Summit and Housing Roundtables. </w:t>
            </w:r>
          </w:p>
          <w:p w14:paraId="56247E89" w14:textId="77777777" w:rsidR="009D67C9" w:rsidRDefault="009D67C9" w:rsidP="00D26CD7">
            <w:pPr>
              <w:pStyle w:val="Milestonetable"/>
              <w:spacing w:line="256" w:lineRule="auto"/>
              <w:rPr>
                <w:rFonts w:asciiTheme="minorHAnsi" w:hAnsiTheme="minorHAnsi" w:cstheme="minorHAnsi"/>
                <w:color w:val="auto"/>
                <w:sz w:val="22"/>
                <w:szCs w:val="22"/>
                <w:lang w:eastAsia="en-US"/>
              </w:rPr>
            </w:pPr>
          </w:p>
        </w:tc>
        <w:tc>
          <w:tcPr>
            <w:tcW w:w="2198"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511721FD" w14:textId="77777777" w:rsidR="009D67C9" w:rsidRDefault="009D67C9" w:rsidP="00D26CD7">
            <w:pPr>
              <w:pStyle w:val="Milestonetable"/>
              <w:spacing w:line="256" w:lineRule="auto"/>
              <w:rPr>
                <w:rFonts w:asciiTheme="minorHAnsi" w:hAnsiTheme="minorHAnsi" w:cstheme="minorHAnsi"/>
                <w:color w:val="auto"/>
                <w:sz w:val="22"/>
                <w:szCs w:val="22"/>
                <w:highlight w:val="yellow"/>
                <w:lang w:eastAsia="en-US"/>
              </w:rPr>
            </w:pPr>
            <w:r>
              <w:rPr>
                <w:rFonts w:asciiTheme="minorHAnsi" w:hAnsiTheme="minorHAnsi" w:cstheme="minorHAnsi"/>
                <w:color w:val="auto"/>
                <w:sz w:val="22"/>
                <w:szCs w:val="22"/>
                <w:lang w:eastAsia="en-US"/>
              </w:rPr>
              <w:t>5 years from 01/07/2024</w:t>
            </w:r>
          </w:p>
        </w:tc>
      </w:tr>
    </w:tbl>
    <w:p w14:paraId="77D2F69C" w14:textId="1E4E5C5C" w:rsidR="00205899" w:rsidRDefault="00205899"/>
    <w:sectPr w:rsidR="00205899" w:rsidSect="00BF32A5">
      <w:headerReference w:type="even" r:id="rId12"/>
      <w:headerReference w:type="default" r:id="rId13"/>
      <w:headerReference w:type="first" r:id="rId1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044CB" w14:textId="77777777" w:rsidR="007E0207" w:rsidRDefault="007E0207">
      <w:r>
        <w:separator/>
      </w:r>
    </w:p>
  </w:endnote>
  <w:endnote w:type="continuationSeparator" w:id="0">
    <w:p w14:paraId="1082FD3B" w14:textId="77777777" w:rsidR="007E0207" w:rsidRDefault="007E0207">
      <w:r>
        <w:continuationSeparator/>
      </w:r>
    </w:p>
  </w:endnote>
  <w:endnote w:type="continuationNotice" w:id="1">
    <w:p w14:paraId="14D84F88" w14:textId="77777777" w:rsidR="007E0207" w:rsidRDefault="007E0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E331" w14:textId="77777777" w:rsidR="00A34CAE" w:rsidRDefault="00B07C2E">
    <w:pPr>
      <w:pStyle w:val="FooterEven"/>
    </w:pPr>
    <w:r>
      <w:t>Page D-2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942871"/>
      <w:docPartObj>
        <w:docPartGallery w:val="Page Numbers (Bottom of Page)"/>
        <w:docPartUnique/>
      </w:docPartObj>
    </w:sdtPr>
    <w:sdtEndPr>
      <w:rPr>
        <w:noProof/>
      </w:rPr>
    </w:sdtEndPr>
    <w:sdtContent>
      <w:p w14:paraId="3B92323E" w14:textId="0A0245FF" w:rsidR="00031C69" w:rsidRDefault="00031C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5278A2" w14:textId="1232A28A" w:rsidR="00A34CAE" w:rsidRPr="00431127" w:rsidRDefault="00A34CAE" w:rsidP="00431127">
    <w:pPr>
      <w:pStyle w:val="Footer"/>
      <w:tabs>
        <w:tab w:val="left" w:pos="563"/>
      </w:tabs>
      <w:jc w:val="cen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D4B4" w14:textId="77777777" w:rsidR="00A34CAE" w:rsidRPr="00BE249A" w:rsidRDefault="00E22B4B">
    <w:pPr>
      <w:pStyle w:val="Footer"/>
      <w:jc w:val="right"/>
    </w:pPr>
    <w:sdt>
      <w:sdtPr>
        <w:id w:val="166610679"/>
        <w:docPartObj>
          <w:docPartGallery w:val="Page Numbers (Top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BA7DD" w14:textId="77777777" w:rsidR="007E0207" w:rsidRDefault="007E0207">
      <w:r>
        <w:separator/>
      </w:r>
    </w:p>
  </w:footnote>
  <w:footnote w:type="continuationSeparator" w:id="0">
    <w:p w14:paraId="62EF7D84" w14:textId="77777777" w:rsidR="007E0207" w:rsidRDefault="007E0207">
      <w:r>
        <w:continuationSeparator/>
      </w:r>
    </w:p>
  </w:footnote>
  <w:footnote w:type="continuationNotice" w:id="1">
    <w:p w14:paraId="12684F71" w14:textId="77777777" w:rsidR="007E0207" w:rsidRDefault="007E02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47BB" w14:textId="630CD238" w:rsidR="00B5493D" w:rsidRDefault="0016748A">
    <w:pPr>
      <w:pStyle w:val="Header"/>
    </w:pPr>
    <w:r>
      <w:rPr>
        <w:noProof/>
      </w:rPr>
      <mc:AlternateContent>
        <mc:Choice Requires="wps">
          <w:drawing>
            <wp:anchor distT="0" distB="0" distL="114300" distR="114300" simplePos="0" relativeHeight="251658241" behindDoc="1" locked="0" layoutInCell="0" allowOverlap="1" wp14:anchorId="75874FC9" wp14:editId="3FE49A37">
              <wp:simplePos x="0" y="0"/>
              <wp:positionH relativeFrom="margin">
                <wp:align>center</wp:align>
              </wp:positionH>
              <wp:positionV relativeFrom="margin">
                <wp:align>center</wp:align>
              </wp:positionV>
              <wp:extent cx="5050155" cy="3030220"/>
              <wp:effectExtent l="0" t="0" r="0" b="0"/>
              <wp:wrapNone/>
              <wp:docPr id="6" name="Text Box 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A70C2D"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5874FC9" id="_x0000_t202" coordsize="21600,21600" o:spt="202" path="m,l,21600r21600,l21600,xe">
              <v:stroke joinstyle="miter"/>
              <v:path gradientshapeok="t" o:connecttype="rect"/>
            </v:shapetype>
            <v:shape id="Text Box 6" o:spid="_x0000_s1026" type="#_x0000_t202" style="position:absolute;margin-left:0;margin-top:0;width:397.65pt;height:238.6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" o:allowincell="f" filled="f" stroked="f">
              <v:stroke joinstyle="round"/>
              <o:lock v:ext="edit" rotation="t" aspectratio="t" verticies="t" adjusthandles="t" grouping="t" shapetype="t"/>
              <v:textbox>
                <w:txbxContent>
                  <w:p w14:paraId="5AA70C2D"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634E" w14:textId="63284502" w:rsidR="00A34CAE" w:rsidRPr="003351A4" w:rsidRDefault="0016748A">
    <w:pPr>
      <w:pStyle w:val="Header"/>
    </w:pPr>
    <w:r>
      <w:rPr>
        <w:noProof/>
      </w:rPr>
      <mc:AlternateContent>
        <mc:Choice Requires="wps">
          <w:drawing>
            <wp:anchor distT="0" distB="0" distL="114300" distR="114300" simplePos="0" relativeHeight="251658242" behindDoc="1" locked="0" layoutInCell="0" allowOverlap="1" wp14:anchorId="34B371FA" wp14:editId="3FFD1895">
              <wp:simplePos x="0" y="0"/>
              <wp:positionH relativeFrom="margin">
                <wp:align>center</wp:align>
              </wp:positionH>
              <wp:positionV relativeFrom="margin">
                <wp:align>center</wp:align>
              </wp:positionV>
              <wp:extent cx="5050155" cy="3030220"/>
              <wp:effectExtent l="0" t="0" r="0" b="0"/>
              <wp:wrapNone/>
              <wp:docPr id="5" name="Text Box 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D98F92"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4B371FA" id="_x0000_t202" coordsize="21600,21600" o:spt="202" path="m,l,21600r21600,l21600,xe">
              <v:stroke joinstyle="miter"/>
              <v:path gradientshapeok="t" o:connecttype="rect"/>
            </v:shapetype>
            <v:shape id="Text Box 5" o:spid="_x0000_s1027" type="#_x0000_t202" style="position:absolute;margin-left:0;margin-top:0;width:397.65pt;height:238.6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5HQ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" o:allowincell="f" filled="f" stroked="f">
              <v:stroke joinstyle="round"/>
              <o:lock v:ext="edit" rotation="t" aspectratio="t" verticies="t" adjusthandles="t" grouping="t" shapetype="t"/>
              <v:textbox>
                <w:txbxContent>
                  <w:p w14:paraId="7CD98F92"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4352" w14:textId="1FE2E439" w:rsidR="00CE3300" w:rsidRDefault="0016748A">
    <w:pPr>
      <w:pStyle w:val="Header"/>
    </w:pPr>
    <w:r>
      <w:rPr>
        <w:noProof/>
      </w:rPr>
      <mc:AlternateContent>
        <mc:Choice Requires="wps">
          <w:drawing>
            <wp:anchor distT="0" distB="0" distL="114300" distR="114300" simplePos="0" relativeHeight="251658244" behindDoc="1" locked="0" layoutInCell="0" allowOverlap="1" wp14:anchorId="5AAFA893" wp14:editId="2D9EC938">
              <wp:simplePos x="0" y="0"/>
              <wp:positionH relativeFrom="margin">
                <wp:align>center</wp:align>
              </wp:positionH>
              <wp:positionV relativeFrom="margin">
                <wp:align>center</wp:align>
              </wp:positionV>
              <wp:extent cx="5050155" cy="3030220"/>
              <wp:effectExtent l="0" t="0" r="0" b="0"/>
              <wp:wrapNone/>
              <wp:docPr id="3" name="Text Box 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F5FD6F"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AAFA893" id="_x0000_t202" coordsize="21600,21600" o:spt="202" path="m,l,21600r21600,l21600,xe">
              <v:stroke joinstyle="miter"/>
              <v:path gradientshapeok="t" o:connecttype="rect"/>
            </v:shapetype>
            <v:shape id="Text Box 3" o:spid="_x0000_s1028" type="#_x0000_t202" style="position:absolute;margin-left:0;margin-top:0;width:397.65pt;height:238.6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ZHw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" o:allowincell="f" filled="f" stroked="f">
              <v:stroke joinstyle="round"/>
              <o:lock v:ext="edit" rotation="t" aspectratio="t" verticies="t" adjusthandles="t" grouping="t" shapetype="t"/>
              <v:textbox>
                <w:txbxContent>
                  <w:p w14:paraId="1BF5FD6F"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2579" w14:textId="4391688B" w:rsidR="00A34CAE" w:rsidRDefault="00A34CAE">
    <w:pPr>
      <w:pStyle w:val="HeaderOdd"/>
      <w:tabs>
        <w:tab w:val="num" w:pos="1134"/>
      </w:tabs>
      <w:spacing w:after="120"/>
      <w:rPr>
        <w:color w:val="80000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B370" w14:textId="1772C798" w:rsidR="00A34CAE" w:rsidRPr="00BD75FF" w:rsidRDefault="0016748A">
    <w:pPr>
      <w:pStyle w:val="Header"/>
    </w:pPr>
    <w:r>
      <w:rPr>
        <w:noProof/>
      </w:rPr>
      <mc:AlternateContent>
        <mc:Choice Requires="wps">
          <w:drawing>
            <wp:anchor distT="0" distB="0" distL="114300" distR="114300" simplePos="0" relativeHeight="251658243" behindDoc="1" locked="0" layoutInCell="0" allowOverlap="1" wp14:anchorId="62CE17C5" wp14:editId="19E84C94">
              <wp:simplePos x="0" y="0"/>
              <wp:positionH relativeFrom="margin">
                <wp:align>center</wp:align>
              </wp:positionH>
              <wp:positionV relativeFrom="margin">
                <wp:align>center</wp:align>
              </wp:positionV>
              <wp:extent cx="5050155" cy="3030220"/>
              <wp:effectExtent l="0" t="0" r="0" b="0"/>
              <wp:wrapNone/>
              <wp:docPr id="1" name="Text Box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312CF8"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2CE17C5" id="_x0000_t202" coordsize="21600,21600" o:spt="202" path="m,l,21600r21600,l21600,xe">
              <v:stroke joinstyle="miter"/>
              <v:path gradientshapeok="t" o:connecttype="rect"/>
            </v:shapetype>
            <v:shape id="Text Box 1" o:spid="_x0000_s1029" type="#_x0000_t202" style="position:absolute;margin-left:0;margin-top:0;width:397.65pt;height:238.6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aGHg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" o:allowincell="f" filled="f" stroked="f">
              <v:stroke joinstyle="round"/>
              <o:lock v:ext="edit" rotation="t" aspectratio="t" verticies="t" adjusthandles="t" grouping="t" shapetype="t"/>
              <v:textbox>
                <w:txbxContent>
                  <w:p w14:paraId="78312CF8"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38FC"/>
    <w:multiLevelType w:val="hybridMultilevel"/>
    <w:tmpl w:val="B0D099CC"/>
    <w:lvl w:ilvl="0" w:tplc="76029D5E">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39A2A4C"/>
    <w:multiLevelType w:val="multilevel"/>
    <w:tmpl w:val="CD1E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15DE0"/>
    <w:multiLevelType w:val="hybridMultilevel"/>
    <w:tmpl w:val="5A2A90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ABF531D"/>
    <w:multiLevelType w:val="hybridMultilevel"/>
    <w:tmpl w:val="AD981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9C31E9"/>
    <w:multiLevelType w:val="hybridMultilevel"/>
    <w:tmpl w:val="1D6C2B6C"/>
    <w:lvl w:ilvl="0" w:tplc="1A0CB2BC">
      <w:start w:val="1"/>
      <w:numFmt w:val="bullet"/>
      <w:lvlText w:val=""/>
      <w:lvlJc w:val="left"/>
      <w:pPr>
        <w:tabs>
          <w:tab w:val="num" w:pos="720"/>
        </w:tabs>
        <w:ind w:left="720" w:hanging="360"/>
      </w:pPr>
      <w:rPr>
        <w:rFonts w:ascii="Wingdings" w:hAnsi="Wingdings" w:hint="default"/>
      </w:rPr>
    </w:lvl>
    <w:lvl w:ilvl="1" w:tplc="859E9C3C">
      <w:start w:val="1"/>
      <w:numFmt w:val="bullet"/>
      <w:lvlText w:val=""/>
      <w:lvlJc w:val="left"/>
      <w:pPr>
        <w:tabs>
          <w:tab w:val="num" w:pos="1440"/>
        </w:tabs>
        <w:ind w:left="1440" w:hanging="360"/>
      </w:pPr>
      <w:rPr>
        <w:rFonts w:ascii="Wingdings" w:hAnsi="Wingdings" w:hint="default"/>
      </w:rPr>
    </w:lvl>
    <w:lvl w:ilvl="2" w:tplc="3EB64298">
      <w:start w:val="1"/>
      <w:numFmt w:val="bullet"/>
      <w:lvlText w:val=""/>
      <w:lvlJc w:val="left"/>
      <w:pPr>
        <w:tabs>
          <w:tab w:val="num" w:pos="2160"/>
        </w:tabs>
        <w:ind w:left="2160" w:hanging="360"/>
      </w:pPr>
      <w:rPr>
        <w:rFonts w:ascii="Wingdings" w:hAnsi="Wingdings" w:hint="default"/>
      </w:rPr>
    </w:lvl>
    <w:lvl w:ilvl="3" w:tplc="2FBE1028">
      <w:start w:val="1"/>
      <w:numFmt w:val="bullet"/>
      <w:lvlText w:val=""/>
      <w:lvlJc w:val="left"/>
      <w:pPr>
        <w:tabs>
          <w:tab w:val="num" w:pos="2880"/>
        </w:tabs>
        <w:ind w:left="2880" w:hanging="360"/>
      </w:pPr>
      <w:rPr>
        <w:rFonts w:ascii="Wingdings" w:hAnsi="Wingdings" w:hint="default"/>
      </w:rPr>
    </w:lvl>
    <w:lvl w:ilvl="4" w:tplc="3BD00A9C">
      <w:start w:val="1"/>
      <w:numFmt w:val="bullet"/>
      <w:lvlText w:val=""/>
      <w:lvlJc w:val="left"/>
      <w:pPr>
        <w:tabs>
          <w:tab w:val="num" w:pos="3600"/>
        </w:tabs>
        <w:ind w:left="3600" w:hanging="360"/>
      </w:pPr>
      <w:rPr>
        <w:rFonts w:ascii="Wingdings" w:hAnsi="Wingdings" w:hint="default"/>
      </w:rPr>
    </w:lvl>
    <w:lvl w:ilvl="5" w:tplc="53F66DCA">
      <w:start w:val="1"/>
      <w:numFmt w:val="bullet"/>
      <w:lvlText w:val=""/>
      <w:lvlJc w:val="left"/>
      <w:pPr>
        <w:tabs>
          <w:tab w:val="num" w:pos="4320"/>
        </w:tabs>
        <w:ind w:left="4320" w:hanging="360"/>
      </w:pPr>
      <w:rPr>
        <w:rFonts w:ascii="Wingdings" w:hAnsi="Wingdings" w:hint="default"/>
      </w:rPr>
    </w:lvl>
    <w:lvl w:ilvl="6" w:tplc="3A6E030C">
      <w:start w:val="1"/>
      <w:numFmt w:val="bullet"/>
      <w:lvlText w:val=""/>
      <w:lvlJc w:val="left"/>
      <w:pPr>
        <w:tabs>
          <w:tab w:val="num" w:pos="5040"/>
        </w:tabs>
        <w:ind w:left="5040" w:hanging="360"/>
      </w:pPr>
      <w:rPr>
        <w:rFonts w:ascii="Wingdings" w:hAnsi="Wingdings" w:hint="default"/>
      </w:rPr>
    </w:lvl>
    <w:lvl w:ilvl="7" w:tplc="2F74F966">
      <w:start w:val="1"/>
      <w:numFmt w:val="bullet"/>
      <w:lvlText w:val=""/>
      <w:lvlJc w:val="left"/>
      <w:pPr>
        <w:tabs>
          <w:tab w:val="num" w:pos="5760"/>
        </w:tabs>
        <w:ind w:left="5760" w:hanging="360"/>
      </w:pPr>
      <w:rPr>
        <w:rFonts w:ascii="Wingdings" w:hAnsi="Wingdings" w:hint="default"/>
      </w:rPr>
    </w:lvl>
    <w:lvl w:ilvl="8" w:tplc="4E84723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2200D"/>
    <w:multiLevelType w:val="multilevel"/>
    <w:tmpl w:val="B4E43E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095A2E"/>
    <w:multiLevelType w:val="multilevel"/>
    <w:tmpl w:val="BE50ADF6"/>
    <w:name w:val="StandardBulletedList"/>
    <w:lvl w:ilvl="0">
      <w:start w:val="1"/>
      <w:numFmt w:val="bullet"/>
      <w:pStyle w:val="Bullet"/>
      <w:lvlText w:val="•"/>
      <w:lvlJc w:val="left"/>
      <w:pPr>
        <w:tabs>
          <w:tab w:val="num" w:pos="496"/>
        </w:tabs>
        <w:ind w:left="496" w:hanging="496"/>
      </w:pPr>
      <w:rPr>
        <w:rFonts w:ascii="Times New Roman" w:hAnsi="Times New Roman" w:cs="Times New Roman"/>
      </w:rPr>
    </w:lvl>
    <w:lvl w:ilvl="1">
      <w:start w:val="1"/>
      <w:numFmt w:val="bullet"/>
      <w:pStyle w:val="Dash"/>
      <w:lvlText w:val="–"/>
      <w:lvlJc w:val="left"/>
      <w:pPr>
        <w:tabs>
          <w:tab w:val="num" w:pos="992"/>
        </w:tabs>
        <w:ind w:left="992" w:hanging="496"/>
      </w:pPr>
      <w:rPr>
        <w:rFonts w:ascii="Times New Roman" w:hAnsi="Times New Roman" w:cs="Times New Roman"/>
      </w:rPr>
    </w:lvl>
    <w:lvl w:ilvl="2">
      <w:start w:val="1"/>
      <w:numFmt w:val="bullet"/>
      <w:pStyle w:val="DoubleDot"/>
      <w:lvlText w:val=":"/>
      <w:lvlJc w:val="left"/>
      <w:pPr>
        <w:tabs>
          <w:tab w:val="num" w:pos="1488"/>
        </w:tabs>
        <w:ind w:left="1488" w:hanging="496"/>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C75DA6"/>
    <w:multiLevelType w:val="multilevel"/>
    <w:tmpl w:val="8E667862"/>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4D587D"/>
    <w:multiLevelType w:val="hybridMultilevel"/>
    <w:tmpl w:val="FF96A2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600521F"/>
    <w:multiLevelType w:val="hybridMultilevel"/>
    <w:tmpl w:val="8C82CEC4"/>
    <w:lvl w:ilvl="0" w:tplc="CAA01154">
      <w:start w:val="1"/>
      <w:numFmt w:val="bullet"/>
      <w:lvlText w:val=""/>
      <w:lvlJc w:val="left"/>
      <w:pPr>
        <w:tabs>
          <w:tab w:val="num" w:pos="720"/>
        </w:tabs>
        <w:ind w:left="720" w:hanging="360"/>
      </w:pPr>
      <w:rPr>
        <w:rFonts w:ascii="Wingdings" w:hAnsi="Wingdings" w:hint="default"/>
      </w:rPr>
    </w:lvl>
    <w:lvl w:ilvl="1" w:tplc="03F62D56">
      <w:start w:val="1"/>
      <w:numFmt w:val="bullet"/>
      <w:lvlText w:val=""/>
      <w:lvlJc w:val="left"/>
      <w:pPr>
        <w:tabs>
          <w:tab w:val="num" w:pos="1440"/>
        </w:tabs>
        <w:ind w:left="1440" w:hanging="360"/>
      </w:pPr>
      <w:rPr>
        <w:rFonts w:ascii="Wingdings" w:hAnsi="Wingdings" w:hint="default"/>
      </w:rPr>
    </w:lvl>
    <w:lvl w:ilvl="2" w:tplc="8BB2BFE8">
      <w:start w:val="1"/>
      <w:numFmt w:val="bullet"/>
      <w:lvlText w:val=""/>
      <w:lvlJc w:val="left"/>
      <w:pPr>
        <w:tabs>
          <w:tab w:val="num" w:pos="2160"/>
        </w:tabs>
        <w:ind w:left="2160" w:hanging="360"/>
      </w:pPr>
      <w:rPr>
        <w:rFonts w:ascii="Wingdings" w:hAnsi="Wingdings" w:hint="default"/>
      </w:rPr>
    </w:lvl>
    <w:lvl w:ilvl="3" w:tplc="CEEEF514">
      <w:start w:val="1"/>
      <w:numFmt w:val="bullet"/>
      <w:lvlText w:val=""/>
      <w:lvlJc w:val="left"/>
      <w:pPr>
        <w:tabs>
          <w:tab w:val="num" w:pos="2880"/>
        </w:tabs>
        <w:ind w:left="2880" w:hanging="360"/>
      </w:pPr>
      <w:rPr>
        <w:rFonts w:ascii="Wingdings" w:hAnsi="Wingdings" w:hint="default"/>
      </w:rPr>
    </w:lvl>
    <w:lvl w:ilvl="4" w:tplc="939E8BC0">
      <w:start w:val="1"/>
      <w:numFmt w:val="bullet"/>
      <w:lvlText w:val=""/>
      <w:lvlJc w:val="left"/>
      <w:pPr>
        <w:tabs>
          <w:tab w:val="num" w:pos="3600"/>
        </w:tabs>
        <w:ind w:left="3600" w:hanging="360"/>
      </w:pPr>
      <w:rPr>
        <w:rFonts w:ascii="Wingdings" w:hAnsi="Wingdings" w:hint="default"/>
      </w:rPr>
    </w:lvl>
    <w:lvl w:ilvl="5" w:tplc="CAA0D002">
      <w:start w:val="1"/>
      <w:numFmt w:val="bullet"/>
      <w:lvlText w:val=""/>
      <w:lvlJc w:val="left"/>
      <w:pPr>
        <w:tabs>
          <w:tab w:val="num" w:pos="4320"/>
        </w:tabs>
        <w:ind w:left="4320" w:hanging="360"/>
      </w:pPr>
      <w:rPr>
        <w:rFonts w:ascii="Wingdings" w:hAnsi="Wingdings" w:hint="default"/>
      </w:rPr>
    </w:lvl>
    <w:lvl w:ilvl="6" w:tplc="6FA44B04">
      <w:start w:val="1"/>
      <w:numFmt w:val="bullet"/>
      <w:lvlText w:val=""/>
      <w:lvlJc w:val="left"/>
      <w:pPr>
        <w:tabs>
          <w:tab w:val="num" w:pos="5040"/>
        </w:tabs>
        <w:ind w:left="5040" w:hanging="360"/>
      </w:pPr>
      <w:rPr>
        <w:rFonts w:ascii="Wingdings" w:hAnsi="Wingdings" w:hint="default"/>
      </w:rPr>
    </w:lvl>
    <w:lvl w:ilvl="7" w:tplc="3E34B9D4">
      <w:start w:val="1"/>
      <w:numFmt w:val="bullet"/>
      <w:lvlText w:val=""/>
      <w:lvlJc w:val="left"/>
      <w:pPr>
        <w:tabs>
          <w:tab w:val="num" w:pos="5760"/>
        </w:tabs>
        <w:ind w:left="5760" w:hanging="360"/>
      </w:pPr>
      <w:rPr>
        <w:rFonts w:ascii="Wingdings" w:hAnsi="Wingdings" w:hint="default"/>
      </w:rPr>
    </w:lvl>
    <w:lvl w:ilvl="8" w:tplc="8FEA92D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FB7FE3"/>
    <w:multiLevelType w:val="hybridMultilevel"/>
    <w:tmpl w:val="682252E8"/>
    <w:lvl w:ilvl="0" w:tplc="5B96FA5C">
      <w:start w:val="1"/>
      <w:numFmt w:val="lowerLetter"/>
      <w:lvlText w:val="%1)"/>
      <w:lvlJc w:val="left"/>
      <w:pPr>
        <w:ind w:left="821" w:hanging="360"/>
      </w:pPr>
    </w:lvl>
    <w:lvl w:ilvl="1" w:tplc="0C090019">
      <w:start w:val="1"/>
      <w:numFmt w:val="lowerLetter"/>
      <w:lvlText w:val="%2."/>
      <w:lvlJc w:val="left"/>
      <w:pPr>
        <w:ind w:left="1541" w:hanging="360"/>
      </w:pPr>
    </w:lvl>
    <w:lvl w:ilvl="2" w:tplc="0C09001B">
      <w:start w:val="1"/>
      <w:numFmt w:val="lowerRoman"/>
      <w:lvlText w:val="%3."/>
      <w:lvlJc w:val="right"/>
      <w:pPr>
        <w:ind w:left="2261" w:hanging="180"/>
      </w:pPr>
    </w:lvl>
    <w:lvl w:ilvl="3" w:tplc="0C09000F">
      <w:start w:val="1"/>
      <w:numFmt w:val="decimal"/>
      <w:lvlText w:val="%4."/>
      <w:lvlJc w:val="left"/>
      <w:pPr>
        <w:ind w:left="2981" w:hanging="360"/>
      </w:pPr>
    </w:lvl>
    <w:lvl w:ilvl="4" w:tplc="0C090019">
      <w:start w:val="1"/>
      <w:numFmt w:val="lowerLetter"/>
      <w:lvlText w:val="%5."/>
      <w:lvlJc w:val="left"/>
      <w:pPr>
        <w:ind w:left="3701" w:hanging="360"/>
      </w:pPr>
    </w:lvl>
    <w:lvl w:ilvl="5" w:tplc="0C09001B">
      <w:start w:val="1"/>
      <w:numFmt w:val="lowerRoman"/>
      <w:lvlText w:val="%6."/>
      <w:lvlJc w:val="right"/>
      <w:pPr>
        <w:ind w:left="4421" w:hanging="180"/>
      </w:pPr>
    </w:lvl>
    <w:lvl w:ilvl="6" w:tplc="0C09000F">
      <w:start w:val="1"/>
      <w:numFmt w:val="decimal"/>
      <w:lvlText w:val="%7."/>
      <w:lvlJc w:val="left"/>
      <w:pPr>
        <w:ind w:left="5141" w:hanging="360"/>
      </w:pPr>
    </w:lvl>
    <w:lvl w:ilvl="7" w:tplc="0C090019">
      <w:start w:val="1"/>
      <w:numFmt w:val="lowerLetter"/>
      <w:lvlText w:val="%8."/>
      <w:lvlJc w:val="left"/>
      <w:pPr>
        <w:ind w:left="5861" w:hanging="360"/>
      </w:pPr>
    </w:lvl>
    <w:lvl w:ilvl="8" w:tplc="0C09001B">
      <w:start w:val="1"/>
      <w:numFmt w:val="lowerRoman"/>
      <w:lvlText w:val="%9."/>
      <w:lvlJc w:val="right"/>
      <w:pPr>
        <w:ind w:left="6581" w:hanging="180"/>
      </w:pPr>
    </w:lvl>
  </w:abstractNum>
  <w:abstractNum w:abstractNumId="11" w15:restartNumberingAfterBreak="0">
    <w:nsid w:val="3D940E72"/>
    <w:multiLevelType w:val="hybridMultilevel"/>
    <w:tmpl w:val="DCE25FAE"/>
    <w:lvl w:ilvl="0" w:tplc="F0A0B902">
      <w:start w:val="1"/>
      <w:numFmt w:val="bullet"/>
      <w:lvlText w:val=""/>
      <w:lvlJc w:val="left"/>
      <w:pPr>
        <w:ind w:left="360" w:hanging="360"/>
      </w:pPr>
      <w:rPr>
        <w:rFonts w:ascii="Symbol" w:hAnsi="Symbol" w:hint="default"/>
      </w:rPr>
    </w:lvl>
    <w:lvl w:ilvl="1" w:tplc="29FADB8C">
      <w:start w:val="1"/>
      <w:numFmt w:val="bullet"/>
      <w:lvlText w:val="o"/>
      <w:lvlJc w:val="left"/>
      <w:pPr>
        <w:ind w:left="1080" w:hanging="360"/>
      </w:pPr>
      <w:rPr>
        <w:rFonts w:ascii="Courier New" w:hAnsi="Courier New" w:cs="Courier New" w:hint="default"/>
      </w:rPr>
    </w:lvl>
    <w:lvl w:ilvl="2" w:tplc="2E5AB390">
      <w:start w:val="1"/>
      <w:numFmt w:val="bullet"/>
      <w:lvlText w:val=""/>
      <w:lvlJc w:val="left"/>
      <w:pPr>
        <w:ind w:left="1800" w:hanging="360"/>
      </w:pPr>
      <w:rPr>
        <w:rFonts w:ascii="Wingdings" w:hAnsi="Wingdings" w:hint="default"/>
      </w:rPr>
    </w:lvl>
    <w:lvl w:ilvl="3" w:tplc="3A507D00">
      <w:start w:val="1"/>
      <w:numFmt w:val="bullet"/>
      <w:lvlText w:val=""/>
      <w:lvlJc w:val="left"/>
      <w:pPr>
        <w:ind w:left="2520" w:hanging="360"/>
      </w:pPr>
      <w:rPr>
        <w:rFonts w:ascii="Symbol" w:hAnsi="Symbol" w:hint="default"/>
      </w:rPr>
    </w:lvl>
    <w:lvl w:ilvl="4" w:tplc="02445602">
      <w:start w:val="1"/>
      <w:numFmt w:val="bullet"/>
      <w:lvlText w:val="o"/>
      <w:lvlJc w:val="left"/>
      <w:pPr>
        <w:ind w:left="3240" w:hanging="360"/>
      </w:pPr>
      <w:rPr>
        <w:rFonts w:ascii="Courier New" w:hAnsi="Courier New" w:cs="Courier New" w:hint="default"/>
      </w:rPr>
    </w:lvl>
    <w:lvl w:ilvl="5" w:tplc="0C32414E">
      <w:start w:val="1"/>
      <w:numFmt w:val="bullet"/>
      <w:lvlText w:val=""/>
      <w:lvlJc w:val="left"/>
      <w:pPr>
        <w:ind w:left="3960" w:hanging="360"/>
      </w:pPr>
      <w:rPr>
        <w:rFonts w:ascii="Wingdings" w:hAnsi="Wingdings" w:hint="default"/>
      </w:rPr>
    </w:lvl>
    <w:lvl w:ilvl="6" w:tplc="E38AB696">
      <w:start w:val="1"/>
      <w:numFmt w:val="bullet"/>
      <w:lvlText w:val=""/>
      <w:lvlJc w:val="left"/>
      <w:pPr>
        <w:ind w:left="4680" w:hanging="360"/>
      </w:pPr>
      <w:rPr>
        <w:rFonts w:ascii="Symbol" w:hAnsi="Symbol" w:hint="default"/>
      </w:rPr>
    </w:lvl>
    <w:lvl w:ilvl="7" w:tplc="308E0D0E">
      <w:start w:val="1"/>
      <w:numFmt w:val="bullet"/>
      <w:lvlText w:val="o"/>
      <w:lvlJc w:val="left"/>
      <w:pPr>
        <w:ind w:left="5400" w:hanging="360"/>
      </w:pPr>
      <w:rPr>
        <w:rFonts w:ascii="Courier New" w:hAnsi="Courier New" w:cs="Courier New" w:hint="default"/>
      </w:rPr>
    </w:lvl>
    <w:lvl w:ilvl="8" w:tplc="270667BA">
      <w:start w:val="1"/>
      <w:numFmt w:val="bullet"/>
      <w:lvlText w:val=""/>
      <w:lvlJc w:val="left"/>
      <w:pPr>
        <w:ind w:left="6120" w:hanging="360"/>
      </w:pPr>
      <w:rPr>
        <w:rFonts w:ascii="Wingdings" w:hAnsi="Wingdings" w:hint="default"/>
      </w:rPr>
    </w:lvl>
  </w:abstractNum>
  <w:abstractNum w:abstractNumId="12" w15:restartNumberingAfterBreak="0">
    <w:nsid w:val="4159E841"/>
    <w:multiLevelType w:val="hybridMultilevel"/>
    <w:tmpl w:val="FFFFFFFF"/>
    <w:lvl w:ilvl="0" w:tplc="B42EDB04">
      <w:start w:val="1"/>
      <w:numFmt w:val="bullet"/>
      <w:lvlText w:val="-"/>
      <w:lvlJc w:val="left"/>
      <w:pPr>
        <w:ind w:left="720" w:hanging="360"/>
      </w:pPr>
      <w:rPr>
        <w:rFonts w:ascii="Calibri" w:hAnsi="Calibri" w:hint="default"/>
      </w:rPr>
    </w:lvl>
    <w:lvl w:ilvl="1" w:tplc="AC4C8C06">
      <w:start w:val="1"/>
      <w:numFmt w:val="bullet"/>
      <w:lvlText w:val="o"/>
      <w:lvlJc w:val="left"/>
      <w:pPr>
        <w:ind w:left="1440" w:hanging="360"/>
      </w:pPr>
      <w:rPr>
        <w:rFonts w:ascii="Courier New" w:hAnsi="Courier New" w:hint="default"/>
      </w:rPr>
    </w:lvl>
    <w:lvl w:ilvl="2" w:tplc="242E60D8">
      <w:start w:val="1"/>
      <w:numFmt w:val="bullet"/>
      <w:lvlText w:val=""/>
      <w:lvlJc w:val="left"/>
      <w:pPr>
        <w:ind w:left="2160" w:hanging="360"/>
      </w:pPr>
      <w:rPr>
        <w:rFonts w:ascii="Wingdings" w:hAnsi="Wingdings" w:hint="default"/>
      </w:rPr>
    </w:lvl>
    <w:lvl w:ilvl="3" w:tplc="D40C7502">
      <w:start w:val="1"/>
      <w:numFmt w:val="bullet"/>
      <w:lvlText w:val=""/>
      <w:lvlJc w:val="left"/>
      <w:pPr>
        <w:ind w:left="2880" w:hanging="360"/>
      </w:pPr>
      <w:rPr>
        <w:rFonts w:ascii="Symbol" w:hAnsi="Symbol" w:hint="default"/>
      </w:rPr>
    </w:lvl>
    <w:lvl w:ilvl="4" w:tplc="32CC29A4">
      <w:start w:val="1"/>
      <w:numFmt w:val="bullet"/>
      <w:lvlText w:val="o"/>
      <w:lvlJc w:val="left"/>
      <w:pPr>
        <w:ind w:left="3600" w:hanging="360"/>
      </w:pPr>
      <w:rPr>
        <w:rFonts w:ascii="Courier New" w:hAnsi="Courier New" w:hint="default"/>
      </w:rPr>
    </w:lvl>
    <w:lvl w:ilvl="5" w:tplc="C63C66A6">
      <w:start w:val="1"/>
      <w:numFmt w:val="bullet"/>
      <w:lvlText w:val=""/>
      <w:lvlJc w:val="left"/>
      <w:pPr>
        <w:ind w:left="4320" w:hanging="360"/>
      </w:pPr>
      <w:rPr>
        <w:rFonts w:ascii="Wingdings" w:hAnsi="Wingdings" w:hint="default"/>
      </w:rPr>
    </w:lvl>
    <w:lvl w:ilvl="6" w:tplc="4FC8FEC6">
      <w:start w:val="1"/>
      <w:numFmt w:val="bullet"/>
      <w:lvlText w:val=""/>
      <w:lvlJc w:val="left"/>
      <w:pPr>
        <w:ind w:left="5040" w:hanging="360"/>
      </w:pPr>
      <w:rPr>
        <w:rFonts w:ascii="Symbol" w:hAnsi="Symbol" w:hint="default"/>
      </w:rPr>
    </w:lvl>
    <w:lvl w:ilvl="7" w:tplc="904AF6CE">
      <w:start w:val="1"/>
      <w:numFmt w:val="bullet"/>
      <w:lvlText w:val="o"/>
      <w:lvlJc w:val="left"/>
      <w:pPr>
        <w:ind w:left="5760" w:hanging="360"/>
      </w:pPr>
      <w:rPr>
        <w:rFonts w:ascii="Courier New" w:hAnsi="Courier New" w:hint="default"/>
      </w:rPr>
    </w:lvl>
    <w:lvl w:ilvl="8" w:tplc="C43CB5D4">
      <w:start w:val="1"/>
      <w:numFmt w:val="bullet"/>
      <w:lvlText w:val=""/>
      <w:lvlJc w:val="left"/>
      <w:pPr>
        <w:ind w:left="6480" w:hanging="360"/>
      </w:pPr>
      <w:rPr>
        <w:rFonts w:ascii="Wingdings" w:hAnsi="Wingdings" w:hint="default"/>
      </w:rPr>
    </w:lvl>
  </w:abstractNum>
  <w:abstractNum w:abstractNumId="13" w15:restartNumberingAfterBreak="0">
    <w:nsid w:val="445DC9D3"/>
    <w:multiLevelType w:val="hybridMultilevel"/>
    <w:tmpl w:val="FFFFFFFF"/>
    <w:lvl w:ilvl="0" w:tplc="FDF2D31A">
      <w:start w:val="1"/>
      <w:numFmt w:val="bullet"/>
      <w:lvlText w:val="-"/>
      <w:lvlJc w:val="left"/>
      <w:pPr>
        <w:ind w:left="720" w:hanging="360"/>
      </w:pPr>
      <w:rPr>
        <w:rFonts w:ascii="Calibri" w:hAnsi="Calibri" w:hint="default"/>
      </w:rPr>
    </w:lvl>
    <w:lvl w:ilvl="1" w:tplc="0B2E401A">
      <w:start w:val="1"/>
      <w:numFmt w:val="bullet"/>
      <w:lvlText w:val="o"/>
      <w:lvlJc w:val="left"/>
      <w:pPr>
        <w:ind w:left="1440" w:hanging="360"/>
      </w:pPr>
      <w:rPr>
        <w:rFonts w:ascii="Courier New" w:hAnsi="Courier New" w:hint="default"/>
      </w:rPr>
    </w:lvl>
    <w:lvl w:ilvl="2" w:tplc="8F2C321E">
      <w:start w:val="1"/>
      <w:numFmt w:val="bullet"/>
      <w:lvlText w:val=""/>
      <w:lvlJc w:val="left"/>
      <w:pPr>
        <w:ind w:left="2160" w:hanging="360"/>
      </w:pPr>
      <w:rPr>
        <w:rFonts w:ascii="Wingdings" w:hAnsi="Wingdings" w:hint="default"/>
      </w:rPr>
    </w:lvl>
    <w:lvl w:ilvl="3" w:tplc="275AEA10">
      <w:start w:val="1"/>
      <w:numFmt w:val="bullet"/>
      <w:lvlText w:val=""/>
      <w:lvlJc w:val="left"/>
      <w:pPr>
        <w:ind w:left="2880" w:hanging="360"/>
      </w:pPr>
      <w:rPr>
        <w:rFonts w:ascii="Symbol" w:hAnsi="Symbol" w:hint="default"/>
      </w:rPr>
    </w:lvl>
    <w:lvl w:ilvl="4" w:tplc="2F3A52E0">
      <w:start w:val="1"/>
      <w:numFmt w:val="bullet"/>
      <w:lvlText w:val="o"/>
      <w:lvlJc w:val="left"/>
      <w:pPr>
        <w:ind w:left="3600" w:hanging="360"/>
      </w:pPr>
      <w:rPr>
        <w:rFonts w:ascii="Courier New" w:hAnsi="Courier New" w:hint="default"/>
      </w:rPr>
    </w:lvl>
    <w:lvl w:ilvl="5" w:tplc="D30C17B2">
      <w:start w:val="1"/>
      <w:numFmt w:val="bullet"/>
      <w:lvlText w:val=""/>
      <w:lvlJc w:val="left"/>
      <w:pPr>
        <w:ind w:left="4320" w:hanging="360"/>
      </w:pPr>
      <w:rPr>
        <w:rFonts w:ascii="Wingdings" w:hAnsi="Wingdings" w:hint="default"/>
      </w:rPr>
    </w:lvl>
    <w:lvl w:ilvl="6" w:tplc="75B874EC">
      <w:start w:val="1"/>
      <w:numFmt w:val="bullet"/>
      <w:lvlText w:val=""/>
      <w:lvlJc w:val="left"/>
      <w:pPr>
        <w:ind w:left="5040" w:hanging="360"/>
      </w:pPr>
      <w:rPr>
        <w:rFonts w:ascii="Symbol" w:hAnsi="Symbol" w:hint="default"/>
      </w:rPr>
    </w:lvl>
    <w:lvl w:ilvl="7" w:tplc="ECF6400C">
      <w:start w:val="1"/>
      <w:numFmt w:val="bullet"/>
      <w:lvlText w:val="o"/>
      <w:lvlJc w:val="left"/>
      <w:pPr>
        <w:ind w:left="5760" w:hanging="360"/>
      </w:pPr>
      <w:rPr>
        <w:rFonts w:ascii="Courier New" w:hAnsi="Courier New" w:hint="default"/>
      </w:rPr>
    </w:lvl>
    <w:lvl w:ilvl="8" w:tplc="772C6F7C">
      <w:start w:val="1"/>
      <w:numFmt w:val="bullet"/>
      <w:lvlText w:val=""/>
      <w:lvlJc w:val="left"/>
      <w:pPr>
        <w:ind w:left="6480" w:hanging="360"/>
      </w:pPr>
      <w:rPr>
        <w:rFonts w:ascii="Wingdings" w:hAnsi="Wingdings" w:hint="default"/>
      </w:rPr>
    </w:lvl>
  </w:abstractNum>
  <w:abstractNum w:abstractNumId="14" w15:restartNumberingAfterBreak="0">
    <w:nsid w:val="4B2A613E"/>
    <w:multiLevelType w:val="hybridMultilevel"/>
    <w:tmpl w:val="B0D099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3BB66C4"/>
    <w:multiLevelType w:val="hybridMultilevel"/>
    <w:tmpl w:val="0E4E0F3C"/>
    <w:lvl w:ilvl="0" w:tplc="192646DE">
      <w:start w:val="3"/>
      <w:numFmt w:val="bullet"/>
      <w:lvlText w:val="-"/>
      <w:lvlJc w:val="left"/>
      <w:pPr>
        <w:ind w:left="720" w:hanging="360"/>
      </w:pPr>
      <w:rPr>
        <w:rFonts w:ascii="Corbel" w:eastAsia="Times New Roman" w:hAnsi="Corbe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F42ABE"/>
    <w:multiLevelType w:val="hybridMultilevel"/>
    <w:tmpl w:val="C6A08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107C91"/>
    <w:multiLevelType w:val="hybridMultilevel"/>
    <w:tmpl w:val="528AD4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5106D5B"/>
    <w:multiLevelType w:val="hybridMultilevel"/>
    <w:tmpl w:val="955EBFCA"/>
    <w:lvl w:ilvl="0" w:tplc="4CDE76D4">
      <w:start w:val="1"/>
      <w:numFmt w:val="lowerRoman"/>
      <w:pStyle w:val="Reclistlevel1"/>
      <w:lvlText w:val="%1.)"/>
      <w:lvlJc w:val="right"/>
      <w:pPr>
        <w:ind w:left="831" w:hanging="360"/>
      </w:pPr>
      <w:rPr>
        <w:rFonts w:hint="default"/>
        <w:b/>
      </w:rPr>
    </w:lvl>
    <w:lvl w:ilvl="1" w:tplc="4C408FF2">
      <w:start w:val="1"/>
      <w:numFmt w:val="lowerLetter"/>
      <w:lvlText w:val="%2)"/>
      <w:lvlJc w:val="left"/>
      <w:pPr>
        <w:ind w:left="1911" w:hanging="360"/>
      </w:pPr>
      <w:rPr>
        <w:rFonts w:ascii="Arial" w:eastAsia="Times New Roman" w:hAnsi="Arial" w:cs="Times New Roman"/>
        <w:b/>
        <w:bCs w:val="0"/>
      </w:rPr>
    </w:lvl>
    <w:lvl w:ilvl="2" w:tplc="04F2FCD6" w:tentative="1">
      <w:start w:val="1"/>
      <w:numFmt w:val="lowerRoman"/>
      <w:lvlText w:val="%3."/>
      <w:lvlJc w:val="right"/>
      <w:pPr>
        <w:ind w:left="2631" w:hanging="180"/>
      </w:pPr>
    </w:lvl>
    <w:lvl w:ilvl="3" w:tplc="6A223B62" w:tentative="1">
      <w:start w:val="1"/>
      <w:numFmt w:val="decimal"/>
      <w:lvlText w:val="%4."/>
      <w:lvlJc w:val="left"/>
      <w:pPr>
        <w:ind w:left="3351" w:hanging="360"/>
      </w:pPr>
    </w:lvl>
    <w:lvl w:ilvl="4" w:tplc="9404F2BA" w:tentative="1">
      <w:start w:val="1"/>
      <w:numFmt w:val="lowerLetter"/>
      <w:lvlText w:val="%5."/>
      <w:lvlJc w:val="left"/>
      <w:pPr>
        <w:ind w:left="4071" w:hanging="360"/>
      </w:pPr>
    </w:lvl>
    <w:lvl w:ilvl="5" w:tplc="699AA14A" w:tentative="1">
      <w:start w:val="1"/>
      <w:numFmt w:val="lowerRoman"/>
      <w:lvlText w:val="%6."/>
      <w:lvlJc w:val="right"/>
      <w:pPr>
        <w:ind w:left="4791" w:hanging="180"/>
      </w:pPr>
    </w:lvl>
    <w:lvl w:ilvl="6" w:tplc="0A4085B2" w:tentative="1">
      <w:start w:val="1"/>
      <w:numFmt w:val="decimal"/>
      <w:lvlText w:val="%7."/>
      <w:lvlJc w:val="left"/>
      <w:pPr>
        <w:ind w:left="5511" w:hanging="360"/>
      </w:pPr>
    </w:lvl>
    <w:lvl w:ilvl="7" w:tplc="694AB04A" w:tentative="1">
      <w:start w:val="1"/>
      <w:numFmt w:val="lowerLetter"/>
      <w:lvlText w:val="%8."/>
      <w:lvlJc w:val="left"/>
      <w:pPr>
        <w:ind w:left="6231" w:hanging="360"/>
      </w:pPr>
    </w:lvl>
    <w:lvl w:ilvl="8" w:tplc="79C4D1DE" w:tentative="1">
      <w:start w:val="1"/>
      <w:numFmt w:val="lowerRoman"/>
      <w:lvlText w:val="%9."/>
      <w:lvlJc w:val="right"/>
      <w:pPr>
        <w:ind w:left="6951" w:hanging="180"/>
      </w:pPr>
    </w:lvl>
  </w:abstractNum>
  <w:abstractNum w:abstractNumId="19" w15:restartNumberingAfterBreak="0">
    <w:nsid w:val="67196ACE"/>
    <w:multiLevelType w:val="hybridMultilevel"/>
    <w:tmpl w:val="3EE2EF60"/>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81D7311"/>
    <w:multiLevelType w:val="hybridMultilevel"/>
    <w:tmpl w:val="62E090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69424F85"/>
    <w:multiLevelType w:val="hybridMultilevel"/>
    <w:tmpl w:val="AB08ED66"/>
    <w:lvl w:ilvl="0" w:tplc="08502E28">
      <w:start w:val="1"/>
      <w:numFmt w:val="bullet"/>
      <w:lvlText w:val=""/>
      <w:lvlJc w:val="left"/>
      <w:pPr>
        <w:ind w:left="720" w:hanging="360"/>
      </w:pPr>
      <w:rPr>
        <w:rFonts w:ascii="Symbol" w:hAnsi="Symbol" w:hint="default"/>
      </w:rPr>
    </w:lvl>
    <w:lvl w:ilvl="1" w:tplc="3AF65830">
      <w:start w:val="1"/>
      <w:numFmt w:val="bullet"/>
      <w:lvlText w:val="o"/>
      <w:lvlJc w:val="left"/>
      <w:pPr>
        <w:ind w:left="1440" w:hanging="360"/>
      </w:pPr>
      <w:rPr>
        <w:rFonts w:ascii="Courier New" w:hAnsi="Courier New" w:hint="default"/>
      </w:rPr>
    </w:lvl>
    <w:lvl w:ilvl="2" w:tplc="B8C26902">
      <w:start w:val="1"/>
      <w:numFmt w:val="bullet"/>
      <w:lvlText w:val=""/>
      <w:lvlJc w:val="left"/>
      <w:pPr>
        <w:ind w:left="2160" w:hanging="360"/>
      </w:pPr>
      <w:rPr>
        <w:rFonts w:ascii="Wingdings" w:hAnsi="Wingdings" w:hint="default"/>
      </w:rPr>
    </w:lvl>
    <w:lvl w:ilvl="3" w:tplc="071AF490">
      <w:start w:val="1"/>
      <w:numFmt w:val="bullet"/>
      <w:lvlText w:val=""/>
      <w:lvlJc w:val="left"/>
      <w:pPr>
        <w:ind w:left="2880" w:hanging="360"/>
      </w:pPr>
      <w:rPr>
        <w:rFonts w:ascii="Symbol" w:hAnsi="Symbol" w:hint="default"/>
      </w:rPr>
    </w:lvl>
    <w:lvl w:ilvl="4" w:tplc="CBFE8934">
      <w:start w:val="1"/>
      <w:numFmt w:val="bullet"/>
      <w:lvlText w:val="o"/>
      <w:lvlJc w:val="left"/>
      <w:pPr>
        <w:ind w:left="3600" w:hanging="360"/>
      </w:pPr>
      <w:rPr>
        <w:rFonts w:ascii="Courier New" w:hAnsi="Courier New" w:hint="default"/>
      </w:rPr>
    </w:lvl>
    <w:lvl w:ilvl="5" w:tplc="29CCCDA2">
      <w:start w:val="1"/>
      <w:numFmt w:val="bullet"/>
      <w:lvlText w:val=""/>
      <w:lvlJc w:val="left"/>
      <w:pPr>
        <w:ind w:left="4320" w:hanging="360"/>
      </w:pPr>
      <w:rPr>
        <w:rFonts w:ascii="Wingdings" w:hAnsi="Wingdings" w:hint="default"/>
      </w:rPr>
    </w:lvl>
    <w:lvl w:ilvl="6" w:tplc="62C20B98">
      <w:start w:val="1"/>
      <w:numFmt w:val="bullet"/>
      <w:lvlText w:val=""/>
      <w:lvlJc w:val="left"/>
      <w:pPr>
        <w:ind w:left="5040" w:hanging="360"/>
      </w:pPr>
      <w:rPr>
        <w:rFonts w:ascii="Symbol" w:hAnsi="Symbol" w:hint="default"/>
      </w:rPr>
    </w:lvl>
    <w:lvl w:ilvl="7" w:tplc="2C869790">
      <w:start w:val="1"/>
      <w:numFmt w:val="bullet"/>
      <w:lvlText w:val="o"/>
      <w:lvlJc w:val="left"/>
      <w:pPr>
        <w:ind w:left="5760" w:hanging="360"/>
      </w:pPr>
      <w:rPr>
        <w:rFonts w:ascii="Courier New" w:hAnsi="Courier New" w:hint="default"/>
      </w:rPr>
    </w:lvl>
    <w:lvl w:ilvl="8" w:tplc="F4621364">
      <w:start w:val="1"/>
      <w:numFmt w:val="bullet"/>
      <w:lvlText w:val=""/>
      <w:lvlJc w:val="left"/>
      <w:pPr>
        <w:ind w:left="6480" w:hanging="360"/>
      </w:pPr>
      <w:rPr>
        <w:rFonts w:ascii="Wingdings" w:hAnsi="Wingdings" w:hint="default"/>
      </w:rPr>
    </w:lvl>
  </w:abstractNum>
  <w:abstractNum w:abstractNumId="22" w15:restartNumberingAfterBreak="0">
    <w:nsid w:val="6A15666B"/>
    <w:multiLevelType w:val="hybridMultilevel"/>
    <w:tmpl w:val="472E1EA6"/>
    <w:lvl w:ilvl="0" w:tplc="192646DE">
      <w:start w:val="3"/>
      <w:numFmt w:val="bullet"/>
      <w:lvlText w:val="-"/>
      <w:lvlJc w:val="left"/>
      <w:pPr>
        <w:ind w:left="249" w:hanging="360"/>
      </w:pPr>
      <w:rPr>
        <w:rFonts w:ascii="Corbel" w:eastAsia="Times New Roman" w:hAnsi="Corbel" w:cs="Times New Roman" w:hint="default"/>
      </w:rPr>
    </w:lvl>
    <w:lvl w:ilvl="1" w:tplc="0C090003" w:tentative="1">
      <w:start w:val="1"/>
      <w:numFmt w:val="bullet"/>
      <w:lvlText w:val="o"/>
      <w:lvlJc w:val="left"/>
      <w:pPr>
        <w:ind w:left="969" w:hanging="360"/>
      </w:pPr>
      <w:rPr>
        <w:rFonts w:ascii="Courier New" w:hAnsi="Courier New" w:cs="Courier New" w:hint="default"/>
      </w:rPr>
    </w:lvl>
    <w:lvl w:ilvl="2" w:tplc="0C090005" w:tentative="1">
      <w:start w:val="1"/>
      <w:numFmt w:val="bullet"/>
      <w:lvlText w:val=""/>
      <w:lvlJc w:val="left"/>
      <w:pPr>
        <w:ind w:left="1689" w:hanging="360"/>
      </w:pPr>
      <w:rPr>
        <w:rFonts w:ascii="Wingdings" w:hAnsi="Wingdings" w:hint="default"/>
      </w:rPr>
    </w:lvl>
    <w:lvl w:ilvl="3" w:tplc="0C090001" w:tentative="1">
      <w:start w:val="1"/>
      <w:numFmt w:val="bullet"/>
      <w:lvlText w:val=""/>
      <w:lvlJc w:val="left"/>
      <w:pPr>
        <w:ind w:left="2409" w:hanging="360"/>
      </w:pPr>
      <w:rPr>
        <w:rFonts w:ascii="Symbol" w:hAnsi="Symbol" w:hint="default"/>
      </w:rPr>
    </w:lvl>
    <w:lvl w:ilvl="4" w:tplc="0C090003" w:tentative="1">
      <w:start w:val="1"/>
      <w:numFmt w:val="bullet"/>
      <w:lvlText w:val="o"/>
      <w:lvlJc w:val="left"/>
      <w:pPr>
        <w:ind w:left="3129" w:hanging="360"/>
      </w:pPr>
      <w:rPr>
        <w:rFonts w:ascii="Courier New" w:hAnsi="Courier New" w:cs="Courier New" w:hint="default"/>
      </w:rPr>
    </w:lvl>
    <w:lvl w:ilvl="5" w:tplc="0C090005" w:tentative="1">
      <w:start w:val="1"/>
      <w:numFmt w:val="bullet"/>
      <w:lvlText w:val=""/>
      <w:lvlJc w:val="left"/>
      <w:pPr>
        <w:ind w:left="3849" w:hanging="360"/>
      </w:pPr>
      <w:rPr>
        <w:rFonts w:ascii="Wingdings" w:hAnsi="Wingdings" w:hint="default"/>
      </w:rPr>
    </w:lvl>
    <w:lvl w:ilvl="6" w:tplc="0C090001" w:tentative="1">
      <w:start w:val="1"/>
      <w:numFmt w:val="bullet"/>
      <w:lvlText w:val=""/>
      <w:lvlJc w:val="left"/>
      <w:pPr>
        <w:ind w:left="4569" w:hanging="360"/>
      </w:pPr>
      <w:rPr>
        <w:rFonts w:ascii="Symbol" w:hAnsi="Symbol" w:hint="default"/>
      </w:rPr>
    </w:lvl>
    <w:lvl w:ilvl="7" w:tplc="0C090003" w:tentative="1">
      <w:start w:val="1"/>
      <w:numFmt w:val="bullet"/>
      <w:lvlText w:val="o"/>
      <w:lvlJc w:val="left"/>
      <w:pPr>
        <w:ind w:left="5289" w:hanging="360"/>
      </w:pPr>
      <w:rPr>
        <w:rFonts w:ascii="Courier New" w:hAnsi="Courier New" w:cs="Courier New" w:hint="default"/>
      </w:rPr>
    </w:lvl>
    <w:lvl w:ilvl="8" w:tplc="0C090005" w:tentative="1">
      <w:start w:val="1"/>
      <w:numFmt w:val="bullet"/>
      <w:lvlText w:val=""/>
      <w:lvlJc w:val="left"/>
      <w:pPr>
        <w:ind w:left="6009" w:hanging="360"/>
      </w:pPr>
      <w:rPr>
        <w:rFonts w:ascii="Wingdings" w:hAnsi="Wingdings" w:hint="default"/>
      </w:rPr>
    </w:lvl>
  </w:abstractNum>
  <w:abstractNum w:abstractNumId="23" w15:restartNumberingAfterBreak="0">
    <w:nsid w:val="72451992"/>
    <w:multiLevelType w:val="hybridMultilevel"/>
    <w:tmpl w:val="4FF61AD4"/>
    <w:lvl w:ilvl="0" w:tplc="192646DE">
      <w:start w:val="3"/>
      <w:numFmt w:val="bullet"/>
      <w:lvlText w:val="-"/>
      <w:lvlJc w:val="left"/>
      <w:pPr>
        <w:ind w:left="609" w:hanging="360"/>
      </w:pPr>
      <w:rPr>
        <w:rFonts w:ascii="Corbel" w:eastAsia="Times New Roman" w:hAnsi="Corbel" w:cs="Times New Roman" w:hint="default"/>
      </w:rPr>
    </w:lvl>
    <w:lvl w:ilvl="1" w:tplc="0C090003" w:tentative="1">
      <w:start w:val="1"/>
      <w:numFmt w:val="bullet"/>
      <w:lvlText w:val="o"/>
      <w:lvlJc w:val="left"/>
      <w:pPr>
        <w:ind w:left="1329" w:hanging="360"/>
      </w:pPr>
      <w:rPr>
        <w:rFonts w:ascii="Courier New" w:hAnsi="Courier New" w:cs="Courier New" w:hint="default"/>
      </w:rPr>
    </w:lvl>
    <w:lvl w:ilvl="2" w:tplc="0C090005" w:tentative="1">
      <w:start w:val="1"/>
      <w:numFmt w:val="bullet"/>
      <w:lvlText w:val=""/>
      <w:lvlJc w:val="left"/>
      <w:pPr>
        <w:ind w:left="2049" w:hanging="360"/>
      </w:pPr>
      <w:rPr>
        <w:rFonts w:ascii="Wingdings" w:hAnsi="Wingdings" w:hint="default"/>
      </w:rPr>
    </w:lvl>
    <w:lvl w:ilvl="3" w:tplc="0C090001" w:tentative="1">
      <w:start w:val="1"/>
      <w:numFmt w:val="bullet"/>
      <w:lvlText w:val=""/>
      <w:lvlJc w:val="left"/>
      <w:pPr>
        <w:ind w:left="2769" w:hanging="360"/>
      </w:pPr>
      <w:rPr>
        <w:rFonts w:ascii="Symbol" w:hAnsi="Symbol" w:hint="default"/>
      </w:rPr>
    </w:lvl>
    <w:lvl w:ilvl="4" w:tplc="0C090003" w:tentative="1">
      <w:start w:val="1"/>
      <w:numFmt w:val="bullet"/>
      <w:lvlText w:val="o"/>
      <w:lvlJc w:val="left"/>
      <w:pPr>
        <w:ind w:left="3489" w:hanging="360"/>
      </w:pPr>
      <w:rPr>
        <w:rFonts w:ascii="Courier New" w:hAnsi="Courier New" w:cs="Courier New" w:hint="default"/>
      </w:rPr>
    </w:lvl>
    <w:lvl w:ilvl="5" w:tplc="0C090005" w:tentative="1">
      <w:start w:val="1"/>
      <w:numFmt w:val="bullet"/>
      <w:lvlText w:val=""/>
      <w:lvlJc w:val="left"/>
      <w:pPr>
        <w:ind w:left="4209" w:hanging="360"/>
      </w:pPr>
      <w:rPr>
        <w:rFonts w:ascii="Wingdings" w:hAnsi="Wingdings" w:hint="default"/>
      </w:rPr>
    </w:lvl>
    <w:lvl w:ilvl="6" w:tplc="0C090001" w:tentative="1">
      <w:start w:val="1"/>
      <w:numFmt w:val="bullet"/>
      <w:lvlText w:val=""/>
      <w:lvlJc w:val="left"/>
      <w:pPr>
        <w:ind w:left="4929" w:hanging="360"/>
      </w:pPr>
      <w:rPr>
        <w:rFonts w:ascii="Symbol" w:hAnsi="Symbol" w:hint="default"/>
      </w:rPr>
    </w:lvl>
    <w:lvl w:ilvl="7" w:tplc="0C090003" w:tentative="1">
      <w:start w:val="1"/>
      <w:numFmt w:val="bullet"/>
      <w:lvlText w:val="o"/>
      <w:lvlJc w:val="left"/>
      <w:pPr>
        <w:ind w:left="5649" w:hanging="360"/>
      </w:pPr>
      <w:rPr>
        <w:rFonts w:ascii="Courier New" w:hAnsi="Courier New" w:cs="Courier New" w:hint="default"/>
      </w:rPr>
    </w:lvl>
    <w:lvl w:ilvl="8" w:tplc="0C090005" w:tentative="1">
      <w:start w:val="1"/>
      <w:numFmt w:val="bullet"/>
      <w:lvlText w:val=""/>
      <w:lvlJc w:val="left"/>
      <w:pPr>
        <w:ind w:left="6369" w:hanging="360"/>
      </w:pPr>
      <w:rPr>
        <w:rFonts w:ascii="Wingdings" w:hAnsi="Wingdings" w:hint="default"/>
      </w:rPr>
    </w:lvl>
  </w:abstractNum>
  <w:abstractNum w:abstractNumId="24" w15:restartNumberingAfterBreak="0">
    <w:nsid w:val="74A51D7A"/>
    <w:multiLevelType w:val="multilevel"/>
    <w:tmpl w:val="1FC2A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rFonts w:cs="Times New Roman" w:hint="default"/>
        <w:b w:val="0"/>
        <w:sz w:val="23"/>
        <w:szCs w:val="23"/>
      </w:rPr>
    </w:lvl>
    <w:lvl w:ilvl="1">
      <w:start w:val="1"/>
      <w:numFmt w:val="lowerLetter"/>
      <w:lvlText w:val="%2."/>
      <w:lvlJc w:val="left"/>
      <w:pPr>
        <w:tabs>
          <w:tab w:val="num" w:pos="924"/>
        </w:tabs>
        <w:ind w:left="924" w:hanging="357"/>
      </w:pPr>
      <w:rPr>
        <w:rFonts w:cs="Times New Roman" w:hint="default"/>
      </w:rPr>
    </w:lvl>
    <w:lvl w:ilvl="2">
      <w:start w:val="1"/>
      <w:numFmt w:val="lowerRoman"/>
      <w:lvlText w:val="%3."/>
      <w:lvlJc w:val="left"/>
      <w:pPr>
        <w:tabs>
          <w:tab w:val="num" w:pos="1281"/>
        </w:tabs>
        <w:ind w:left="1281" w:hanging="357"/>
      </w:pPr>
      <w:rPr>
        <w:rFonts w:cs="Times New Roman" w:hint="default"/>
      </w:rPr>
    </w:lvl>
    <w:lvl w:ilvl="3">
      <w:start w:val="1"/>
      <w:numFmt w:val="decimal"/>
      <w:lvlText w:val="(%4)"/>
      <w:lvlJc w:val="left"/>
      <w:pPr>
        <w:tabs>
          <w:tab w:val="num" w:pos="1639"/>
        </w:tabs>
        <w:ind w:left="1639" w:hanging="358"/>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789F3E2F"/>
    <w:multiLevelType w:val="hybridMultilevel"/>
    <w:tmpl w:val="9D762AE2"/>
    <w:lvl w:ilvl="0" w:tplc="ADECBF26">
      <w:start w:val="5"/>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CCC6B9B"/>
    <w:multiLevelType w:val="hybridMultilevel"/>
    <w:tmpl w:val="DE88CA34"/>
    <w:lvl w:ilvl="0" w:tplc="192646DE">
      <w:start w:val="3"/>
      <w:numFmt w:val="bullet"/>
      <w:lvlText w:val="-"/>
      <w:lvlJc w:val="left"/>
      <w:pPr>
        <w:ind w:left="720" w:hanging="360"/>
      </w:pPr>
      <w:rPr>
        <w:rFonts w:ascii="Corbel" w:eastAsia="Times New Roman" w:hAnsi="Corbe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5"/>
  </w:num>
  <w:num w:numId="4">
    <w:abstractNumId w:val="22"/>
  </w:num>
  <w:num w:numId="5">
    <w:abstractNumId w:val="22"/>
  </w:num>
  <w:num w:numId="6">
    <w:abstractNumId w:val="6"/>
  </w:num>
  <w:num w:numId="7">
    <w:abstractNumId w:val="2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4"/>
  </w:num>
  <w:num w:numId="12">
    <w:abstractNumId w:val="21"/>
  </w:num>
  <w:num w:numId="13">
    <w:abstractNumId w:val="7"/>
  </w:num>
  <w:num w:numId="14">
    <w:abstractNumId w:val="5"/>
  </w:num>
  <w:num w:numId="15">
    <w:abstractNumId w:val="15"/>
  </w:num>
  <w:num w:numId="16">
    <w:abstractNumId w:val="18"/>
  </w:num>
  <w:num w:numId="17">
    <w:abstractNumId w:val="3"/>
  </w:num>
  <w:num w:numId="18">
    <w:abstractNumId w:val="1"/>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4"/>
  </w:num>
  <w:num w:numId="23">
    <w:abstractNumId w:val="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5"/>
  </w:num>
  <w:num w:numId="27">
    <w:abstractNumId w:val="17"/>
  </w:num>
  <w:num w:numId="28">
    <w:abstractNumId w:val="26"/>
  </w:num>
  <w:num w:numId="29">
    <w:abstractNumId w:val="8"/>
  </w:num>
  <w:num w:numId="30">
    <w:abstractNumId w:val="24"/>
  </w:num>
  <w:num w:numId="31">
    <w:abstractNumId w:val="20"/>
  </w:num>
  <w:num w:numId="32">
    <w:abstractNumId w:val="10"/>
  </w:num>
  <w:num w:numId="33">
    <w:abstractNumId w:val="1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99"/>
    <w:rsid w:val="000042BA"/>
    <w:rsid w:val="00004FAF"/>
    <w:rsid w:val="00005B83"/>
    <w:rsid w:val="00005CA6"/>
    <w:rsid w:val="000068A1"/>
    <w:rsid w:val="00007C88"/>
    <w:rsid w:val="000109E6"/>
    <w:rsid w:val="000118EC"/>
    <w:rsid w:val="0001206E"/>
    <w:rsid w:val="00012BC0"/>
    <w:rsid w:val="00015960"/>
    <w:rsid w:val="00017FD9"/>
    <w:rsid w:val="0002285E"/>
    <w:rsid w:val="000229A6"/>
    <w:rsid w:val="00023411"/>
    <w:rsid w:val="0002375E"/>
    <w:rsid w:val="000242D2"/>
    <w:rsid w:val="000268B4"/>
    <w:rsid w:val="00026FB9"/>
    <w:rsid w:val="000270F0"/>
    <w:rsid w:val="00027EDB"/>
    <w:rsid w:val="0003000B"/>
    <w:rsid w:val="00030099"/>
    <w:rsid w:val="000300C4"/>
    <w:rsid w:val="00030650"/>
    <w:rsid w:val="00031C69"/>
    <w:rsid w:val="000340D2"/>
    <w:rsid w:val="00034A2F"/>
    <w:rsid w:val="00036041"/>
    <w:rsid w:val="0003608F"/>
    <w:rsid w:val="00036584"/>
    <w:rsid w:val="0004062F"/>
    <w:rsid w:val="00040D8C"/>
    <w:rsid w:val="00042B20"/>
    <w:rsid w:val="00043996"/>
    <w:rsid w:val="0004471F"/>
    <w:rsid w:val="00050EC7"/>
    <w:rsid w:val="0005174A"/>
    <w:rsid w:val="0005228B"/>
    <w:rsid w:val="00052E5D"/>
    <w:rsid w:val="0005343F"/>
    <w:rsid w:val="00057A04"/>
    <w:rsid w:val="0006193C"/>
    <w:rsid w:val="00061BE2"/>
    <w:rsid w:val="000620BB"/>
    <w:rsid w:val="0006215E"/>
    <w:rsid w:val="0006301A"/>
    <w:rsid w:val="000630BB"/>
    <w:rsid w:val="000639D4"/>
    <w:rsid w:val="00065160"/>
    <w:rsid w:val="0006578B"/>
    <w:rsid w:val="00065AFC"/>
    <w:rsid w:val="00070833"/>
    <w:rsid w:val="00071502"/>
    <w:rsid w:val="000726C2"/>
    <w:rsid w:val="00072823"/>
    <w:rsid w:val="00073561"/>
    <w:rsid w:val="00074592"/>
    <w:rsid w:val="00074926"/>
    <w:rsid w:val="00074952"/>
    <w:rsid w:val="000749B4"/>
    <w:rsid w:val="00074CD9"/>
    <w:rsid w:val="00074D71"/>
    <w:rsid w:val="00075FBD"/>
    <w:rsid w:val="00076217"/>
    <w:rsid w:val="00076328"/>
    <w:rsid w:val="00076E23"/>
    <w:rsid w:val="00077629"/>
    <w:rsid w:val="00080D4C"/>
    <w:rsid w:val="00081B51"/>
    <w:rsid w:val="00081D18"/>
    <w:rsid w:val="00083E31"/>
    <w:rsid w:val="00085BA4"/>
    <w:rsid w:val="00085D01"/>
    <w:rsid w:val="00086F3E"/>
    <w:rsid w:val="0008750B"/>
    <w:rsid w:val="00087A72"/>
    <w:rsid w:val="00087DC2"/>
    <w:rsid w:val="00090255"/>
    <w:rsid w:val="00091D30"/>
    <w:rsid w:val="00093179"/>
    <w:rsid w:val="0009433F"/>
    <w:rsid w:val="000961BC"/>
    <w:rsid w:val="0009ED1A"/>
    <w:rsid w:val="000A0CB2"/>
    <w:rsid w:val="000A0D1C"/>
    <w:rsid w:val="000A2367"/>
    <w:rsid w:val="000A2B8F"/>
    <w:rsid w:val="000A2CCE"/>
    <w:rsid w:val="000A4663"/>
    <w:rsid w:val="000A5712"/>
    <w:rsid w:val="000A79FF"/>
    <w:rsid w:val="000B0692"/>
    <w:rsid w:val="000B11B3"/>
    <w:rsid w:val="000B1289"/>
    <w:rsid w:val="000B2970"/>
    <w:rsid w:val="000B2E7B"/>
    <w:rsid w:val="000B3D30"/>
    <w:rsid w:val="000B5B85"/>
    <w:rsid w:val="000B657E"/>
    <w:rsid w:val="000B6B45"/>
    <w:rsid w:val="000C17F3"/>
    <w:rsid w:val="000C1F9B"/>
    <w:rsid w:val="000C1FB7"/>
    <w:rsid w:val="000C2139"/>
    <w:rsid w:val="000C29ED"/>
    <w:rsid w:val="000C2E51"/>
    <w:rsid w:val="000C2F89"/>
    <w:rsid w:val="000C36B2"/>
    <w:rsid w:val="000C3A42"/>
    <w:rsid w:val="000C3D17"/>
    <w:rsid w:val="000C431C"/>
    <w:rsid w:val="000C5E60"/>
    <w:rsid w:val="000C6BEE"/>
    <w:rsid w:val="000C716D"/>
    <w:rsid w:val="000C7641"/>
    <w:rsid w:val="000C7BD5"/>
    <w:rsid w:val="000C7CB8"/>
    <w:rsid w:val="000D0E59"/>
    <w:rsid w:val="000D43D2"/>
    <w:rsid w:val="000D4563"/>
    <w:rsid w:val="000D4727"/>
    <w:rsid w:val="000D4C33"/>
    <w:rsid w:val="000D7E44"/>
    <w:rsid w:val="000E0535"/>
    <w:rsid w:val="000E07DF"/>
    <w:rsid w:val="000E1F70"/>
    <w:rsid w:val="000E43A6"/>
    <w:rsid w:val="000E49B8"/>
    <w:rsid w:val="000E525B"/>
    <w:rsid w:val="000E5E42"/>
    <w:rsid w:val="000E62B5"/>
    <w:rsid w:val="000E7C12"/>
    <w:rsid w:val="000E7E03"/>
    <w:rsid w:val="000F034A"/>
    <w:rsid w:val="000F06CC"/>
    <w:rsid w:val="000F1F84"/>
    <w:rsid w:val="000F22DA"/>
    <w:rsid w:val="000F326C"/>
    <w:rsid w:val="000F3708"/>
    <w:rsid w:val="000F41FA"/>
    <w:rsid w:val="000F488D"/>
    <w:rsid w:val="000F4F21"/>
    <w:rsid w:val="000F5E82"/>
    <w:rsid w:val="00100643"/>
    <w:rsid w:val="00100720"/>
    <w:rsid w:val="00100834"/>
    <w:rsid w:val="00101B6C"/>
    <w:rsid w:val="00103150"/>
    <w:rsid w:val="00103A78"/>
    <w:rsid w:val="00107BA3"/>
    <w:rsid w:val="001118E6"/>
    <w:rsid w:val="00111DB0"/>
    <w:rsid w:val="001130DE"/>
    <w:rsid w:val="0011360D"/>
    <w:rsid w:val="00114B1E"/>
    <w:rsid w:val="00114B29"/>
    <w:rsid w:val="00115484"/>
    <w:rsid w:val="00116F83"/>
    <w:rsid w:val="00117D13"/>
    <w:rsid w:val="00120C35"/>
    <w:rsid w:val="00121AA3"/>
    <w:rsid w:val="00123859"/>
    <w:rsid w:val="00123C86"/>
    <w:rsid w:val="00125631"/>
    <w:rsid w:val="001256D6"/>
    <w:rsid w:val="00126C53"/>
    <w:rsid w:val="00126EF7"/>
    <w:rsid w:val="001271DB"/>
    <w:rsid w:val="00127B1A"/>
    <w:rsid w:val="001306F3"/>
    <w:rsid w:val="00132556"/>
    <w:rsid w:val="00133932"/>
    <w:rsid w:val="00135BA2"/>
    <w:rsid w:val="00136157"/>
    <w:rsid w:val="0014095C"/>
    <w:rsid w:val="00140FD3"/>
    <w:rsid w:val="00141254"/>
    <w:rsid w:val="0014272D"/>
    <w:rsid w:val="00142D76"/>
    <w:rsid w:val="001434DC"/>
    <w:rsid w:val="00143DF2"/>
    <w:rsid w:val="00143E75"/>
    <w:rsid w:val="00144624"/>
    <w:rsid w:val="001461AC"/>
    <w:rsid w:val="00151765"/>
    <w:rsid w:val="001517B8"/>
    <w:rsid w:val="00151BC2"/>
    <w:rsid w:val="00152D8C"/>
    <w:rsid w:val="00152E58"/>
    <w:rsid w:val="00152E66"/>
    <w:rsid w:val="001548F2"/>
    <w:rsid w:val="00160E49"/>
    <w:rsid w:val="001612CB"/>
    <w:rsid w:val="0016219C"/>
    <w:rsid w:val="00163458"/>
    <w:rsid w:val="00163BD9"/>
    <w:rsid w:val="0016614F"/>
    <w:rsid w:val="00166CE3"/>
    <w:rsid w:val="0016748A"/>
    <w:rsid w:val="00167647"/>
    <w:rsid w:val="00167F9A"/>
    <w:rsid w:val="0017287F"/>
    <w:rsid w:val="00173440"/>
    <w:rsid w:val="00175242"/>
    <w:rsid w:val="00175FD9"/>
    <w:rsid w:val="001769CD"/>
    <w:rsid w:val="00176E61"/>
    <w:rsid w:val="00177234"/>
    <w:rsid w:val="00177EEA"/>
    <w:rsid w:val="00181940"/>
    <w:rsid w:val="00182DBF"/>
    <w:rsid w:val="00183B34"/>
    <w:rsid w:val="001844DF"/>
    <w:rsid w:val="00185771"/>
    <w:rsid w:val="00185899"/>
    <w:rsid w:val="00186191"/>
    <w:rsid w:val="00190DD7"/>
    <w:rsid w:val="00192812"/>
    <w:rsid w:val="00192A44"/>
    <w:rsid w:val="00193169"/>
    <w:rsid w:val="00194C95"/>
    <w:rsid w:val="00195FF3"/>
    <w:rsid w:val="00196092"/>
    <w:rsid w:val="00196196"/>
    <w:rsid w:val="001962F8"/>
    <w:rsid w:val="00196BF1"/>
    <w:rsid w:val="0019706C"/>
    <w:rsid w:val="00197DD3"/>
    <w:rsid w:val="001A0142"/>
    <w:rsid w:val="001A08C2"/>
    <w:rsid w:val="001A48A7"/>
    <w:rsid w:val="001A57A9"/>
    <w:rsid w:val="001B0E30"/>
    <w:rsid w:val="001B182D"/>
    <w:rsid w:val="001B1842"/>
    <w:rsid w:val="001B32CA"/>
    <w:rsid w:val="001B384E"/>
    <w:rsid w:val="001B3CB7"/>
    <w:rsid w:val="001B3EA5"/>
    <w:rsid w:val="001B40C7"/>
    <w:rsid w:val="001B40E0"/>
    <w:rsid w:val="001B59DB"/>
    <w:rsid w:val="001C0976"/>
    <w:rsid w:val="001C250A"/>
    <w:rsid w:val="001C2848"/>
    <w:rsid w:val="001C3728"/>
    <w:rsid w:val="001C4EED"/>
    <w:rsid w:val="001C559A"/>
    <w:rsid w:val="001C5A3F"/>
    <w:rsid w:val="001C6AB8"/>
    <w:rsid w:val="001C6EFC"/>
    <w:rsid w:val="001C7A54"/>
    <w:rsid w:val="001D01EE"/>
    <w:rsid w:val="001D0B8F"/>
    <w:rsid w:val="001D15AF"/>
    <w:rsid w:val="001D2A8C"/>
    <w:rsid w:val="001D4285"/>
    <w:rsid w:val="001D5CB8"/>
    <w:rsid w:val="001D6608"/>
    <w:rsid w:val="001D6956"/>
    <w:rsid w:val="001E192B"/>
    <w:rsid w:val="001E2789"/>
    <w:rsid w:val="001E3D97"/>
    <w:rsid w:val="001E4868"/>
    <w:rsid w:val="001E6532"/>
    <w:rsid w:val="001E67E0"/>
    <w:rsid w:val="001F01F4"/>
    <w:rsid w:val="001F069D"/>
    <w:rsid w:val="001F0731"/>
    <w:rsid w:val="001F1871"/>
    <w:rsid w:val="001F19E5"/>
    <w:rsid w:val="001F1F6D"/>
    <w:rsid w:val="001F322C"/>
    <w:rsid w:val="001F412B"/>
    <w:rsid w:val="001F4E1C"/>
    <w:rsid w:val="001F63A1"/>
    <w:rsid w:val="001F675E"/>
    <w:rsid w:val="001F6815"/>
    <w:rsid w:val="001F7722"/>
    <w:rsid w:val="00200D51"/>
    <w:rsid w:val="00201BAB"/>
    <w:rsid w:val="00201C3C"/>
    <w:rsid w:val="00202B30"/>
    <w:rsid w:val="00203A26"/>
    <w:rsid w:val="002045B3"/>
    <w:rsid w:val="00205899"/>
    <w:rsid w:val="00205E24"/>
    <w:rsid w:val="00206040"/>
    <w:rsid w:val="002104BD"/>
    <w:rsid w:val="002108ED"/>
    <w:rsid w:val="00213192"/>
    <w:rsid w:val="00213A76"/>
    <w:rsid w:val="002170B5"/>
    <w:rsid w:val="00217D6C"/>
    <w:rsid w:val="00220851"/>
    <w:rsid w:val="00220C7A"/>
    <w:rsid w:val="00221E75"/>
    <w:rsid w:val="00222A83"/>
    <w:rsid w:val="002230EB"/>
    <w:rsid w:val="00224280"/>
    <w:rsid w:val="00224C8A"/>
    <w:rsid w:val="00224E7E"/>
    <w:rsid w:val="00225F94"/>
    <w:rsid w:val="00226BB9"/>
    <w:rsid w:val="00230257"/>
    <w:rsid w:val="00233CEB"/>
    <w:rsid w:val="00236531"/>
    <w:rsid w:val="00236E92"/>
    <w:rsid w:val="0023706F"/>
    <w:rsid w:val="00237224"/>
    <w:rsid w:val="002416D3"/>
    <w:rsid w:val="00241711"/>
    <w:rsid w:val="002423B8"/>
    <w:rsid w:val="00243487"/>
    <w:rsid w:val="00243597"/>
    <w:rsid w:val="00244A22"/>
    <w:rsid w:val="00244ADC"/>
    <w:rsid w:val="00245486"/>
    <w:rsid w:val="0024605D"/>
    <w:rsid w:val="00246677"/>
    <w:rsid w:val="002468C1"/>
    <w:rsid w:val="002471A6"/>
    <w:rsid w:val="00247D32"/>
    <w:rsid w:val="00251657"/>
    <w:rsid w:val="00251AC1"/>
    <w:rsid w:val="002526CB"/>
    <w:rsid w:val="0025680C"/>
    <w:rsid w:val="002568D0"/>
    <w:rsid w:val="002574D1"/>
    <w:rsid w:val="00261DDE"/>
    <w:rsid w:val="00261FF2"/>
    <w:rsid w:val="0026243D"/>
    <w:rsid w:val="00262CC7"/>
    <w:rsid w:val="00264BDF"/>
    <w:rsid w:val="00265E8B"/>
    <w:rsid w:val="0026647E"/>
    <w:rsid w:val="00271D96"/>
    <w:rsid w:val="0027444F"/>
    <w:rsid w:val="00275BE9"/>
    <w:rsid w:val="00276BA6"/>
    <w:rsid w:val="00281F6B"/>
    <w:rsid w:val="00282032"/>
    <w:rsid w:val="0028304E"/>
    <w:rsid w:val="00283C86"/>
    <w:rsid w:val="00285977"/>
    <w:rsid w:val="00292065"/>
    <w:rsid w:val="002941F7"/>
    <w:rsid w:val="0029509F"/>
    <w:rsid w:val="00295440"/>
    <w:rsid w:val="002966CE"/>
    <w:rsid w:val="00296D7F"/>
    <w:rsid w:val="002A0E00"/>
    <w:rsid w:val="002A0E33"/>
    <w:rsid w:val="002A1B09"/>
    <w:rsid w:val="002A2811"/>
    <w:rsid w:val="002A3064"/>
    <w:rsid w:val="002A3277"/>
    <w:rsid w:val="002A40F5"/>
    <w:rsid w:val="002A49DE"/>
    <w:rsid w:val="002A54BB"/>
    <w:rsid w:val="002A75C2"/>
    <w:rsid w:val="002A799B"/>
    <w:rsid w:val="002A7C12"/>
    <w:rsid w:val="002B082E"/>
    <w:rsid w:val="002B13BE"/>
    <w:rsid w:val="002B1477"/>
    <w:rsid w:val="002B24E7"/>
    <w:rsid w:val="002B52E9"/>
    <w:rsid w:val="002B6653"/>
    <w:rsid w:val="002B6F7F"/>
    <w:rsid w:val="002B74EF"/>
    <w:rsid w:val="002C057E"/>
    <w:rsid w:val="002C0903"/>
    <w:rsid w:val="002C0BC5"/>
    <w:rsid w:val="002C1B1D"/>
    <w:rsid w:val="002C2D7E"/>
    <w:rsid w:val="002C50C4"/>
    <w:rsid w:val="002D09C6"/>
    <w:rsid w:val="002D0A91"/>
    <w:rsid w:val="002D1369"/>
    <w:rsid w:val="002D413E"/>
    <w:rsid w:val="002D5DCA"/>
    <w:rsid w:val="002D6CF8"/>
    <w:rsid w:val="002D6E8B"/>
    <w:rsid w:val="002D7667"/>
    <w:rsid w:val="002E0502"/>
    <w:rsid w:val="002E1ED6"/>
    <w:rsid w:val="002E2465"/>
    <w:rsid w:val="002E31C8"/>
    <w:rsid w:val="002E6080"/>
    <w:rsid w:val="002E78A0"/>
    <w:rsid w:val="002F0665"/>
    <w:rsid w:val="002F0EA1"/>
    <w:rsid w:val="002F21C2"/>
    <w:rsid w:val="002F241F"/>
    <w:rsid w:val="002F3144"/>
    <w:rsid w:val="002F4261"/>
    <w:rsid w:val="002F78A8"/>
    <w:rsid w:val="00300401"/>
    <w:rsid w:val="00300D1D"/>
    <w:rsid w:val="00301D6B"/>
    <w:rsid w:val="00302FF0"/>
    <w:rsid w:val="003049FB"/>
    <w:rsid w:val="00305480"/>
    <w:rsid w:val="00305766"/>
    <w:rsid w:val="00306B6E"/>
    <w:rsid w:val="003109DA"/>
    <w:rsid w:val="003124FE"/>
    <w:rsid w:val="003128A1"/>
    <w:rsid w:val="00313B0A"/>
    <w:rsid w:val="00314537"/>
    <w:rsid w:val="00314E22"/>
    <w:rsid w:val="003150A1"/>
    <w:rsid w:val="00317756"/>
    <w:rsid w:val="00317879"/>
    <w:rsid w:val="00320C4A"/>
    <w:rsid w:val="003223DA"/>
    <w:rsid w:val="00323D4E"/>
    <w:rsid w:val="00324BA3"/>
    <w:rsid w:val="003252DE"/>
    <w:rsid w:val="00326524"/>
    <w:rsid w:val="00326CED"/>
    <w:rsid w:val="00327586"/>
    <w:rsid w:val="00327B71"/>
    <w:rsid w:val="00330237"/>
    <w:rsid w:val="003321D7"/>
    <w:rsid w:val="003326CE"/>
    <w:rsid w:val="00333272"/>
    <w:rsid w:val="0033570F"/>
    <w:rsid w:val="0033585A"/>
    <w:rsid w:val="0033602C"/>
    <w:rsid w:val="00336989"/>
    <w:rsid w:val="00336B0A"/>
    <w:rsid w:val="00337F41"/>
    <w:rsid w:val="00341444"/>
    <w:rsid w:val="00341AA9"/>
    <w:rsid w:val="0034251F"/>
    <w:rsid w:val="00342706"/>
    <w:rsid w:val="00342AC8"/>
    <w:rsid w:val="0034304E"/>
    <w:rsid w:val="003430E4"/>
    <w:rsid w:val="00345B0B"/>
    <w:rsid w:val="00345BAC"/>
    <w:rsid w:val="00346A0B"/>
    <w:rsid w:val="0034760D"/>
    <w:rsid w:val="00347F62"/>
    <w:rsid w:val="00352198"/>
    <w:rsid w:val="00352200"/>
    <w:rsid w:val="00354FC0"/>
    <w:rsid w:val="0035647D"/>
    <w:rsid w:val="00356B71"/>
    <w:rsid w:val="00357A47"/>
    <w:rsid w:val="0036004C"/>
    <w:rsid w:val="00361F3D"/>
    <w:rsid w:val="0036205D"/>
    <w:rsid w:val="00362E29"/>
    <w:rsid w:val="00367E78"/>
    <w:rsid w:val="00372C9C"/>
    <w:rsid w:val="0037460E"/>
    <w:rsid w:val="00375E11"/>
    <w:rsid w:val="003762D8"/>
    <w:rsid w:val="00376954"/>
    <w:rsid w:val="00380335"/>
    <w:rsid w:val="003804C8"/>
    <w:rsid w:val="003809AD"/>
    <w:rsid w:val="0038199A"/>
    <w:rsid w:val="0038280C"/>
    <w:rsid w:val="00383320"/>
    <w:rsid w:val="00384E7C"/>
    <w:rsid w:val="00386818"/>
    <w:rsid w:val="00387942"/>
    <w:rsid w:val="00387D09"/>
    <w:rsid w:val="00390F79"/>
    <w:rsid w:val="00391E3A"/>
    <w:rsid w:val="0039312C"/>
    <w:rsid w:val="00393895"/>
    <w:rsid w:val="00396870"/>
    <w:rsid w:val="003970EA"/>
    <w:rsid w:val="003A012B"/>
    <w:rsid w:val="003A0AF4"/>
    <w:rsid w:val="003A1D2E"/>
    <w:rsid w:val="003A2F34"/>
    <w:rsid w:val="003A4E49"/>
    <w:rsid w:val="003A509C"/>
    <w:rsid w:val="003A7FF3"/>
    <w:rsid w:val="003B0505"/>
    <w:rsid w:val="003B159D"/>
    <w:rsid w:val="003B242A"/>
    <w:rsid w:val="003B4FC8"/>
    <w:rsid w:val="003B535D"/>
    <w:rsid w:val="003B5BDA"/>
    <w:rsid w:val="003C48CD"/>
    <w:rsid w:val="003C4F14"/>
    <w:rsid w:val="003C6418"/>
    <w:rsid w:val="003D219C"/>
    <w:rsid w:val="003D28C7"/>
    <w:rsid w:val="003D3482"/>
    <w:rsid w:val="003D3730"/>
    <w:rsid w:val="003D386A"/>
    <w:rsid w:val="003D3981"/>
    <w:rsid w:val="003D4C70"/>
    <w:rsid w:val="003E0077"/>
    <w:rsid w:val="003E0EF9"/>
    <w:rsid w:val="003E311A"/>
    <w:rsid w:val="003E345E"/>
    <w:rsid w:val="003E419E"/>
    <w:rsid w:val="003E4BB1"/>
    <w:rsid w:val="003E5A0A"/>
    <w:rsid w:val="003E611E"/>
    <w:rsid w:val="003E62AD"/>
    <w:rsid w:val="003E649D"/>
    <w:rsid w:val="003E6B69"/>
    <w:rsid w:val="003E6E6D"/>
    <w:rsid w:val="003F0165"/>
    <w:rsid w:val="003F04B1"/>
    <w:rsid w:val="003F059B"/>
    <w:rsid w:val="003F23BF"/>
    <w:rsid w:val="003F25DE"/>
    <w:rsid w:val="003F679D"/>
    <w:rsid w:val="003F75DB"/>
    <w:rsid w:val="003F788A"/>
    <w:rsid w:val="003F799F"/>
    <w:rsid w:val="00400A58"/>
    <w:rsid w:val="00401863"/>
    <w:rsid w:val="004024C6"/>
    <w:rsid w:val="00402578"/>
    <w:rsid w:val="00402D6B"/>
    <w:rsid w:val="00403339"/>
    <w:rsid w:val="00404885"/>
    <w:rsid w:val="00406079"/>
    <w:rsid w:val="00406AE6"/>
    <w:rsid w:val="00411242"/>
    <w:rsid w:val="00412B7B"/>
    <w:rsid w:val="00415625"/>
    <w:rsid w:val="00415CF0"/>
    <w:rsid w:val="00415E37"/>
    <w:rsid w:val="0041753F"/>
    <w:rsid w:val="0042014F"/>
    <w:rsid w:val="0042040D"/>
    <w:rsid w:val="004221C2"/>
    <w:rsid w:val="004231E5"/>
    <w:rsid w:val="00423F0B"/>
    <w:rsid w:val="00426CB2"/>
    <w:rsid w:val="00427198"/>
    <w:rsid w:val="00427B32"/>
    <w:rsid w:val="00430006"/>
    <w:rsid w:val="004300C6"/>
    <w:rsid w:val="004301F0"/>
    <w:rsid w:val="0043063A"/>
    <w:rsid w:val="00431127"/>
    <w:rsid w:val="00431DE0"/>
    <w:rsid w:val="00432DD7"/>
    <w:rsid w:val="00432F03"/>
    <w:rsid w:val="00435C6D"/>
    <w:rsid w:val="00435F5E"/>
    <w:rsid w:val="004400D6"/>
    <w:rsid w:val="004418C2"/>
    <w:rsid w:val="00441D6B"/>
    <w:rsid w:val="0044257B"/>
    <w:rsid w:val="004432BC"/>
    <w:rsid w:val="004439C6"/>
    <w:rsid w:val="00446C91"/>
    <w:rsid w:val="00450279"/>
    <w:rsid w:val="004525E2"/>
    <w:rsid w:val="0045708A"/>
    <w:rsid w:val="00457255"/>
    <w:rsid w:val="0046191D"/>
    <w:rsid w:val="00461A4C"/>
    <w:rsid w:val="00461DEF"/>
    <w:rsid w:val="00462935"/>
    <w:rsid w:val="00462CE0"/>
    <w:rsid w:val="00463C17"/>
    <w:rsid w:val="00467106"/>
    <w:rsid w:val="00470432"/>
    <w:rsid w:val="00470562"/>
    <w:rsid w:val="00470738"/>
    <w:rsid w:val="00471F24"/>
    <w:rsid w:val="00472496"/>
    <w:rsid w:val="00472625"/>
    <w:rsid w:val="0047456E"/>
    <w:rsid w:val="00474FF2"/>
    <w:rsid w:val="00475D4B"/>
    <w:rsid w:val="004764D1"/>
    <w:rsid w:val="00476E55"/>
    <w:rsid w:val="0047786C"/>
    <w:rsid w:val="0047798B"/>
    <w:rsid w:val="004801B5"/>
    <w:rsid w:val="004804CA"/>
    <w:rsid w:val="00481763"/>
    <w:rsid w:val="0048229A"/>
    <w:rsid w:val="0048567E"/>
    <w:rsid w:val="0048612B"/>
    <w:rsid w:val="00486254"/>
    <w:rsid w:val="004876FF"/>
    <w:rsid w:val="00490E7F"/>
    <w:rsid w:val="00493310"/>
    <w:rsid w:val="004939EB"/>
    <w:rsid w:val="004946A9"/>
    <w:rsid w:val="00494779"/>
    <w:rsid w:val="00494E23"/>
    <w:rsid w:val="0049526D"/>
    <w:rsid w:val="00495868"/>
    <w:rsid w:val="00495D74"/>
    <w:rsid w:val="004962B6"/>
    <w:rsid w:val="004975D6"/>
    <w:rsid w:val="004A06A9"/>
    <w:rsid w:val="004A2846"/>
    <w:rsid w:val="004A3C4E"/>
    <w:rsid w:val="004A5E58"/>
    <w:rsid w:val="004A7273"/>
    <w:rsid w:val="004A7F1E"/>
    <w:rsid w:val="004B12DC"/>
    <w:rsid w:val="004B2861"/>
    <w:rsid w:val="004B30D2"/>
    <w:rsid w:val="004B3AF4"/>
    <w:rsid w:val="004B3DA5"/>
    <w:rsid w:val="004B5165"/>
    <w:rsid w:val="004B63DF"/>
    <w:rsid w:val="004C19E5"/>
    <w:rsid w:val="004C1A76"/>
    <w:rsid w:val="004C1F27"/>
    <w:rsid w:val="004C2766"/>
    <w:rsid w:val="004C2D3C"/>
    <w:rsid w:val="004C3A15"/>
    <w:rsid w:val="004C5091"/>
    <w:rsid w:val="004C598A"/>
    <w:rsid w:val="004C6106"/>
    <w:rsid w:val="004D030E"/>
    <w:rsid w:val="004D19FC"/>
    <w:rsid w:val="004D34D7"/>
    <w:rsid w:val="004D3926"/>
    <w:rsid w:val="004D3C8B"/>
    <w:rsid w:val="004D456C"/>
    <w:rsid w:val="004D471C"/>
    <w:rsid w:val="004D49BF"/>
    <w:rsid w:val="004D5A31"/>
    <w:rsid w:val="004D7483"/>
    <w:rsid w:val="004D777E"/>
    <w:rsid w:val="004D7ACC"/>
    <w:rsid w:val="004E0266"/>
    <w:rsid w:val="004E17A9"/>
    <w:rsid w:val="004E4AC6"/>
    <w:rsid w:val="004F082C"/>
    <w:rsid w:val="004F0CB6"/>
    <w:rsid w:val="004F307B"/>
    <w:rsid w:val="004F3712"/>
    <w:rsid w:val="004F46A5"/>
    <w:rsid w:val="004F494C"/>
    <w:rsid w:val="004F78A5"/>
    <w:rsid w:val="004F7CD6"/>
    <w:rsid w:val="005003D5"/>
    <w:rsid w:val="00501501"/>
    <w:rsid w:val="00502C46"/>
    <w:rsid w:val="005036AE"/>
    <w:rsid w:val="005058FF"/>
    <w:rsid w:val="00507A59"/>
    <w:rsid w:val="005105EC"/>
    <w:rsid w:val="005110A9"/>
    <w:rsid w:val="00511756"/>
    <w:rsid w:val="00511CED"/>
    <w:rsid w:val="0051233D"/>
    <w:rsid w:val="005144F1"/>
    <w:rsid w:val="005159A1"/>
    <w:rsid w:val="00515ED5"/>
    <w:rsid w:val="00516778"/>
    <w:rsid w:val="00516B7D"/>
    <w:rsid w:val="005204CB"/>
    <w:rsid w:val="00522FBC"/>
    <w:rsid w:val="00523316"/>
    <w:rsid w:val="00523DD2"/>
    <w:rsid w:val="00525DD0"/>
    <w:rsid w:val="0052766C"/>
    <w:rsid w:val="0053002C"/>
    <w:rsid w:val="00531B1A"/>
    <w:rsid w:val="00531CB8"/>
    <w:rsid w:val="0053595B"/>
    <w:rsid w:val="00540385"/>
    <w:rsid w:val="00540F26"/>
    <w:rsid w:val="00541C6C"/>
    <w:rsid w:val="0054209A"/>
    <w:rsid w:val="005421D6"/>
    <w:rsid w:val="0054244A"/>
    <w:rsid w:val="00542A07"/>
    <w:rsid w:val="0054499D"/>
    <w:rsid w:val="00544C99"/>
    <w:rsid w:val="00545702"/>
    <w:rsid w:val="00547581"/>
    <w:rsid w:val="005479C1"/>
    <w:rsid w:val="00550696"/>
    <w:rsid w:val="00551D3A"/>
    <w:rsid w:val="00552131"/>
    <w:rsid w:val="005523DE"/>
    <w:rsid w:val="0055339F"/>
    <w:rsid w:val="005538D2"/>
    <w:rsid w:val="00553D14"/>
    <w:rsid w:val="00554922"/>
    <w:rsid w:val="00555B2B"/>
    <w:rsid w:val="00555C07"/>
    <w:rsid w:val="0055637F"/>
    <w:rsid w:val="00561B2F"/>
    <w:rsid w:val="00561D72"/>
    <w:rsid w:val="00562D44"/>
    <w:rsid w:val="00563C1F"/>
    <w:rsid w:val="0056636B"/>
    <w:rsid w:val="00567498"/>
    <w:rsid w:val="00567D52"/>
    <w:rsid w:val="00571FAC"/>
    <w:rsid w:val="005729DC"/>
    <w:rsid w:val="005730A1"/>
    <w:rsid w:val="005733D0"/>
    <w:rsid w:val="00573720"/>
    <w:rsid w:val="00574C3E"/>
    <w:rsid w:val="005752AB"/>
    <w:rsid w:val="00576935"/>
    <w:rsid w:val="00580429"/>
    <w:rsid w:val="00580940"/>
    <w:rsid w:val="005810FC"/>
    <w:rsid w:val="00581E1F"/>
    <w:rsid w:val="005826B3"/>
    <w:rsid w:val="0058375B"/>
    <w:rsid w:val="00584C53"/>
    <w:rsid w:val="00584EBC"/>
    <w:rsid w:val="00585312"/>
    <w:rsid w:val="00585C31"/>
    <w:rsid w:val="00587778"/>
    <w:rsid w:val="005900C5"/>
    <w:rsid w:val="0059074E"/>
    <w:rsid w:val="005915BA"/>
    <w:rsid w:val="00592ADE"/>
    <w:rsid w:val="005941FD"/>
    <w:rsid w:val="0059486C"/>
    <w:rsid w:val="00595DBD"/>
    <w:rsid w:val="00595F78"/>
    <w:rsid w:val="005962B7"/>
    <w:rsid w:val="005A0F41"/>
    <w:rsid w:val="005A1959"/>
    <w:rsid w:val="005A281B"/>
    <w:rsid w:val="005A2F6C"/>
    <w:rsid w:val="005A3458"/>
    <w:rsid w:val="005A36F4"/>
    <w:rsid w:val="005B129F"/>
    <w:rsid w:val="005B1CC3"/>
    <w:rsid w:val="005B1EE0"/>
    <w:rsid w:val="005B2E56"/>
    <w:rsid w:val="005B39F1"/>
    <w:rsid w:val="005B3A26"/>
    <w:rsid w:val="005B3B2B"/>
    <w:rsid w:val="005B47A7"/>
    <w:rsid w:val="005B4F94"/>
    <w:rsid w:val="005B5908"/>
    <w:rsid w:val="005B6362"/>
    <w:rsid w:val="005C46D2"/>
    <w:rsid w:val="005C4DD4"/>
    <w:rsid w:val="005C5A7C"/>
    <w:rsid w:val="005D0AF0"/>
    <w:rsid w:val="005D0B1F"/>
    <w:rsid w:val="005D1137"/>
    <w:rsid w:val="005D5065"/>
    <w:rsid w:val="005D5875"/>
    <w:rsid w:val="005D6813"/>
    <w:rsid w:val="005D6C40"/>
    <w:rsid w:val="005D745C"/>
    <w:rsid w:val="005D7B32"/>
    <w:rsid w:val="005E0751"/>
    <w:rsid w:val="005E0932"/>
    <w:rsid w:val="005E15C2"/>
    <w:rsid w:val="005E1C85"/>
    <w:rsid w:val="005E1E39"/>
    <w:rsid w:val="005E2EF3"/>
    <w:rsid w:val="005E4BAD"/>
    <w:rsid w:val="005E6F28"/>
    <w:rsid w:val="005E7070"/>
    <w:rsid w:val="005E7B12"/>
    <w:rsid w:val="005F289F"/>
    <w:rsid w:val="005F2B80"/>
    <w:rsid w:val="005F3A72"/>
    <w:rsid w:val="005F4F80"/>
    <w:rsid w:val="005F77E3"/>
    <w:rsid w:val="00602992"/>
    <w:rsid w:val="00603E78"/>
    <w:rsid w:val="00604306"/>
    <w:rsid w:val="00605631"/>
    <w:rsid w:val="00606EFD"/>
    <w:rsid w:val="00607C7B"/>
    <w:rsid w:val="00607DAF"/>
    <w:rsid w:val="0061006C"/>
    <w:rsid w:val="00610858"/>
    <w:rsid w:val="006119C8"/>
    <w:rsid w:val="00611E66"/>
    <w:rsid w:val="006120AF"/>
    <w:rsid w:val="00613135"/>
    <w:rsid w:val="006140C7"/>
    <w:rsid w:val="006148FD"/>
    <w:rsid w:val="00616914"/>
    <w:rsid w:val="00616ADF"/>
    <w:rsid w:val="00617990"/>
    <w:rsid w:val="006206BA"/>
    <w:rsid w:val="0062423D"/>
    <w:rsid w:val="00625439"/>
    <w:rsid w:val="006258B4"/>
    <w:rsid w:val="00630FE5"/>
    <w:rsid w:val="00631000"/>
    <w:rsid w:val="00631944"/>
    <w:rsid w:val="006322E8"/>
    <w:rsid w:val="00632A7F"/>
    <w:rsid w:val="00634ADE"/>
    <w:rsid w:val="00636181"/>
    <w:rsid w:val="006373F9"/>
    <w:rsid w:val="006379C5"/>
    <w:rsid w:val="00640391"/>
    <w:rsid w:val="00642039"/>
    <w:rsid w:val="006420BA"/>
    <w:rsid w:val="00644AE8"/>
    <w:rsid w:val="0064620E"/>
    <w:rsid w:val="00647069"/>
    <w:rsid w:val="00650EA3"/>
    <w:rsid w:val="00650F07"/>
    <w:rsid w:val="006523BA"/>
    <w:rsid w:val="00652643"/>
    <w:rsid w:val="006529F6"/>
    <w:rsid w:val="006533AD"/>
    <w:rsid w:val="00655D1B"/>
    <w:rsid w:val="00655D52"/>
    <w:rsid w:val="006562E1"/>
    <w:rsid w:val="00657FFA"/>
    <w:rsid w:val="006623A7"/>
    <w:rsid w:val="00663C7A"/>
    <w:rsid w:val="00664871"/>
    <w:rsid w:val="00664FD5"/>
    <w:rsid w:val="006708FC"/>
    <w:rsid w:val="00671871"/>
    <w:rsid w:val="00672ECB"/>
    <w:rsid w:val="00673883"/>
    <w:rsid w:val="00674811"/>
    <w:rsid w:val="00674848"/>
    <w:rsid w:val="00675A6A"/>
    <w:rsid w:val="0067790E"/>
    <w:rsid w:val="00680EAB"/>
    <w:rsid w:val="00680F0D"/>
    <w:rsid w:val="006812B2"/>
    <w:rsid w:val="006816E3"/>
    <w:rsid w:val="00685797"/>
    <w:rsid w:val="0068637A"/>
    <w:rsid w:val="0069163F"/>
    <w:rsid w:val="00692A85"/>
    <w:rsid w:val="0069643F"/>
    <w:rsid w:val="006A16CD"/>
    <w:rsid w:val="006A1F30"/>
    <w:rsid w:val="006A2919"/>
    <w:rsid w:val="006A3228"/>
    <w:rsid w:val="006A3D5D"/>
    <w:rsid w:val="006A54A5"/>
    <w:rsid w:val="006A6F54"/>
    <w:rsid w:val="006A7835"/>
    <w:rsid w:val="006B0743"/>
    <w:rsid w:val="006B0A1A"/>
    <w:rsid w:val="006B3471"/>
    <w:rsid w:val="006B3BE8"/>
    <w:rsid w:val="006B4190"/>
    <w:rsid w:val="006B456F"/>
    <w:rsid w:val="006B58A5"/>
    <w:rsid w:val="006B5E0C"/>
    <w:rsid w:val="006B5E4B"/>
    <w:rsid w:val="006B6CEF"/>
    <w:rsid w:val="006B73C4"/>
    <w:rsid w:val="006C0098"/>
    <w:rsid w:val="006C0305"/>
    <w:rsid w:val="006C161F"/>
    <w:rsid w:val="006C1E20"/>
    <w:rsid w:val="006C1ED0"/>
    <w:rsid w:val="006C2B54"/>
    <w:rsid w:val="006C3F96"/>
    <w:rsid w:val="006C5C22"/>
    <w:rsid w:val="006C737D"/>
    <w:rsid w:val="006D1E94"/>
    <w:rsid w:val="006D3A34"/>
    <w:rsid w:val="006D44A2"/>
    <w:rsid w:val="006D46B2"/>
    <w:rsid w:val="006D4FEA"/>
    <w:rsid w:val="006D5834"/>
    <w:rsid w:val="006D5F7A"/>
    <w:rsid w:val="006D601B"/>
    <w:rsid w:val="006D7752"/>
    <w:rsid w:val="006D7DD0"/>
    <w:rsid w:val="006E0FE1"/>
    <w:rsid w:val="006E295D"/>
    <w:rsid w:val="006E2976"/>
    <w:rsid w:val="006E2F59"/>
    <w:rsid w:val="006E409D"/>
    <w:rsid w:val="006E454B"/>
    <w:rsid w:val="006E6489"/>
    <w:rsid w:val="006E67EE"/>
    <w:rsid w:val="006E752D"/>
    <w:rsid w:val="006E7765"/>
    <w:rsid w:val="006F0B73"/>
    <w:rsid w:val="006F11AE"/>
    <w:rsid w:val="006F189F"/>
    <w:rsid w:val="006F291D"/>
    <w:rsid w:val="006F2968"/>
    <w:rsid w:val="006F318E"/>
    <w:rsid w:val="006F3752"/>
    <w:rsid w:val="006F4002"/>
    <w:rsid w:val="006F5271"/>
    <w:rsid w:val="006F58D1"/>
    <w:rsid w:val="006F59E7"/>
    <w:rsid w:val="006F5A02"/>
    <w:rsid w:val="006F5ED7"/>
    <w:rsid w:val="006F6377"/>
    <w:rsid w:val="006F69B4"/>
    <w:rsid w:val="006F7479"/>
    <w:rsid w:val="006F7A0B"/>
    <w:rsid w:val="00701560"/>
    <w:rsid w:val="00702CBD"/>
    <w:rsid w:val="00703DEF"/>
    <w:rsid w:val="007044AE"/>
    <w:rsid w:val="00711466"/>
    <w:rsid w:val="0071634C"/>
    <w:rsid w:val="00716973"/>
    <w:rsid w:val="0072083C"/>
    <w:rsid w:val="00720E5E"/>
    <w:rsid w:val="00725B2C"/>
    <w:rsid w:val="0072652D"/>
    <w:rsid w:val="0072789D"/>
    <w:rsid w:val="00727FC3"/>
    <w:rsid w:val="00734FA6"/>
    <w:rsid w:val="007375B9"/>
    <w:rsid w:val="007411EA"/>
    <w:rsid w:val="007426C8"/>
    <w:rsid w:val="00743E5A"/>
    <w:rsid w:val="00746992"/>
    <w:rsid w:val="0075258A"/>
    <w:rsid w:val="00752747"/>
    <w:rsid w:val="00754DAA"/>
    <w:rsid w:val="00755300"/>
    <w:rsid w:val="00756993"/>
    <w:rsid w:val="00757698"/>
    <w:rsid w:val="00761364"/>
    <w:rsid w:val="00761AF1"/>
    <w:rsid w:val="00762194"/>
    <w:rsid w:val="00762F07"/>
    <w:rsid w:val="00765D32"/>
    <w:rsid w:val="007662DC"/>
    <w:rsid w:val="007673E1"/>
    <w:rsid w:val="007679B2"/>
    <w:rsid w:val="00771868"/>
    <w:rsid w:val="007718BC"/>
    <w:rsid w:val="00771E18"/>
    <w:rsid w:val="00773BDC"/>
    <w:rsid w:val="00774A26"/>
    <w:rsid w:val="007758C3"/>
    <w:rsid w:val="00775CF0"/>
    <w:rsid w:val="007766A2"/>
    <w:rsid w:val="00780A32"/>
    <w:rsid w:val="007811FC"/>
    <w:rsid w:val="00781D55"/>
    <w:rsid w:val="00782681"/>
    <w:rsid w:val="00785E20"/>
    <w:rsid w:val="00787775"/>
    <w:rsid w:val="00787A4D"/>
    <w:rsid w:val="00791DD6"/>
    <w:rsid w:val="00792270"/>
    <w:rsid w:val="00792EBC"/>
    <w:rsid w:val="00795A18"/>
    <w:rsid w:val="00795D1E"/>
    <w:rsid w:val="00795ED7"/>
    <w:rsid w:val="00797D70"/>
    <w:rsid w:val="00797DCB"/>
    <w:rsid w:val="00797FF2"/>
    <w:rsid w:val="007A0A2E"/>
    <w:rsid w:val="007A0D21"/>
    <w:rsid w:val="007A1CDD"/>
    <w:rsid w:val="007A3FB0"/>
    <w:rsid w:val="007A6DB0"/>
    <w:rsid w:val="007A6DB8"/>
    <w:rsid w:val="007A7CA0"/>
    <w:rsid w:val="007B0079"/>
    <w:rsid w:val="007B094C"/>
    <w:rsid w:val="007B0B0C"/>
    <w:rsid w:val="007B157F"/>
    <w:rsid w:val="007B16F1"/>
    <w:rsid w:val="007B2E44"/>
    <w:rsid w:val="007B519F"/>
    <w:rsid w:val="007B5A10"/>
    <w:rsid w:val="007B7C64"/>
    <w:rsid w:val="007B7C89"/>
    <w:rsid w:val="007C09B0"/>
    <w:rsid w:val="007C25D7"/>
    <w:rsid w:val="007C287B"/>
    <w:rsid w:val="007C4C27"/>
    <w:rsid w:val="007C6819"/>
    <w:rsid w:val="007C6DFD"/>
    <w:rsid w:val="007D0065"/>
    <w:rsid w:val="007D4B8A"/>
    <w:rsid w:val="007D6C1E"/>
    <w:rsid w:val="007E0024"/>
    <w:rsid w:val="007E0207"/>
    <w:rsid w:val="007E0455"/>
    <w:rsid w:val="007E0795"/>
    <w:rsid w:val="007E10A3"/>
    <w:rsid w:val="007E1963"/>
    <w:rsid w:val="007E1981"/>
    <w:rsid w:val="007E3927"/>
    <w:rsid w:val="007E3AB8"/>
    <w:rsid w:val="007E58DE"/>
    <w:rsid w:val="007E5E20"/>
    <w:rsid w:val="007E61D2"/>
    <w:rsid w:val="007E7076"/>
    <w:rsid w:val="007F11E7"/>
    <w:rsid w:val="007F3C6E"/>
    <w:rsid w:val="007F3D0E"/>
    <w:rsid w:val="007F4609"/>
    <w:rsid w:val="007F49CA"/>
    <w:rsid w:val="007F592D"/>
    <w:rsid w:val="007F6DD3"/>
    <w:rsid w:val="0080028D"/>
    <w:rsid w:val="0080138A"/>
    <w:rsid w:val="00801914"/>
    <w:rsid w:val="0080212E"/>
    <w:rsid w:val="00803305"/>
    <w:rsid w:val="00803E14"/>
    <w:rsid w:val="008075EA"/>
    <w:rsid w:val="00807E9A"/>
    <w:rsid w:val="008123FC"/>
    <w:rsid w:val="00813911"/>
    <w:rsid w:val="008142A6"/>
    <w:rsid w:val="00814E49"/>
    <w:rsid w:val="008168ED"/>
    <w:rsid w:val="00816D08"/>
    <w:rsid w:val="00817BB1"/>
    <w:rsid w:val="0082147E"/>
    <w:rsid w:val="0082206E"/>
    <w:rsid w:val="0082284D"/>
    <w:rsid w:val="00822992"/>
    <w:rsid w:val="00822D1C"/>
    <w:rsid w:val="008231F4"/>
    <w:rsid w:val="00824974"/>
    <w:rsid w:val="00825E33"/>
    <w:rsid w:val="00827D63"/>
    <w:rsid w:val="00830468"/>
    <w:rsid w:val="00830C79"/>
    <w:rsid w:val="0083113E"/>
    <w:rsid w:val="0083148F"/>
    <w:rsid w:val="00831E07"/>
    <w:rsid w:val="0083249F"/>
    <w:rsid w:val="00832566"/>
    <w:rsid w:val="008350E2"/>
    <w:rsid w:val="0083517B"/>
    <w:rsid w:val="00836BAD"/>
    <w:rsid w:val="008409BB"/>
    <w:rsid w:val="00840DA7"/>
    <w:rsid w:val="008420AB"/>
    <w:rsid w:val="008423CC"/>
    <w:rsid w:val="008430C7"/>
    <w:rsid w:val="00844087"/>
    <w:rsid w:val="00844862"/>
    <w:rsid w:val="008459AB"/>
    <w:rsid w:val="008460CC"/>
    <w:rsid w:val="00846AFF"/>
    <w:rsid w:val="00847872"/>
    <w:rsid w:val="00850019"/>
    <w:rsid w:val="00851F9E"/>
    <w:rsid w:val="008530D9"/>
    <w:rsid w:val="008557E5"/>
    <w:rsid w:val="00855DF4"/>
    <w:rsid w:val="008561CD"/>
    <w:rsid w:val="0085641A"/>
    <w:rsid w:val="00856A26"/>
    <w:rsid w:val="00862645"/>
    <w:rsid w:val="008629C6"/>
    <w:rsid w:val="00864A2D"/>
    <w:rsid w:val="00864A56"/>
    <w:rsid w:val="008650CF"/>
    <w:rsid w:val="00866EE1"/>
    <w:rsid w:val="008700E9"/>
    <w:rsid w:val="00871A0E"/>
    <w:rsid w:val="0087375D"/>
    <w:rsid w:val="0087421B"/>
    <w:rsid w:val="00874A1F"/>
    <w:rsid w:val="00875146"/>
    <w:rsid w:val="00875E49"/>
    <w:rsid w:val="008766ED"/>
    <w:rsid w:val="00876E6D"/>
    <w:rsid w:val="00880C19"/>
    <w:rsid w:val="00880D5E"/>
    <w:rsid w:val="00881B7A"/>
    <w:rsid w:val="00882FD2"/>
    <w:rsid w:val="008852D2"/>
    <w:rsid w:val="008904AC"/>
    <w:rsid w:val="00894227"/>
    <w:rsid w:val="00894B9D"/>
    <w:rsid w:val="00894DD7"/>
    <w:rsid w:val="00894E64"/>
    <w:rsid w:val="00896822"/>
    <w:rsid w:val="008A0DEF"/>
    <w:rsid w:val="008A2BA6"/>
    <w:rsid w:val="008A3F54"/>
    <w:rsid w:val="008A6172"/>
    <w:rsid w:val="008B1026"/>
    <w:rsid w:val="008B19BC"/>
    <w:rsid w:val="008B257C"/>
    <w:rsid w:val="008B6029"/>
    <w:rsid w:val="008B677D"/>
    <w:rsid w:val="008B69E0"/>
    <w:rsid w:val="008B73E9"/>
    <w:rsid w:val="008B76CD"/>
    <w:rsid w:val="008C22CB"/>
    <w:rsid w:val="008C26F4"/>
    <w:rsid w:val="008C27E2"/>
    <w:rsid w:val="008C2A14"/>
    <w:rsid w:val="008C2BE7"/>
    <w:rsid w:val="008C32A4"/>
    <w:rsid w:val="008C3D92"/>
    <w:rsid w:val="008C5387"/>
    <w:rsid w:val="008C7D98"/>
    <w:rsid w:val="008D03B7"/>
    <w:rsid w:val="008D11DB"/>
    <w:rsid w:val="008D42D1"/>
    <w:rsid w:val="008D49AC"/>
    <w:rsid w:val="008D6B81"/>
    <w:rsid w:val="008D6DBB"/>
    <w:rsid w:val="008D73D7"/>
    <w:rsid w:val="008D7A1D"/>
    <w:rsid w:val="008D7EA3"/>
    <w:rsid w:val="008E0067"/>
    <w:rsid w:val="008E075A"/>
    <w:rsid w:val="008E1515"/>
    <w:rsid w:val="008E2CE5"/>
    <w:rsid w:val="008E3594"/>
    <w:rsid w:val="008E7C02"/>
    <w:rsid w:val="008E7C29"/>
    <w:rsid w:val="008F006B"/>
    <w:rsid w:val="008F1AF7"/>
    <w:rsid w:val="008F7BAC"/>
    <w:rsid w:val="008F7CF3"/>
    <w:rsid w:val="0090191B"/>
    <w:rsid w:val="00902456"/>
    <w:rsid w:val="00904DD2"/>
    <w:rsid w:val="00906184"/>
    <w:rsid w:val="00906FF5"/>
    <w:rsid w:val="00907F95"/>
    <w:rsid w:val="009109B7"/>
    <w:rsid w:val="009109E0"/>
    <w:rsid w:val="00911A92"/>
    <w:rsid w:val="00912EDA"/>
    <w:rsid w:val="009142E0"/>
    <w:rsid w:val="009153CD"/>
    <w:rsid w:val="009156C1"/>
    <w:rsid w:val="00915C00"/>
    <w:rsid w:val="0091633B"/>
    <w:rsid w:val="00916609"/>
    <w:rsid w:val="009201F5"/>
    <w:rsid w:val="00920928"/>
    <w:rsid w:val="00921123"/>
    <w:rsid w:val="009224A1"/>
    <w:rsid w:val="00922823"/>
    <w:rsid w:val="0092286B"/>
    <w:rsid w:val="009241F6"/>
    <w:rsid w:val="00924530"/>
    <w:rsid w:val="00925B16"/>
    <w:rsid w:val="0092628A"/>
    <w:rsid w:val="00930A8F"/>
    <w:rsid w:val="00930CCD"/>
    <w:rsid w:val="00930E66"/>
    <w:rsid w:val="00931CD4"/>
    <w:rsid w:val="00933336"/>
    <w:rsid w:val="00934779"/>
    <w:rsid w:val="0093770C"/>
    <w:rsid w:val="0093772D"/>
    <w:rsid w:val="0093797B"/>
    <w:rsid w:val="0094140E"/>
    <w:rsid w:val="009414A7"/>
    <w:rsid w:val="00941C4F"/>
    <w:rsid w:val="00942A1D"/>
    <w:rsid w:val="009431A7"/>
    <w:rsid w:val="00945EEF"/>
    <w:rsid w:val="00946057"/>
    <w:rsid w:val="009466DB"/>
    <w:rsid w:val="009469E4"/>
    <w:rsid w:val="00947F55"/>
    <w:rsid w:val="0095024E"/>
    <w:rsid w:val="00950AA5"/>
    <w:rsid w:val="00950F5B"/>
    <w:rsid w:val="00955356"/>
    <w:rsid w:val="00956303"/>
    <w:rsid w:val="0095632C"/>
    <w:rsid w:val="00956425"/>
    <w:rsid w:val="00956650"/>
    <w:rsid w:val="009575D2"/>
    <w:rsid w:val="00960577"/>
    <w:rsid w:val="0096297D"/>
    <w:rsid w:val="009636B0"/>
    <w:rsid w:val="009642EA"/>
    <w:rsid w:val="0096560F"/>
    <w:rsid w:val="00966835"/>
    <w:rsid w:val="00966941"/>
    <w:rsid w:val="0097130B"/>
    <w:rsid w:val="00972E5F"/>
    <w:rsid w:val="00974D83"/>
    <w:rsid w:val="00974EC9"/>
    <w:rsid w:val="00975CA5"/>
    <w:rsid w:val="009768AD"/>
    <w:rsid w:val="009774AB"/>
    <w:rsid w:val="009809C1"/>
    <w:rsid w:val="00981683"/>
    <w:rsid w:val="00982881"/>
    <w:rsid w:val="009829AB"/>
    <w:rsid w:val="009874E9"/>
    <w:rsid w:val="009907E3"/>
    <w:rsid w:val="00992DDF"/>
    <w:rsid w:val="00994959"/>
    <w:rsid w:val="00994C2E"/>
    <w:rsid w:val="00994C7F"/>
    <w:rsid w:val="009962E7"/>
    <w:rsid w:val="00996F16"/>
    <w:rsid w:val="009971B5"/>
    <w:rsid w:val="009A3132"/>
    <w:rsid w:val="009A3540"/>
    <w:rsid w:val="009B0126"/>
    <w:rsid w:val="009B2805"/>
    <w:rsid w:val="009B3447"/>
    <w:rsid w:val="009B5599"/>
    <w:rsid w:val="009B689D"/>
    <w:rsid w:val="009B6D43"/>
    <w:rsid w:val="009C0361"/>
    <w:rsid w:val="009C0AA1"/>
    <w:rsid w:val="009C0DCE"/>
    <w:rsid w:val="009C2984"/>
    <w:rsid w:val="009C3443"/>
    <w:rsid w:val="009C48E7"/>
    <w:rsid w:val="009C4F0C"/>
    <w:rsid w:val="009C5E62"/>
    <w:rsid w:val="009C6BD5"/>
    <w:rsid w:val="009D1F88"/>
    <w:rsid w:val="009D32FE"/>
    <w:rsid w:val="009D3932"/>
    <w:rsid w:val="009D47F7"/>
    <w:rsid w:val="009D48DA"/>
    <w:rsid w:val="009D5806"/>
    <w:rsid w:val="009D67C9"/>
    <w:rsid w:val="009E06BD"/>
    <w:rsid w:val="009E14A1"/>
    <w:rsid w:val="009E2795"/>
    <w:rsid w:val="009E40F7"/>
    <w:rsid w:val="009E5385"/>
    <w:rsid w:val="009E5D54"/>
    <w:rsid w:val="009E6640"/>
    <w:rsid w:val="009E7717"/>
    <w:rsid w:val="009E7927"/>
    <w:rsid w:val="009F2B16"/>
    <w:rsid w:val="009F3A69"/>
    <w:rsid w:val="009F4D5F"/>
    <w:rsid w:val="009F567C"/>
    <w:rsid w:val="009F5962"/>
    <w:rsid w:val="009F6756"/>
    <w:rsid w:val="00A00A8B"/>
    <w:rsid w:val="00A01ABF"/>
    <w:rsid w:val="00A01D0E"/>
    <w:rsid w:val="00A01D9A"/>
    <w:rsid w:val="00A02B94"/>
    <w:rsid w:val="00A036FE"/>
    <w:rsid w:val="00A04366"/>
    <w:rsid w:val="00A1287B"/>
    <w:rsid w:val="00A128F1"/>
    <w:rsid w:val="00A12DFF"/>
    <w:rsid w:val="00A163A8"/>
    <w:rsid w:val="00A169C2"/>
    <w:rsid w:val="00A16BFC"/>
    <w:rsid w:val="00A178F7"/>
    <w:rsid w:val="00A20B12"/>
    <w:rsid w:val="00A2217B"/>
    <w:rsid w:val="00A25C86"/>
    <w:rsid w:val="00A27655"/>
    <w:rsid w:val="00A27A93"/>
    <w:rsid w:val="00A27DA5"/>
    <w:rsid w:val="00A34CAE"/>
    <w:rsid w:val="00A355D1"/>
    <w:rsid w:val="00A36367"/>
    <w:rsid w:val="00A367B3"/>
    <w:rsid w:val="00A37BA9"/>
    <w:rsid w:val="00A4122B"/>
    <w:rsid w:val="00A416AC"/>
    <w:rsid w:val="00A42394"/>
    <w:rsid w:val="00A42721"/>
    <w:rsid w:val="00A43100"/>
    <w:rsid w:val="00A43F0C"/>
    <w:rsid w:val="00A4440A"/>
    <w:rsid w:val="00A45ABF"/>
    <w:rsid w:val="00A45D42"/>
    <w:rsid w:val="00A4787A"/>
    <w:rsid w:val="00A50CCD"/>
    <w:rsid w:val="00A53A7C"/>
    <w:rsid w:val="00A5460D"/>
    <w:rsid w:val="00A55843"/>
    <w:rsid w:val="00A570F4"/>
    <w:rsid w:val="00A57AEB"/>
    <w:rsid w:val="00A613AA"/>
    <w:rsid w:val="00A62AED"/>
    <w:rsid w:val="00A63193"/>
    <w:rsid w:val="00A7101C"/>
    <w:rsid w:val="00A71ED7"/>
    <w:rsid w:val="00A73C09"/>
    <w:rsid w:val="00A74867"/>
    <w:rsid w:val="00A748CD"/>
    <w:rsid w:val="00A76434"/>
    <w:rsid w:val="00A76795"/>
    <w:rsid w:val="00A76E61"/>
    <w:rsid w:val="00A80BB1"/>
    <w:rsid w:val="00A80F1E"/>
    <w:rsid w:val="00A816AE"/>
    <w:rsid w:val="00A81B70"/>
    <w:rsid w:val="00A81DA3"/>
    <w:rsid w:val="00A831DD"/>
    <w:rsid w:val="00A83B19"/>
    <w:rsid w:val="00A84245"/>
    <w:rsid w:val="00A842B0"/>
    <w:rsid w:val="00A849B8"/>
    <w:rsid w:val="00A874FD"/>
    <w:rsid w:val="00A877B8"/>
    <w:rsid w:val="00A87A32"/>
    <w:rsid w:val="00A90082"/>
    <w:rsid w:val="00A90789"/>
    <w:rsid w:val="00A916DF"/>
    <w:rsid w:val="00A9183F"/>
    <w:rsid w:val="00A948F5"/>
    <w:rsid w:val="00A963D9"/>
    <w:rsid w:val="00A97895"/>
    <w:rsid w:val="00AA136F"/>
    <w:rsid w:val="00AA153E"/>
    <w:rsid w:val="00AA3F4E"/>
    <w:rsid w:val="00AB108C"/>
    <w:rsid w:val="00AB2094"/>
    <w:rsid w:val="00AB2B9B"/>
    <w:rsid w:val="00AB3413"/>
    <w:rsid w:val="00AB3B09"/>
    <w:rsid w:val="00AB3F65"/>
    <w:rsid w:val="00AB436E"/>
    <w:rsid w:val="00AB4B11"/>
    <w:rsid w:val="00AB4EF9"/>
    <w:rsid w:val="00AB5FF5"/>
    <w:rsid w:val="00AB60A5"/>
    <w:rsid w:val="00AB6702"/>
    <w:rsid w:val="00AC118C"/>
    <w:rsid w:val="00AC3703"/>
    <w:rsid w:val="00AC4702"/>
    <w:rsid w:val="00AC5400"/>
    <w:rsid w:val="00AC70FC"/>
    <w:rsid w:val="00AC725F"/>
    <w:rsid w:val="00AC75BC"/>
    <w:rsid w:val="00AD0D4D"/>
    <w:rsid w:val="00AD10CC"/>
    <w:rsid w:val="00AD1AC9"/>
    <w:rsid w:val="00AD2CCE"/>
    <w:rsid w:val="00AD325F"/>
    <w:rsid w:val="00AD61CC"/>
    <w:rsid w:val="00AD6B25"/>
    <w:rsid w:val="00AE1565"/>
    <w:rsid w:val="00AE19AC"/>
    <w:rsid w:val="00AE1CBA"/>
    <w:rsid w:val="00AE1F14"/>
    <w:rsid w:val="00AE2031"/>
    <w:rsid w:val="00AE5C92"/>
    <w:rsid w:val="00AE6F4D"/>
    <w:rsid w:val="00AF0BA3"/>
    <w:rsid w:val="00AF0F7B"/>
    <w:rsid w:val="00AF110C"/>
    <w:rsid w:val="00AF12A0"/>
    <w:rsid w:val="00AF1C93"/>
    <w:rsid w:val="00AF1E0F"/>
    <w:rsid w:val="00AF2677"/>
    <w:rsid w:val="00AF3CB1"/>
    <w:rsid w:val="00AF3CF7"/>
    <w:rsid w:val="00AF4E51"/>
    <w:rsid w:val="00AF588F"/>
    <w:rsid w:val="00AF6002"/>
    <w:rsid w:val="00AF68AF"/>
    <w:rsid w:val="00B0063A"/>
    <w:rsid w:val="00B0102F"/>
    <w:rsid w:val="00B018D0"/>
    <w:rsid w:val="00B0205A"/>
    <w:rsid w:val="00B021B6"/>
    <w:rsid w:val="00B02A3B"/>
    <w:rsid w:val="00B02DFA"/>
    <w:rsid w:val="00B048FE"/>
    <w:rsid w:val="00B0643F"/>
    <w:rsid w:val="00B06BB0"/>
    <w:rsid w:val="00B07C2E"/>
    <w:rsid w:val="00B10409"/>
    <w:rsid w:val="00B10A6B"/>
    <w:rsid w:val="00B11706"/>
    <w:rsid w:val="00B11727"/>
    <w:rsid w:val="00B13D5F"/>
    <w:rsid w:val="00B14144"/>
    <w:rsid w:val="00B1475B"/>
    <w:rsid w:val="00B16D76"/>
    <w:rsid w:val="00B1781C"/>
    <w:rsid w:val="00B17CD9"/>
    <w:rsid w:val="00B20421"/>
    <w:rsid w:val="00B21D28"/>
    <w:rsid w:val="00B23572"/>
    <w:rsid w:val="00B24ACC"/>
    <w:rsid w:val="00B3057A"/>
    <w:rsid w:val="00B32173"/>
    <w:rsid w:val="00B323EF"/>
    <w:rsid w:val="00B32EB2"/>
    <w:rsid w:val="00B33560"/>
    <w:rsid w:val="00B33680"/>
    <w:rsid w:val="00B35FC2"/>
    <w:rsid w:val="00B362A7"/>
    <w:rsid w:val="00B363C9"/>
    <w:rsid w:val="00B422C1"/>
    <w:rsid w:val="00B43218"/>
    <w:rsid w:val="00B4393F"/>
    <w:rsid w:val="00B43F5D"/>
    <w:rsid w:val="00B4637E"/>
    <w:rsid w:val="00B46EC4"/>
    <w:rsid w:val="00B47402"/>
    <w:rsid w:val="00B50655"/>
    <w:rsid w:val="00B51991"/>
    <w:rsid w:val="00B533CC"/>
    <w:rsid w:val="00B54803"/>
    <w:rsid w:val="00B5493D"/>
    <w:rsid w:val="00B5544E"/>
    <w:rsid w:val="00B55F96"/>
    <w:rsid w:val="00B55FDD"/>
    <w:rsid w:val="00B5626E"/>
    <w:rsid w:val="00B60A3F"/>
    <w:rsid w:val="00B61347"/>
    <w:rsid w:val="00B618E2"/>
    <w:rsid w:val="00B64354"/>
    <w:rsid w:val="00B648CE"/>
    <w:rsid w:val="00B679EB"/>
    <w:rsid w:val="00B70098"/>
    <w:rsid w:val="00B70DAB"/>
    <w:rsid w:val="00B716C8"/>
    <w:rsid w:val="00B71F6A"/>
    <w:rsid w:val="00B722CE"/>
    <w:rsid w:val="00B72480"/>
    <w:rsid w:val="00B75109"/>
    <w:rsid w:val="00B75D7D"/>
    <w:rsid w:val="00B7610D"/>
    <w:rsid w:val="00B7621A"/>
    <w:rsid w:val="00B766C9"/>
    <w:rsid w:val="00B76962"/>
    <w:rsid w:val="00B76C64"/>
    <w:rsid w:val="00B7793E"/>
    <w:rsid w:val="00B820A6"/>
    <w:rsid w:val="00B85429"/>
    <w:rsid w:val="00B85835"/>
    <w:rsid w:val="00B85E87"/>
    <w:rsid w:val="00B85FCF"/>
    <w:rsid w:val="00B8622A"/>
    <w:rsid w:val="00B871AA"/>
    <w:rsid w:val="00B91203"/>
    <w:rsid w:val="00B9191C"/>
    <w:rsid w:val="00B91C95"/>
    <w:rsid w:val="00B922F0"/>
    <w:rsid w:val="00B94266"/>
    <w:rsid w:val="00B9622C"/>
    <w:rsid w:val="00B96461"/>
    <w:rsid w:val="00B9687D"/>
    <w:rsid w:val="00BA0D5C"/>
    <w:rsid w:val="00BA4BCB"/>
    <w:rsid w:val="00BA5E35"/>
    <w:rsid w:val="00BA78BB"/>
    <w:rsid w:val="00BB09A3"/>
    <w:rsid w:val="00BB22C6"/>
    <w:rsid w:val="00BB4CCE"/>
    <w:rsid w:val="00BB5B13"/>
    <w:rsid w:val="00BC3151"/>
    <w:rsid w:val="00BC3572"/>
    <w:rsid w:val="00BC5CE9"/>
    <w:rsid w:val="00BC64C4"/>
    <w:rsid w:val="00BC678D"/>
    <w:rsid w:val="00BC69D0"/>
    <w:rsid w:val="00BD1161"/>
    <w:rsid w:val="00BD1645"/>
    <w:rsid w:val="00BD1CF8"/>
    <w:rsid w:val="00BD3346"/>
    <w:rsid w:val="00BD33BC"/>
    <w:rsid w:val="00BD3894"/>
    <w:rsid w:val="00BD3D1F"/>
    <w:rsid w:val="00BD6745"/>
    <w:rsid w:val="00BD741A"/>
    <w:rsid w:val="00BE0EFC"/>
    <w:rsid w:val="00BE16E9"/>
    <w:rsid w:val="00BE1D03"/>
    <w:rsid w:val="00BE1D10"/>
    <w:rsid w:val="00BE264E"/>
    <w:rsid w:val="00BE3D7D"/>
    <w:rsid w:val="00BE447F"/>
    <w:rsid w:val="00BE4D5C"/>
    <w:rsid w:val="00BE6A60"/>
    <w:rsid w:val="00BE744C"/>
    <w:rsid w:val="00BE7EC5"/>
    <w:rsid w:val="00BF020F"/>
    <w:rsid w:val="00BF047A"/>
    <w:rsid w:val="00BF0AD6"/>
    <w:rsid w:val="00BF203E"/>
    <w:rsid w:val="00BF21D3"/>
    <w:rsid w:val="00BF2C60"/>
    <w:rsid w:val="00BF2CF3"/>
    <w:rsid w:val="00BF32A5"/>
    <w:rsid w:val="00BF5528"/>
    <w:rsid w:val="00BF66FA"/>
    <w:rsid w:val="00BF6B6E"/>
    <w:rsid w:val="00BF78AE"/>
    <w:rsid w:val="00BF7DBB"/>
    <w:rsid w:val="00C001E4"/>
    <w:rsid w:val="00C00917"/>
    <w:rsid w:val="00C00DD6"/>
    <w:rsid w:val="00C01B15"/>
    <w:rsid w:val="00C02FB4"/>
    <w:rsid w:val="00C03A56"/>
    <w:rsid w:val="00C06269"/>
    <w:rsid w:val="00C0731B"/>
    <w:rsid w:val="00C07493"/>
    <w:rsid w:val="00C10A02"/>
    <w:rsid w:val="00C14770"/>
    <w:rsid w:val="00C15C2C"/>
    <w:rsid w:val="00C16860"/>
    <w:rsid w:val="00C170D0"/>
    <w:rsid w:val="00C17B04"/>
    <w:rsid w:val="00C20B6B"/>
    <w:rsid w:val="00C20F0E"/>
    <w:rsid w:val="00C2388F"/>
    <w:rsid w:val="00C239B1"/>
    <w:rsid w:val="00C25A2B"/>
    <w:rsid w:val="00C301BC"/>
    <w:rsid w:val="00C3087B"/>
    <w:rsid w:val="00C30CE8"/>
    <w:rsid w:val="00C31AC8"/>
    <w:rsid w:val="00C32203"/>
    <w:rsid w:val="00C3232B"/>
    <w:rsid w:val="00C32AB5"/>
    <w:rsid w:val="00C33F3D"/>
    <w:rsid w:val="00C379D2"/>
    <w:rsid w:val="00C41C41"/>
    <w:rsid w:val="00C428DD"/>
    <w:rsid w:val="00C42BC3"/>
    <w:rsid w:val="00C44B32"/>
    <w:rsid w:val="00C45362"/>
    <w:rsid w:val="00C45C64"/>
    <w:rsid w:val="00C47C6B"/>
    <w:rsid w:val="00C50752"/>
    <w:rsid w:val="00C50AEA"/>
    <w:rsid w:val="00C50BAE"/>
    <w:rsid w:val="00C518C1"/>
    <w:rsid w:val="00C51E86"/>
    <w:rsid w:val="00C5317A"/>
    <w:rsid w:val="00C54713"/>
    <w:rsid w:val="00C60E35"/>
    <w:rsid w:val="00C60E42"/>
    <w:rsid w:val="00C61188"/>
    <w:rsid w:val="00C646E4"/>
    <w:rsid w:val="00C64BCA"/>
    <w:rsid w:val="00C67640"/>
    <w:rsid w:val="00C67C5E"/>
    <w:rsid w:val="00C76218"/>
    <w:rsid w:val="00C80261"/>
    <w:rsid w:val="00C80872"/>
    <w:rsid w:val="00C817AD"/>
    <w:rsid w:val="00C8204F"/>
    <w:rsid w:val="00C82CE4"/>
    <w:rsid w:val="00C82F1F"/>
    <w:rsid w:val="00C8306C"/>
    <w:rsid w:val="00C8313C"/>
    <w:rsid w:val="00C85808"/>
    <w:rsid w:val="00C8613C"/>
    <w:rsid w:val="00C87187"/>
    <w:rsid w:val="00C902AA"/>
    <w:rsid w:val="00C92607"/>
    <w:rsid w:val="00C94087"/>
    <w:rsid w:val="00C94DF5"/>
    <w:rsid w:val="00C95032"/>
    <w:rsid w:val="00C95D81"/>
    <w:rsid w:val="00C97D18"/>
    <w:rsid w:val="00CA04D3"/>
    <w:rsid w:val="00CA0B7F"/>
    <w:rsid w:val="00CA227B"/>
    <w:rsid w:val="00CA282F"/>
    <w:rsid w:val="00CA28D5"/>
    <w:rsid w:val="00CA3D74"/>
    <w:rsid w:val="00CA3DE8"/>
    <w:rsid w:val="00CA494D"/>
    <w:rsid w:val="00CA7977"/>
    <w:rsid w:val="00CB0420"/>
    <w:rsid w:val="00CB1BD5"/>
    <w:rsid w:val="00CB2420"/>
    <w:rsid w:val="00CB44A3"/>
    <w:rsid w:val="00CB453E"/>
    <w:rsid w:val="00CB552A"/>
    <w:rsid w:val="00CB5686"/>
    <w:rsid w:val="00CB58F0"/>
    <w:rsid w:val="00CB5EAB"/>
    <w:rsid w:val="00CB7135"/>
    <w:rsid w:val="00CB71F1"/>
    <w:rsid w:val="00CB7EF6"/>
    <w:rsid w:val="00CC08AD"/>
    <w:rsid w:val="00CC123D"/>
    <w:rsid w:val="00CC323D"/>
    <w:rsid w:val="00CC35DB"/>
    <w:rsid w:val="00CC376A"/>
    <w:rsid w:val="00CC4C8F"/>
    <w:rsid w:val="00CC59D2"/>
    <w:rsid w:val="00CD0489"/>
    <w:rsid w:val="00CD07C5"/>
    <w:rsid w:val="00CD34D3"/>
    <w:rsid w:val="00CD3DD8"/>
    <w:rsid w:val="00CD4AD5"/>
    <w:rsid w:val="00CD4E48"/>
    <w:rsid w:val="00CD6944"/>
    <w:rsid w:val="00CE2DE2"/>
    <w:rsid w:val="00CE3300"/>
    <w:rsid w:val="00CE36F1"/>
    <w:rsid w:val="00CE38A5"/>
    <w:rsid w:val="00CE58A8"/>
    <w:rsid w:val="00CE7132"/>
    <w:rsid w:val="00CE7BCC"/>
    <w:rsid w:val="00CF11AA"/>
    <w:rsid w:val="00CF1479"/>
    <w:rsid w:val="00CF33E9"/>
    <w:rsid w:val="00CF3C2E"/>
    <w:rsid w:val="00CF3F3C"/>
    <w:rsid w:val="00CF424D"/>
    <w:rsid w:val="00CF4C4C"/>
    <w:rsid w:val="00CF5B5D"/>
    <w:rsid w:val="00D0071A"/>
    <w:rsid w:val="00D014CC"/>
    <w:rsid w:val="00D01FC6"/>
    <w:rsid w:val="00D03712"/>
    <w:rsid w:val="00D04503"/>
    <w:rsid w:val="00D04B5D"/>
    <w:rsid w:val="00D055E6"/>
    <w:rsid w:val="00D06894"/>
    <w:rsid w:val="00D06A97"/>
    <w:rsid w:val="00D07815"/>
    <w:rsid w:val="00D131C8"/>
    <w:rsid w:val="00D14895"/>
    <w:rsid w:val="00D1489C"/>
    <w:rsid w:val="00D149A9"/>
    <w:rsid w:val="00D16A5D"/>
    <w:rsid w:val="00D17D7C"/>
    <w:rsid w:val="00D22B50"/>
    <w:rsid w:val="00D2653B"/>
    <w:rsid w:val="00D274A7"/>
    <w:rsid w:val="00D27DE2"/>
    <w:rsid w:val="00D34E07"/>
    <w:rsid w:val="00D3564A"/>
    <w:rsid w:val="00D37144"/>
    <w:rsid w:val="00D37CE2"/>
    <w:rsid w:val="00D4024C"/>
    <w:rsid w:val="00D419A9"/>
    <w:rsid w:val="00D41EE9"/>
    <w:rsid w:val="00D43FCB"/>
    <w:rsid w:val="00D445A2"/>
    <w:rsid w:val="00D45CDE"/>
    <w:rsid w:val="00D51F97"/>
    <w:rsid w:val="00D52CB8"/>
    <w:rsid w:val="00D537ED"/>
    <w:rsid w:val="00D56369"/>
    <w:rsid w:val="00D6027A"/>
    <w:rsid w:val="00D619B8"/>
    <w:rsid w:val="00D6311B"/>
    <w:rsid w:val="00D643F5"/>
    <w:rsid w:val="00D64796"/>
    <w:rsid w:val="00D64D41"/>
    <w:rsid w:val="00D663B0"/>
    <w:rsid w:val="00D70FB3"/>
    <w:rsid w:val="00D730ED"/>
    <w:rsid w:val="00D738C9"/>
    <w:rsid w:val="00D73BA9"/>
    <w:rsid w:val="00D75830"/>
    <w:rsid w:val="00D760B9"/>
    <w:rsid w:val="00D77EEC"/>
    <w:rsid w:val="00D8133F"/>
    <w:rsid w:val="00D815D9"/>
    <w:rsid w:val="00D819F1"/>
    <w:rsid w:val="00D82DD8"/>
    <w:rsid w:val="00D83234"/>
    <w:rsid w:val="00D8412F"/>
    <w:rsid w:val="00D845DE"/>
    <w:rsid w:val="00D85E59"/>
    <w:rsid w:val="00D86A2E"/>
    <w:rsid w:val="00D86FA9"/>
    <w:rsid w:val="00D871D7"/>
    <w:rsid w:val="00D87C63"/>
    <w:rsid w:val="00D9422B"/>
    <w:rsid w:val="00D947B9"/>
    <w:rsid w:val="00D960B1"/>
    <w:rsid w:val="00D96717"/>
    <w:rsid w:val="00DA14B0"/>
    <w:rsid w:val="00DA4DB5"/>
    <w:rsid w:val="00DA6696"/>
    <w:rsid w:val="00DA66AD"/>
    <w:rsid w:val="00DA6AC7"/>
    <w:rsid w:val="00DA7374"/>
    <w:rsid w:val="00DA77AF"/>
    <w:rsid w:val="00DB0B98"/>
    <w:rsid w:val="00DB180D"/>
    <w:rsid w:val="00DB1D75"/>
    <w:rsid w:val="00DB243F"/>
    <w:rsid w:val="00DB28C5"/>
    <w:rsid w:val="00DB61FE"/>
    <w:rsid w:val="00DB7893"/>
    <w:rsid w:val="00DC0B59"/>
    <w:rsid w:val="00DC2972"/>
    <w:rsid w:val="00DC564B"/>
    <w:rsid w:val="00DC61F7"/>
    <w:rsid w:val="00DD2877"/>
    <w:rsid w:val="00DD3EC5"/>
    <w:rsid w:val="00DD4BDC"/>
    <w:rsid w:val="00DD4D5E"/>
    <w:rsid w:val="00DD79D1"/>
    <w:rsid w:val="00DE13E7"/>
    <w:rsid w:val="00DE2971"/>
    <w:rsid w:val="00DE4016"/>
    <w:rsid w:val="00DE4069"/>
    <w:rsid w:val="00DE47BA"/>
    <w:rsid w:val="00DE5260"/>
    <w:rsid w:val="00DE5582"/>
    <w:rsid w:val="00DE57C8"/>
    <w:rsid w:val="00DE60DE"/>
    <w:rsid w:val="00DF1E5C"/>
    <w:rsid w:val="00DF5E0D"/>
    <w:rsid w:val="00DF6BA8"/>
    <w:rsid w:val="00E00819"/>
    <w:rsid w:val="00E02748"/>
    <w:rsid w:val="00E02E52"/>
    <w:rsid w:val="00E033A6"/>
    <w:rsid w:val="00E0439F"/>
    <w:rsid w:val="00E063E1"/>
    <w:rsid w:val="00E06A11"/>
    <w:rsid w:val="00E06AE5"/>
    <w:rsid w:val="00E06C96"/>
    <w:rsid w:val="00E07409"/>
    <w:rsid w:val="00E1045C"/>
    <w:rsid w:val="00E11DB1"/>
    <w:rsid w:val="00E12F87"/>
    <w:rsid w:val="00E137AE"/>
    <w:rsid w:val="00E13E95"/>
    <w:rsid w:val="00E16B97"/>
    <w:rsid w:val="00E17909"/>
    <w:rsid w:val="00E20CE3"/>
    <w:rsid w:val="00E20F3E"/>
    <w:rsid w:val="00E21068"/>
    <w:rsid w:val="00E213DA"/>
    <w:rsid w:val="00E218EA"/>
    <w:rsid w:val="00E22EF4"/>
    <w:rsid w:val="00E2350D"/>
    <w:rsid w:val="00E241DF"/>
    <w:rsid w:val="00E2450D"/>
    <w:rsid w:val="00E26329"/>
    <w:rsid w:val="00E30280"/>
    <w:rsid w:val="00E343B9"/>
    <w:rsid w:val="00E34571"/>
    <w:rsid w:val="00E35949"/>
    <w:rsid w:val="00E36913"/>
    <w:rsid w:val="00E36D2A"/>
    <w:rsid w:val="00E414C5"/>
    <w:rsid w:val="00E422C0"/>
    <w:rsid w:val="00E42B79"/>
    <w:rsid w:val="00E4578F"/>
    <w:rsid w:val="00E46BB3"/>
    <w:rsid w:val="00E504C7"/>
    <w:rsid w:val="00E52015"/>
    <w:rsid w:val="00E52E75"/>
    <w:rsid w:val="00E54E7B"/>
    <w:rsid w:val="00E55A14"/>
    <w:rsid w:val="00E564F5"/>
    <w:rsid w:val="00E56B63"/>
    <w:rsid w:val="00E604EE"/>
    <w:rsid w:val="00E60607"/>
    <w:rsid w:val="00E6122F"/>
    <w:rsid w:val="00E6495B"/>
    <w:rsid w:val="00E64DB0"/>
    <w:rsid w:val="00E6641A"/>
    <w:rsid w:val="00E708A4"/>
    <w:rsid w:val="00E70CAD"/>
    <w:rsid w:val="00E70F33"/>
    <w:rsid w:val="00E70F68"/>
    <w:rsid w:val="00E727FD"/>
    <w:rsid w:val="00E73163"/>
    <w:rsid w:val="00E74808"/>
    <w:rsid w:val="00E74D3A"/>
    <w:rsid w:val="00E80443"/>
    <w:rsid w:val="00E80C44"/>
    <w:rsid w:val="00E812E0"/>
    <w:rsid w:val="00E81E98"/>
    <w:rsid w:val="00E84B3D"/>
    <w:rsid w:val="00E84B96"/>
    <w:rsid w:val="00E84E92"/>
    <w:rsid w:val="00E85569"/>
    <w:rsid w:val="00E86D07"/>
    <w:rsid w:val="00E876B6"/>
    <w:rsid w:val="00E903AE"/>
    <w:rsid w:val="00E91678"/>
    <w:rsid w:val="00E929F9"/>
    <w:rsid w:val="00E9456D"/>
    <w:rsid w:val="00E95494"/>
    <w:rsid w:val="00E96E50"/>
    <w:rsid w:val="00E97CE1"/>
    <w:rsid w:val="00EA2C22"/>
    <w:rsid w:val="00EA2DEA"/>
    <w:rsid w:val="00EA404E"/>
    <w:rsid w:val="00EA4872"/>
    <w:rsid w:val="00EA4AE9"/>
    <w:rsid w:val="00EA525C"/>
    <w:rsid w:val="00EA6817"/>
    <w:rsid w:val="00EA6DB7"/>
    <w:rsid w:val="00EB02C6"/>
    <w:rsid w:val="00EB122B"/>
    <w:rsid w:val="00EB2A35"/>
    <w:rsid w:val="00EB2CA1"/>
    <w:rsid w:val="00EB3273"/>
    <w:rsid w:val="00EB56B8"/>
    <w:rsid w:val="00EB589C"/>
    <w:rsid w:val="00EB6D6A"/>
    <w:rsid w:val="00EC13DA"/>
    <w:rsid w:val="00EC2EA0"/>
    <w:rsid w:val="00EC552B"/>
    <w:rsid w:val="00EC5888"/>
    <w:rsid w:val="00EC6516"/>
    <w:rsid w:val="00EC68F8"/>
    <w:rsid w:val="00EC6968"/>
    <w:rsid w:val="00ED1403"/>
    <w:rsid w:val="00ED2B68"/>
    <w:rsid w:val="00ED33F2"/>
    <w:rsid w:val="00ED61D3"/>
    <w:rsid w:val="00ED6635"/>
    <w:rsid w:val="00ED7369"/>
    <w:rsid w:val="00ED78A5"/>
    <w:rsid w:val="00ED7D35"/>
    <w:rsid w:val="00EE1968"/>
    <w:rsid w:val="00EE2CEB"/>
    <w:rsid w:val="00EE3829"/>
    <w:rsid w:val="00EE47EC"/>
    <w:rsid w:val="00EE63CD"/>
    <w:rsid w:val="00EE6D0B"/>
    <w:rsid w:val="00EE7417"/>
    <w:rsid w:val="00EF0344"/>
    <w:rsid w:val="00EF05FC"/>
    <w:rsid w:val="00EF1938"/>
    <w:rsid w:val="00EF2F90"/>
    <w:rsid w:val="00EF45C0"/>
    <w:rsid w:val="00EF5E0C"/>
    <w:rsid w:val="00EF7532"/>
    <w:rsid w:val="00F01668"/>
    <w:rsid w:val="00F02746"/>
    <w:rsid w:val="00F03859"/>
    <w:rsid w:val="00F041A9"/>
    <w:rsid w:val="00F12714"/>
    <w:rsid w:val="00F15050"/>
    <w:rsid w:val="00F15B9C"/>
    <w:rsid w:val="00F1613D"/>
    <w:rsid w:val="00F1671D"/>
    <w:rsid w:val="00F1717B"/>
    <w:rsid w:val="00F240C7"/>
    <w:rsid w:val="00F24A0B"/>
    <w:rsid w:val="00F26BE0"/>
    <w:rsid w:val="00F26DF2"/>
    <w:rsid w:val="00F27486"/>
    <w:rsid w:val="00F3106C"/>
    <w:rsid w:val="00F31CC8"/>
    <w:rsid w:val="00F36068"/>
    <w:rsid w:val="00F3708F"/>
    <w:rsid w:val="00F40C4A"/>
    <w:rsid w:val="00F40F09"/>
    <w:rsid w:val="00F41D38"/>
    <w:rsid w:val="00F44770"/>
    <w:rsid w:val="00F44B49"/>
    <w:rsid w:val="00F44B61"/>
    <w:rsid w:val="00F473FA"/>
    <w:rsid w:val="00F47E46"/>
    <w:rsid w:val="00F47EC5"/>
    <w:rsid w:val="00F51636"/>
    <w:rsid w:val="00F518BB"/>
    <w:rsid w:val="00F52289"/>
    <w:rsid w:val="00F5260E"/>
    <w:rsid w:val="00F526A6"/>
    <w:rsid w:val="00F52801"/>
    <w:rsid w:val="00F5335E"/>
    <w:rsid w:val="00F542AF"/>
    <w:rsid w:val="00F54719"/>
    <w:rsid w:val="00F55888"/>
    <w:rsid w:val="00F578B8"/>
    <w:rsid w:val="00F605CA"/>
    <w:rsid w:val="00F61B23"/>
    <w:rsid w:val="00F6235B"/>
    <w:rsid w:val="00F6277C"/>
    <w:rsid w:val="00F62DDC"/>
    <w:rsid w:val="00F6372A"/>
    <w:rsid w:val="00F63F84"/>
    <w:rsid w:val="00F646A5"/>
    <w:rsid w:val="00F65816"/>
    <w:rsid w:val="00F65940"/>
    <w:rsid w:val="00F670A1"/>
    <w:rsid w:val="00F676FF"/>
    <w:rsid w:val="00F71437"/>
    <w:rsid w:val="00F719DB"/>
    <w:rsid w:val="00F71A86"/>
    <w:rsid w:val="00F7249C"/>
    <w:rsid w:val="00F72885"/>
    <w:rsid w:val="00F76AB1"/>
    <w:rsid w:val="00F7735E"/>
    <w:rsid w:val="00F804E3"/>
    <w:rsid w:val="00F80FCF"/>
    <w:rsid w:val="00F82701"/>
    <w:rsid w:val="00F845B6"/>
    <w:rsid w:val="00F84896"/>
    <w:rsid w:val="00F84C8C"/>
    <w:rsid w:val="00F85387"/>
    <w:rsid w:val="00F85647"/>
    <w:rsid w:val="00F86B4A"/>
    <w:rsid w:val="00F91636"/>
    <w:rsid w:val="00F91F16"/>
    <w:rsid w:val="00F925D4"/>
    <w:rsid w:val="00F9306F"/>
    <w:rsid w:val="00F95CCE"/>
    <w:rsid w:val="00F971F5"/>
    <w:rsid w:val="00F97340"/>
    <w:rsid w:val="00F97B34"/>
    <w:rsid w:val="00FA33C7"/>
    <w:rsid w:val="00FA3F5C"/>
    <w:rsid w:val="00FA5D4E"/>
    <w:rsid w:val="00FA6216"/>
    <w:rsid w:val="00FA6810"/>
    <w:rsid w:val="00FA6B8E"/>
    <w:rsid w:val="00FB0445"/>
    <w:rsid w:val="00FB0892"/>
    <w:rsid w:val="00FB0A4F"/>
    <w:rsid w:val="00FB3D78"/>
    <w:rsid w:val="00FB52AC"/>
    <w:rsid w:val="00FB68A7"/>
    <w:rsid w:val="00FB7063"/>
    <w:rsid w:val="00FC25F4"/>
    <w:rsid w:val="00FC3AE9"/>
    <w:rsid w:val="00FC6866"/>
    <w:rsid w:val="00FC7230"/>
    <w:rsid w:val="00FC7339"/>
    <w:rsid w:val="00FC7CC9"/>
    <w:rsid w:val="00FD142C"/>
    <w:rsid w:val="00FD5FBF"/>
    <w:rsid w:val="00FD61D6"/>
    <w:rsid w:val="00FD72DC"/>
    <w:rsid w:val="00FE1D86"/>
    <w:rsid w:val="00FE1D93"/>
    <w:rsid w:val="00FE26C2"/>
    <w:rsid w:val="00FE3681"/>
    <w:rsid w:val="00FE3859"/>
    <w:rsid w:val="00FE476B"/>
    <w:rsid w:val="00FE5A3E"/>
    <w:rsid w:val="00FE5B6F"/>
    <w:rsid w:val="00FE681F"/>
    <w:rsid w:val="00FE7F97"/>
    <w:rsid w:val="00FF04F9"/>
    <w:rsid w:val="00FF087D"/>
    <w:rsid w:val="00FF1FF8"/>
    <w:rsid w:val="00FF219B"/>
    <w:rsid w:val="00FF3522"/>
    <w:rsid w:val="00FF3A70"/>
    <w:rsid w:val="00FF41D5"/>
    <w:rsid w:val="00FF5B8D"/>
    <w:rsid w:val="00FF63F8"/>
    <w:rsid w:val="00FF65B5"/>
    <w:rsid w:val="00FF70E5"/>
    <w:rsid w:val="00FF7224"/>
    <w:rsid w:val="014B99E9"/>
    <w:rsid w:val="01D16EC2"/>
    <w:rsid w:val="023D4ABD"/>
    <w:rsid w:val="02C6E297"/>
    <w:rsid w:val="031A7A75"/>
    <w:rsid w:val="045C668A"/>
    <w:rsid w:val="05234639"/>
    <w:rsid w:val="05953D0D"/>
    <w:rsid w:val="05FE8359"/>
    <w:rsid w:val="064D0477"/>
    <w:rsid w:val="07B6F250"/>
    <w:rsid w:val="08578731"/>
    <w:rsid w:val="08C4F409"/>
    <w:rsid w:val="08D90C40"/>
    <w:rsid w:val="0935C9BA"/>
    <w:rsid w:val="09873EE8"/>
    <w:rsid w:val="098F8411"/>
    <w:rsid w:val="09A14FB6"/>
    <w:rsid w:val="09CC1B46"/>
    <w:rsid w:val="0A1EACF4"/>
    <w:rsid w:val="0A54CD38"/>
    <w:rsid w:val="0A7794D1"/>
    <w:rsid w:val="0AD3AA7C"/>
    <w:rsid w:val="0AD3C634"/>
    <w:rsid w:val="0ADEE51D"/>
    <w:rsid w:val="0B6B389C"/>
    <w:rsid w:val="0B7FBA0C"/>
    <w:rsid w:val="0BB795CA"/>
    <w:rsid w:val="0C184B54"/>
    <w:rsid w:val="0C65CAD2"/>
    <w:rsid w:val="0CB6566D"/>
    <w:rsid w:val="0D802BBD"/>
    <w:rsid w:val="0E8E4D48"/>
    <w:rsid w:val="0EA8F374"/>
    <w:rsid w:val="0EC5CA69"/>
    <w:rsid w:val="0EE5EDB1"/>
    <w:rsid w:val="0F66A7ED"/>
    <w:rsid w:val="0F753ED4"/>
    <w:rsid w:val="0FB91A48"/>
    <w:rsid w:val="102AAEE3"/>
    <w:rsid w:val="103D73AC"/>
    <w:rsid w:val="10C66751"/>
    <w:rsid w:val="10E8519B"/>
    <w:rsid w:val="128FD37F"/>
    <w:rsid w:val="12E474AC"/>
    <w:rsid w:val="1504289B"/>
    <w:rsid w:val="15131244"/>
    <w:rsid w:val="153656E0"/>
    <w:rsid w:val="1544477E"/>
    <w:rsid w:val="155C2D38"/>
    <w:rsid w:val="161364D2"/>
    <w:rsid w:val="1625F8E2"/>
    <w:rsid w:val="165B34F3"/>
    <w:rsid w:val="16942558"/>
    <w:rsid w:val="16B03A89"/>
    <w:rsid w:val="16E9E9F7"/>
    <w:rsid w:val="17A76A04"/>
    <w:rsid w:val="17C8C0F7"/>
    <w:rsid w:val="197287CC"/>
    <w:rsid w:val="19A7F311"/>
    <w:rsid w:val="1A3C2A95"/>
    <w:rsid w:val="1A5DF892"/>
    <w:rsid w:val="1BA3EC8E"/>
    <w:rsid w:val="1BBB2AF8"/>
    <w:rsid w:val="1BE20734"/>
    <w:rsid w:val="1BF79727"/>
    <w:rsid w:val="1C2B1F00"/>
    <w:rsid w:val="1D39D7E8"/>
    <w:rsid w:val="1D616EF1"/>
    <w:rsid w:val="1D6C8ADA"/>
    <w:rsid w:val="1DBFA558"/>
    <w:rsid w:val="1DC2D262"/>
    <w:rsid w:val="1DE98A06"/>
    <w:rsid w:val="1E000E7B"/>
    <w:rsid w:val="1E97D88E"/>
    <w:rsid w:val="1E9F8829"/>
    <w:rsid w:val="1F071603"/>
    <w:rsid w:val="1F8D09E2"/>
    <w:rsid w:val="20114A28"/>
    <w:rsid w:val="205F59AF"/>
    <w:rsid w:val="2079FF6F"/>
    <w:rsid w:val="209488C4"/>
    <w:rsid w:val="20A851C2"/>
    <w:rsid w:val="20AA6291"/>
    <w:rsid w:val="20F032DC"/>
    <w:rsid w:val="2114682B"/>
    <w:rsid w:val="21622A9A"/>
    <w:rsid w:val="21A28BD7"/>
    <w:rsid w:val="21F33126"/>
    <w:rsid w:val="22AA2796"/>
    <w:rsid w:val="231F7970"/>
    <w:rsid w:val="2321984D"/>
    <w:rsid w:val="238599D7"/>
    <w:rsid w:val="23C1F669"/>
    <w:rsid w:val="2433A2DC"/>
    <w:rsid w:val="252BA004"/>
    <w:rsid w:val="25375B8E"/>
    <w:rsid w:val="25B01813"/>
    <w:rsid w:val="26A9016F"/>
    <w:rsid w:val="26B86C97"/>
    <w:rsid w:val="26E1A380"/>
    <w:rsid w:val="271738CD"/>
    <w:rsid w:val="273E485A"/>
    <w:rsid w:val="27546121"/>
    <w:rsid w:val="2758D696"/>
    <w:rsid w:val="2827F6F5"/>
    <w:rsid w:val="28AD3B1F"/>
    <w:rsid w:val="2904EBDD"/>
    <w:rsid w:val="292B2FD5"/>
    <w:rsid w:val="29F022CB"/>
    <w:rsid w:val="2A0356DB"/>
    <w:rsid w:val="2AA0F630"/>
    <w:rsid w:val="2ADA460A"/>
    <w:rsid w:val="2B7806AC"/>
    <w:rsid w:val="2C3496F2"/>
    <w:rsid w:val="2C876CBD"/>
    <w:rsid w:val="2CAAE3B9"/>
    <w:rsid w:val="2CE3102B"/>
    <w:rsid w:val="2CFAB86F"/>
    <w:rsid w:val="2CFF2034"/>
    <w:rsid w:val="2D0A08A4"/>
    <w:rsid w:val="2D3E2465"/>
    <w:rsid w:val="2D40F870"/>
    <w:rsid w:val="2D9A8DB3"/>
    <w:rsid w:val="2DD11C04"/>
    <w:rsid w:val="2DE389B6"/>
    <w:rsid w:val="2E191347"/>
    <w:rsid w:val="2EAABF10"/>
    <w:rsid w:val="2EC7782F"/>
    <w:rsid w:val="2EDF9F95"/>
    <w:rsid w:val="2F0FCE9C"/>
    <w:rsid w:val="2F52F7FA"/>
    <w:rsid w:val="2FA1393B"/>
    <w:rsid w:val="2FC35037"/>
    <w:rsid w:val="2FD2983F"/>
    <w:rsid w:val="2FE5E572"/>
    <w:rsid w:val="2FF7CD20"/>
    <w:rsid w:val="30473490"/>
    <w:rsid w:val="3105EC66"/>
    <w:rsid w:val="318EE94A"/>
    <w:rsid w:val="31932E27"/>
    <w:rsid w:val="31B60949"/>
    <w:rsid w:val="31C44FB5"/>
    <w:rsid w:val="323CEEE1"/>
    <w:rsid w:val="32711A08"/>
    <w:rsid w:val="32E8D56B"/>
    <w:rsid w:val="32FF344F"/>
    <w:rsid w:val="3317F21B"/>
    <w:rsid w:val="33507BD9"/>
    <w:rsid w:val="335B468C"/>
    <w:rsid w:val="335EACCC"/>
    <w:rsid w:val="337B595C"/>
    <w:rsid w:val="337CC4EA"/>
    <w:rsid w:val="338B40A1"/>
    <w:rsid w:val="3475B4E3"/>
    <w:rsid w:val="34B6007B"/>
    <w:rsid w:val="34FE71E7"/>
    <w:rsid w:val="35B549CE"/>
    <w:rsid w:val="363BF7F3"/>
    <w:rsid w:val="3645CB81"/>
    <w:rsid w:val="3667E6D9"/>
    <w:rsid w:val="366C8145"/>
    <w:rsid w:val="367452AE"/>
    <w:rsid w:val="370C42E9"/>
    <w:rsid w:val="370ED8B1"/>
    <w:rsid w:val="372E7A2F"/>
    <w:rsid w:val="377DEA3E"/>
    <w:rsid w:val="37A4D44A"/>
    <w:rsid w:val="37BDC228"/>
    <w:rsid w:val="37CEBB0C"/>
    <w:rsid w:val="3828F10F"/>
    <w:rsid w:val="3853E7FE"/>
    <w:rsid w:val="38666912"/>
    <w:rsid w:val="3899349A"/>
    <w:rsid w:val="38ECDEE3"/>
    <w:rsid w:val="38F84516"/>
    <w:rsid w:val="39B196FB"/>
    <w:rsid w:val="3A2FFFEA"/>
    <w:rsid w:val="3AA38090"/>
    <w:rsid w:val="3AECD797"/>
    <w:rsid w:val="3B49DFD5"/>
    <w:rsid w:val="3BC7991A"/>
    <w:rsid w:val="3BCA001C"/>
    <w:rsid w:val="3BD60F89"/>
    <w:rsid w:val="3C0D5844"/>
    <w:rsid w:val="3C69E32C"/>
    <w:rsid w:val="3C851082"/>
    <w:rsid w:val="3C86B224"/>
    <w:rsid w:val="3C876199"/>
    <w:rsid w:val="3CA4D6E8"/>
    <w:rsid w:val="3CD4D3E2"/>
    <w:rsid w:val="3D004234"/>
    <w:rsid w:val="3D1F2882"/>
    <w:rsid w:val="3D2AE2D9"/>
    <w:rsid w:val="3D2D73A5"/>
    <w:rsid w:val="3D316BB0"/>
    <w:rsid w:val="3D5A9BFA"/>
    <w:rsid w:val="3D5FE74B"/>
    <w:rsid w:val="3D741C0B"/>
    <w:rsid w:val="3DB47A27"/>
    <w:rsid w:val="3DE8AE19"/>
    <w:rsid w:val="3EA59CB0"/>
    <w:rsid w:val="3ED2FA1D"/>
    <w:rsid w:val="3EF3B64F"/>
    <w:rsid w:val="3F0B4301"/>
    <w:rsid w:val="3F56B434"/>
    <w:rsid w:val="3F60DC96"/>
    <w:rsid w:val="3FF3C72A"/>
    <w:rsid w:val="403D278E"/>
    <w:rsid w:val="405184EC"/>
    <w:rsid w:val="407A34D5"/>
    <w:rsid w:val="40827DC0"/>
    <w:rsid w:val="40A9E979"/>
    <w:rsid w:val="40C9C222"/>
    <w:rsid w:val="40E2C878"/>
    <w:rsid w:val="40EFBBFC"/>
    <w:rsid w:val="4100E7C0"/>
    <w:rsid w:val="410E0655"/>
    <w:rsid w:val="416013CE"/>
    <w:rsid w:val="41F650C4"/>
    <w:rsid w:val="41FDA3ED"/>
    <w:rsid w:val="42075750"/>
    <w:rsid w:val="4276419D"/>
    <w:rsid w:val="42B2C881"/>
    <w:rsid w:val="431C2CCE"/>
    <w:rsid w:val="435196C5"/>
    <w:rsid w:val="43EC28AD"/>
    <w:rsid w:val="4410C1CF"/>
    <w:rsid w:val="441B93A4"/>
    <w:rsid w:val="44FE65D7"/>
    <w:rsid w:val="4556090C"/>
    <w:rsid w:val="459BECA1"/>
    <w:rsid w:val="4637CC9E"/>
    <w:rsid w:val="46DEB20D"/>
    <w:rsid w:val="46FFB154"/>
    <w:rsid w:val="473F15D8"/>
    <w:rsid w:val="482FA39A"/>
    <w:rsid w:val="48459BC8"/>
    <w:rsid w:val="48FB2A89"/>
    <w:rsid w:val="495BA732"/>
    <w:rsid w:val="497C2553"/>
    <w:rsid w:val="49DB8559"/>
    <w:rsid w:val="4B7D97FE"/>
    <w:rsid w:val="4C16307E"/>
    <w:rsid w:val="4C2242A6"/>
    <w:rsid w:val="4D0811D5"/>
    <w:rsid w:val="4D663744"/>
    <w:rsid w:val="4D919DD9"/>
    <w:rsid w:val="4DE068A6"/>
    <w:rsid w:val="4DE8894F"/>
    <w:rsid w:val="4DF362B6"/>
    <w:rsid w:val="4EC1BF27"/>
    <w:rsid w:val="4EE0FAF2"/>
    <w:rsid w:val="4F002E10"/>
    <w:rsid w:val="4F03E707"/>
    <w:rsid w:val="4F7438A1"/>
    <w:rsid w:val="4FB78957"/>
    <w:rsid w:val="4FC33571"/>
    <w:rsid w:val="50917C67"/>
    <w:rsid w:val="50F344A2"/>
    <w:rsid w:val="5148AA92"/>
    <w:rsid w:val="51C6C244"/>
    <w:rsid w:val="51D901EB"/>
    <w:rsid w:val="51E67FF2"/>
    <w:rsid w:val="521EB51D"/>
    <w:rsid w:val="522D0BEA"/>
    <w:rsid w:val="52368D07"/>
    <w:rsid w:val="524A15B1"/>
    <w:rsid w:val="529D8BC5"/>
    <w:rsid w:val="52A11605"/>
    <w:rsid w:val="52BD67FD"/>
    <w:rsid w:val="53099E4A"/>
    <w:rsid w:val="5322140C"/>
    <w:rsid w:val="535B0954"/>
    <w:rsid w:val="5387B8DC"/>
    <w:rsid w:val="53977F1C"/>
    <w:rsid w:val="53A1246B"/>
    <w:rsid w:val="53AF46B0"/>
    <w:rsid w:val="54D91808"/>
    <w:rsid w:val="54E0280D"/>
    <w:rsid w:val="54F8A98C"/>
    <w:rsid w:val="552E0A3D"/>
    <w:rsid w:val="55D72E67"/>
    <w:rsid w:val="55D7D00D"/>
    <w:rsid w:val="56831AD4"/>
    <w:rsid w:val="56BD7F57"/>
    <w:rsid w:val="56E1A661"/>
    <w:rsid w:val="57B07801"/>
    <w:rsid w:val="58034FC8"/>
    <w:rsid w:val="58284293"/>
    <w:rsid w:val="587ECBD1"/>
    <w:rsid w:val="58B3B235"/>
    <w:rsid w:val="58F705DC"/>
    <w:rsid w:val="58FBC716"/>
    <w:rsid w:val="591C4678"/>
    <w:rsid w:val="59227724"/>
    <w:rsid w:val="59BF6BC3"/>
    <w:rsid w:val="59CF1A58"/>
    <w:rsid w:val="5A3E1111"/>
    <w:rsid w:val="5A682E95"/>
    <w:rsid w:val="5A7FF808"/>
    <w:rsid w:val="5ACC927B"/>
    <w:rsid w:val="5B86BE87"/>
    <w:rsid w:val="5C371A28"/>
    <w:rsid w:val="5C63CE12"/>
    <w:rsid w:val="5C6F51BC"/>
    <w:rsid w:val="5C8A6E39"/>
    <w:rsid w:val="5D467ABC"/>
    <w:rsid w:val="5DAB6DAF"/>
    <w:rsid w:val="5DF9B2EA"/>
    <w:rsid w:val="5E18E5C9"/>
    <w:rsid w:val="5E1B7606"/>
    <w:rsid w:val="5E71DBB2"/>
    <w:rsid w:val="5E9093F2"/>
    <w:rsid w:val="5F1AEC75"/>
    <w:rsid w:val="5F44A4D4"/>
    <w:rsid w:val="5F67D2FC"/>
    <w:rsid w:val="5F74CC8F"/>
    <w:rsid w:val="5F9F4676"/>
    <w:rsid w:val="5FA7A2B3"/>
    <w:rsid w:val="5FA8A15F"/>
    <w:rsid w:val="5FB0A18D"/>
    <w:rsid w:val="5FD25ADE"/>
    <w:rsid w:val="5FF6D2E4"/>
    <w:rsid w:val="6132DECA"/>
    <w:rsid w:val="6149C2F9"/>
    <w:rsid w:val="61789D8D"/>
    <w:rsid w:val="61C0B058"/>
    <w:rsid w:val="62251024"/>
    <w:rsid w:val="62351C3A"/>
    <w:rsid w:val="6252753B"/>
    <w:rsid w:val="6257B025"/>
    <w:rsid w:val="627967D2"/>
    <w:rsid w:val="627EC983"/>
    <w:rsid w:val="6299412F"/>
    <w:rsid w:val="62BB899F"/>
    <w:rsid w:val="62BE039C"/>
    <w:rsid w:val="62EE80DA"/>
    <w:rsid w:val="6315EDFA"/>
    <w:rsid w:val="63198785"/>
    <w:rsid w:val="6377D9DE"/>
    <w:rsid w:val="6379DA26"/>
    <w:rsid w:val="63C965F6"/>
    <w:rsid w:val="63D5AF4C"/>
    <w:rsid w:val="63FC88DD"/>
    <w:rsid w:val="648EB832"/>
    <w:rsid w:val="648F4217"/>
    <w:rsid w:val="64B62192"/>
    <w:rsid w:val="6521B3E8"/>
    <w:rsid w:val="65287E19"/>
    <w:rsid w:val="6549A139"/>
    <w:rsid w:val="65BA065A"/>
    <w:rsid w:val="65F5A45E"/>
    <w:rsid w:val="661644C8"/>
    <w:rsid w:val="6631F522"/>
    <w:rsid w:val="6682BFD5"/>
    <w:rsid w:val="66939CF3"/>
    <w:rsid w:val="66CDBD0C"/>
    <w:rsid w:val="66F376E1"/>
    <w:rsid w:val="671E1E8F"/>
    <w:rsid w:val="6758372A"/>
    <w:rsid w:val="67AF9AA8"/>
    <w:rsid w:val="67ED04F3"/>
    <w:rsid w:val="68459C2D"/>
    <w:rsid w:val="688D0DF3"/>
    <w:rsid w:val="68DE0B3B"/>
    <w:rsid w:val="6916726B"/>
    <w:rsid w:val="691E921F"/>
    <w:rsid w:val="692F0126"/>
    <w:rsid w:val="6978F114"/>
    <w:rsid w:val="6A982FBD"/>
    <w:rsid w:val="6ADBA0B2"/>
    <w:rsid w:val="6B93B346"/>
    <w:rsid w:val="6BEB247E"/>
    <w:rsid w:val="6C005992"/>
    <w:rsid w:val="6C64813B"/>
    <w:rsid w:val="6C67FFC1"/>
    <w:rsid w:val="6CF3AFD1"/>
    <w:rsid w:val="6D040A08"/>
    <w:rsid w:val="6D0609DA"/>
    <w:rsid w:val="6D06CF39"/>
    <w:rsid w:val="6D51BE0E"/>
    <w:rsid w:val="6DD6EFAA"/>
    <w:rsid w:val="6E882525"/>
    <w:rsid w:val="6E89E5EF"/>
    <w:rsid w:val="6E8A5BEC"/>
    <w:rsid w:val="6F227D8A"/>
    <w:rsid w:val="6F95760D"/>
    <w:rsid w:val="6FC8346C"/>
    <w:rsid w:val="7015A880"/>
    <w:rsid w:val="702AAC95"/>
    <w:rsid w:val="70482255"/>
    <w:rsid w:val="707445E6"/>
    <w:rsid w:val="7096ED5B"/>
    <w:rsid w:val="7202C2C9"/>
    <w:rsid w:val="720E9254"/>
    <w:rsid w:val="72749BB7"/>
    <w:rsid w:val="72EDA15F"/>
    <w:rsid w:val="72EEEE9B"/>
    <w:rsid w:val="72FD1631"/>
    <w:rsid w:val="7364EDFF"/>
    <w:rsid w:val="737B3F8F"/>
    <w:rsid w:val="7383EF59"/>
    <w:rsid w:val="73965656"/>
    <w:rsid w:val="73F8402C"/>
    <w:rsid w:val="7469AB8A"/>
    <w:rsid w:val="74753A66"/>
    <w:rsid w:val="750CCEDF"/>
    <w:rsid w:val="751322AF"/>
    <w:rsid w:val="75F77FEF"/>
    <w:rsid w:val="75FDFA1F"/>
    <w:rsid w:val="764E087A"/>
    <w:rsid w:val="7715F7BC"/>
    <w:rsid w:val="77520869"/>
    <w:rsid w:val="775D598B"/>
    <w:rsid w:val="779072A9"/>
    <w:rsid w:val="7811C1E5"/>
    <w:rsid w:val="7883B722"/>
    <w:rsid w:val="789FF836"/>
    <w:rsid w:val="78E08F18"/>
    <w:rsid w:val="78FA7549"/>
    <w:rsid w:val="79149F3A"/>
    <w:rsid w:val="7914EC65"/>
    <w:rsid w:val="795D8BFE"/>
    <w:rsid w:val="7971F656"/>
    <w:rsid w:val="79AA9E98"/>
    <w:rsid w:val="7A934D4F"/>
    <w:rsid w:val="7AE446C1"/>
    <w:rsid w:val="7B0F03D3"/>
    <w:rsid w:val="7B16ECE4"/>
    <w:rsid w:val="7BFAB6E6"/>
    <w:rsid w:val="7C1475FD"/>
    <w:rsid w:val="7C199527"/>
    <w:rsid w:val="7C338619"/>
    <w:rsid w:val="7CDF5123"/>
    <w:rsid w:val="7D387E42"/>
    <w:rsid w:val="7D6C1446"/>
    <w:rsid w:val="7DD20E0F"/>
    <w:rsid w:val="7DD82A67"/>
    <w:rsid w:val="7E072339"/>
    <w:rsid w:val="7E1290C9"/>
    <w:rsid w:val="7E27EE20"/>
    <w:rsid w:val="7E497163"/>
    <w:rsid w:val="7E66DE8B"/>
    <w:rsid w:val="7E734034"/>
    <w:rsid w:val="7E7F0B2C"/>
    <w:rsid w:val="7EF9A298"/>
    <w:rsid w:val="7F62DBCA"/>
    <w:rsid w:val="7FE4C41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5AF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5899"/>
    <w:pPr>
      <w:widowControl w:val="0"/>
      <w:spacing w:after="0" w:line="240" w:lineRule="auto"/>
    </w:pPr>
    <w:rPr>
      <w:lang w:val="en-US"/>
    </w:rPr>
  </w:style>
  <w:style w:type="paragraph" w:styleId="Heading2">
    <w:name w:val="heading 2"/>
    <w:basedOn w:val="Normal"/>
    <w:next w:val="Normal"/>
    <w:link w:val="Heading2Char"/>
    <w:uiPriority w:val="9"/>
    <w:semiHidden/>
    <w:unhideWhenUsed/>
    <w:qFormat/>
    <w:rsid w:val="002058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20589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05899"/>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列"/>
    <w:basedOn w:val="Normal"/>
    <w:link w:val="ListParagraphChar"/>
    <w:uiPriority w:val="34"/>
    <w:qFormat/>
    <w:rsid w:val="00205899"/>
  </w:style>
  <w:style w:type="paragraph" w:styleId="Header">
    <w:name w:val="header"/>
    <w:basedOn w:val="Normal"/>
    <w:link w:val="HeaderChar"/>
    <w:uiPriority w:val="99"/>
    <w:unhideWhenUsed/>
    <w:rsid w:val="00205899"/>
    <w:pPr>
      <w:tabs>
        <w:tab w:val="center" w:pos="4513"/>
        <w:tab w:val="right" w:pos="9026"/>
      </w:tabs>
    </w:pPr>
  </w:style>
  <w:style w:type="character" w:customStyle="1" w:styleId="HeaderChar">
    <w:name w:val="Header Char"/>
    <w:basedOn w:val="DefaultParagraphFont"/>
    <w:link w:val="Header"/>
    <w:uiPriority w:val="99"/>
    <w:rsid w:val="00205899"/>
    <w:rPr>
      <w:lang w:val="en-US"/>
    </w:rPr>
  </w:style>
  <w:style w:type="paragraph" w:styleId="Footer">
    <w:name w:val="footer"/>
    <w:basedOn w:val="Normal"/>
    <w:link w:val="FooterChar"/>
    <w:uiPriority w:val="99"/>
    <w:unhideWhenUsed/>
    <w:rsid w:val="00205899"/>
    <w:pPr>
      <w:tabs>
        <w:tab w:val="center" w:pos="4513"/>
        <w:tab w:val="right" w:pos="9026"/>
      </w:tabs>
    </w:pPr>
  </w:style>
  <w:style w:type="character" w:customStyle="1" w:styleId="FooterChar">
    <w:name w:val="Footer Char"/>
    <w:basedOn w:val="DefaultParagraphFont"/>
    <w:link w:val="Footer"/>
    <w:uiPriority w:val="99"/>
    <w:rsid w:val="00205899"/>
    <w:rPr>
      <w:lang w:val="en-US"/>
    </w:rPr>
  </w:style>
  <w:style w:type="paragraph" w:customStyle="1" w:styleId="SingleParagraph">
    <w:name w:val="Single Paragraph"/>
    <w:basedOn w:val="Normal"/>
    <w:rsid w:val="00205899"/>
    <w:pPr>
      <w:widowControl/>
      <w:spacing w:line="260" w:lineRule="exact"/>
      <w:jc w:val="both"/>
    </w:pPr>
    <w:rPr>
      <w:rFonts w:ascii="Corbel" w:eastAsia="Times New Roman" w:hAnsi="Corbel" w:cs="Times New Roman"/>
      <w:color w:val="000000"/>
      <w:sz w:val="23"/>
      <w:szCs w:val="20"/>
      <w:lang w:val="en-AU" w:eastAsia="en-AU"/>
    </w:rPr>
  </w:style>
  <w:style w:type="character" w:customStyle="1" w:styleId="Bold">
    <w:name w:val="Bold"/>
    <w:rsid w:val="00205899"/>
    <w:rPr>
      <w:b/>
    </w:rPr>
  </w:style>
  <w:style w:type="paragraph" w:customStyle="1" w:styleId="FooterEven">
    <w:name w:val="Footer Even"/>
    <w:basedOn w:val="Footer"/>
    <w:rsid w:val="00205899"/>
    <w:pPr>
      <w:widowControl/>
      <w:tabs>
        <w:tab w:val="clear" w:pos="4513"/>
        <w:tab w:val="clear" w:pos="9026"/>
      </w:tabs>
    </w:pPr>
    <w:rPr>
      <w:rFonts w:ascii="Corbel" w:eastAsia="Times New Roman" w:hAnsi="Corbel" w:cs="Times New Roman"/>
      <w:color w:val="3D4B67"/>
      <w:sz w:val="18"/>
      <w:szCs w:val="20"/>
      <w:lang w:val="en-AU" w:eastAsia="en-AU"/>
    </w:rPr>
  </w:style>
  <w:style w:type="paragraph" w:customStyle="1" w:styleId="HeaderOdd">
    <w:name w:val="Header Odd"/>
    <w:basedOn w:val="Header"/>
    <w:rsid w:val="00205899"/>
    <w:pPr>
      <w:keepNext/>
      <w:widowControl/>
      <w:tabs>
        <w:tab w:val="clear" w:pos="4513"/>
        <w:tab w:val="clear" w:pos="9026"/>
      </w:tabs>
      <w:jc w:val="right"/>
    </w:pPr>
    <w:rPr>
      <w:rFonts w:ascii="Corbel" w:eastAsia="Times New Roman" w:hAnsi="Corbel" w:cs="Times New Roman"/>
      <w:color w:val="3D4B67"/>
      <w:sz w:val="18"/>
      <w:szCs w:val="20"/>
      <w:lang w:val="en-AU" w:eastAsia="en-AU"/>
    </w:rPr>
  </w:style>
  <w:style w:type="paragraph" w:styleId="Subtitle">
    <w:name w:val="Subtitle"/>
    <w:basedOn w:val="Normal"/>
    <w:link w:val="SubtitleChar"/>
    <w:uiPriority w:val="11"/>
    <w:qFormat/>
    <w:rsid w:val="00205899"/>
    <w:pPr>
      <w:widowControl/>
      <w:spacing w:after="300"/>
    </w:pPr>
    <w:rPr>
      <w:rFonts w:ascii="Consolas" w:eastAsia="Times New Roman" w:hAnsi="Consolas" w:cs="Times New Roman"/>
      <w:b/>
      <w:caps/>
      <w:color w:val="C7823E"/>
      <w:spacing w:val="50"/>
      <w:sz w:val="24"/>
      <w:lang w:val="en-AU" w:eastAsia="ja-JP"/>
    </w:rPr>
  </w:style>
  <w:style w:type="character" w:customStyle="1" w:styleId="SubtitleChar">
    <w:name w:val="Subtitle Char"/>
    <w:basedOn w:val="DefaultParagraphFont"/>
    <w:link w:val="Subtitle"/>
    <w:uiPriority w:val="11"/>
    <w:rsid w:val="00205899"/>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10"/>
    <w:qFormat/>
    <w:rsid w:val="00205899"/>
    <w:pPr>
      <w:widowControl/>
    </w:pPr>
    <w:rPr>
      <w:rFonts w:ascii="Corbel" w:eastAsia="Times New Roman" w:hAnsi="Corbel" w:cs="Times New Roman"/>
      <w:color w:val="3D4B67"/>
      <w:sz w:val="40"/>
      <w:szCs w:val="40"/>
      <w:lang w:val="en-AU" w:eastAsia="ja-JP"/>
    </w:rPr>
  </w:style>
  <w:style w:type="character" w:customStyle="1" w:styleId="TitleChar">
    <w:name w:val="Title Char"/>
    <w:basedOn w:val="DefaultParagraphFont"/>
    <w:link w:val="Title"/>
    <w:uiPriority w:val="10"/>
    <w:rsid w:val="00205899"/>
    <w:rPr>
      <w:rFonts w:ascii="Corbel" w:eastAsia="Times New Roman" w:hAnsi="Corbel" w:cs="Times New Roman"/>
      <w:color w:val="3D4B67"/>
      <w:sz w:val="40"/>
      <w:szCs w:val="40"/>
      <w:lang w:eastAsia="ja-JP"/>
    </w:rPr>
  </w:style>
  <w:style w:type="paragraph" w:customStyle="1" w:styleId="Signed">
    <w:name w:val="Signed"/>
    <w:basedOn w:val="Normal"/>
    <w:rsid w:val="00205899"/>
    <w:pPr>
      <w:widowControl/>
      <w:spacing w:after="120"/>
      <w:jc w:val="both"/>
    </w:pPr>
    <w:rPr>
      <w:rFonts w:ascii="Book Antiqua" w:eastAsia="Times New Roman" w:hAnsi="Book Antiqua" w:cs="Times New Roman"/>
      <w:bCs/>
      <w:i/>
      <w:color w:val="000000"/>
      <w:szCs w:val="20"/>
      <w:lang w:val="en-AU" w:eastAsia="en-AU"/>
    </w:rPr>
  </w:style>
  <w:style w:type="paragraph" w:customStyle="1" w:styleId="Position">
    <w:name w:val="Position"/>
    <w:basedOn w:val="Normal"/>
    <w:rsid w:val="00205899"/>
    <w:pPr>
      <w:widowControl/>
      <w:spacing w:after="120" w:line="260" w:lineRule="exact"/>
      <w:jc w:val="both"/>
    </w:pPr>
    <w:rPr>
      <w:rFonts w:ascii="Corbel" w:eastAsia="Times New Roman" w:hAnsi="Corbel" w:cs="Times New Roman"/>
      <w:bCs/>
      <w:color w:val="000000"/>
      <w:sz w:val="20"/>
      <w:szCs w:val="20"/>
      <w:lang w:val="en-AU" w:eastAsia="en-AU"/>
    </w:rPr>
  </w:style>
  <w:style w:type="character" w:customStyle="1" w:styleId="SignedBold">
    <w:name w:val="SignedBold"/>
    <w:rsid w:val="00205899"/>
    <w:rPr>
      <w:b/>
      <w:i/>
    </w:rPr>
  </w:style>
  <w:style w:type="paragraph" w:customStyle="1" w:styleId="LineForSignature">
    <w:name w:val="LineForSignature"/>
    <w:basedOn w:val="Normal"/>
    <w:rsid w:val="00205899"/>
    <w:pPr>
      <w:widowControl/>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paragraph" w:customStyle="1" w:styleId="Paragraphnumbering">
    <w:name w:val="Paragraph numbering"/>
    <w:basedOn w:val="Normal"/>
    <w:link w:val="ParagraphnumberingChar"/>
    <w:qFormat/>
    <w:rsid w:val="00205899"/>
    <w:pPr>
      <w:widowControl/>
      <w:numPr>
        <w:numId w:val="3"/>
      </w:numPr>
      <w:spacing w:after="240" w:line="260" w:lineRule="exact"/>
      <w:jc w:val="both"/>
    </w:pPr>
    <w:rPr>
      <w:rFonts w:ascii="Corbel" w:eastAsia="Times New Roman" w:hAnsi="Corbel" w:cs="Times New Roman"/>
      <w:color w:val="000000"/>
      <w:sz w:val="23"/>
      <w:szCs w:val="20"/>
      <w:lang w:val="en-AU" w:eastAsia="en-AU"/>
    </w:rPr>
  </w:style>
  <w:style w:type="character" w:customStyle="1" w:styleId="ParagraphnumberingChar">
    <w:name w:val="Paragraph numbering Char"/>
    <w:basedOn w:val="DefaultParagraphFont"/>
    <w:link w:val="Paragraphnumbering"/>
    <w:rsid w:val="00205899"/>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205899"/>
    <w:pPr>
      <w:keepNext w:val="0"/>
      <w:keepLines w:val="0"/>
      <w:widowControl/>
      <w:spacing w:before="80" w:after="80"/>
    </w:pPr>
    <w:rPr>
      <w:rFonts w:ascii="Corbel" w:eastAsia="Times New Roman" w:hAnsi="Corbel" w:cs="Arial"/>
      <w:iCs/>
      <w:lang w:eastAsia="en-AU"/>
    </w:rPr>
  </w:style>
  <w:style w:type="character" w:customStyle="1" w:styleId="TableformatChar">
    <w:name w:val="Table format Char"/>
    <w:basedOn w:val="Heading2Char"/>
    <w:link w:val="Tableformat"/>
    <w:rsid w:val="00205899"/>
    <w:rPr>
      <w:rFonts w:ascii="Corbel" w:eastAsia="Times New Roman" w:hAnsi="Corbel" w:cs="Arial"/>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205899"/>
    <w:pPr>
      <w:spacing w:before="60" w:after="60"/>
    </w:pPr>
    <w:rPr>
      <w:sz w:val="20"/>
      <w:szCs w:val="20"/>
    </w:rPr>
  </w:style>
  <w:style w:type="character" w:customStyle="1" w:styleId="MilestonetableChar">
    <w:name w:val="Milestone table Char"/>
    <w:basedOn w:val="TableformatChar"/>
    <w:link w:val="Milestonetable"/>
    <w:rsid w:val="00205899"/>
    <w:rPr>
      <w:rFonts w:ascii="Corbel" w:eastAsia="Times New Roman" w:hAnsi="Corbel" w:cs="Arial"/>
      <w:iCs/>
      <w:color w:val="2E74B5" w:themeColor="accent1" w:themeShade="BF"/>
      <w:sz w:val="20"/>
      <w:szCs w:val="20"/>
      <w:lang w:val="en-US" w:eastAsia="en-AU"/>
    </w:rPr>
  </w:style>
  <w:style w:type="character" w:customStyle="1" w:styleId="Heading2Char">
    <w:name w:val="Heading 2 Char"/>
    <w:basedOn w:val="DefaultParagraphFont"/>
    <w:link w:val="Heading2"/>
    <w:uiPriority w:val="9"/>
    <w:semiHidden/>
    <w:rsid w:val="00205899"/>
    <w:rPr>
      <w:rFonts w:asciiTheme="majorHAnsi" w:eastAsiaTheme="majorEastAsia" w:hAnsiTheme="majorHAnsi" w:cstheme="majorBidi"/>
      <w:color w:val="2E74B5" w:themeColor="accent1" w:themeShade="BF"/>
      <w:sz w:val="26"/>
      <w:szCs w:val="26"/>
      <w:lang w:val="en-US"/>
    </w:rPr>
  </w:style>
  <w:style w:type="paragraph" w:customStyle="1" w:styleId="Bullet">
    <w:name w:val="Bullet"/>
    <w:basedOn w:val="Normal"/>
    <w:link w:val="BulletChar"/>
    <w:rsid w:val="007766A2"/>
    <w:pPr>
      <w:keepNext/>
      <w:keepLines/>
      <w:numPr>
        <w:numId w:val="6"/>
      </w:numPr>
      <w:spacing w:before="40" w:after="40"/>
    </w:pPr>
    <w:rPr>
      <w:rFonts w:ascii="Corbel" w:hAnsi="Corbel"/>
      <w:sz w:val="21"/>
      <w:szCs w:val="21"/>
    </w:rPr>
  </w:style>
  <w:style w:type="character" w:customStyle="1" w:styleId="BulletChar">
    <w:name w:val="Bullet Char"/>
    <w:basedOn w:val="DefaultParagraphFont"/>
    <w:link w:val="Bullet"/>
    <w:rsid w:val="007766A2"/>
    <w:rPr>
      <w:rFonts w:ascii="Corbel" w:hAnsi="Corbel"/>
      <w:sz w:val="21"/>
      <w:szCs w:val="21"/>
      <w:lang w:val="en-US"/>
    </w:rPr>
  </w:style>
  <w:style w:type="paragraph" w:customStyle="1" w:styleId="Dash">
    <w:name w:val="Dash"/>
    <w:basedOn w:val="Normal"/>
    <w:link w:val="DashChar"/>
    <w:rsid w:val="007766A2"/>
    <w:pPr>
      <w:keepNext/>
      <w:keepLines/>
      <w:numPr>
        <w:ilvl w:val="1"/>
        <w:numId w:val="6"/>
      </w:numPr>
      <w:spacing w:before="40" w:after="40"/>
    </w:pPr>
    <w:rPr>
      <w:rFonts w:ascii="Corbel" w:hAnsi="Corbel"/>
      <w:sz w:val="21"/>
      <w:szCs w:val="21"/>
    </w:rPr>
  </w:style>
  <w:style w:type="character" w:customStyle="1" w:styleId="DashChar">
    <w:name w:val="Dash Char"/>
    <w:basedOn w:val="DefaultParagraphFont"/>
    <w:link w:val="Dash"/>
    <w:rsid w:val="007766A2"/>
    <w:rPr>
      <w:rFonts w:ascii="Corbel" w:hAnsi="Corbel"/>
      <w:sz w:val="21"/>
      <w:szCs w:val="21"/>
      <w:lang w:val="en-US"/>
    </w:rPr>
  </w:style>
  <w:style w:type="paragraph" w:customStyle="1" w:styleId="DoubleDot">
    <w:name w:val="Double Dot"/>
    <w:basedOn w:val="Normal"/>
    <w:link w:val="DoubleDotChar"/>
    <w:rsid w:val="007766A2"/>
    <w:pPr>
      <w:keepNext/>
      <w:keepLines/>
      <w:numPr>
        <w:ilvl w:val="2"/>
        <w:numId w:val="6"/>
      </w:numPr>
      <w:spacing w:before="40" w:after="40"/>
    </w:pPr>
    <w:rPr>
      <w:rFonts w:ascii="Corbel" w:hAnsi="Corbel"/>
      <w:sz w:val="21"/>
      <w:szCs w:val="21"/>
    </w:rPr>
  </w:style>
  <w:style w:type="character" w:customStyle="1" w:styleId="DoubleDotChar">
    <w:name w:val="Double Dot Char"/>
    <w:basedOn w:val="DefaultParagraphFont"/>
    <w:link w:val="DoubleDot"/>
    <w:rsid w:val="007766A2"/>
    <w:rPr>
      <w:rFonts w:ascii="Corbel" w:hAnsi="Corbel"/>
      <w:sz w:val="21"/>
      <w:szCs w:val="21"/>
      <w:lang w:val="en-US"/>
    </w:rPr>
  </w:style>
  <w:style w:type="character" w:styleId="CommentReference">
    <w:name w:val="annotation reference"/>
    <w:basedOn w:val="DefaultParagraphFont"/>
    <w:uiPriority w:val="99"/>
    <w:semiHidden/>
    <w:unhideWhenUsed/>
    <w:rsid w:val="00244ADC"/>
    <w:rPr>
      <w:sz w:val="16"/>
      <w:szCs w:val="16"/>
    </w:rPr>
  </w:style>
  <w:style w:type="paragraph" w:styleId="CommentText">
    <w:name w:val="annotation text"/>
    <w:basedOn w:val="Normal"/>
    <w:link w:val="CommentTextChar"/>
    <w:uiPriority w:val="99"/>
    <w:unhideWhenUsed/>
    <w:rsid w:val="00244ADC"/>
    <w:rPr>
      <w:sz w:val="20"/>
      <w:szCs w:val="20"/>
    </w:rPr>
  </w:style>
  <w:style w:type="character" w:customStyle="1" w:styleId="CommentTextChar">
    <w:name w:val="Comment Text Char"/>
    <w:basedOn w:val="DefaultParagraphFont"/>
    <w:link w:val="CommentText"/>
    <w:uiPriority w:val="99"/>
    <w:rsid w:val="00244ADC"/>
    <w:rPr>
      <w:sz w:val="20"/>
      <w:szCs w:val="20"/>
      <w:lang w:val="en-US"/>
    </w:rPr>
  </w:style>
  <w:style w:type="paragraph" w:styleId="CommentSubject">
    <w:name w:val="annotation subject"/>
    <w:basedOn w:val="CommentText"/>
    <w:next w:val="CommentText"/>
    <w:link w:val="CommentSubjectChar"/>
    <w:uiPriority w:val="99"/>
    <w:semiHidden/>
    <w:unhideWhenUsed/>
    <w:rsid w:val="00244ADC"/>
    <w:rPr>
      <w:b/>
      <w:bCs/>
    </w:rPr>
  </w:style>
  <w:style w:type="character" w:customStyle="1" w:styleId="CommentSubjectChar">
    <w:name w:val="Comment Subject Char"/>
    <w:basedOn w:val="CommentTextChar"/>
    <w:link w:val="CommentSubject"/>
    <w:uiPriority w:val="99"/>
    <w:semiHidden/>
    <w:rsid w:val="00244ADC"/>
    <w:rPr>
      <w:b/>
      <w:bCs/>
      <w:sz w:val="20"/>
      <w:szCs w:val="20"/>
      <w:lang w:val="en-US"/>
    </w:rPr>
  </w:style>
  <w:style w:type="paragraph" w:styleId="Revision">
    <w:name w:val="Revision"/>
    <w:hidden/>
    <w:uiPriority w:val="99"/>
    <w:semiHidden/>
    <w:rsid w:val="00D87C63"/>
    <w:pPr>
      <w:spacing w:after="0" w:line="240" w:lineRule="auto"/>
    </w:pPr>
    <w:rPr>
      <w:lang w:val="en-US"/>
    </w:rPr>
  </w:style>
  <w:style w:type="paragraph" w:customStyle="1" w:styleId="Default">
    <w:name w:val="Default"/>
    <w:rsid w:val="00F4477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2"/>
    <w:qFormat/>
    <w:locked/>
    <w:rsid w:val="00AC3703"/>
    <w:rPr>
      <w:lang w:val="en-US"/>
    </w:rPr>
  </w:style>
  <w:style w:type="character" w:styleId="FootnoteReference">
    <w:name w:val="footnote reference"/>
    <w:basedOn w:val="DefaultParagraphFont"/>
    <w:uiPriority w:val="23"/>
    <w:semiHidden/>
    <w:unhideWhenUsed/>
    <w:rsid w:val="00AC3703"/>
    <w:rPr>
      <w:color w:val="auto"/>
      <w:bdr w:val="none" w:sz="0" w:space="0" w:color="auto" w:frame="1"/>
      <w:vertAlign w:val="superscript"/>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2A7C12"/>
    <w:pPr>
      <w:widowControl w:val="0"/>
      <w:spacing w:after="0" w:line="240" w:lineRule="auto"/>
    </w:pPr>
    <w:rPr>
      <w:lang w:val="en-US"/>
    </w:rPr>
  </w:style>
  <w:style w:type="character" w:styleId="UnresolvedMention">
    <w:name w:val="Unresolved Mention"/>
    <w:basedOn w:val="DefaultParagraphFont"/>
    <w:uiPriority w:val="99"/>
    <w:unhideWhenUsed/>
    <w:rsid w:val="00B21D28"/>
    <w:rPr>
      <w:color w:val="605E5C"/>
      <w:shd w:val="clear" w:color="auto" w:fill="E1DFDD"/>
    </w:rPr>
  </w:style>
  <w:style w:type="character" w:styleId="Hyperlink">
    <w:name w:val="Hyperlink"/>
    <w:basedOn w:val="DefaultParagraphFont"/>
    <w:uiPriority w:val="99"/>
    <w:unhideWhenUsed/>
    <w:rsid w:val="00613135"/>
    <w:rPr>
      <w:color w:val="0563C1" w:themeColor="hyperlink"/>
      <w:u w:val="single"/>
    </w:rPr>
  </w:style>
  <w:style w:type="paragraph" w:styleId="NormalWeb">
    <w:name w:val="Normal (Web)"/>
    <w:basedOn w:val="Normal"/>
    <w:uiPriority w:val="99"/>
    <w:unhideWhenUsed/>
    <w:rsid w:val="00E74808"/>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0F06CC"/>
  </w:style>
  <w:style w:type="paragraph" w:customStyle="1" w:styleId="OutlineNumbered1">
    <w:name w:val="Outline Numbered 1"/>
    <w:basedOn w:val="Normal"/>
    <w:link w:val="OutlineNumbered1Char"/>
    <w:rsid w:val="008F7CF3"/>
    <w:pPr>
      <w:widowControl/>
      <w:numPr>
        <w:numId w:val="13"/>
      </w:numPr>
      <w:spacing w:before="200" w:after="200"/>
    </w:pPr>
    <w:rPr>
      <w:lang w:val="en-AU"/>
    </w:rPr>
  </w:style>
  <w:style w:type="character" w:customStyle="1" w:styleId="OutlineNumbered1Char">
    <w:name w:val="Outline Numbered 1 Char"/>
    <w:basedOn w:val="DefaultParagraphFont"/>
    <w:link w:val="OutlineNumbered1"/>
    <w:rsid w:val="008F7CF3"/>
  </w:style>
  <w:style w:type="paragraph" w:customStyle="1" w:styleId="OutlineNumbered2">
    <w:name w:val="Outline Numbered 2"/>
    <w:basedOn w:val="Normal"/>
    <w:rsid w:val="008F7CF3"/>
    <w:pPr>
      <w:widowControl/>
      <w:numPr>
        <w:ilvl w:val="1"/>
        <w:numId w:val="13"/>
      </w:numPr>
      <w:spacing w:before="200" w:after="200"/>
    </w:pPr>
    <w:rPr>
      <w:lang w:val="en-AU"/>
    </w:rPr>
  </w:style>
  <w:style w:type="paragraph" w:customStyle="1" w:styleId="OutlineNumbered3">
    <w:name w:val="Outline Numbered 3"/>
    <w:basedOn w:val="Normal"/>
    <w:rsid w:val="008F7CF3"/>
    <w:pPr>
      <w:widowControl/>
      <w:numPr>
        <w:ilvl w:val="2"/>
        <w:numId w:val="13"/>
      </w:numPr>
      <w:spacing w:before="200" w:after="200"/>
    </w:pPr>
    <w:rPr>
      <w:lang w:val="en-AU"/>
    </w:rPr>
  </w:style>
  <w:style w:type="paragraph" w:customStyle="1" w:styleId="Reclistlevel1">
    <w:name w:val="Rec list level 1"/>
    <w:basedOn w:val="BodyText"/>
    <w:qFormat/>
    <w:rsid w:val="00934779"/>
    <w:pPr>
      <w:widowControl/>
      <w:numPr>
        <w:numId w:val="16"/>
      </w:numPr>
      <w:tabs>
        <w:tab w:val="num" w:pos="360"/>
      </w:tabs>
      <w:spacing w:before="200" w:after="0"/>
      <w:ind w:left="609" w:firstLine="0"/>
    </w:pPr>
    <w:rPr>
      <w:rFonts w:ascii="Arial" w:eastAsia="Times New Roman" w:hAnsi="Arial" w:cs="Times New Roman"/>
      <w:lang w:val="en-AU"/>
    </w:rPr>
  </w:style>
  <w:style w:type="character" w:customStyle="1" w:styleId="cf01">
    <w:name w:val="cf01"/>
    <w:basedOn w:val="DefaultParagraphFont"/>
    <w:rsid w:val="00934779"/>
    <w:rPr>
      <w:rFonts w:ascii="Segoe UI" w:hAnsi="Segoe UI" w:cs="Segoe UI" w:hint="default"/>
      <w:sz w:val="18"/>
      <w:szCs w:val="18"/>
    </w:rPr>
  </w:style>
  <w:style w:type="paragraph" w:customStyle="1" w:styleId="pf0">
    <w:name w:val="pf0"/>
    <w:basedOn w:val="Normal"/>
    <w:rsid w:val="00934779"/>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f1">
    <w:name w:val="pf1"/>
    <w:basedOn w:val="Normal"/>
    <w:rsid w:val="00934779"/>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styleId="BodyText">
    <w:name w:val="Body Text"/>
    <w:basedOn w:val="Normal"/>
    <w:link w:val="BodyTextChar"/>
    <w:uiPriority w:val="99"/>
    <w:semiHidden/>
    <w:unhideWhenUsed/>
    <w:rsid w:val="00934779"/>
    <w:pPr>
      <w:spacing w:after="120"/>
    </w:pPr>
  </w:style>
  <w:style w:type="character" w:customStyle="1" w:styleId="BodyTextChar">
    <w:name w:val="Body Text Char"/>
    <w:basedOn w:val="DefaultParagraphFont"/>
    <w:link w:val="BodyText"/>
    <w:uiPriority w:val="99"/>
    <w:semiHidden/>
    <w:rsid w:val="00934779"/>
    <w:rPr>
      <w:lang w:val="en-US"/>
    </w:rPr>
  </w:style>
  <w:style w:type="table" w:styleId="TableGrid">
    <w:name w:val="Table Grid"/>
    <w:basedOn w:val="TableNormal"/>
    <w:uiPriority w:val="39"/>
    <w:rsid w:val="00EF1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2576">
      <w:bodyDiv w:val="1"/>
      <w:marLeft w:val="0"/>
      <w:marRight w:val="0"/>
      <w:marTop w:val="0"/>
      <w:marBottom w:val="0"/>
      <w:divBdr>
        <w:top w:val="none" w:sz="0" w:space="0" w:color="auto"/>
        <w:left w:val="none" w:sz="0" w:space="0" w:color="auto"/>
        <w:bottom w:val="none" w:sz="0" w:space="0" w:color="auto"/>
        <w:right w:val="none" w:sz="0" w:space="0" w:color="auto"/>
      </w:divBdr>
    </w:div>
    <w:div w:id="254754535">
      <w:bodyDiv w:val="1"/>
      <w:marLeft w:val="0"/>
      <w:marRight w:val="0"/>
      <w:marTop w:val="0"/>
      <w:marBottom w:val="0"/>
      <w:divBdr>
        <w:top w:val="none" w:sz="0" w:space="0" w:color="auto"/>
        <w:left w:val="none" w:sz="0" w:space="0" w:color="auto"/>
        <w:bottom w:val="none" w:sz="0" w:space="0" w:color="auto"/>
        <w:right w:val="none" w:sz="0" w:space="0" w:color="auto"/>
      </w:divBdr>
    </w:div>
    <w:div w:id="368725550">
      <w:bodyDiv w:val="1"/>
      <w:marLeft w:val="0"/>
      <w:marRight w:val="0"/>
      <w:marTop w:val="0"/>
      <w:marBottom w:val="0"/>
      <w:divBdr>
        <w:top w:val="none" w:sz="0" w:space="0" w:color="auto"/>
        <w:left w:val="none" w:sz="0" w:space="0" w:color="auto"/>
        <w:bottom w:val="none" w:sz="0" w:space="0" w:color="auto"/>
        <w:right w:val="none" w:sz="0" w:space="0" w:color="auto"/>
      </w:divBdr>
    </w:div>
    <w:div w:id="605385772">
      <w:bodyDiv w:val="1"/>
      <w:marLeft w:val="0"/>
      <w:marRight w:val="0"/>
      <w:marTop w:val="0"/>
      <w:marBottom w:val="0"/>
      <w:divBdr>
        <w:top w:val="none" w:sz="0" w:space="0" w:color="auto"/>
        <w:left w:val="none" w:sz="0" w:space="0" w:color="auto"/>
        <w:bottom w:val="none" w:sz="0" w:space="0" w:color="auto"/>
        <w:right w:val="none" w:sz="0" w:space="0" w:color="auto"/>
      </w:divBdr>
    </w:div>
    <w:div w:id="738937436">
      <w:bodyDiv w:val="1"/>
      <w:marLeft w:val="0"/>
      <w:marRight w:val="0"/>
      <w:marTop w:val="0"/>
      <w:marBottom w:val="0"/>
      <w:divBdr>
        <w:top w:val="none" w:sz="0" w:space="0" w:color="auto"/>
        <w:left w:val="none" w:sz="0" w:space="0" w:color="auto"/>
        <w:bottom w:val="none" w:sz="0" w:space="0" w:color="auto"/>
        <w:right w:val="none" w:sz="0" w:space="0" w:color="auto"/>
      </w:divBdr>
    </w:div>
    <w:div w:id="790054091">
      <w:bodyDiv w:val="1"/>
      <w:marLeft w:val="0"/>
      <w:marRight w:val="0"/>
      <w:marTop w:val="0"/>
      <w:marBottom w:val="0"/>
      <w:divBdr>
        <w:top w:val="none" w:sz="0" w:space="0" w:color="auto"/>
        <w:left w:val="none" w:sz="0" w:space="0" w:color="auto"/>
        <w:bottom w:val="none" w:sz="0" w:space="0" w:color="auto"/>
        <w:right w:val="none" w:sz="0" w:space="0" w:color="auto"/>
      </w:divBdr>
    </w:div>
    <w:div w:id="895042736">
      <w:bodyDiv w:val="1"/>
      <w:marLeft w:val="0"/>
      <w:marRight w:val="0"/>
      <w:marTop w:val="0"/>
      <w:marBottom w:val="0"/>
      <w:divBdr>
        <w:top w:val="none" w:sz="0" w:space="0" w:color="auto"/>
        <w:left w:val="none" w:sz="0" w:space="0" w:color="auto"/>
        <w:bottom w:val="none" w:sz="0" w:space="0" w:color="auto"/>
        <w:right w:val="none" w:sz="0" w:space="0" w:color="auto"/>
      </w:divBdr>
    </w:div>
    <w:div w:id="916943227">
      <w:bodyDiv w:val="1"/>
      <w:marLeft w:val="0"/>
      <w:marRight w:val="0"/>
      <w:marTop w:val="0"/>
      <w:marBottom w:val="0"/>
      <w:divBdr>
        <w:top w:val="none" w:sz="0" w:space="0" w:color="auto"/>
        <w:left w:val="none" w:sz="0" w:space="0" w:color="auto"/>
        <w:bottom w:val="none" w:sz="0" w:space="0" w:color="auto"/>
        <w:right w:val="none" w:sz="0" w:space="0" w:color="auto"/>
      </w:divBdr>
    </w:div>
    <w:div w:id="1041825846">
      <w:bodyDiv w:val="1"/>
      <w:marLeft w:val="0"/>
      <w:marRight w:val="0"/>
      <w:marTop w:val="0"/>
      <w:marBottom w:val="0"/>
      <w:divBdr>
        <w:top w:val="none" w:sz="0" w:space="0" w:color="auto"/>
        <w:left w:val="none" w:sz="0" w:space="0" w:color="auto"/>
        <w:bottom w:val="none" w:sz="0" w:space="0" w:color="auto"/>
        <w:right w:val="none" w:sz="0" w:space="0" w:color="auto"/>
      </w:divBdr>
    </w:div>
    <w:div w:id="1278484875">
      <w:bodyDiv w:val="1"/>
      <w:marLeft w:val="0"/>
      <w:marRight w:val="0"/>
      <w:marTop w:val="0"/>
      <w:marBottom w:val="0"/>
      <w:divBdr>
        <w:top w:val="none" w:sz="0" w:space="0" w:color="auto"/>
        <w:left w:val="none" w:sz="0" w:space="0" w:color="auto"/>
        <w:bottom w:val="none" w:sz="0" w:space="0" w:color="auto"/>
        <w:right w:val="none" w:sz="0" w:space="0" w:color="auto"/>
      </w:divBdr>
    </w:div>
    <w:div w:id="1301764968">
      <w:bodyDiv w:val="1"/>
      <w:marLeft w:val="0"/>
      <w:marRight w:val="0"/>
      <w:marTop w:val="0"/>
      <w:marBottom w:val="0"/>
      <w:divBdr>
        <w:top w:val="none" w:sz="0" w:space="0" w:color="auto"/>
        <w:left w:val="none" w:sz="0" w:space="0" w:color="auto"/>
        <w:bottom w:val="none" w:sz="0" w:space="0" w:color="auto"/>
        <w:right w:val="none" w:sz="0" w:space="0" w:color="auto"/>
      </w:divBdr>
    </w:div>
    <w:div w:id="1624461873">
      <w:bodyDiv w:val="1"/>
      <w:marLeft w:val="0"/>
      <w:marRight w:val="0"/>
      <w:marTop w:val="0"/>
      <w:marBottom w:val="0"/>
      <w:divBdr>
        <w:top w:val="none" w:sz="0" w:space="0" w:color="auto"/>
        <w:left w:val="none" w:sz="0" w:space="0" w:color="auto"/>
        <w:bottom w:val="none" w:sz="0" w:space="0" w:color="auto"/>
        <w:right w:val="none" w:sz="0" w:space="0" w:color="auto"/>
      </w:divBdr>
    </w:div>
    <w:div w:id="211216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1314</Words>
  <Characters>7969</Characters>
  <Application>Microsoft Office Word</Application>
  <DocSecurity>0</DocSecurity>
  <Lines>194</Lines>
  <Paragraphs>80</Paragraphs>
  <ScaleCrop>false</ScaleCrop>
  <HeadingPairs>
    <vt:vector size="2" baseType="variant">
      <vt:variant>
        <vt:lpstr>Title</vt:lpstr>
      </vt:variant>
      <vt:variant>
        <vt:i4>1</vt:i4>
      </vt:variant>
    </vt:vector>
  </HeadingPairs>
  <TitlesOfParts>
    <vt:vector size="1" baseType="lpstr">
      <vt:lpstr>QLD - National Housing Accord – implementation schedule</vt:lpstr>
    </vt:vector>
  </TitlesOfParts>
  <Company/>
  <LinksUpToDate>false</LinksUpToDate>
  <CharactersWithSpaces>9203</CharactersWithSpaces>
  <SharedDoc>false</SharedDoc>
  <HLinks>
    <vt:vector size="6" baseType="variant">
      <vt:variant>
        <vt:i4>2556014</vt:i4>
      </vt:variant>
      <vt:variant>
        <vt:i4>0</vt:i4>
      </vt:variant>
      <vt:variant>
        <vt:i4>0</vt:i4>
      </vt:variant>
      <vt:variant>
        <vt:i4>5</vt:i4>
      </vt:variant>
      <vt:variant>
        <vt:lpwstr>https://aus01.safelinks.protection.outlook.com/?url=https%3A%2F%2Fwww.facs.nsw.gov.au%2Fhousing%2Fpolicies%2Feligibility-social-housing-policy&amp;data=05%7C01%7CJAIMIE.SCHUMACHER%40TREASURY.NSW.GOV.AU%7C1cf55643890446419d9d08db45e2db49%7C1ef97a68e8ab44eda16db579fe2d7cd8%7C0%7C0%7C638180612869268519%7CUnknown%7CTWFpbGZsb3d8eyJWIjoiMC4wLjAwMDAiLCJQIjoiV2luMzIiLCJBTiI6Ik1haWwiLCJXVCI6Mn0%3D%7C3000%7C%7C%7C&amp;sdata=8u9rYlwb8SNh6w%2BgVO1GHGSsKBXXzWQPrkgyFjWJHL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QLD - National Housing Accord – implementation schedule</dc:title>
  <dc:subject/>
  <dc:creator/>
  <cp:keywords/>
  <dc:description/>
  <cp:lastModifiedBy/>
  <cp:revision>1</cp:revision>
  <dcterms:created xsi:type="dcterms:W3CDTF">2023-11-17T06:00:00Z</dcterms:created>
  <dcterms:modified xsi:type="dcterms:W3CDTF">2023-11-17T06:00:00Z</dcterms:modified>
</cp:coreProperties>
</file>