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BD73" w14:textId="379684B7" w:rsidR="00F109D4" w:rsidRPr="00731FEA" w:rsidRDefault="005A5B3D" w:rsidP="00647BB7">
      <w:pPr>
        <w:pStyle w:val="Heading1"/>
        <w:spacing w:after="360"/>
        <w:rPr>
          <w:rFonts w:ascii="Times New Roman" w:hAnsi="Times New Roman"/>
          <w:sz w:val="24"/>
          <w:szCs w:val="24"/>
        </w:rPr>
      </w:pPr>
      <w:r>
        <w:rPr>
          <w:rFonts w:ascii="Times New Roman" w:hAnsi="Times New Roman"/>
          <w:sz w:val="24"/>
          <w:szCs w:val="24"/>
        </w:rPr>
        <w:t xml:space="preserve">EXPOSURE </w:t>
      </w:r>
      <w:r w:rsidR="00133165">
        <w:rPr>
          <w:rFonts w:ascii="Times New Roman" w:hAnsi="Times New Roman"/>
          <w:sz w:val="24"/>
          <w:szCs w:val="24"/>
        </w:rPr>
        <w:t xml:space="preserve">DRAFT - </w:t>
      </w:r>
      <w:r w:rsidR="00F109D4" w:rsidRPr="00731FEA">
        <w:rPr>
          <w:rFonts w:ascii="Times New Roman" w:hAnsi="Times New Roman"/>
          <w:sz w:val="24"/>
          <w:szCs w:val="24"/>
        </w:rPr>
        <w:t>EXPLANATORY STATEMENT</w:t>
      </w:r>
    </w:p>
    <w:p w14:paraId="330FA7D7" w14:textId="197DEBEE"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8E3CC8215F394BFFAE7C24DC3B1D65E0"/>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0E76C2">
            <w:rPr>
              <w:sz w:val="24"/>
              <w:szCs w:val="24"/>
            </w:rPr>
            <w:t>Treasurer</w:t>
          </w:r>
        </w:sdtContent>
      </w:sdt>
    </w:p>
    <w:p w14:paraId="52C48BF7" w14:textId="77777777" w:rsidR="00911123" w:rsidRPr="006B3A71" w:rsidRDefault="00911123" w:rsidP="00911123">
      <w:pPr>
        <w:spacing w:before="240" w:after="240"/>
        <w:jc w:val="center"/>
        <w:rPr>
          <w:i/>
        </w:rPr>
      </w:pPr>
      <w:r w:rsidRPr="006B3A71">
        <w:rPr>
          <w:i/>
        </w:rPr>
        <w:t>Foreign Acquisitions and Takeovers Act 1975</w:t>
      </w:r>
    </w:p>
    <w:p w14:paraId="6AA29676" w14:textId="5CD9B886" w:rsidR="00F109D4" w:rsidRPr="00503E44" w:rsidRDefault="005A334A" w:rsidP="00AA1689">
      <w:pPr>
        <w:tabs>
          <w:tab w:val="left" w:pos="1418"/>
        </w:tabs>
        <w:spacing w:before="0" w:after="240"/>
        <w:jc w:val="center"/>
        <w:rPr>
          <w:i/>
        </w:rPr>
      </w:pPr>
      <w:r w:rsidRPr="005A334A">
        <w:rPr>
          <w:i/>
        </w:rPr>
        <w:t>Treasury Laws Amendment (Measures for Future Instruments) Instrument 2023</w:t>
      </w:r>
    </w:p>
    <w:p w14:paraId="023E2CA0" w14:textId="77777777" w:rsidR="005876C3" w:rsidRPr="006B3A71" w:rsidRDefault="005876C3" w:rsidP="005876C3">
      <w:pPr>
        <w:spacing w:before="240"/>
      </w:pPr>
      <w:r w:rsidRPr="006B3A71">
        <w:t xml:space="preserve">The </w:t>
      </w:r>
      <w:r w:rsidRPr="006B3A71">
        <w:rPr>
          <w:i/>
          <w:iCs/>
        </w:rPr>
        <w:t>Foreign Acquisitions and Takeovers Act 1975</w:t>
      </w:r>
      <w:r w:rsidRPr="006B3A71">
        <w:t xml:space="preserve"> (the Act) establishes a regime for the notification, review and approval of foreign investment in Australia. </w:t>
      </w:r>
    </w:p>
    <w:p w14:paraId="2642AF72" w14:textId="29414159" w:rsidR="005876C3" w:rsidRDefault="005876C3" w:rsidP="005876C3">
      <w:pPr>
        <w:spacing w:before="240"/>
      </w:pPr>
      <w:r w:rsidRPr="006B3A71">
        <w:t>Section 139 of the Act provides that the Governor-General may make regulations prescribing matters required or permitted by the Act to be prescribed, or necessary or convenient to be prescribed for carrying out or giving effect to the Act.</w:t>
      </w:r>
    </w:p>
    <w:p w14:paraId="38095900" w14:textId="6BE80500" w:rsidR="00C64A5D" w:rsidRDefault="00C64A5D" w:rsidP="005876C3">
      <w:pPr>
        <w:spacing w:before="240"/>
      </w:pPr>
      <w:r w:rsidRPr="008456E3">
        <w:t xml:space="preserve">Regulations may also be made pursuant to section 130ZU and section 37 of the Act. </w:t>
      </w:r>
      <w:r w:rsidR="008456E3" w:rsidRPr="008456E3">
        <w:t>S</w:t>
      </w:r>
      <w:r w:rsidRPr="008456E3">
        <w:t>ection 130ZU</w:t>
      </w:r>
      <w:r w:rsidR="008776ED" w:rsidRPr="008456E3">
        <w:t xml:space="preserve"> provides </w:t>
      </w:r>
      <w:r w:rsidR="00521EBC" w:rsidRPr="008456E3">
        <w:t>the regulations may require notice to be given to the Registrar</w:t>
      </w:r>
      <w:r w:rsidR="00EA3712">
        <w:t>. Se</w:t>
      </w:r>
      <w:r w:rsidR="001D6050" w:rsidRPr="008456E3">
        <w:t xml:space="preserve">ction 37 </w:t>
      </w:r>
      <w:r w:rsidR="008456E3">
        <w:t>enables</w:t>
      </w:r>
      <w:r w:rsidR="00E727A2" w:rsidRPr="008456E3">
        <w:t xml:space="preserve"> regulations</w:t>
      </w:r>
      <w:r w:rsidR="00573188" w:rsidRPr="008456E3">
        <w:t xml:space="preserve"> </w:t>
      </w:r>
      <w:r w:rsidR="008456E3">
        <w:t>to</w:t>
      </w:r>
      <w:r w:rsidR="00573188" w:rsidRPr="008456E3">
        <w:t xml:space="preserve"> provide for exemption</w:t>
      </w:r>
      <w:r w:rsidR="00D84C0D" w:rsidRPr="008456E3">
        <w:t>s</w:t>
      </w:r>
      <w:r w:rsidR="00196557" w:rsidRPr="008456E3">
        <w:t xml:space="preserve"> from the Act or </w:t>
      </w:r>
      <w:r w:rsidR="008456E3">
        <w:t xml:space="preserve">from </w:t>
      </w:r>
      <w:r w:rsidR="00196557" w:rsidRPr="008456E3">
        <w:t>specified provisions of the Act.</w:t>
      </w:r>
    </w:p>
    <w:p w14:paraId="09BD5276" w14:textId="0FC579DA" w:rsidR="004B2E85" w:rsidRDefault="0065495F" w:rsidP="0065495F">
      <w:pPr>
        <w:spacing w:before="240"/>
        <w:rPr>
          <w:color w:val="000000"/>
          <w:shd w:val="clear" w:color="auto" w:fill="FFFFFF"/>
        </w:rPr>
      </w:pPr>
      <w:r w:rsidRPr="006B3A71">
        <w:t xml:space="preserve">The </w:t>
      </w:r>
      <w:r w:rsidRPr="001A5E96">
        <w:rPr>
          <w:i/>
        </w:rPr>
        <w:t>Treasury Laws Amendment (Measures for Future Instruments) Instrument 2023</w:t>
      </w:r>
      <w:r w:rsidRPr="001A5E96">
        <w:rPr>
          <w:iCs/>
        </w:rPr>
        <w:t xml:space="preserve"> </w:t>
      </w:r>
      <w:r w:rsidRPr="006B3A71">
        <w:t xml:space="preserve">(the Regulations) </w:t>
      </w:r>
      <w:r>
        <w:rPr>
          <w:color w:val="000000"/>
          <w:shd w:val="clear" w:color="auto" w:fill="FFFFFF"/>
        </w:rPr>
        <w:t xml:space="preserve">amends </w:t>
      </w:r>
      <w:r w:rsidRPr="006B3A71">
        <w:rPr>
          <w:color w:val="000000"/>
          <w:shd w:val="clear" w:color="auto" w:fill="FFFFFF"/>
        </w:rPr>
        <w:t>the </w:t>
      </w:r>
      <w:r w:rsidRPr="006B3A71">
        <w:rPr>
          <w:i/>
          <w:iCs/>
          <w:color w:val="000000"/>
          <w:shd w:val="clear" w:color="auto" w:fill="FFFFFF"/>
        </w:rPr>
        <w:t>Foreign Acquisitions and Takeovers Regulation 2015 </w:t>
      </w:r>
      <w:r w:rsidRPr="006B3A71">
        <w:rPr>
          <w:color w:val="000000"/>
          <w:shd w:val="clear" w:color="auto" w:fill="FFFFFF"/>
        </w:rPr>
        <w:t>(the Principal Regulations) to</w:t>
      </w:r>
      <w:r>
        <w:rPr>
          <w:color w:val="000000"/>
          <w:shd w:val="clear" w:color="auto" w:fill="FFFFFF"/>
        </w:rPr>
        <w:t xml:space="preserve"> </w:t>
      </w:r>
      <w:r w:rsidRPr="00B41C4C">
        <w:rPr>
          <w:color w:val="000000"/>
          <w:shd w:val="clear" w:color="auto" w:fill="FFFFFF"/>
        </w:rPr>
        <w:t xml:space="preserve">support </w:t>
      </w:r>
      <w:r>
        <w:rPr>
          <w:color w:val="000000"/>
          <w:shd w:val="clear" w:color="auto" w:fill="FFFFFF"/>
        </w:rPr>
        <w:t>operation</w:t>
      </w:r>
      <w:r w:rsidRPr="00B41C4C">
        <w:rPr>
          <w:color w:val="000000"/>
          <w:shd w:val="clear" w:color="auto" w:fill="FFFFFF"/>
        </w:rPr>
        <w:t xml:space="preserve"> of the Register of Foreign Ownership of Australian Assets </w:t>
      </w:r>
      <w:r>
        <w:rPr>
          <w:color w:val="000000"/>
          <w:shd w:val="clear" w:color="auto" w:fill="FFFFFF"/>
        </w:rPr>
        <w:t>(the Register).</w:t>
      </w:r>
      <w:r w:rsidRPr="00C470AA">
        <w:rPr>
          <w:color w:val="000000"/>
          <w:shd w:val="clear" w:color="auto" w:fill="FFFFFF"/>
        </w:rPr>
        <w:t xml:space="preserve"> </w:t>
      </w:r>
    </w:p>
    <w:p w14:paraId="3DE9B2D9" w14:textId="77777777" w:rsidR="00263F0F" w:rsidRDefault="0065495F" w:rsidP="00263F0F">
      <w:pPr>
        <w:spacing w:before="240"/>
        <w:rPr>
          <w:color w:val="000000"/>
          <w:shd w:val="clear" w:color="auto" w:fill="FFFFFF"/>
        </w:rPr>
      </w:pPr>
      <w:r w:rsidRPr="004E0188">
        <w:rPr>
          <w:shd w:val="clear" w:color="auto" w:fill="FFFFFF"/>
        </w:rPr>
        <w:t>The Register</w:t>
      </w:r>
      <w:r w:rsidR="00336E23">
        <w:rPr>
          <w:shd w:val="clear" w:color="auto" w:fill="FFFFFF"/>
        </w:rPr>
        <w:t>, established by Part 7A of the Act</w:t>
      </w:r>
      <w:r w:rsidR="00196856">
        <w:rPr>
          <w:shd w:val="clear" w:color="auto" w:fill="FFFFFF"/>
        </w:rPr>
        <w:t>,</w:t>
      </w:r>
      <w:r w:rsidRPr="004E0188">
        <w:rPr>
          <w:shd w:val="clear" w:color="auto" w:fill="FFFFFF"/>
        </w:rPr>
        <w:t xml:space="preserve"> is an integral part of </w:t>
      </w:r>
      <w:r>
        <w:rPr>
          <w:shd w:val="clear" w:color="auto" w:fill="FFFFFF"/>
        </w:rPr>
        <w:t>Australia’s</w:t>
      </w:r>
      <w:r w:rsidRPr="004E0188">
        <w:rPr>
          <w:shd w:val="clear" w:color="auto" w:fill="FFFFFF"/>
        </w:rPr>
        <w:t xml:space="preserve"> foreign investment review framework</w:t>
      </w:r>
      <w:r w:rsidR="00934726">
        <w:rPr>
          <w:shd w:val="clear" w:color="auto" w:fill="FFFFFF"/>
        </w:rPr>
        <w:t xml:space="preserve">. </w:t>
      </w:r>
      <w:r w:rsidR="000657D3">
        <w:rPr>
          <w:shd w:val="clear" w:color="auto" w:fill="FFFFFF"/>
        </w:rPr>
        <w:t>It records</w:t>
      </w:r>
      <w:r w:rsidR="000657D3" w:rsidRPr="00373BA7">
        <w:rPr>
          <w:shd w:val="clear" w:color="auto" w:fill="FFFFFF"/>
        </w:rPr>
        <w:t xml:space="preserve"> foreign </w:t>
      </w:r>
      <w:r w:rsidR="000657D3" w:rsidRPr="00F1676A">
        <w:rPr>
          <w:color w:val="000000"/>
          <w:shd w:val="clear" w:color="auto" w:fill="FFFFFF"/>
        </w:rPr>
        <w:t>interests in land, water, entities, businesses and other assets in Australia</w:t>
      </w:r>
      <w:r w:rsidR="000657D3">
        <w:rPr>
          <w:color w:val="000000"/>
          <w:shd w:val="clear" w:color="auto" w:fill="FFFFFF"/>
        </w:rPr>
        <w:t xml:space="preserve"> in a single resource, incorporating and extending the existing </w:t>
      </w:r>
      <w:r w:rsidR="000657D3" w:rsidRPr="00B41C4C">
        <w:rPr>
          <w:color w:val="000000"/>
          <w:shd w:val="clear" w:color="auto" w:fill="FFFFFF"/>
        </w:rPr>
        <w:t>Register of Foreign Ownership of Water Entitlements and Register of Foreign Ownership of Agricultural Land</w:t>
      </w:r>
      <w:r w:rsidR="000657D3">
        <w:rPr>
          <w:color w:val="000000"/>
          <w:shd w:val="clear" w:color="auto" w:fill="FFFFFF"/>
        </w:rPr>
        <w:t>.</w:t>
      </w:r>
      <w:r w:rsidR="00263F0F">
        <w:rPr>
          <w:color w:val="000000"/>
          <w:shd w:val="clear" w:color="auto" w:fill="FFFFFF"/>
        </w:rPr>
        <w:t xml:space="preserve"> The Commissioner of Taxation is the Registrar responsible for administering the Register, under </w:t>
      </w:r>
      <w:r w:rsidR="00263F0F" w:rsidRPr="00C470AA">
        <w:rPr>
          <w:color w:val="000000"/>
          <w:shd w:val="clear" w:color="auto" w:fill="FFFFFF"/>
        </w:rPr>
        <w:t xml:space="preserve">the </w:t>
      </w:r>
      <w:r w:rsidR="00263F0F" w:rsidRPr="00C470AA">
        <w:rPr>
          <w:i/>
          <w:iCs/>
          <w:color w:val="000000"/>
          <w:shd w:val="clear" w:color="auto" w:fill="FFFFFF"/>
        </w:rPr>
        <w:t>Commonwealth Registers (Appointment of Registers) Instrument 2021</w:t>
      </w:r>
      <w:r w:rsidR="00263F0F" w:rsidRPr="00C470AA">
        <w:rPr>
          <w:color w:val="000000"/>
          <w:shd w:val="clear" w:color="auto" w:fill="FFFFFF"/>
        </w:rPr>
        <w:t>.</w:t>
      </w:r>
    </w:p>
    <w:p w14:paraId="169857B9" w14:textId="17D366F1" w:rsidR="00234FF3" w:rsidRDefault="004562ED" w:rsidP="002B6D15">
      <w:pPr>
        <w:spacing w:before="240"/>
        <w:rPr>
          <w:color w:val="000000"/>
          <w:shd w:val="clear" w:color="auto" w:fill="FFFFFF"/>
        </w:rPr>
      </w:pPr>
      <w:r>
        <w:rPr>
          <w:color w:val="000000"/>
          <w:shd w:val="clear" w:color="auto" w:fill="FFFFFF"/>
        </w:rPr>
        <w:t>The Regulations</w:t>
      </w:r>
      <w:r w:rsidR="006D4AD5">
        <w:rPr>
          <w:color w:val="000000"/>
          <w:shd w:val="clear" w:color="auto" w:fill="FFFFFF"/>
        </w:rPr>
        <w:t xml:space="preserve"> support the operation of the Register </w:t>
      </w:r>
      <w:r w:rsidR="00D85249">
        <w:rPr>
          <w:color w:val="000000"/>
          <w:shd w:val="clear" w:color="auto" w:fill="FFFFFF"/>
        </w:rPr>
        <w:t xml:space="preserve">by prescribing </w:t>
      </w:r>
      <w:r w:rsidR="0060632D">
        <w:rPr>
          <w:color w:val="000000"/>
          <w:shd w:val="clear" w:color="auto" w:fill="FFFFFF"/>
        </w:rPr>
        <w:t xml:space="preserve">circumstances </w:t>
      </w:r>
      <w:r w:rsidR="00347E7E">
        <w:rPr>
          <w:color w:val="000000"/>
          <w:shd w:val="clear" w:color="auto" w:fill="FFFFFF"/>
        </w:rPr>
        <w:t>in which</w:t>
      </w:r>
      <w:r w:rsidR="00D6410B">
        <w:rPr>
          <w:color w:val="000000"/>
          <w:shd w:val="clear" w:color="auto" w:fill="FFFFFF"/>
        </w:rPr>
        <w:t xml:space="preserve"> </w:t>
      </w:r>
      <w:r w:rsidR="00A07741">
        <w:rPr>
          <w:color w:val="000000"/>
          <w:shd w:val="clear" w:color="auto" w:fill="FFFFFF"/>
        </w:rPr>
        <w:t>foreign investors must notify</w:t>
      </w:r>
      <w:r w:rsidR="004E6935">
        <w:rPr>
          <w:color w:val="000000"/>
          <w:shd w:val="clear" w:color="auto" w:fill="FFFFFF"/>
        </w:rPr>
        <w:t xml:space="preserve"> the Registrar</w:t>
      </w:r>
      <w:r w:rsidR="00773355">
        <w:rPr>
          <w:color w:val="000000"/>
          <w:shd w:val="clear" w:color="auto" w:fill="FFFFFF"/>
        </w:rPr>
        <w:t xml:space="preserve"> of </w:t>
      </w:r>
      <w:r w:rsidR="00347E7E">
        <w:rPr>
          <w:color w:val="000000"/>
          <w:shd w:val="clear" w:color="auto" w:fill="FFFFFF"/>
        </w:rPr>
        <w:t>certain</w:t>
      </w:r>
      <w:r w:rsidR="00773355">
        <w:rPr>
          <w:color w:val="000000"/>
          <w:shd w:val="clear" w:color="auto" w:fill="FFFFFF"/>
        </w:rPr>
        <w:t xml:space="preserve"> interests</w:t>
      </w:r>
      <w:r w:rsidR="00837B66">
        <w:rPr>
          <w:color w:val="000000"/>
          <w:shd w:val="clear" w:color="auto" w:fill="FFFFFF"/>
        </w:rPr>
        <w:t>, for that information to be included on the Register</w:t>
      </w:r>
      <w:r w:rsidR="00824835">
        <w:rPr>
          <w:color w:val="000000"/>
          <w:shd w:val="clear" w:color="auto" w:fill="FFFFFF"/>
        </w:rPr>
        <w:t>. Regulatory burden is mitigated by continuing existing exemptions</w:t>
      </w:r>
      <w:r w:rsidR="008A5725">
        <w:rPr>
          <w:color w:val="000000"/>
          <w:shd w:val="clear" w:color="auto" w:fill="FFFFFF"/>
        </w:rPr>
        <w:t xml:space="preserve"> from notification obligations and</w:t>
      </w:r>
      <w:r w:rsidR="002C4174">
        <w:rPr>
          <w:color w:val="000000"/>
          <w:shd w:val="clear" w:color="auto" w:fill="FFFFFF"/>
        </w:rPr>
        <w:t xml:space="preserve"> design of the regime to minimise duplication </w:t>
      </w:r>
      <w:r w:rsidR="00537A0B">
        <w:rPr>
          <w:color w:val="000000"/>
          <w:shd w:val="clear" w:color="auto" w:fill="FFFFFF"/>
        </w:rPr>
        <w:t>of notifications.</w:t>
      </w:r>
    </w:p>
    <w:p w14:paraId="3A0E0847" w14:textId="767F021E" w:rsidR="00380F93" w:rsidRDefault="00E368DE" w:rsidP="00380F93">
      <w:pPr>
        <w:spacing w:before="240"/>
        <w:rPr>
          <w:color w:val="000000"/>
          <w:shd w:val="clear" w:color="auto" w:fill="FFFFFF"/>
        </w:rPr>
      </w:pPr>
      <w:r>
        <w:rPr>
          <w:color w:val="000000"/>
          <w:shd w:val="clear" w:color="auto" w:fill="FFFFFF"/>
        </w:rPr>
        <w:t>Together with the Act, the Regulations</w:t>
      </w:r>
      <w:r w:rsidR="00380F93">
        <w:rPr>
          <w:color w:val="000000"/>
          <w:shd w:val="clear" w:color="auto" w:fill="FFFFFF"/>
        </w:rPr>
        <w:t xml:space="preserve"> enhance </w:t>
      </w:r>
      <w:r w:rsidR="00380F93" w:rsidRPr="008552C9">
        <w:rPr>
          <w:shd w:val="clear" w:color="auto" w:fill="FFFFFF"/>
        </w:rPr>
        <w:t>Governme</w:t>
      </w:r>
      <w:r w:rsidR="00380F93">
        <w:rPr>
          <w:color w:val="000000"/>
          <w:shd w:val="clear" w:color="auto" w:fill="FFFFFF"/>
        </w:rPr>
        <w:t xml:space="preserve">nt visibility of foreign </w:t>
      </w:r>
      <w:r w:rsidR="000C581E">
        <w:rPr>
          <w:color w:val="000000"/>
          <w:shd w:val="clear" w:color="auto" w:fill="FFFFFF"/>
        </w:rPr>
        <w:t>ownership of</w:t>
      </w:r>
      <w:r w:rsidR="00380F93">
        <w:rPr>
          <w:color w:val="000000"/>
          <w:shd w:val="clear" w:color="auto" w:fill="FFFFFF"/>
        </w:rPr>
        <w:t xml:space="preserve"> Australian assets to aid policy consideration and assist efficient case processing by making more information available to decision-makers. </w:t>
      </w:r>
    </w:p>
    <w:p w14:paraId="7DF2FBCF" w14:textId="134370BC"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B03161">
        <w:rPr>
          <w:u w:val="single"/>
        </w:rPr>
        <w:t>A</w:t>
      </w:r>
      <w:r w:rsidR="00B03161">
        <w:t>.</w:t>
      </w:r>
    </w:p>
    <w:p w14:paraId="1D48A8A7" w14:textId="158125DD" w:rsidR="00996D5E" w:rsidRPr="00996D5E" w:rsidRDefault="00996D5E" w:rsidP="002C226C">
      <w:pPr>
        <w:spacing w:before="240"/>
        <w:rPr>
          <w:color w:val="000000"/>
          <w:shd w:val="clear" w:color="auto" w:fill="FFFFFF"/>
        </w:rPr>
      </w:pPr>
      <w:r w:rsidRPr="006B3A71">
        <w:rPr>
          <w:color w:val="000000"/>
          <w:shd w:val="clear" w:color="auto" w:fill="FFFFFF"/>
        </w:rPr>
        <w:t>The Act specifies no conditions that need to be satisfied before the power to make the Regulations may be exercised.</w:t>
      </w:r>
    </w:p>
    <w:p w14:paraId="6DB31DB2" w14:textId="77777777" w:rsidR="002C226C" w:rsidRDefault="002C226C" w:rsidP="00647BB7">
      <w:pPr>
        <w:spacing w:before="240"/>
      </w:pPr>
      <w:r>
        <w:lastRenderedPageBreak/>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2EDC75D4" w14:textId="019059B0" w:rsidR="001B3B7B" w:rsidRPr="008E5E07" w:rsidRDefault="00770043" w:rsidP="00647BB7">
      <w:pPr>
        <w:spacing w:before="240"/>
        <w:rPr>
          <w:szCs w:val="24"/>
        </w:rPr>
      </w:pPr>
      <w:r w:rsidRPr="008E5E07">
        <w:rPr>
          <w:color w:val="000000"/>
          <w:szCs w:val="24"/>
          <w:shd w:val="clear" w:color="auto" w:fill="FFFFFF"/>
        </w:rPr>
        <w:t xml:space="preserve">The </w:t>
      </w:r>
      <w:r w:rsidR="00335CB8" w:rsidRPr="008E5E07">
        <w:rPr>
          <w:color w:val="000000"/>
          <w:szCs w:val="24"/>
          <w:shd w:val="clear" w:color="auto" w:fill="FFFFFF"/>
        </w:rPr>
        <w:t>Regulations</w:t>
      </w:r>
      <w:r w:rsidRPr="008E5E07">
        <w:rPr>
          <w:color w:val="000000"/>
          <w:szCs w:val="24"/>
          <w:shd w:val="clear" w:color="auto" w:fill="FFFFFF"/>
        </w:rPr>
        <w:t xml:space="preserve"> </w:t>
      </w:r>
      <w:r w:rsidR="00335CB8" w:rsidRPr="008E5E07">
        <w:rPr>
          <w:color w:val="000000"/>
          <w:szCs w:val="24"/>
          <w:shd w:val="clear" w:color="auto" w:fill="FFFFFF"/>
        </w:rPr>
        <w:t>are</w:t>
      </w:r>
      <w:r w:rsidRPr="008E5E07">
        <w:rPr>
          <w:color w:val="000000"/>
          <w:szCs w:val="24"/>
          <w:shd w:val="clear" w:color="auto" w:fill="FFFFFF"/>
        </w:rPr>
        <w:t xml:space="preserve"> exempt from the sunsetting regime set out in Part 4 of Chapter 3 of the </w:t>
      </w:r>
      <w:r w:rsidRPr="008E5E07">
        <w:rPr>
          <w:i/>
          <w:iCs/>
          <w:color w:val="000000"/>
          <w:szCs w:val="24"/>
          <w:shd w:val="clear" w:color="auto" w:fill="FFFFFF"/>
        </w:rPr>
        <w:t>Legislation Act 2003</w:t>
      </w:r>
      <w:r w:rsidRPr="008E5E07">
        <w:rPr>
          <w:color w:val="000000"/>
          <w:szCs w:val="24"/>
          <w:shd w:val="clear" w:color="auto" w:fill="FFFFFF"/>
        </w:rPr>
        <w:t> as a result of regulations made for the purposes of paragraph 54(2)(b) of the Act. Item</w:t>
      </w:r>
      <w:r w:rsidR="002035A6" w:rsidRPr="008E5E07">
        <w:rPr>
          <w:color w:val="000000"/>
          <w:szCs w:val="24"/>
          <w:shd w:val="clear" w:color="auto" w:fill="FFFFFF"/>
        </w:rPr>
        <w:t xml:space="preserve"> </w:t>
      </w:r>
      <w:r w:rsidR="002035A6" w:rsidRPr="008E5E07">
        <w:rPr>
          <w:szCs w:val="24"/>
        </w:rPr>
        <w:t xml:space="preserve">31 of the table under section 12 of the </w:t>
      </w:r>
      <w:r w:rsidR="002035A6" w:rsidRPr="008E5E07">
        <w:rPr>
          <w:i/>
          <w:iCs/>
          <w:szCs w:val="24"/>
        </w:rPr>
        <w:t>Legislation (Exemptions and Other Matters) Regulation 2015</w:t>
      </w:r>
      <w:r w:rsidR="002035A6" w:rsidRPr="008E5E07">
        <w:rPr>
          <w:szCs w:val="24"/>
        </w:rPr>
        <w:t xml:space="preserve"> provides an exemption from sunsetting if the instrument is a regulation made under the</w:t>
      </w:r>
      <w:r w:rsidR="00E9644E" w:rsidRPr="008E5E07">
        <w:rPr>
          <w:szCs w:val="24"/>
        </w:rPr>
        <w:t xml:space="preserve"> Act</w:t>
      </w:r>
      <w:r w:rsidR="002035A6" w:rsidRPr="008E5E07">
        <w:rPr>
          <w:szCs w:val="24"/>
        </w:rPr>
        <w:t>.</w:t>
      </w:r>
      <w:r w:rsidR="00242486" w:rsidRPr="008E5E07">
        <w:rPr>
          <w:szCs w:val="24"/>
        </w:rPr>
        <w:t xml:space="preserve"> The Regulations</w:t>
      </w:r>
      <w:r w:rsidR="001B3B7B" w:rsidRPr="008E5E07">
        <w:rPr>
          <w:szCs w:val="24"/>
        </w:rPr>
        <w:t xml:space="preserve"> are made under the Act, and are therefore exempt from sunsetting.</w:t>
      </w:r>
    </w:p>
    <w:p w14:paraId="04F19B31" w14:textId="7A8C643E" w:rsidR="00EB2AEF" w:rsidRPr="00013390" w:rsidRDefault="00F109D4" w:rsidP="006E629E">
      <w:pPr>
        <w:spacing w:before="240"/>
      </w:pPr>
      <w:r w:rsidRPr="00503E44">
        <w:t xml:space="preserve">The Regulations commenced </w:t>
      </w:r>
      <w:r w:rsidR="002A25C5" w:rsidRPr="006B3A71">
        <w:t>on the day after they were registered on the Federal Register of Legislation.</w:t>
      </w:r>
    </w:p>
    <w:p w14:paraId="43DB5615" w14:textId="5DEEBF19" w:rsidR="00EA4DD8" w:rsidRDefault="00EA4DD8" w:rsidP="00EA4DD8">
      <w:pPr>
        <w:pageBreakBefore/>
        <w:spacing w:before="240"/>
        <w:jc w:val="right"/>
        <w:rPr>
          <w:b/>
          <w:u w:val="single"/>
        </w:rPr>
      </w:pPr>
      <w:r w:rsidRPr="007B335E">
        <w:rPr>
          <w:b/>
          <w:u w:val="single"/>
        </w:rPr>
        <w:lastRenderedPageBreak/>
        <w:t xml:space="preserve">ATTACHMENT </w:t>
      </w:r>
      <w:r w:rsidR="00B56D85">
        <w:rPr>
          <w:b/>
          <w:u w:val="single"/>
        </w:rPr>
        <w:t>A</w:t>
      </w:r>
    </w:p>
    <w:p w14:paraId="50822EB5" w14:textId="3631E0E1" w:rsidR="00EA4DD8" w:rsidRDefault="00EA4DD8" w:rsidP="00EA4DD8">
      <w:pPr>
        <w:spacing w:before="240"/>
        <w:ind w:right="91"/>
        <w:rPr>
          <w:b/>
          <w:bCs/>
          <w:szCs w:val="24"/>
          <w:u w:val="single"/>
        </w:rPr>
      </w:pPr>
      <w:r>
        <w:rPr>
          <w:b/>
          <w:bCs/>
          <w:u w:val="single"/>
        </w:rPr>
        <w:t xml:space="preserve">Details of the </w:t>
      </w:r>
      <w:r w:rsidR="001A5E96" w:rsidRPr="0054250B">
        <w:rPr>
          <w:b/>
          <w:bCs/>
          <w:i/>
          <w:iCs/>
          <w:u w:val="single"/>
        </w:rPr>
        <w:t>Treasury Laws Amendment (Measures for Future Instruments) Instrument 2023</w:t>
      </w:r>
      <w:r>
        <w:rPr>
          <w:b/>
          <w:bCs/>
          <w:u w:val="single"/>
        </w:rPr>
        <w:t xml:space="preserve"> </w:t>
      </w:r>
    </w:p>
    <w:p w14:paraId="2D46AFBF"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0BD0EBA3" w14:textId="4FC63106" w:rsidR="00EA4DD8" w:rsidRDefault="00EA4DD8" w:rsidP="00EA4DD8">
      <w:pPr>
        <w:spacing w:before="240"/>
      </w:pPr>
      <w:r>
        <w:t xml:space="preserve">This section provides that the name of the Regulations is the </w:t>
      </w:r>
      <w:r w:rsidR="001A5E96" w:rsidRPr="001A5E96">
        <w:rPr>
          <w:i/>
        </w:rPr>
        <w:t>Treasury Laws Amendment (Measures for Future Instruments) Instrument 2023</w:t>
      </w:r>
      <w:r>
        <w:t xml:space="preserve"> (the Regulations).</w:t>
      </w:r>
    </w:p>
    <w:p w14:paraId="68EC76FF" w14:textId="77777777" w:rsidR="00EA4DD8" w:rsidRDefault="00EA4DD8" w:rsidP="00EA4DD8">
      <w:pPr>
        <w:spacing w:before="240"/>
        <w:ind w:right="91"/>
        <w:rPr>
          <w:u w:val="single"/>
        </w:rPr>
      </w:pPr>
      <w:r>
        <w:rPr>
          <w:u w:val="single"/>
        </w:rPr>
        <w:t>Section 2 – Commencement</w:t>
      </w:r>
    </w:p>
    <w:p w14:paraId="0E37FD70" w14:textId="77777777" w:rsidR="00D536CD" w:rsidRPr="006B3A71" w:rsidRDefault="00D536CD" w:rsidP="00D536CD">
      <w:pPr>
        <w:spacing w:before="240"/>
        <w:ind w:right="91"/>
      </w:pPr>
      <w:r w:rsidRPr="006B3A71">
        <w:t xml:space="preserve">The Regulations commence on </w:t>
      </w:r>
      <w:r w:rsidRPr="006B3A71">
        <w:rPr>
          <w:color w:val="000000" w:themeColor="text1"/>
        </w:rPr>
        <w:t>the day after the instrument is registered</w:t>
      </w:r>
      <w:r w:rsidRPr="006B3A71" w:rsidDel="002851F6">
        <w:rPr>
          <w:color w:val="FF0000"/>
        </w:rPr>
        <w:t xml:space="preserve"> </w:t>
      </w:r>
      <w:r w:rsidRPr="006B3A71">
        <w:t>on the Federal Register of Legislation.</w:t>
      </w:r>
    </w:p>
    <w:p w14:paraId="13F18088" w14:textId="77777777" w:rsidR="00EA4DD8" w:rsidRDefault="00EA4DD8" w:rsidP="00EA4DD8">
      <w:pPr>
        <w:spacing w:before="240"/>
        <w:ind w:right="91"/>
        <w:rPr>
          <w:u w:val="single"/>
        </w:rPr>
      </w:pPr>
      <w:r>
        <w:rPr>
          <w:u w:val="single"/>
        </w:rPr>
        <w:t>Section 3 – Authority</w:t>
      </w:r>
    </w:p>
    <w:p w14:paraId="0F5A116E" w14:textId="77777777" w:rsidR="00786440" w:rsidRPr="006B3A71" w:rsidRDefault="00786440" w:rsidP="00786440">
      <w:pPr>
        <w:spacing w:before="240"/>
        <w:ind w:right="91"/>
      </w:pPr>
      <w:r w:rsidRPr="006B3A71">
        <w:t xml:space="preserve">The Regulations are made under the </w:t>
      </w:r>
      <w:r w:rsidRPr="006B3A71">
        <w:rPr>
          <w:i/>
          <w:iCs/>
        </w:rPr>
        <w:t>Foreign Acquisitions and Takeovers Act 1975</w:t>
      </w:r>
      <w:r w:rsidRPr="006B3A71">
        <w:t xml:space="preserve"> (the Act).</w:t>
      </w:r>
    </w:p>
    <w:p w14:paraId="56872E66" w14:textId="48611941" w:rsidR="00EA4DD8" w:rsidRDefault="00EA4DD8" w:rsidP="00EA4DD8">
      <w:pPr>
        <w:spacing w:before="240"/>
        <w:ind w:right="91"/>
        <w:rPr>
          <w:u w:val="single"/>
        </w:rPr>
      </w:pPr>
      <w:r>
        <w:rPr>
          <w:u w:val="single"/>
        </w:rPr>
        <w:t>Section 4 – Schedule</w:t>
      </w:r>
    </w:p>
    <w:p w14:paraId="1B0BD6B9"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5B2CD0F4" w14:textId="7F938DB3" w:rsidR="00B61444" w:rsidRDefault="00EA4DD8" w:rsidP="00ED23C5">
      <w:pPr>
        <w:pStyle w:val="Heading3"/>
        <w:rPr>
          <w:shd w:val="clear" w:color="auto" w:fill="FFFFFF"/>
        </w:rPr>
      </w:pPr>
      <w:r>
        <w:t xml:space="preserve">Schedule 1 – </w:t>
      </w:r>
      <w:r w:rsidR="003B45AE" w:rsidRPr="00460B90">
        <w:t>Foreign acquisitions and takeovers registration and other amendments</w:t>
      </w:r>
    </w:p>
    <w:p w14:paraId="1A744D17" w14:textId="77777777" w:rsidR="00A94015" w:rsidRDefault="00A94015" w:rsidP="00EA4DD8">
      <w:pPr>
        <w:spacing w:before="0" w:after="0"/>
        <w:rPr>
          <w:color w:val="FF0000"/>
        </w:rPr>
      </w:pPr>
    </w:p>
    <w:p w14:paraId="02F1AD01" w14:textId="7A9F2A72" w:rsidR="007C5C12" w:rsidRDefault="007C5C12" w:rsidP="00EA4DD8">
      <w:pPr>
        <w:spacing w:before="0" w:after="0"/>
      </w:pPr>
      <w:r>
        <w:t xml:space="preserve">The amendments </w:t>
      </w:r>
      <w:r w:rsidR="006A572F" w:rsidRPr="00370BAE">
        <w:t xml:space="preserve">to the </w:t>
      </w:r>
      <w:r w:rsidR="006A572F" w:rsidRPr="00570925">
        <w:rPr>
          <w:i/>
          <w:iCs/>
        </w:rPr>
        <w:t>Foreign Acquisitions and Takeovers Regulation 2015</w:t>
      </w:r>
      <w:r w:rsidR="006A572F">
        <w:t xml:space="preserve"> (Principal Regulations) </w:t>
      </w:r>
      <w:r>
        <w:t>are in two parts</w:t>
      </w:r>
      <w:r w:rsidR="00683EF1">
        <w:t>:</w:t>
      </w:r>
      <w:r>
        <w:t xml:space="preserve"> prescribing </w:t>
      </w:r>
      <w:r w:rsidR="00AA5187">
        <w:t>requirements</w:t>
      </w:r>
      <w:r>
        <w:t xml:space="preserve"> to register</w:t>
      </w:r>
      <w:r w:rsidR="00AA5187">
        <w:t xml:space="preserve"> and their relationship with other existing requirements, and replicating existing exemptions.</w:t>
      </w:r>
    </w:p>
    <w:p w14:paraId="59B76F5B" w14:textId="77777777" w:rsidR="00370BAE" w:rsidRDefault="00370BAE" w:rsidP="00EA4DD8">
      <w:pPr>
        <w:spacing w:before="0" w:after="0"/>
      </w:pPr>
    </w:p>
    <w:p w14:paraId="4A27A4F3" w14:textId="08EE8207" w:rsidR="00370BAE" w:rsidRDefault="00370BAE" w:rsidP="00EA4DD8">
      <w:pPr>
        <w:spacing w:before="0" w:after="0"/>
      </w:pPr>
      <w:r w:rsidRPr="00370BAE">
        <w:t xml:space="preserve">Legislative references in this attachment are to the </w:t>
      </w:r>
      <w:r>
        <w:t>Principal Regulations</w:t>
      </w:r>
      <w:r w:rsidRPr="00370BAE">
        <w:t xml:space="preserve"> unless otherwise stated.</w:t>
      </w:r>
    </w:p>
    <w:p w14:paraId="2F92EDD2" w14:textId="77777777" w:rsidR="007C5C12" w:rsidRPr="007C5C12" w:rsidRDefault="007C5C12" w:rsidP="00EA4DD8">
      <w:pPr>
        <w:spacing w:before="0" w:after="0"/>
      </w:pPr>
    </w:p>
    <w:p w14:paraId="51BD7B93" w14:textId="68FD7816" w:rsidR="008A4D38" w:rsidRDefault="008A2CAD" w:rsidP="008A4D38">
      <w:pPr>
        <w:pStyle w:val="Heading4"/>
      </w:pPr>
      <w:r>
        <w:t xml:space="preserve">PART 1 – </w:t>
      </w:r>
      <w:r w:rsidR="00412F4A">
        <w:t xml:space="preserve">FURTHER </w:t>
      </w:r>
      <w:r>
        <w:t>REQUIREMENTS TO REGISTER</w:t>
      </w:r>
      <w:r w:rsidR="00412F4A">
        <w:t>,</w:t>
      </w:r>
      <w:r>
        <w:t xml:space="preserve"> RELATIONSHIP WITH OTHER REQUIREMENTS</w:t>
      </w:r>
      <w:r w:rsidR="00314CCE">
        <w:t>, AND EXEMPTIONS</w:t>
      </w:r>
    </w:p>
    <w:p w14:paraId="3FDAC217" w14:textId="77777777" w:rsidR="008A4D38" w:rsidRDefault="008A4D38" w:rsidP="00F2570B">
      <w:pPr>
        <w:spacing w:before="0" w:after="0"/>
        <w:rPr>
          <w:b/>
          <w:bCs/>
        </w:rPr>
      </w:pPr>
    </w:p>
    <w:p w14:paraId="6E1F055F" w14:textId="123C28C3" w:rsidR="000315C5" w:rsidRPr="00CF54AE" w:rsidRDefault="008465CE" w:rsidP="00F2570B">
      <w:pPr>
        <w:spacing w:before="0" w:after="0"/>
        <w:rPr>
          <w:b/>
          <w:bCs/>
        </w:rPr>
      </w:pPr>
      <w:r w:rsidRPr="00CF54AE">
        <w:rPr>
          <w:b/>
          <w:bCs/>
        </w:rPr>
        <w:t xml:space="preserve">Item </w:t>
      </w:r>
      <w:r w:rsidR="0058680C" w:rsidRPr="00034788">
        <w:rPr>
          <w:b/>
          <w:bCs/>
        </w:rPr>
        <w:t>1</w:t>
      </w:r>
      <w:r w:rsidR="000315C5" w:rsidRPr="00CF54AE">
        <w:rPr>
          <w:b/>
          <w:bCs/>
        </w:rPr>
        <w:t xml:space="preserve"> – </w:t>
      </w:r>
      <w:r w:rsidR="005E3AA1" w:rsidRPr="005E74CB">
        <w:rPr>
          <w:b/>
          <w:bCs/>
        </w:rPr>
        <w:t>Register of Foreign Ownership of Australian Assets</w:t>
      </w:r>
    </w:p>
    <w:p w14:paraId="06173839" w14:textId="77777777" w:rsidR="000315C5" w:rsidRDefault="000315C5" w:rsidP="00F2570B">
      <w:pPr>
        <w:spacing w:before="0" w:after="0"/>
      </w:pPr>
    </w:p>
    <w:p w14:paraId="2F0E5707" w14:textId="27A1D536" w:rsidR="00482B81" w:rsidRDefault="00CF54AE" w:rsidP="00F2570B">
      <w:pPr>
        <w:spacing w:before="0" w:after="0"/>
      </w:pPr>
      <w:r>
        <w:t xml:space="preserve">Item </w:t>
      </w:r>
      <w:r w:rsidR="00034788">
        <w:t>1</w:t>
      </w:r>
      <w:r>
        <w:t xml:space="preserve"> </w:t>
      </w:r>
      <w:r w:rsidR="00F91056">
        <w:t>inserts new Part 5B</w:t>
      </w:r>
      <w:r w:rsidR="003C4DAF">
        <w:t xml:space="preserve"> into the Principal Regulations</w:t>
      </w:r>
      <w:r w:rsidR="001B5762">
        <w:t xml:space="preserve"> to cover matters relating </w:t>
      </w:r>
      <w:r w:rsidR="00583B31">
        <w:t>to the Register of Foreign Ownership of Australian Assets</w:t>
      </w:r>
      <w:r w:rsidR="00F918BF">
        <w:t xml:space="preserve"> (the Register)</w:t>
      </w:r>
      <w:r w:rsidR="003C4DAF">
        <w:t>.</w:t>
      </w:r>
    </w:p>
    <w:p w14:paraId="1EB0E146" w14:textId="77777777" w:rsidR="00C34661" w:rsidRDefault="00C34661" w:rsidP="00F2570B">
      <w:pPr>
        <w:spacing w:before="0" w:after="0"/>
      </w:pPr>
    </w:p>
    <w:p w14:paraId="69C494FE" w14:textId="3E3C445F" w:rsidR="000339CF" w:rsidRDefault="00655083" w:rsidP="00947C10">
      <w:pPr>
        <w:keepNext/>
        <w:spacing w:before="0" w:after="0"/>
      </w:pPr>
      <w:r>
        <w:lastRenderedPageBreak/>
        <w:t>Within Part</w:t>
      </w:r>
      <w:r w:rsidR="00066F7E">
        <w:t xml:space="preserve"> </w:t>
      </w:r>
      <w:r w:rsidR="002A41CD">
        <w:t>5</w:t>
      </w:r>
      <w:r w:rsidR="005862B8">
        <w:t>B</w:t>
      </w:r>
      <w:r w:rsidR="00AE69AD">
        <w:t>:</w:t>
      </w:r>
    </w:p>
    <w:p w14:paraId="0A3CC35B" w14:textId="426EB67A" w:rsidR="00B25288" w:rsidRDefault="00252E9F">
      <w:pPr>
        <w:pStyle w:val="Bullet"/>
      </w:pPr>
      <w:r>
        <w:t xml:space="preserve">Division 1 </w:t>
      </w:r>
      <w:r w:rsidR="00A168E5">
        <w:t xml:space="preserve">provides a simplified outline of the </w:t>
      </w:r>
      <w:r w:rsidR="00842086">
        <w:t>n</w:t>
      </w:r>
      <w:r w:rsidR="00071D1B">
        <w:t>ew provisions</w:t>
      </w:r>
      <w:r w:rsidR="000339CF">
        <w:t xml:space="preserve"> (section 58A)</w:t>
      </w:r>
      <w:r w:rsidR="007814CA">
        <w:t xml:space="preserve"> to assist readers</w:t>
      </w:r>
      <w:r w:rsidR="007C06B1">
        <w:t>.</w:t>
      </w:r>
      <w:r w:rsidR="007814CA">
        <w:t xml:space="preserve"> However,</w:t>
      </w:r>
      <w:r w:rsidR="007C06B1">
        <w:t xml:space="preserve"> </w:t>
      </w:r>
      <w:r w:rsidR="00B25288">
        <w:t>readers</w:t>
      </w:r>
      <w:r w:rsidR="007814CA">
        <w:t xml:space="preserve"> </w:t>
      </w:r>
      <w:r w:rsidR="00B25288">
        <w:t>should rely on substantive provisions</w:t>
      </w:r>
      <w:r w:rsidR="007814CA">
        <w:t xml:space="preserve"> </w:t>
      </w:r>
      <w:r w:rsidR="009761F7">
        <w:t>as the outline is not intended to be comprehensive.</w:t>
      </w:r>
    </w:p>
    <w:p w14:paraId="09331EBB" w14:textId="15491C3A" w:rsidR="00C072F6" w:rsidRDefault="004F734C" w:rsidP="00833083">
      <w:pPr>
        <w:pStyle w:val="Bullet"/>
      </w:pPr>
      <w:r>
        <w:t xml:space="preserve">Division 2 </w:t>
      </w:r>
      <w:r w:rsidR="004179D8">
        <w:t>prescribe</w:t>
      </w:r>
      <w:r w:rsidR="0034400E">
        <w:t>s</w:t>
      </w:r>
      <w:r w:rsidR="004179D8">
        <w:t xml:space="preserve"> actions</w:t>
      </w:r>
      <w:r w:rsidR="000F00B2">
        <w:t xml:space="preserve"> which</w:t>
      </w:r>
      <w:r w:rsidR="004179D8">
        <w:t xml:space="preserve"> require notification to the Registrar</w:t>
      </w:r>
      <w:r w:rsidR="006F0B64">
        <w:t xml:space="preserve"> for the purpose</w:t>
      </w:r>
      <w:r w:rsidR="00A64744">
        <w:t>s</w:t>
      </w:r>
      <w:r w:rsidR="006F0B64">
        <w:t xml:space="preserve"> of section 130ZU</w:t>
      </w:r>
      <w:r w:rsidR="000F00B2">
        <w:t xml:space="preserve"> of the Act</w:t>
      </w:r>
      <w:r w:rsidR="006763E5">
        <w:t>.</w:t>
      </w:r>
    </w:p>
    <w:p w14:paraId="4965BF03" w14:textId="65CBAB2C" w:rsidR="00833083" w:rsidRDefault="00833083" w:rsidP="00833083">
      <w:pPr>
        <w:pStyle w:val="Bullet"/>
      </w:pPr>
      <w:r>
        <w:t xml:space="preserve">Division 3 explains the relationship of the new provisions with existing </w:t>
      </w:r>
      <w:r w:rsidR="00AE69AD">
        <w:t>notification</w:t>
      </w:r>
      <w:r>
        <w:t xml:space="preserve"> provisions</w:t>
      </w:r>
      <w:r w:rsidR="00AE69AD">
        <w:t>.</w:t>
      </w:r>
    </w:p>
    <w:p w14:paraId="76524A1B" w14:textId="29258A70" w:rsidR="00C63A6E" w:rsidRDefault="00C63A6E" w:rsidP="00833083">
      <w:pPr>
        <w:pStyle w:val="Bullet"/>
      </w:pPr>
      <w:r>
        <w:t>Division 4 provides an exemption for Register purposes for certain kinds of interests in Australian land.</w:t>
      </w:r>
    </w:p>
    <w:p w14:paraId="2FFCEF3C" w14:textId="77777777" w:rsidR="003473C2" w:rsidRDefault="003473C2" w:rsidP="003473C2">
      <w:pPr>
        <w:pStyle w:val="Bullet"/>
        <w:numPr>
          <w:ilvl w:val="0"/>
          <w:numId w:val="0"/>
        </w:numPr>
      </w:pPr>
    </w:p>
    <w:p w14:paraId="00C874A8" w14:textId="6D1D77E1" w:rsidR="008033B0" w:rsidRPr="003473C2" w:rsidRDefault="00956D52" w:rsidP="003473C2">
      <w:pPr>
        <w:rPr>
          <w:u w:val="single"/>
        </w:rPr>
      </w:pPr>
      <w:r w:rsidRPr="004217FE">
        <w:rPr>
          <w:u w:val="single"/>
        </w:rPr>
        <w:t>Actions covered by Part 5 of the Principal Regulations</w:t>
      </w:r>
      <w:r w:rsidR="00C53548">
        <w:rPr>
          <w:u w:val="single"/>
        </w:rPr>
        <w:t xml:space="preserve"> that are Registrable</w:t>
      </w:r>
    </w:p>
    <w:p w14:paraId="485550E6" w14:textId="77777777" w:rsidR="00925BE5" w:rsidRDefault="00925BE5" w:rsidP="00F2570B">
      <w:pPr>
        <w:spacing w:before="0" w:after="0"/>
      </w:pPr>
    </w:p>
    <w:p w14:paraId="4C99CAEC" w14:textId="77777777" w:rsidR="00AB2ECE" w:rsidRDefault="00F65C19" w:rsidP="00F2570B">
      <w:pPr>
        <w:spacing w:before="0" w:after="0"/>
      </w:pPr>
      <w:r>
        <w:t xml:space="preserve">Section 58B </w:t>
      </w:r>
      <w:r w:rsidR="00475296">
        <w:t>requires notice to be given to the Registrar in relation to certain significant and notifiable actions under Part 5 of the Principal Regulations.</w:t>
      </w:r>
      <w:r w:rsidR="006649E0">
        <w:t xml:space="preserve"> </w:t>
      </w:r>
    </w:p>
    <w:p w14:paraId="3F18C978" w14:textId="77777777" w:rsidR="00AB2ECE" w:rsidRDefault="00AB2ECE" w:rsidP="00F2570B">
      <w:pPr>
        <w:spacing w:before="0" w:after="0"/>
      </w:pPr>
    </w:p>
    <w:p w14:paraId="6F0E9F4C" w14:textId="5A569396" w:rsidR="004C09F2" w:rsidRDefault="006649E0" w:rsidP="00F2570B">
      <w:pPr>
        <w:spacing w:before="0" w:after="0"/>
      </w:pPr>
      <w:r>
        <w:t xml:space="preserve">In particular, </w:t>
      </w:r>
      <w:r w:rsidR="001121CA">
        <w:t>subsection 58B(1) applies to actions by a foreign person in relation to an Australian media business under section 55, and to certain actions by foreign government investors under s</w:t>
      </w:r>
      <w:r w:rsidR="00E21DA2">
        <w:t>ubs</w:t>
      </w:r>
      <w:r w:rsidR="001121CA">
        <w:t>ection 56(1).</w:t>
      </w:r>
    </w:p>
    <w:p w14:paraId="405BCEF7" w14:textId="77777777" w:rsidR="005C3A94" w:rsidRDefault="005C3A94" w:rsidP="00F2570B">
      <w:pPr>
        <w:spacing w:before="0" w:after="0"/>
      </w:pPr>
    </w:p>
    <w:p w14:paraId="32585E5C" w14:textId="22BE0691" w:rsidR="002015EC" w:rsidRDefault="00EE5819" w:rsidP="00F2570B">
      <w:pPr>
        <w:spacing w:before="0" w:after="0"/>
        <w:rPr>
          <w:bCs/>
          <w:kern w:val="28"/>
        </w:rPr>
      </w:pPr>
      <w:r w:rsidRPr="00EE5819">
        <w:rPr>
          <w:bCs/>
          <w:kern w:val="28"/>
        </w:rPr>
        <w:t>A fore</w:t>
      </w:r>
      <w:r>
        <w:rPr>
          <w:bCs/>
          <w:kern w:val="28"/>
        </w:rPr>
        <w:t xml:space="preserve">ign person </w:t>
      </w:r>
      <w:r w:rsidR="00853104">
        <w:rPr>
          <w:bCs/>
          <w:kern w:val="28"/>
        </w:rPr>
        <w:t>must notify the Registrar (known as giving a ‘register notice’)</w:t>
      </w:r>
      <w:r w:rsidR="0004756B">
        <w:rPr>
          <w:bCs/>
          <w:kern w:val="28"/>
        </w:rPr>
        <w:t xml:space="preserve"> </w:t>
      </w:r>
      <w:r w:rsidR="0004756B" w:rsidRPr="0004756B">
        <w:rPr>
          <w:bCs/>
          <w:kern w:val="28"/>
        </w:rPr>
        <w:t>if</w:t>
      </w:r>
      <w:r w:rsidR="002015EC">
        <w:rPr>
          <w:bCs/>
          <w:kern w:val="28"/>
        </w:rPr>
        <w:t>:</w:t>
      </w:r>
      <w:r w:rsidR="0004756B" w:rsidRPr="0004756B">
        <w:rPr>
          <w:bCs/>
          <w:kern w:val="28"/>
        </w:rPr>
        <w:t xml:space="preserve"> </w:t>
      </w:r>
    </w:p>
    <w:p w14:paraId="54F54893" w14:textId="392422F7" w:rsidR="00BB1920" w:rsidRDefault="0004756B" w:rsidP="003C7CF5">
      <w:pPr>
        <w:pStyle w:val="Bullet"/>
      </w:pPr>
      <w:r w:rsidRPr="0004756B">
        <w:t>the foreign person takes an action that</w:t>
      </w:r>
      <w:r w:rsidR="004839C6">
        <w:t xml:space="preserve"> is a significant action</w:t>
      </w:r>
      <w:r w:rsidR="00804377">
        <w:t xml:space="preserve"> </w:t>
      </w:r>
      <w:r w:rsidR="00127BF1">
        <w:t xml:space="preserve">under </w:t>
      </w:r>
      <w:r w:rsidR="004B72C4">
        <w:t>section 55 or subsection</w:t>
      </w:r>
      <w:r w:rsidR="00826434">
        <w:t xml:space="preserve"> 56(1) of </w:t>
      </w:r>
      <w:r w:rsidR="00127BF1">
        <w:t>the Principal Regulations</w:t>
      </w:r>
      <w:r w:rsidR="004C3B9D">
        <w:t xml:space="preserve"> and</w:t>
      </w:r>
      <w:r w:rsidR="004C56ED">
        <w:t xml:space="preserve"> </w:t>
      </w:r>
      <w:r w:rsidR="004C56ED" w:rsidRPr="004C56ED">
        <w:t>a no objection notification or a notice imposing conditions has been given in relation to the action, and has not been revoked</w:t>
      </w:r>
      <w:r w:rsidR="009E2D65">
        <w:t xml:space="preserve">. </w:t>
      </w:r>
      <w:r w:rsidR="00AA1618">
        <w:t>Subdivision B of</w:t>
      </w:r>
      <w:r w:rsidR="00BC1177">
        <w:t xml:space="preserve"> Part 3 of the Act </w:t>
      </w:r>
      <w:r w:rsidR="00AA1618">
        <w:t>deals with</w:t>
      </w:r>
      <w:r w:rsidR="00BC1177">
        <w:t xml:space="preserve"> such </w:t>
      </w:r>
      <w:r w:rsidR="006C4988">
        <w:t xml:space="preserve">notifications and </w:t>
      </w:r>
      <w:r w:rsidR="00BC1177">
        <w:t>notices</w:t>
      </w:r>
      <w:r w:rsidR="00F9257F">
        <w:t>: a</w:t>
      </w:r>
      <w:r w:rsidR="009E2D65">
        <w:t xml:space="preserve"> no objection</w:t>
      </w:r>
      <w:r w:rsidR="006428FE">
        <w:t xml:space="preserve"> notification is a notice</w:t>
      </w:r>
      <w:r w:rsidR="00CC1657">
        <w:t xml:space="preserve"> the</w:t>
      </w:r>
      <w:r w:rsidR="00AA7AFF">
        <w:t xml:space="preserve"> </w:t>
      </w:r>
      <w:r w:rsidR="00E86E10">
        <w:t>Treasurer</w:t>
      </w:r>
      <w:r w:rsidR="00AA7AFF">
        <w:t xml:space="preserve"> has no objection to the action</w:t>
      </w:r>
      <w:r w:rsidR="006F5A13">
        <w:t>,</w:t>
      </w:r>
      <w:r w:rsidR="00AA7AFF">
        <w:t xml:space="preserve"> </w:t>
      </w:r>
      <w:r w:rsidR="00E417CC">
        <w:t>and a notice imposing con</w:t>
      </w:r>
      <w:r w:rsidR="00354022">
        <w:t xml:space="preserve">ditions is </w:t>
      </w:r>
      <w:r w:rsidR="001B1232">
        <w:t xml:space="preserve">a notice the </w:t>
      </w:r>
      <w:r w:rsidR="00DE1E8D">
        <w:t>Treasurer</w:t>
      </w:r>
      <w:r w:rsidR="007C78CF">
        <w:t xml:space="preserve"> </w:t>
      </w:r>
      <w:r w:rsidR="001B1232">
        <w:t>has no objection to the action</w:t>
      </w:r>
      <w:r w:rsidR="00437031">
        <w:t xml:space="preserve"> </w:t>
      </w:r>
      <w:r w:rsidR="00740063">
        <w:t>subject to</w:t>
      </w:r>
      <w:r w:rsidR="00327D99">
        <w:t xml:space="preserve"> one or more conditions being imposed</w:t>
      </w:r>
      <w:r w:rsidR="009F01BE">
        <w:t xml:space="preserve"> </w:t>
      </w:r>
      <w:r w:rsidR="003C7CF5">
        <w:t xml:space="preserve">on the action </w:t>
      </w:r>
      <w:r w:rsidR="009F01BE">
        <w:t xml:space="preserve">to ensure the action </w:t>
      </w:r>
      <w:r w:rsidR="004A1DFA">
        <w:t>will not be contrary to the national interest</w:t>
      </w:r>
      <w:r w:rsidR="000360E5">
        <w:t xml:space="preserve"> (subparagraph 58B(1)(a)(i))</w:t>
      </w:r>
      <w:r w:rsidR="002015EC">
        <w:t>;</w:t>
      </w:r>
      <w:r w:rsidR="00BB1920">
        <w:t xml:space="preserve"> or </w:t>
      </w:r>
    </w:p>
    <w:p w14:paraId="7453778D" w14:textId="35DED589" w:rsidR="00BB1920" w:rsidRDefault="00BB1920" w:rsidP="00BB1920">
      <w:pPr>
        <w:pStyle w:val="Bullet"/>
      </w:pPr>
      <w:r w:rsidRPr="0004756B">
        <w:t>the foreign person takes an action that</w:t>
      </w:r>
      <w:r>
        <w:t xml:space="preserve"> is a significant action under section 55 or subsection 56(1) of the Principal Regulations and</w:t>
      </w:r>
      <w:r w:rsidR="00911D53">
        <w:t xml:space="preserve"> before the action was taken the Treasurer gave the foreign person a notice under subsection 66A(4) of the Act</w:t>
      </w:r>
      <w:r w:rsidR="000B73CF">
        <w:t xml:space="preserve">, which </w:t>
      </w:r>
      <w:r w:rsidR="00BF3C79">
        <w:t>requires</w:t>
      </w:r>
      <w:r w:rsidR="000B73CF">
        <w:t xml:space="preserve"> the action </w:t>
      </w:r>
      <w:r w:rsidR="00BF3C79">
        <w:t xml:space="preserve">to undergo </w:t>
      </w:r>
      <w:r w:rsidR="000B73CF">
        <w:t>a national security review</w:t>
      </w:r>
      <w:r w:rsidR="0033548F">
        <w:t xml:space="preserve"> as the Treasurer considers that</w:t>
      </w:r>
      <w:r w:rsidR="00C1087D">
        <w:t xml:space="preserve"> the action may pose a national security concern</w:t>
      </w:r>
      <w:r w:rsidR="005572B3">
        <w:t xml:space="preserve"> (subparagraph 58B(1)(a)(i</w:t>
      </w:r>
      <w:r w:rsidR="000360E5">
        <w:t>i</w:t>
      </w:r>
      <w:r w:rsidR="005572B3">
        <w:t>))</w:t>
      </w:r>
      <w:r w:rsidR="000B73CF">
        <w:t>;</w:t>
      </w:r>
      <w:r>
        <w:t xml:space="preserve"> or </w:t>
      </w:r>
    </w:p>
    <w:p w14:paraId="465304D6" w14:textId="2653104E" w:rsidR="00850F91" w:rsidRDefault="00C579C4" w:rsidP="00BB1920">
      <w:pPr>
        <w:pStyle w:val="Bullet"/>
      </w:pPr>
      <w:r w:rsidRPr="00C579C4">
        <w:t>a no objection notification or a notice imposing conditions is given in relation to an action the foreign person that</w:t>
      </w:r>
      <w:r w:rsidR="000901A8">
        <w:t xml:space="preserve"> </w:t>
      </w:r>
      <w:r w:rsidRPr="00C579C4">
        <w:t>has already been taken and was a significant action under section 55 or subsection 56(1) of th</w:t>
      </w:r>
      <w:r w:rsidR="00B356E9">
        <w:t>e Principal Regulations</w:t>
      </w:r>
      <w:r w:rsidR="005572B3">
        <w:t xml:space="preserve"> (paragraph 58B(1)(b))</w:t>
      </w:r>
      <w:r w:rsidR="00B356E9">
        <w:t>;</w:t>
      </w:r>
      <w:r w:rsidR="005E0836">
        <w:t xml:space="preserve"> or</w:t>
      </w:r>
    </w:p>
    <w:p w14:paraId="266670B2" w14:textId="7620B8CD" w:rsidR="00850F91" w:rsidRDefault="005E0836" w:rsidP="00BB1920">
      <w:pPr>
        <w:pStyle w:val="Bullet"/>
      </w:pPr>
      <w:r>
        <w:lastRenderedPageBreak/>
        <w:t>the foreign person takes an action that is a notifiable action under section 55 or subsection 56(1) of the Principal Regulations</w:t>
      </w:r>
      <w:r w:rsidR="001D11B4">
        <w:t xml:space="preserve"> (paragraph 58B(1)(c))</w:t>
      </w:r>
      <w:r>
        <w:t>.</w:t>
      </w:r>
    </w:p>
    <w:p w14:paraId="39E9944B" w14:textId="77777777" w:rsidR="00415661" w:rsidRDefault="00415661" w:rsidP="00F2570B">
      <w:pPr>
        <w:spacing w:before="0" w:after="0"/>
        <w:rPr>
          <w:b/>
          <w:kern w:val="28"/>
        </w:rPr>
      </w:pPr>
    </w:p>
    <w:p w14:paraId="69A94F4D" w14:textId="255E3CEC" w:rsidR="00BC71E8" w:rsidRDefault="00BC71E8" w:rsidP="00F2570B">
      <w:pPr>
        <w:spacing w:before="0" w:after="0"/>
      </w:pPr>
      <w:r>
        <w:t>The Registrar may make data standards</w:t>
      </w:r>
      <w:r w:rsidR="00974A8C">
        <w:t xml:space="preserve"> </w:t>
      </w:r>
      <w:r w:rsidR="004402DF">
        <w:t>under section 13</w:t>
      </w:r>
      <w:r w:rsidR="007D6674">
        <w:t>0</w:t>
      </w:r>
      <w:r w:rsidR="004402DF">
        <w:t xml:space="preserve">ZZ of the Act </w:t>
      </w:r>
      <w:r w:rsidR="00974A8C">
        <w:t>to provide for multiple notices to be combined into a single notice, to minimise duplication. This is clarified by an explanatory note below subsection 58</w:t>
      </w:r>
      <w:r w:rsidR="00247250">
        <w:t>B</w:t>
      </w:r>
      <w:r w:rsidR="00974A8C">
        <w:t xml:space="preserve">(1), modelled on </w:t>
      </w:r>
      <w:r w:rsidR="000D79D2">
        <w:t>an equivalent</w:t>
      </w:r>
      <w:r w:rsidR="00A17DD4">
        <w:t xml:space="preserve"> note </w:t>
      </w:r>
      <w:r w:rsidR="000D79D2">
        <w:t>beneath subsection 130W(5) of the Act for consistency.</w:t>
      </w:r>
    </w:p>
    <w:p w14:paraId="189D8E32" w14:textId="77777777" w:rsidR="00302458" w:rsidRDefault="00302458" w:rsidP="00F2570B">
      <w:pPr>
        <w:spacing w:before="0" w:after="0"/>
      </w:pPr>
    </w:p>
    <w:p w14:paraId="5D01A252" w14:textId="2D68B940" w:rsidR="00923AA4" w:rsidRDefault="001E6DE9" w:rsidP="00F2570B">
      <w:pPr>
        <w:spacing w:before="0" w:after="0"/>
      </w:pPr>
      <w:r>
        <w:t>The table in s</w:t>
      </w:r>
      <w:r w:rsidR="00B83BE6">
        <w:t>ubsection</w:t>
      </w:r>
      <w:r w:rsidR="004B045B">
        <w:t xml:space="preserve"> 58B(2) prescribe</w:t>
      </w:r>
      <w:r>
        <w:t>s</w:t>
      </w:r>
      <w:r w:rsidR="004B045B">
        <w:t xml:space="preserve"> when registered circumstances exist and cease, as this triggers </w:t>
      </w:r>
      <w:r w:rsidR="001C39BD">
        <w:t>a</w:t>
      </w:r>
      <w:r w:rsidR="004B045B">
        <w:t xml:space="preserve"> requirement to give a register notice.</w:t>
      </w:r>
      <w:r>
        <w:t xml:space="preserve"> </w:t>
      </w:r>
      <w:r w:rsidR="0054521E">
        <w:t>However, a</w:t>
      </w:r>
      <w:r w:rsidR="0053101B">
        <w:t xml:space="preserve"> registered circumstance </w:t>
      </w:r>
      <w:r w:rsidR="007A5BD9">
        <w:t xml:space="preserve">will not exist </w:t>
      </w:r>
      <w:r w:rsidR="007A11C2">
        <w:t xml:space="preserve">or cease </w:t>
      </w:r>
      <w:r w:rsidR="007A5BD9">
        <w:t xml:space="preserve">in relation to an </w:t>
      </w:r>
      <w:r w:rsidR="00D81369">
        <w:t>equitable interest</w:t>
      </w:r>
      <w:r w:rsidR="008A5E16">
        <w:t>, per subsection 58B(3).</w:t>
      </w:r>
      <w:r w:rsidR="00923AA4">
        <w:t xml:space="preserve"> </w:t>
      </w:r>
    </w:p>
    <w:p w14:paraId="46BA611E" w14:textId="77777777" w:rsidR="00923AA4" w:rsidRDefault="00923AA4" w:rsidP="00F2570B">
      <w:pPr>
        <w:spacing w:before="0" w:after="0"/>
      </w:pPr>
    </w:p>
    <w:p w14:paraId="70B46834" w14:textId="50ED377B" w:rsidR="00B83BE6" w:rsidRDefault="00923AA4" w:rsidP="00F2570B">
      <w:pPr>
        <w:spacing w:before="0" w:after="0"/>
      </w:pPr>
      <w:r>
        <w:t xml:space="preserve">The table in subsection 58B(2) prescribes </w:t>
      </w:r>
      <w:r w:rsidR="00867F08">
        <w:t>five</w:t>
      </w:r>
      <w:r>
        <w:t xml:space="preserve"> </w:t>
      </w:r>
      <w:r w:rsidR="00823E43">
        <w:t>registered circumstances</w:t>
      </w:r>
      <w:r w:rsidR="009714F9">
        <w:t xml:space="preserve"> </w:t>
      </w:r>
      <w:r>
        <w:t>which require a register notice:</w:t>
      </w:r>
    </w:p>
    <w:p w14:paraId="4C80CF62" w14:textId="7AD051DA" w:rsidR="00923AA4" w:rsidRDefault="00923AA4" w:rsidP="00867F08">
      <w:pPr>
        <w:pStyle w:val="Bullet"/>
      </w:pPr>
      <w:r>
        <w:t>a foreign person acquiring a direct interest in an entity or business carrying on an Australian media business;</w:t>
      </w:r>
    </w:p>
    <w:p w14:paraId="0CADA9E7" w14:textId="552BBFEB" w:rsidR="00923AA4" w:rsidRDefault="00923AA4" w:rsidP="00867F08">
      <w:pPr>
        <w:pStyle w:val="Bullet"/>
      </w:pPr>
      <w:r w:rsidRPr="00CD5286">
        <w:t>a foreign government investor</w:t>
      </w:r>
      <w:r>
        <w:t xml:space="preserve"> </w:t>
      </w:r>
      <w:r w:rsidRPr="00CD5286">
        <w:t>acquiring a direct interest in an Australian entity or Australian business</w:t>
      </w:r>
      <w:r>
        <w:t>;</w:t>
      </w:r>
    </w:p>
    <w:p w14:paraId="4E835E37" w14:textId="3085384B" w:rsidR="00923AA4" w:rsidRDefault="00923AA4" w:rsidP="00867F08">
      <w:pPr>
        <w:pStyle w:val="Bullet"/>
      </w:pPr>
      <w:r>
        <w:t xml:space="preserve">a </w:t>
      </w:r>
      <w:r w:rsidRPr="00CD5286">
        <w:t>foreign government investor</w:t>
      </w:r>
      <w:r>
        <w:t xml:space="preserve"> starting </w:t>
      </w:r>
      <w:r w:rsidRPr="00B324BB">
        <w:t>an Australian business</w:t>
      </w:r>
      <w:r>
        <w:t>;</w:t>
      </w:r>
    </w:p>
    <w:p w14:paraId="3E0C549E" w14:textId="1CD91D41" w:rsidR="00923AA4" w:rsidRDefault="00923AA4" w:rsidP="00867F08">
      <w:pPr>
        <w:pStyle w:val="Bullet"/>
      </w:pPr>
      <w:r>
        <w:t xml:space="preserve">a </w:t>
      </w:r>
      <w:r w:rsidRPr="00CD5286">
        <w:t>foreign government investor</w:t>
      </w:r>
      <w:r>
        <w:t xml:space="preserve"> acquiring an interest in a tenement; and</w:t>
      </w:r>
    </w:p>
    <w:p w14:paraId="0E3D80CA" w14:textId="50E99596" w:rsidR="00923AA4" w:rsidRDefault="00923AA4" w:rsidP="00867F08">
      <w:pPr>
        <w:pStyle w:val="Bullet"/>
      </w:pPr>
      <w:r>
        <w:t xml:space="preserve">a </w:t>
      </w:r>
      <w:r w:rsidRPr="00CD5286">
        <w:t>foreign government investor</w:t>
      </w:r>
      <w:r>
        <w:t xml:space="preserve"> acquiring </w:t>
      </w:r>
      <w:r w:rsidRPr="002E05C3">
        <w:t xml:space="preserve">an interest of at least </w:t>
      </w:r>
      <w:r>
        <w:t>10 per cent</w:t>
      </w:r>
      <w:r w:rsidRPr="002E05C3">
        <w:t xml:space="preserve"> in securities in a mining, production or exploration entity</w:t>
      </w:r>
      <w:r>
        <w:t>.</w:t>
      </w:r>
    </w:p>
    <w:p w14:paraId="45D08D8F" w14:textId="77777777" w:rsidR="00900B9F" w:rsidRDefault="00900B9F" w:rsidP="00F2570B">
      <w:pPr>
        <w:spacing w:before="0" w:after="0"/>
      </w:pPr>
    </w:p>
    <w:p w14:paraId="4AF8CD8C" w14:textId="04798ADA" w:rsidR="004B045B" w:rsidRDefault="00867F08" w:rsidP="00F2570B">
      <w:pPr>
        <w:spacing w:before="0" w:after="0"/>
      </w:pPr>
      <w:r>
        <w:t>The</w:t>
      </w:r>
      <w:r w:rsidR="009714F9">
        <w:t>se</w:t>
      </w:r>
      <w:r w:rsidR="006530ED">
        <w:t xml:space="preserve"> registered circumstances </w:t>
      </w:r>
      <w:r w:rsidR="000B64A3">
        <w:t xml:space="preserve">continue while the </w:t>
      </w:r>
      <w:r w:rsidR="009714F9">
        <w:t xml:space="preserve">relevant </w:t>
      </w:r>
      <w:r w:rsidR="000B64A3">
        <w:t>interest is held, and cease when the foreign person no longer holds the interest or</w:t>
      </w:r>
      <w:r w:rsidR="006A5E99">
        <w:t xml:space="preserve"> when</w:t>
      </w:r>
      <w:r w:rsidR="000B64A3">
        <w:t xml:space="preserve"> the entity or business the interest relates to ceases.</w:t>
      </w:r>
    </w:p>
    <w:p w14:paraId="3C5DB57B" w14:textId="77777777" w:rsidR="00C8656F" w:rsidRDefault="00C8656F" w:rsidP="00F2570B">
      <w:pPr>
        <w:spacing w:before="0" w:after="0"/>
      </w:pPr>
    </w:p>
    <w:p w14:paraId="2607BB7F" w14:textId="3E890AF2" w:rsidR="00C8656F" w:rsidRDefault="00C8656F" w:rsidP="00F2570B">
      <w:pPr>
        <w:spacing w:before="0" w:after="0"/>
      </w:pPr>
      <w:r w:rsidRPr="00FD1400">
        <w:t>For example</w:t>
      </w:r>
      <w:r w:rsidR="00BF4487" w:rsidRPr="00FD1400">
        <w:t xml:space="preserve">, </w:t>
      </w:r>
      <w:r w:rsidR="00746EAE" w:rsidRPr="00FD1400">
        <w:t xml:space="preserve">where </w:t>
      </w:r>
      <w:r w:rsidR="00BF4487" w:rsidRPr="00FD1400">
        <w:t>a foreign government investor</w:t>
      </w:r>
      <w:r w:rsidR="00495DC8" w:rsidRPr="00FD1400">
        <w:t xml:space="preserve"> acquires a</w:t>
      </w:r>
      <w:r w:rsidR="00F12288" w:rsidRPr="00FD1400">
        <w:t xml:space="preserve"> legal</w:t>
      </w:r>
      <w:r w:rsidR="00495DC8" w:rsidRPr="00FD1400">
        <w:t xml:space="preserve"> interest of </w:t>
      </w:r>
      <w:r w:rsidR="00FF6A68" w:rsidRPr="00FD1400">
        <w:t>20</w:t>
      </w:r>
      <w:r w:rsidR="00661E92" w:rsidRPr="00FD1400">
        <w:t xml:space="preserve"> per cent</w:t>
      </w:r>
      <w:r w:rsidR="00495DC8" w:rsidRPr="00FD1400">
        <w:t xml:space="preserve"> in </w:t>
      </w:r>
      <w:r w:rsidR="003560CD" w:rsidRPr="00FD1400">
        <w:t>a</w:t>
      </w:r>
      <w:r w:rsidR="00E85487" w:rsidRPr="00FD1400">
        <w:t>n Australian</w:t>
      </w:r>
      <w:r w:rsidR="003560CD" w:rsidRPr="00FD1400">
        <w:t xml:space="preserve"> mining entity</w:t>
      </w:r>
      <w:r w:rsidR="00EA1A72" w:rsidRPr="00FD1400">
        <w:t>,</w:t>
      </w:r>
      <w:r w:rsidR="00667B16" w:rsidRPr="00FD1400">
        <w:t xml:space="preserve"> a registered circumstance arises requiring the investor to notify the Registrar</w:t>
      </w:r>
      <w:r w:rsidR="008A1355" w:rsidRPr="00FD1400">
        <w:t>.</w:t>
      </w:r>
      <w:r w:rsidR="00EE2A84" w:rsidRPr="00FD1400">
        <w:t xml:space="preserve"> </w:t>
      </w:r>
      <w:r w:rsidR="005568B1">
        <w:t>If</w:t>
      </w:r>
      <w:r w:rsidR="00EE2A84" w:rsidRPr="00FD1400" w:rsidDel="009D6944">
        <w:t xml:space="preserve"> </w:t>
      </w:r>
      <w:r w:rsidR="00CA4037" w:rsidRPr="00FD1400">
        <w:t xml:space="preserve">the </w:t>
      </w:r>
      <w:r w:rsidR="00FF6A68" w:rsidRPr="00FD1400">
        <w:t xml:space="preserve">percentage </w:t>
      </w:r>
      <w:r w:rsidR="00A06B5B">
        <w:t xml:space="preserve">of interest </w:t>
      </w:r>
      <w:r w:rsidR="00FF6A68" w:rsidRPr="00FD1400">
        <w:t xml:space="preserve">held </w:t>
      </w:r>
      <w:r w:rsidR="00CA4037" w:rsidRPr="00FD1400">
        <w:t xml:space="preserve">by the investor </w:t>
      </w:r>
      <w:r w:rsidR="0010361B">
        <w:t>changes</w:t>
      </w:r>
      <w:r w:rsidR="00A55D7B">
        <w:t xml:space="preserve"> but some percentage </w:t>
      </w:r>
      <w:r w:rsidR="008E5880">
        <w:t>continues to be</w:t>
      </w:r>
      <w:r w:rsidR="00A55D7B">
        <w:t xml:space="preserve"> held (for example: percentage held </w:t>
      </w:r>
      <w:r w:rsidR="009D6944" w:rsidRPr="00FD1400">
        <w:t xml:space="preserve">decreases </w:t>
      </w:r>
      <w:r w:rsidR="00FF6A68" w:rsidRPr="00FD1400">
        <w:t xml:space="preserve">to </w:t>
      </w:r>
      <w:r w:rsidR="00D85F92" w:rsidRPr="00FD1400">
        <w:t>9</w:t>
      </w:r>
      <w:r w:rsidR="007B3440" w:rsidRPr="00FD1400">
        <w:t xml:space="preserve"> per cent</w:t>
      </w:r>
      <w:r w:rsidR="00124262">
        <w:t xml:space="preserve"> – which is below the initial threshold for notification but a percentage is still held</w:t>
      </w:r>
      <w:r w:rsidR="00A55D7B">
        <w:t>)</w:t>
      </w:r>
      <w:r w:rsidR="007B3440" w:rsidRPr="00FD1400">
        <w:t>,</w:t>
      </w:r>
      <w:r w:rsidR="004453B8" w:rsidRPr="00FD1400">
        <w:t xml:space="preserve"> the register</w:t>
      </w:r>
      <w:r w:rsidR="00A55D7B">
        <w:t>ed</w:t>
      </w:r>
      <w:r w:rsidR="004453B8" w:rsidRPr="00FD1400">
        <w:t xml:space="preserve"> circumstance remains on the Register</w:t>
      </w:r>
      <w:r w:rsidR="0088292F" w:rsidRPr="00FD1400">
        <w:t xml:space="preserve"> as the</w:t>
      </w:r>
      <w:r w:rsidR="0035417F" w:rsidRPr="00FD1400">
        <w:t xml:space="preserve"> investor continues to hold a</w:t>
      </w:r>
      <w:r w:rsidR="002F11AB" w:rsidRPr="00FD1400">
        <w:t>n</w:t>
      </w:r>
      <w:r w:rsidR="00F27466" w:rsidRPr="00FD1400" w:rsidDel="002F11AB">
        <w:t xml:space="preserve"> </w:t>
      </w:r>
      <w:r w:rsidR="00976C62" w:rsidRPr="00FD1400">
        <w:t xml:space="preserve">interest </w:t>
      </w:r>
      <w:r w:rsidR="002F11AB" w:rsidRPr="00FD1400">
        <w:t>in the Australian entity</w:t>
      </w:r>
      <w:r w:rsidR="00976C62" w:rsidRPr="00FD1400">
        <w:t>.</w:t>
      </w:r>
      <w:r w:rsidR="007A7607" w:rsidDel="00F226F5">
        <w:t xml:space="preserve"> </w:t>
      </w:r>
      <w:r w:rsidR="00CE36A4">
        <w:t>See section 17 of the Act for the meaning of</w:t>
      </w:r>
      <w:r w:rsidR="00F226F5">
        <w:t xml:space="preserve"> </w:t>
      </w:r>
      <w:r w:rsidR="007A7607">
        <w:t xml:space="preserve">interest </w:t>
      </w:r>
      <w:r w:rsidR="008F7ED0">
        <w:t>of</w:t>
      </w:r>
      <w:r w:rsidR="007A7607">
        <w:t xml:space="preserve"> </w:t>
      </w:r>
      <w:r w:rsidR="006E5D5E">
        <w:t xml:space="preserve">a specified percentage </w:t>
      </w:r>
      <w:r w:rsidR="008F7ED0">
        <w:t>in</w:t>
      </w:r>
      <w:r w:rsidR="006E5D5E">
        <w:t xml:space="preserve"> an</w:t>
      </w:r>
      <w:r w:rsidR="007A7607">
        <w:t xml:space="preserve"> entity</w:t>
      </w:r>
      <w:r w:rsidR="008F7ED0">
        <w:t>.</w:t>
      </w:r>
      <w:r w:rsidR="00503A4B">
        <w:t xml:space="preserve"> When the</w:t>
      </w:r>
      <w:r w:rsidR="002C3B69">
        <w:t xml:space="preserve"> investor no longer holds the interest (that it, the investor holds 0 per cent</w:t>
      </w:r>
      <w:r w:rsidR="003F2097">
        <w:t>)</w:t>
      </w:r>
      <w:r w:rsidR="00FD0974">
        <w:t>, the registered circumstance ceases.</w:t>
      </w:r>
    </w:p>
    <w:p w14:paraId="1751F919" w14:textId="77777777" w:rsidR="00ED09F1" w:rsidRDefault="00ED09F1" w:rsidP="00F2570B">
      <w:pPr>
        <w:spacing w:before="0" w:after="0"/>
      </w:pPr>
    </w:p>
    <w:p w14:paraId="4AB073CF" w14:textId="3C330991" w:rsidR="00FE4C0B" w:rsidRDefault="008A43E3" w:rsidP="009D7891">
      <w:pPr>
        <w:spacing w:before="0" w:after="0"/>
      </w:pPr>
      <w:r>
        <w:t>S</w:t>
      </w:r>
      <w:r w:rsidR="00657FDA">
        <w:t>ubsection</w:t>
      </w:r>
      <w:r w:rsidR="00BC7252">
        <w:t>s</w:t>
      </w:r>
      <w:r w:rsidR="00657FDA">
        <w:t xml:space="preserve"> 58B(4)</w:t>
      </w:r>
      <w:r w:rsidR="00BC7252">
        <w:t xml:space="preserve"> and (5</w:t>
      </w:r>
      <w:r w:rsidR="00657FDA">
        <w:t xml:space="preserve">) </w:t>
      </w:r>
      <w:r w:rsidR="00756EE9">
        <w:t xml:space="preserve">set </w:t>
      </w:r>
      <w:r w:rsidR="00415661" w:rsidRPr="00415661">
        <w:t xml:space="preserve">the registrable event day for </w:t>
      </w:r>
      <w:r w:rsidR="009652E8">
        <w:t>a register</w:t>
      </w:r>
      <w:r w:rsidR="00415661" w:rsidRPr="00415661">
        <w:t xml:space="preserve"> notice</w:t>
      </w:r>
      <w:r w:rsidR="00F01B8E">
        <w:t xml:space="preserve"> under this section</w:t>
      </w:r>
      <w:r w:rsidR="0052422D">
        <w:t>. A register notice</w:t>
      </w:r>
      <w:r w:rsidR="009D7891">
        <w:t xml:space="preserve"> must be given to the Registrar with 30 days of the applicable registrable event day</w:t>
      </w:r>
      <w:r w:rsidR="00210AA8">
        <w:t>, in accordance with section 130W of the Act</w:t>
      </w:r>
      <w:r w:rsidR="009D7891">
        <w:t>.</w:t>
      </w:r>
      <w:r w:rsidR="00DB077B">
        <w:t xml:space="preserve"> </w:t>
      </w:r>
      <w:r w:rsidR="00DB077B" w:rsidRPr="00DB077B">
        <w:t xml:space="preserve">In general, the registrable event day is the day on which the foreign person takes the </w:t>
      </w:r>
      <w:r w:rsidR="00DB077B" w:rsidRPr="00DB077B">
        <w:lastRenderedPageBreak/>
        <w:t>action that triggers the requirement to give a register notice.</w:t>
      </w:r>
      <w:r w:rsidR="00E63AC9">
        <w:t xml:space="preserve"> For exa</w:t>
      </w:r>
      <w:r w:rsidR="001A7288">
        <w:t>mple, when a foreign government investor acquires an interest</w:t>
      </w:r>
      <w:r w:rsidR="00F01B8E">
        <w:t xml:space="preserve"> </w:t>
      </w:r>
      <w:r w:rsidR="001A7288">
        <w:t>in a tenement,</w:t>
      </w:r>
      <w:r w:rsidR="000F1401">
        <w:t xml:space="preserve"> the registrable event day is the day on which the interest is acquired.</w:t>
      </w:r>
      <w:r w:rsidR="00035E91">
        <w:t xml:space="preserve"> </w:t>
      </w:r>
      <w:r w:rsidR="00FD5026">
        <w:t xml:space="preserve">However, there are two </w:t>
      </w:r>
      <w:r w:rsidR="005C152F">
        <w:t>circumstances with a different approach</w:t>
      </w:r>
      <w:r w:rsidR="00111284">
        <w:t>, where</w:t>
      </w:r>
      <w:r w:rsidR="005C152F">
        <w:t>:</w:t>
      </w:r>
    </w:p>
    <w:p w14:paraId="39DAAE75" w14:textId="0FD75F5E" w:rsidR="00FE4C0B" w:rsidRDefault="009E75C4" w:rsidP="00FE4C0B">
      <w:pPr>
        <w:pStyle w:val="Bullet"/>
      </w:pPr>
      <w:r>
        <w:t xml:space="preserve">paragraph 58B(1)(a) </w:t>
      </w:r>
      <w:r w:rsidR="00397FF4">
        <w:t>and table item 3 of subsection 58B(2)</w:t>
      </w:r>
      <w:r w:rsidR="003A02E7">
        <w:t xml:space="preserve"> app</w:t>
      </w:r>
      <w:r w:rsidR="002B64E1">
        <w:t>ly (a</w:t>
      </w:r>
      <w:r w:rsidR="00E4664B">
        <w:t xml:space="preserve"> foreign government investor starts an Australian business</w:t>
      </w:r>
      <w:r w:rsidR="002B64E1">
        <w:t xml:space="preserve">) </w:t>
      </w:r>
      <w:r w:rsidR="005C2170">
        <w:t xml:space="preserve">– the </w:t>
      </w:r>
      <w:r w:rsidR="00D544CC">
        <w:t>registrable</w:t>
      </w:r>
      <w:r w:rsidR="00757A78">
        <w:t xml:space="preserve"> event day is the day on which the business receives notice of its Australian Business Number</w:t>
      </w:r>
      <w:r w:rsidR="003D2FD5">
        <w:t xml:space="preserve"> (ABN)</w:t>
      </w:r>
      <w:r w:rsidR="004718D4">
        <w:t xml:space="preserve"> or </w:t>
      </w:r>
      <w:r w:rsidR="000B0A58">
        <w:t xml:space="preserve">a certificate with its </w:t>
      </w:r>
      <w:r w:rsidR="004718D4">
        <w:t>Australian Company Number (A</w:t>
      </w:r>
      <w:r w:rsidR="00D268D0">
        <w:t>C</w:t>
      </w:r>
      <w:r w:rsidR="004718D4">
        <w:t>N)</w:t>
      </w:r>
      <w:r w:rsidR="004A7650">
        <w:t>;</w:t>
      </w:r>
    </w:p>
    <w:p w14:paraId="358D5646" w14:textId="106CD2AB" w:rsidR="003D2FD5" w:rsidRDefault="00586A32" w:rsidP="00FE4C0B">
      <w:pPr>
        <w:pStyle w:val="Bullet"/>
      </w:pPr>
      <w:r>
        <w:t>p</w:t>
      </w:r>
      <w:r w:rsidR="00EB4ADB">
        <w:t>aragraph 58B(1)(b) applies</w:t>
      </w:r>
      <w:r w:rsidR="00955114">
        <w:t xml:space="preserve"> (</w:t>
      </w:r>
      <w:r w:rsidR="00907146">
        <w:t>a no objection notification or a notice imposing conditions is given in relation to a significant action under section 55 or subsection 56(1) of the Principal Regulations that has already been taken</w:t>
      </w:r>
      <w:r w:rsidR="00F63903">
        <w:t>) – the registrable event day is</w:t>
      </w:r>
      <w:r w:rsidR="00703445">
        <w:t xml:space="preserve"> </w:t>
      </w:r>
      <w:r w:rsidR="004A7650">
        <w:t>the day on which the no objection notification or notice imposing conditions is given.</w:t>
      </w:r>
    </w:p>
    <w:p w14:paraId="5C32BA54" w14:textId="77777777" w:rsidR="00BC15CE" w:rsidRDefault="00BC15CE" w:rsidP="009D7891">
      <w:pPr>
        <w:spacing w:before="0" w:after="0"/>
      </w:pPr>
    </w:p>
    <w:p w14:paraId="108ED280" w14:textId="25C93A6E" w:rsidR="00BC15CE" w:rsidRPr="00657FDA" w:rsidRDefault="007E096A" w:rsidP="009D7891">
      <w:pPr>
        <w:spacing w:before="0" w:after="0"/>
      </w:pPr>
      <w:r>
        <w:t>S</w:t>
      </w:r>
      <w:r w:rsidR="00BC15CE">
        <w:t>ubsection 58</w:t>
      </w:r>
      <w:r w:rsidR="009577B1">
        <w:t>B</w:t>
      </w:r>
      <w:r w:rsidR="00BC15CE">
        <w:t>(</w:t>
      </w:r>
      <w:r w:rsidR="00BC7252">
        <w:t>6</w:t>
      </w:r>
      <w:r w:rsidR="00BC15CE">
        <w:t>)</w:t>
      </w:r>
      <w:r w:rsidR="00EA6E0C" w:rsidDel="007E096A">
        <w:t xml:space="preserve"> </w:t>
      </w:r>
      <w:r w:rsidR="00EA6E0C">
        <w:t xml:space="preserve">clarifies that </w:t>
      </w:r>
      <w:r w:rsidR="00584F23">
        <w:t>section 130ZN</w:t>
      </w:r>
      <w:r w:rsidR="003C67C8">
        <w:t xml:space="preserve"> of the Act</w:t>
      </w:r>
      <w:r w:rsidR="00CE596D">
        <w:t xml:space="preserve"> </w:t>
      </w:r>
      <w:r w:rsidR="000C38B5">
        <w:t xml:space="preserve">(which covers a change in interest in an entity or business) </w:t>
      </w:r>
      <w:r w:rsidR="00CE596D">
        <w:t>applies to a registered circumstance</w:t>
      </w:r>
      <w:r w:rsidR="003C67C8">
        <w:t xml:space="preserve"> </w:t>
      </w:r>
      <w:r w:rsidR="006E5BE5">
        <w:t>mentioned in items 1</w:t>
      </w:r>
      <w:r w:rsidR="00E03D94">
        <w:t xml:space="preserve">, </w:t>
      </w:r>
      <w:r w:rsidR="006E5BE5">
        <w:t xml:space="preserve">2 and 5 </w:t>
      </w:r>
      <w:r w:rsidR="000C2B3A">
        <w:t>of the table in subsection (2)</w:t>
      </w:r>
      <w:r w:rsidR="006E5BE5">
        <w:t xml:space="preserve">. </w:t>
      </w:r>
      <w:r w:rsidR="000C2B3A">
        <w:t>This is not relevant to i</w:t>
      </w:r>
      <w:r w:rsidR="00E03D94">
        <w:t>tem</w:t>
      </w:r>
      <w:r w:rsidR="000C2B3A">
        <w:t>s</w:t>
      </w:r>
      <w:r w:rsidR="003E7E84">
        <w:t xml:space="preserve"> 3 </w:t>
      </w:r>
      <w:r w:rsidR="000C2B3A">
        <w:t xml:space="preserve">and 4 </w:t>
      </w:r>
      <w:r w:rsidR="003E7E84">
        <w:t>of the table</w:t>
      </w:r>
      <w:r w:rsidR="000C2B3A">
        <w:t xml:space="preserve">, which </w:t>
      </w:r>
      <w:r w:rsidR="008E65EB">
        <w:t xml:space="preserve">relate to interests that </w:t>
      </w:r>
      <w:r w:rsidR="000C2B3A">
        <w:t>are not covered by section 130ZN of the Act</w:t>
      </w:r>
      <w:r w:rsidR="00B91F25">
        <w:t>.</w:t>
      </w:r>
      <w:r w:rsidR="00F75619">
        <w:t xml:space="preserve"> </w:t>
      </w:r>
    </w:p>
    <w:p w14:paraId="0E01F56F" w14:textId="77777777" w:rsidR="00EE5819" w:rsidRDefault="00EE5819" w:rsidP="00F2570B">
      <w:pPr>
        <w:spacing w:before="0" w:after="0"/>
        <w:rPr>
          <w:bCs/>
          <w:kern w:val="28"/>
        </w:rPr>
      </w:pPr>
    </w:p>
    <w:p w14:paraId="4E278E93" w14:textId="33D348B5" w:rsidR="00C90BE6" w:rsidRDefault="007E096A" w:rsidP="00F2570B">
      <w:pPr>
        <w:spacing w:before="0" w:after="0"/>
        <w:rPr>
          <w:bCs/>
          <w:kern w:val="28"/>
        </w:rPr>
      </w:pPr>
      <w:r>
        <w:t>S</w:t>
      </w:r>
      <w:r w:rsidR="00C90BE6">
        <w:t>ubsection 58B(</w:t>
      </w:r>
      <w:r w:rsidR="00BC7252">
        <w:t>7</w:t>
      </w:r>
      <w:r w:rsidR="00C90BE6">
        <w:t>)</w:t>
      </w:r>
      <w:r w:rsidR="00C90BE6" w:rsidDel="007E096A">
        <w:t xml:space="preserve"> </w:t>
      </w:r>
      <w:r w:rsidR="00C90BE6">
        <w:t>provide</w:t>
      </w:r>
      <w:r>
        <w:t>s</w:t>
      </w:r>
      <w:r w:rsidR="00477DE9">
        <w:t xml:space="preserve"> that section 58B applies to all actions taken on or after </w:t>
      </w:r>
      <w:r w:rsidR="00F341EB">
        <w:t xml:space="preserve">the </w:t>
      </w:r>
      <w:r w:rsidR="00E63D57">
        <w:t xml:space="preserve">Register </w:t>
      </w:r>
      <w:r w:rsidR="00F341EB">
        <w:t>commencement date</w:t>
      </w:r>
      <w:r w:rsidR="0065544C">
        <w:t>,</w:t>
      </w:r>
      <w:r w:rsidR="00906E7A">
        <w:t xml:space="preserve"> regardless of when any notification or notice, other than the register notice mention in subsection 58B(1)</w:t>
      </w:r>
      <w:r w:rsidR="00CF6EA0">
        <w:t>,</w:t>
      </w:r>
      <w:r w:rsidR="00906E7A">
        <w:t xml:space="preserve"> is given</w:t>
      </w:r>
      <w:r w:rsidR="00F341EB">
        <w:t>.</w:t>
      </w:r>
    </w:p>
    <w:p w14:paraId="5B4FDDF1" w14:textId="77777777" w:rsidR="00C90BE6" w:rsidRPr="00EE5819" w:rsidRDefault="00C90BE6" w:rsidP="00F2570B">
      <w:pPr>
        <w:spacing w:before="0" w:after="0"/>
        <w:rPr>
          <w:bCs/>
          <w:kern w:val="28"/>
        </w:rPr>
      </w:pPr>
    </w:p>
    <w:p w14:paraId="3B4678A5" w14:textId="13F41450" w:rsidR="00AF42E7" w:rsidRPr="007C3155" w:rsidRDefault="00373BAA" w:rsidP="008A4D38">
      <w:pPr>
        <w:rPr>
          <w:u w:val="single"/>
        </w:rPr>
      </w:pPr>
      <w:r w:rsidRPr="007C3155">
        <w:rPr>
          <w:u w:val="single"/>
        </w:rPr>
        <w:t>A</w:t>
      </w:r>
      <w:r w:rsidR="00AF42E7" w:rsidRPr="007C3155">
        <w:rPr>
          <w:u w:val="single"/>
        </w:rPr>
        <w:t xml:space="preserve">ctions </w:t>
      </w:r>
      <w:r w:rsidRPr="007C3155">
        <w:rPr>
          <w:u w:val="single"/>
        </w:rPr>
        <w:t>covered by exemption certi</w:t>
      </w:r>
      <w:r w:rsidR="00923E4E" w:rsidRPr="007C3155">
        <w:rPr>
          <w:u w:val="single"/>
        </w:rPr>
        <w:t xml:space="preserve">ficates that </w:t>
      </w:r>
      <w:r w:rsidR="00AF42E7" w:rsidRPr="007C3155">
        <w:rPr>
          <w:u w:val="single"/>
        </w:rPr>
        <w:t>requi</w:t>
      </w:r>
      <w:r w:rsidR="00923E4E" w:rsidRPr="007C3155">
        <w:rPr>
          <w:u w:val="single"/>
        </w:rPr>
        <w:t>re</w:t>
      </w:r>
      <w:r w:rsidR="00AF42E7" w:rsidRPr="007C3155">
        <w:rPr>
          <w:u w:val="single"/>
        </w:rPr>
        <w:t xml:space="preserve"> notification to the Registrar</w:t>
      </w:r>
    </w:p>
    <w:p w14:paraId="4C71C62C" w14:textId="77777777" w:rsidR="009313E3" w:rsidRDefault="009313E3" w:rsidP="00D50D0C">
      <w:pPr>
        <w:spacing w:before="0" w:after="0"/>
      </w:pPr>
    </w:p>
    <w:p w14:paraId="34645F76" w14:textId="660BA969" w:rsidR="00CC1549" w:rsidRDefault="00C9762A" w:rsidP="00D50D0C">
      <w:pPr>
        <w:spacing w:before="0" w:after="0"/>
      </w:pPr>
      <w:r>
        <w:t xml:space="preserve">Subdivision </w:t>
      </w:r>
      <w:r w:rsidR="00196DA6">
        <w:t>B of new Part 5B prescribes actions which are</w:t>
      </w:r>
      <w:r w:rsidR="00891977">
        <w:t xml:space="preserve"> covered by exemption certificates</w:t>
      </w:r>
      <w:r w:rsidR="005D413B">
        <w:t xml:space="preserve"> that must be notified to the Registrar.</w:t>
      </w:r>
      <w:r w:rsidR="009D54FE">
        <w:t xml:space="preserve"> </w:t>
      </w:r>
      <w:r w:rsidR="00EC3DCC">
        <w:t>The Register c</w:t>
      </w:r>
      <w:r w:rsidR="00307283">
        <w:t>over</w:t>
      </w:r>
      <w:r w:rsidR="00EC3DCC">
        <w:t>s</w:t>
      </w:r>
      <w:r w:rsidR="00307283">
        <w:t xml:space="preserve"> actions that are otherwise exempt from the Act</w:t>
      </w:r>
      <w:r w:rsidR="00356ADD">
        <w:t xml:space="preserve"> </w:t>
      </w:r>
      <w:r w:rsidR="001D083B">
        <w:t>so that more detailed information about</w:t>
      </w:r>
      <w:r w:rsidR="003B6BB4">
        <w:t xml:space="preserve"> </w:t>
      </w:r>
      <w:r w:rsidR="00307283">
        <w:t xml:space="preserve">foreign ownership is available to </w:t>
      </w:r>
      <w:r w:rsidR="0031787B">
        <w:t>t</w:t>
      </w:r>
      <w:r w:rsidR="0099494B">
        <w:t>h</w:t>
      </w:r>
      <w:r w:rsidR="0031787B">
        <w:t>e Governmen</w:t>
      </w:r>
      <w:r w:rsidR="0099494B">
        <w:t>t</w:t>
      </w:r>
      <w:r w:rsidR="00307283">
        <w:t>.</w:t>
      </w:r>
    </w:p>
    <w:p w14:paraId="61CDAF2D" w14:textId="77777777" w:rsidR="009D54FE" w:rsidRDefault="009D54FE" w:rsidP="00D50D0C">
      <w:pPr>
        <w:spacing w:before="0" w:after="0"/>
      </w:pPr>
    </w:p>
    <w:p w14:paraId="47BCB3BC" w14:textId="097B3995" w:rsidR="00D50D0C" w:rsidRDefault="008765AA" w:rsidP="00D50D0C">
      <w:pPr>
        <w:spacing w:before="0" w:after="0"/>
      </w:pPr>
      <w:r>
        <w:t xml:space="preserve">As such, </w:t>
      </w:r>
      <w:r w:rsidR="0089024A">
        <w:t>sections 58C, 58D, 58E, 58F,</w:t>
      </w:r>
      <w:r w:rsidR="00CC05A0">
        <w:t xml:space="preserve"> 58G, 58H and 58J</w:t>
      </w:r>
      <w:r w:rsidR="00553D0D">
        <w:t xml:space="preserve"> </w:t>
      </w:r>
      <w:r>
        <w:t xml:space="preserve"> </w:t>
      </w:r>
      <w:r w:rsidR="005E1E28">
        <w:t>prescribe circumstances in which a foreign person must give a register notice to the Registrar</w:t>
      </w:r>
      <w:r w:rsidR="00B84AEC">
        <w:t xml:space="preserve"> where the foreign person has received an exemption certificate in relation to an action that would otherwise be a significant action, notifiable action, notifiable national security action or reviewable national security action if it was not covered by the exemption certificate</w:t>
      </w:r>
      <w:r w:rsidR="00420FEC">
        <w:t>.</w:t>
      </w:r>
      <w:r w:rsidR="008D7A5A">
        <w:t xml:space="preserve"> </w:t>
      </w:r>
      <w:r w:rsidR="003A3EBA">
        <w:t>In prescribing registered circumstances</w:t>
      </w:r>
      <w:r w:rsidR="002B79E2">
        <w:t xml:space="preserve"> and related details such as </w:t>
      </w:r>
      <w:r w:rsidR="005D07E1">
        <w:t>the registrable event day</w:t>
      </w:r>
      <w:r w:rsidR="003A3EBA">
        <w:t>, t</w:t>
      </w:r>
      <w:r w:rsidR="008D7A5A">
        <w:t>hese sections reference</w:t>
      </w:r>
      <w:r w:rsidR="00184BA0">
        <w:t xml:space="preserve"> equivalent sections in the Act, to ensure consistent notification requirements </w:t>
      </w:r>
      <w:r w:rsidR="00BD71A2">
        <w:t xml:space="preserve">to the Registrar </w:t>
      </w:r>
      <w:r w:rsidR="00184BA0">
        <w:t>are imposed</w:t>
      </w:r>
      <w:r w:rsidR="0089222B">
        <w:t xml:space="preserve"> on </w:t>
      </w:r>
      <w:r w:rsidR="00BD71A2">
        <w:t xml:space="preserve">similar </w:t>
      </w:r>
      <w:r w:rsidR="0089222B">
        <w:t>actions</w:t>
      </w:r>
      <w:r w:rsidR="00BD71A2">
        <w:t xml:space="preserve"> under both the Act and the Principal Regulations</w:t>
      </w:r>
      <w:r w:rsidR="005D07E1">
        <w:t>. T</w:t>
      </w:r>
      <w:r w:rsidR="005E50A9">
        <w:t>able 1</w:t>
      </w:r>
      <w:r w:rsidR="00602B13">
        <w:t xml:space="preserve">, below, provides a summary </w:t>
      </w:r>
      <w:r w:rsidR="00A14D50">
        <w:t>of th</w:t>
      </w:r>
      <w:r w:rsidR="00CF406C">
        <w:t>ese interactions</w:t>
      </w:r>
      <w:r w:rsidR="004B372F">
        <w:t xml:space="preserve"> </w:t>
      </w:r>
      <w:r w:rsidR="00BD71A2">
        <w:t>.</w:t>
      </w:r>
    </w:p>
    <w:p w14:paraId="3DE273B0" w14:textId="77777777" w:rsidR="00BB695F" w:rsidRDefault="00BB695F" w:rsidP="00D50D0C">
      <w:pPr>
        <w:spacing w:before="0" w:after="0"/>
      </w:pPr>
    </w:p>
    <w:p w14:paraId="7063C7D2" w14:textId="429BE2E9" w:rsidR="00BB695F" w:rsidRDefault="00BB695F" w:rsidP="00D50D0C">
      <w:pPr>
        <w:spacing w:before="0" w:after="0"/>
      </w:pPr>
      <w:r w:rsidRPr="00E41BDD">
        <w:rPr>
          <w:b/>
          <w:bCs/>
        </w:rPr>
        <w:t xml:space="preserve">Table </w:t>
      </w:r>
      <w:r w:rsidR="00E3127C">
        <w:rPr>
          <w:b/>
        </w:rPr>
        <w:t>1</w:t>
      </w:r>
      <w:r w:rsidRPr="00E41BDD">
        <w:rPr>
          <w:b/>
          <w:bCs/>
        </w:rPr>
        <w:t>:</w:t>
      </w:r>
      <w:r>
        <w:t xml:space="preserve"> </w:t>
      </w:r>
      <w:r w:rsidR="002A2011">
        <w:t>Summary of a</w:t>
      </w:r>
      <w:r w:rsidR="00553D0D">
        <w:t>ctions covered by exemption certificates</w:t>
      </w:r>
      <w:r w:rsidR="00824A4A">
        <w:t xml:space="preserve"> which must be notified to the Registrar</w:t>
      </w:r>
      <w:r w:rsidR="00CA40F7">
        <w:t xml:space="preserve"> under Subdivision B</w:t>
      </w:r>
    </w:p>
    <w:p w14:paraId="7C6B91D2" w14:textId="77777777" w:rsidR="003A6B50" w:rsidRDefault="003A6B50" w:rsidP="00D50D0C">
      <w:pPr>
        <w:spacing w:before="0" w:after="0"/>
      </w:pPr>
    </w:p>
    <w:tbl>
      <w:tblPr>
        <w:tblStyle w:val="TableGrid"/>
        <w:tblW w:w="8500" w:type="dxa"/>
        <w:tblLayout w:type="fixed"/>
        <w:tblLook w:val="04A0" w:firstRow="1" w:lastRow="0" w:firstColumn="1" w:lastColumn="0" w:noHBand="0" w:noVBand="1"/>
      </w:tblPr>
      <w:tblGrid>
        <w:gridCol w:w="988"/>
        <w:gridCol w:w="1936"/>
        <w:gridCol w:w="1576"/>
        <w:gridCol w:w="1597"/>
        <w:gridCol w:w="2403"/>
      </w:tblGrid>
      <w:tr w:rsidR="00F8418D" w14:paraId="139E284B" w14:textId="77777777" w:rsidTr="00D90F62">
        <w:trPr>
          <w:tblHeader/>
        </w:trPr>
        <w:tc>
          <w:tcPr>
            <w:tcW w:w="988" w:type="dxa"/>
          </w:tcPr>
          <w:p w14:paraId="668DB1B0" w14:textId="00F26471" w:rsidR="00F8418D" w:rsidRPr="00C03CA1" w:rsidRDefault="00F8418D" w:rsidP="00681A25">
            <w:pPr>
              <w:spacing w:before="0" w:after="0"/>
              <w:rPr>
                <w:b/>
                <w:bCs/>
              </w:rPr>
            </w:pPr>
            <w:r w:rsidRPr="00C03CA1">
              <w:rPr>
                <w:b/>
                <w:bCs/>
              </w:rPr>
              <w:lastRenderedPageBreak/>
              <w:t>Section</w:t>
            </w:r>
          </w:p>
        </w:tc>
        <w:tc>
          <w:tcPr>
            <w:tcW w:w="1936" w:type="dxa"/>
          </w:tcPr>
          <w:p w14:paraId="784F84A9" w14:textId="2FF8160E" w:rsidR="00F8418D" w:rsidRPr="00C03CA1" w:rsidRDefault="00F8418D" w:rsidP="00681A25">
            <w:pPr>
              <w:spacing w:before="0" w:after="0"/>
              <w:rPr>
                <w:b/>
                <w:bCs/>
              </w:rPr>
            </w:pPr>
            <w:r>
              <w:rPr>
                <w:b/>
                <w:bCs/>
              </w:rPr>
              <w:t>Action</w:t>
            </w:r>
          </w:p>
        </w:tc>
        <w:tc>
          <w:tcPr>
            <w:tcW w:w="1576" w:type="dxa"/>
          </w:tcPr>
          <w:p w14:paraId="64E6A558" w14:textId="62B65771" w:rsidR="00F8418D" w:rsidRPr="00C03CA1" w:rsidRDefault="00F8418D" w:rsidP="00681A25">
            <w:pPr>
              <w:spacing w:before="0" w:after="0"/>
              <w:rPr>
                <w:b/>
                <w:bCs/>
              </w:rPr>
            </w:pPr>
            <w:r w:rsidRPr="00A97D67">
              <w:rPr>
                <w:b/>
                <w:bCs/>
              </w:rPr>
              <w:t>Registered circumstance exists</w:t>
            </w:r>
            <w:r>
              <w:rPr>
                <w:b/>
                <w:bCs/>
              </w:rPr>
              <w:t xml:space="preserve"> consistent with </w:t>
            </w:r>
            <w:r w:rsidRPr="00A97D67">
              <w:rPr>
                <w:b/>
                <w:bCs/>
              </w:rPr>
              <w:t>…</w:t>
            </w:r>
          </w:p>
        </w:tc>
        <w:tc>
          <w:tcPr>
            <w:tcW w:w="1597" w:type="dxa"/>
          </w:tcPr>
          <w:p w14:paraId="7F621D32" w14:textId="08EB442E" w:rsidR="00F8418D" w:rsidRPr="00C03CA1" w:rsidRDefault="00F8418D" w:rsidP="00681A25">
            <w:pPr>
              <w:spacing w:before="0" w:after="0"/>
              <w:rPr>
                <w:b/>
                <w:bCs/>
              </w:rPr>
            </w:pPr>
            <w:r w:rsidRPr="00A97D67">
              <w:rPr>
                <w:b/>
                <w:bCs/>
              </w:rPr>
              <w:t>Registered circumstance ceases</w:t>
            </w:r>
            <w:r>
              <w:rPr>
                <w:b/>
                <w:bCs/>
              </w:rPr>
              <w:t xml:space="preserve"> consistent with </w:t>
            </w:r>
            <w:r w:rsidRPr="00A97D67">
              <w:rPr>
                <w:b/>
                <w:bCs/>
              </w:rPr>
              <w:t>…</w:t>
            </w:r>
          </w:p>
        </w:tc>
        <w:tc>
          <w:tcPr>
            <w:tcW w:w="2403" w:type="dxa"/>
          </w:tcPr>
          <w:p w14:paraId="72070D82" w14:textId="653F0FC7" w:rsidR="00F8418D" w:rsidRPr="00C03CA1" w:rsidRDefault="00F8418D" w:rsidP="00681A25">
            <w:pPr>
              <w:spacing w:before="0" w:after="0"/>
              <w:rPr>
                <w:b/>
                <w:bCs/>
              </w:rPr>
            </w:pPr>
            <w:r>
              <w:rPr>
                <w:b/>
                <w:bCs/>
              </w:rPr>
              <w:t xml:space="preserve">Registrable event day </w:t>
            </w:r>
            <w:r w:rsidR="009E4017">
              <w:rPr>
                <w:b/>
                <w:bCs/>
              </w:rPr>
              <w:t xml:space="preserve">is </w:t>
            </w:r>
            <w:r>
              <w:rPr>
                <w:b/>
                <w:bCs/>
              </w:rPr>
              <w:t>consistent with …</w:t>
            </w:r>
          </w:p>
        </w:tc>
      </w:tr>
      <w:tr w:rsidR="00F8418D" w14:paraId="6B4A30DF" w14:textId="77777777" w:rsidTr="00F8418D">
        <w:tc>
          <w:tcPr>
            <w:tcW w:w="988" w:type="dxa"/>
          </w:tcPr>
          <w:p w14:paraId="0546CAD4" w14:textId="059B9C86" w:rsidR="00F8418D" w:rsidRDefault="00F8418D" w:rsidP="00681A25">
            <w:pPr>
              <w:spacing w:before="0" w:after="0"/>
            </w:pPr>
            <w:r>
              <w:t>58C</w:t>
            </w:r>
          </w:p>
        </w:tc>
        <w:tc>
          <w:tcPr>
            <w:tcW w:w="1936" w:type="dxa"/>
          </w:tcPr>
          <w:p w14:paraId="44838900" w14:textId="483BBF07" w:rsidR="00F8418D" w:rsidRDefault="00F8418D" w:rsidP="00681A25">
            <w:pPr>
              <w:spacing w:before="0" w:after="0"/>
            </w:pPr>
            <w:r>
              <w:t>a</w:t>
            </w:r>
            <w:r w:rsidRPr="0016467E">
              <w:t xml:space="preserve">ction relating to land that would be </w:t>
            </w:r>
            <w:r>
              <w:t xml:space="preserve">a </w:t>
            </w:r>
            <w:r w:rsidRPr="0016467E">
              <w:t>significant action, notifiable action, notifiable national security action or reviewable national security action if not covered by</w:t>
            </w:r>
            <w:r>
              <w:t xml:space="preserve"> an</w:t>
            </w:r>
            <w:r w:rsidRPr="0016467E">
              <w:t xml:space="preserve"> exemption certificate</w:t>
            </w:r>
          </w:p>
        </w:tc>
        <w:tc>
          <w:tcPr>
            <w:tcW w:w="1576" w:type="dxa"/>
          </w:tcPr>
          <w:p w14:paraId="07DFDACB" w14:textId="75ED7996" w:rsidR="00F8418D" w:rsidRDefault="00F8418D" w:rsidP="00681A25">
            <w:pPr>
              <w:spacing w:before="0" w:after="0"/>
            </w:pPr>
            <w:r>
              <w:t>subsection 130ZA(2) of the Act, which outlines when a registered circumstance exists when a foreign person acquires interest in Australia land</w:t>
            </w:r>
          </w:p>
        </w:tc>
        <w:tc>
          <w:tcPr>
            <w:tcW w:w="1597" w:type="dxa"/>
          </w:tcPr>
          <w:p w14:paraId="31D964EE" w14:textId="3755E970" w:rsidR="00F8418D" w:rsidRDefault="00F8418D" w:rsidP="00681A25">
            <w:pPr>
              <w:spacing w:before="0" w:after="0"/>
            </w:pPr>
            <w:r>
              <w:t>subsection 130ZA(3) of the Act, which outlines when a registered circumstance ceases when a foreign person acquires interest in Australia land</w:t>
            </w:r>
          </w:p>
        </w:tc>
        <w:tc>
          <w:tcPr>
            <w:tcW w:w="2403" w:type="dxa"/>
          </w:tcPr>
          <w:p w14:paraId="7C01C75D" w14:textId="03E18564" w:rsidR="00F8418D" w:rsidRDefault="00F8418D" w:rsidP="00681A25">
            <w:pPr>
              <w:spacing w:before="0" w:after="0"/>
            </w:pPr>
            <w:r>
              <w:t>subsection 130ZA(5) of the Act, which outlines the registrable event day for when a foreign person acquires interest in Australia land</w:t>
            </w:r>
          </w:p>
        </w:tc>
      </w:tr>
      <w:tr w:rsidR="00F8418D" w14:paraId="5620DD78" w14:textId="77777777" w:rsidTr="00F8418D">
        <w:tc>
          <w:tcPr>
            <w:tcW w:w="988" w:type="dxa"/>
          </w:tcPr>
          <w:p w14:paraId="2D4ACF5B" w14:textId="0E8F1DDD" w:rsidR="00F8418D" w:rsidRDefault="00F8418D" w:rsidP="00D21C25">
            <w:pPr>
              <w:spacing w:before="0" w:after="0"/>
            </w:pPr>
            <w:r>
              <w:t>58D</w:t>
            </w:r>
          </w:p>
        </w:tc>
        <w:tc>
          <w:tcPr>
            <w:tcW w:w="1936" w:type="dxa"/>
          </w:tcPr>
          <w:p w14:paraId="2E891568" w14:textId="3214977B" w:rsidR="00F8418D" w:rsidRDefault="00F8418D" w:rsidP="00D21C25">
            <w:pPr>
              <w:spacing w:before="0" w:after="0"/>
            </w:pPr>
            <w:r w:rsidRPr="00060927">
              <w:t xml:space="preserve">action relating to </w:t>
            </w:r>
            <w:r>
              <w:t xml:space="preserve">a </w:t>
            </w:r>
            <w:r w:rsidRPr="00060927">
              <w:t xml:space="preserve">tenement that would be </w:t>
            </w:r>
            <w:r>
              <w:t xml:space="preserve">a </w:t>
            </w:r>
            <w:r w:rsidRPr="00060927">
              <w:t>significant action, notifiable action or notifiable national security actions if not covered by</w:t>
            </w:r>
            <w:r>
              <w:t xml:space="preserve"> an</w:t>
            </w:r>
            <w:r w:rsidRPr="00060927">
              <w:t xml:space="preserve"> exemption certificate</w:t>
            </w:r>
          </w:p>
        </w:tc>
        <w:tc>
          <w:tcPr>
            <w:tcW w:w="1576" w:type="dxa"/>
          </w:tcPr>
          <w:p w14:paraId="2A019F0A" w14:textId="508B4EBD" w:rsidR="00F8418D" w:rsidRDefault="00F8418D" w:rsidP="00D21C25">
            <w:pPr>
              <w:spacing w:before="0" w:after="0"/>
            </w:pPr>
            <w:r>
              <w:t>subsection 130ZB(2) of the Act, which outlines when a registered circumstance exists when a foreign person acquires interest in an exploration tenement</w:t>
            </w:r>
          </w:p>
        </w:tc>
        <w:tc>
          <w:tcPr>
            <w:tcW w:w="1597" w:type="dxa"/>
          </w:tcPr>
          <w:p w14:paraId="1B3F1954" w14:textId="1F21155F" w:rsidR="00F8418D" w:rsidRDefault="00F8418D" w:rsidP="00D21C25">
            <w:pPr>
              <w:spacing w:before="0" w:after="0"/>
            </w:pPr>
            <w:r>
              <w:t>subsection 130ZB(3) of the Act, which outlines when a registered circumstance ceases when a foreign person acquires interest in an exploration tenement</w:t>
            </w:r>
          </w:p>
        </w:tc>
        <w:tc>
          <w:tcPr>
            <w:tcW w:w="2403" w:type="dxa"/>
          </w:tcPr>
          <w:p w14:paraId="5EBB650F" w14:textId="2741AFCA" w:rsidR="00F8418D" w:rsidRDefault="00F8418D" w:rsidP="00D21C25">
            <w:pPr>
              <w:spacing w:before="0" w:after="0"/>
            </w:pPr>
            <w:r>
              <w:t>subsection 130ZB(4) of the Act, which outlines the registrable event day for when a foreign person acquires interest in an exploration tenement</w:t>
            </w:r>
          </w:p>
        </w:tc>
      </w:tr>
      <w:tr w:rsidR="00F8418D" w14:paraId="5E951103" w14:textId="77777777" w:rsidTr="00F8418D">
        <w:tc>
          <w:tcPr>
            <w:tcW w:w="988" w:type="dxa"/>
          </w:tcPr>
          <w:p w14:paraId="508BE6FC" w14:textId="774F735F" w:rsidR="00F8418D" w:rsidRDefault="00F8418D" w:rsidP="00065D2D">
            <w:pPr>
              <w:spacing w:before="0" w:after="0"/>
            </w:pPr>
            <w:r>
              <w:t>58E</w:t>
            </w:r>
          </w:p>
        </w:tc>
        <w:tc>
          <w:tcPr>
            <w:tcW w:w="1936" w:type="dxa"/>
          </w:tcPr>
          <w:p w14:paraId="2A6812FD" w14:textId="472EF9D5" w:rsidR="00F8418D" w:rsidRDefault="00F8418D" w:rsidP="00065D2D">
            <w:pPr>
              <w:spacing w:before="0" w:after="0"/>
            </w:pPr>
            <w:r w:rsidRPr="00C109E2">
              <w:t>action relating to</w:t>
            </w:r>
            <w:r>
              <w:t xml:space="preserve"> an</w:t>
            </w:r>
            <w:r w:rsidRPr="00C109E2">
              <w:t xml:space="preserve"> entit</w:t>
            </w:r>
            <w:r>
              <w:t>y</w:t>
            </w:r>
            <w:r w:rsidRPr="00C109E2">
              <w:t xml:space="preserve"> that would be</w:t>
            </w:r>
            <w:r>
              <w:t xml:space="preserve"> a</w:t>
            </w:r>
            <w:r w:rsidRPr="00C109E2">
              <w:t xml:space="preserve"> significant action or </w:t>
            </w:r>
            <w:r>
              <w:t xml:space="preserve">a </w:t>
            </w:r>
            <w:r w:rsidRPr="00C109E2">
              <w:t xml:space="preserve">notifiable action if not covered by </w:t>
            </w:r>
            <w:r>
              <w:t xml:space="preserve">an </w:t>
            </w:r>
            <w:r w:rsidRPr="00C109E2">
              <w:t>exemption certificate</w:t>
            </w:r>
          </w:p>
        </w:tc>
        <w:tc>
          <w:tcPr>
            <w:tcW w:w="1576" w:type="dxa"/>
          </w:tcPr>
          <w:p w14:paraId="222932F5" w14:textId="4EE94518" w:rsidR="00F8418D" w:rsidRDefault="00F8418D" w:rsidP="00065D2D">
            <w:pPr>
              <w:spacing w:before="0" w:after="0"/>
            </w:pPr>
            <w:r>
              <w:t>subsections 130ZH(2) to (3) the Act, which outline when a registered circumstance exists when a foreign person takes a significant action under section 40 of the Act (entities)</w:t>
            </w:r>
          </w:p>
        </w:tc>
        <w:tc>
          <w:tcPr>
            <w:tcW w:w="1597" w:type="dxa"/>
          </w:tcPr>
          <w:p w14:paraId="21949994" w14:textId="14AE5611" w:rsidR="00F8418D" w:rsidRDefault="00F8418D" w:rsidP="00701ABC">
            <w:pPr>
              <w:spacing w:before="0" w:after="0"/>
            </w:pPr>
            <w:r>
              <w:t>subsections 130ZH(2) to (3) of the Act, which outline when a registered circumstance ceases when a foreign person takes a significant action under section 40 of the Act (entities)</w:t>
            </w:r>
            <w:r w:rsidR="00805A11">
              <w:t xml:space="preserve"> </w:t>
            </w:r>
          </w:p>
        </w:tc>
        <w:tc>
          <w:tcPr>
            <w:tcW w:w="2403" w:type="dxa"/>
          </w:tcPr>
          <w:p w14:paraId="5CD47B8F" w14:textId="467208F4" w:rsidR="00F8418D" w:rsidRDefault="00F8418D" w:rsidP="001F3923">
            <w:pPr>
              <w:spacing w:before="0" w:after="0"/>
            </w:pPr>
            <w:r>
              <w:t>subsection 130ZH(4) of the Act, which outlines the registrable event day for when a foreign person takes a significant action under section 40 of the Act (entities)</w:t>
            </w:r>
            <w:r w:rsidR="001F3923" w:rsidDel="001F3923">
              <w:rPr>
                <w:rStyle w:val="CommentReference"/>
              </w:rPr>
              <w:t xml:space="preserve"> </w:t>
            </w:r>
          </w:p>
        </w:tc>
      </w:tr>
      <w:tr w:rsidR="00F8418D" w14:paraId="6636D7E7" w14:textId="77777777" w:rsidTr="00F8418D">
        <w:tc>
          <w:tcPr>
            <w:tcW w:w="988" w:type="dxa"/>
          </w:tcPr>
          <w:p w14:paraId="69F83935" w14:textId="52A6E860" w:rsidR="00F8418D" w:rsidRDefault="00F8418D" w:rsidP="006A565F">
            <w:pPr>
              <w:spacing w:before="0" w:after="0"/>
            </w:pPr>
            <w:r>
              <w:lastRenderedPageBreak/>
              <w:t>58F</w:t>
            </w:r>
          </w:p>
        </w:tc>
        <w:tc>
          <w:tcPr>
            <w:tcW w:w="1936" w:type="dxa"/>
          </w:tcPr>
          <w:p w14:paraId="6E42F496" w14:textId="53E9F8AC" w:rsidR="00F8418D" w:rsidRDefault="00F8418D" w:rsidP="006A565F">
            <w:pPr>
              <w:spacing w:before="0" w:after="0"/>
            </w:pPr>
            <w:r w:rsidRPr="00825202">
              <w:t xml:space="preserve">action relating to </w:t>
            </w:r>
            <w:r>
              <w:t xml:space="preserve">a </w:t>
            </w:r>
            <w:r w:rsidRPr="00825202">
              <w:t xml:space="preserve">business that would be </w:t>
            </w:r>
            <w:r>
              <w:t xml:space="preserve">a </w:t>
            </w:r>
            <w:r w:rsidRPr="00825202">
              <w:t xml:space="preserve">significant action </w:t>
            </w:r>
            <w:r w:rsidR="00BB3686">
              <w:t>or notifia</w:t>
            </w:r>
            <w:r w:rsidR="001B12AD">
              <w:t xml:space="preserve">ble action </w:t>
            </w:r>
            <w:r w:rsidRPr="00825202">
              <w:t xml:space="preserve">if not covered by </w:t>
            </w:r>
            <w:r>
              <w:t xml:space="preserve">an </w:t>
            </w:r>
            <w:r w:rsidRPr="00825202">
              <w:t>exemption certificate</w:t>
            </w:r>
          </w:p>
        </w:tc>
        <w:tc>
          <w:tcPr>
            <w:tcW w:w="1576" w:type="dxa"/>
          </w:tcPr>
          <w:p w14:paraId="72B78483" w14:textId="69ED3F24" w:rsidR="00F8418D" w:rsidRDefault="00F8418D" w:rsidP="007F1E11">
            <w:pPr>
              <w:spacing w:before="0" w:after="0"/>
            </w:pPr>
            <w:r>
              <w:t>subsections 130ZI(2) to (3) the Act, which outline when a registered circumstance exists when a foreign person takes a significant action under section 41 of the Act (businesses)</w:t>
            </w:r>
          </w:p>
        </w:tc>
        <w:tc>
          <w:tcPr>
            <w:tcW w:w="1597" w:type="dxa"/>
          </w:tcPr>
          <w:p w14:paraId="056382C4" w14:textId="30248F76" w:rsidR="00F8418D" w:rsidRDefault="00F8418D" w:rsidP="004E428A">
            <w:pPr>
              <w:spacing w:before="0" w:after="0"/>
            </w:pPr>
            <w:r>
              <w:t>subsections 130ZI(2) to (3) of the Act, which outline when a registered circumstance ceases when a foreign person takes a significant action under section 41 of the Act (businesses)</w:t>
            </w:r>
          </w:p>
        </w:tc>
        <w:tc>
          <w:tcPr>
            <w:tcW w:w="2403" w:type="dxa"/>
          </w:tcPr>
          <w:p w14:paraId="559C3F57" w14:textId="6F5F7CB8" w:rsidR="00F8418D" w:rsidRDefault="00F8418D" w:rsidP="006A565F">
            <w:pPr>
              <w:spacing w:before="0" w:after="0"/>
            </w:pPr>
            <w:r>
              <w:t>subsection 130ZI(4) of the Act, which outlines the registrable event day for when a foreign person takes a significant action under section 41 of the Act (businesses)</w:t>
            </w:r>
          </w:p>
        </w:tc>
      </w:tr>
      <w:tr w:rsidR="00F8418D" w14:paraId="1F85ED5F" w14:textId="77777777" w:rsidTr="00F8418D">
        <w:tc>
          <w:tcPr>
            <w:tcW w:w="988" w:type="dxa"/>
          </w:tcPr>
          <w:p w14:paraId="2E7CE6E8" w14:textId="1DD0C3F8" w:rsidR="00F8418D" w:rsidRDefault="00F8418D" w:rsidP="00863E05">
            <w:pPr>
              <w:spacing w:before="0" w:after="0"/>
            </w:pPr>
            <w:r>
              <w:t>58G</w:t>
            </w:r>
          </w:p>
        </w:tc>
        <w:tc>
          <w:tcPr>
            <w:tcW w:w="1936" w:type="dxa"/>
          </w:tcPr>
          <w:p w14:paraId="7B9A4F10" w14:textId="75811346" w:rsidR="00F8418D" w:rsidRDefault="00F8418D" w:rsidP="00863E05">
            <w:pPr>
              <w:spacing w:before="0" w:after="0"/>
            </w:pPr>
            <w:r w:rsidRPr="00B4507A">
              <w:t xml:space="preserve">action that would be </w:t>
            </w:r>
            <w:r>
              <w:t xml:space="preserve">a </w:t>
            </w:r>
            <w:r w:rsidRPr="00B4507A">
              <w:t>notifiable national security action if not covered by</w:t>
            </w:r>
            <w:r>
              <w:t xml:space="preserve"> an</w:t>
            </w:r>
            <w:r w:rsidRPr="00B4507A">
              <w:t xml:space="preserve"> exemption certificate</w:t>
            </w:r>
          </w:p>
        </w:tc>
        <w:tc>
          <w:tcPr>
            <w:tcW w:w="1576" w:type="dxa"/>
          </w:tcPr>
          <w:p w14:paraId="08B32B13" w14:textId="3E6955C9" w:rsidR="00F8418D" w:rsidRDefault="00F8418D" w:rsidP="00863E05">
            <w:pPr>
              <w:spacing w:before="0" w:after="0"/>
            </w:pPr>
            <w:r>
              <w:t>subsections 130ZK(2) to (3) the Act, which outline when a registered circumstance exists when a foreign person takes a notifiable national security action under section 55B of the Act</w:t>
            </w:r>
          </w:p>
        </w:tc>
        <w:tc>
          <w:tcPr>
            <w:tcW w:w="1597" w:type="dxa"/>
          </w:tcPr>
          <w:p w14:paraId="5C8834BE" w14:textId="6A0CE159" w:rsidR="00F8418D" w:rsidRDefault="00F8418D" w:rsidP="00863E05">
            <w:pPr>
              <w:spacing w:before="0" w:after="0"/>
            </w:pPr>
            <w:r>
              <w:t>subsections 130ZK(2) to (3) of the Act, which outline when a registered circumstance ceases when a foreign person takes a notifiable national security action under section 55B of the Act</w:t>
            </w:r>
          </w:p>
        </w:tc>
        <w:tc>
          <w:tcPr>
            <w:tcW w:w="2403" w:type="dxa"/>
          </w:tcPr>
          <w:p w14:paraId="705C49BE" w14:textId="3170319D" w:rsidR="00F8418D" w:rsidRDefault="00F8418D" w:rsidP="00863E05">
            <w:pPr>
              <w:spacing w:before="0" w:after="0"/>
            </w:pPr>
            <w:r>
              <w:t>subsection 130ZK(4) of the Act, which outlines the registrable event day for when a foreign person takes a notifiable national security action under section 55B of the Act</w:t>
            </w:r>
          </w:p>
        </w:tc>
      </w:tr>
      <w:tr w:rsidR="00F8418D" w14:paraId="54C23F60" w14:textId="77777777" w:rsidTr="00F8418D">
        <w:tc>
          <w:tcPr>
            <w:tcW w:w="988" w:type="dxa"/>
          </w:tcPr>
          <w:p w14:paraId="6622A8C1" w14:textId="3A7F998A" w:rsidR="00F8418D" w:rsidRDefault="00F8418D" w:rsidP="0076123D">
            <w:pPr>
              <w:spacing w:before="0" w:after="0"/>
            </w:pPr>
            <w:r>
              <w:t>58H</w:t>
            </w:r>
          </w:p>
        </w:tc>
        <w:tc>
          <w:tcPr>
            <w:tcW w:w="1936" w:type="dxa"/>
          </w:tcPr>
          <w:p w14:paraId="3FE619DA" w14:textId="422D0658" w:rsidR="00F8418D" w:rsidRDefault="00F8418D" w:rsidP="0076123D">
            <w:pPr>
              <w:spacing w:before="0" w:after="0"/>
            </w:pPr>
            <w:r w:rsidRPr="003B2211">
              <w:t xml:space="preserve">action relating to </w:t>
            </w:r>
            <w:r>
              <w:t xml:space="preserve">an </w:t>
            </w:r>
            <w:r w:rsidRPr="003B2211">
              <w:t>entit</w:t>
            </w:r>
            <w:r>
              <w:t>y</w:t>
            </w:r>
            <w:r w:rsidRPr="003B2211">
              <w:t xml:space="preserve"> that would be</w:t>
            </w:r>
            <w:r>
              <w:t xml:space="preserve"> a</w:t>
            </w:r>
            <w:r w:rsidRPr="003B2211">
              <w:t xml:space="preserve"> reviewable national security action if not covered by</w:t>
            </w:r>
            <w:r>
              <w:t xml:space="preserve"> an</w:t>
            </w:r>
            <w:r w:rsidRPr="003B2211">
              <w:t xml:space="preserve"> exemption certificate</w:t>
            </w:r>
          </w:p>
        </w:tc>
        <w:tc>
          <w:tcPr>
            <w:tcW w:w="1576" w:type="dxa"/>
          </w:tcPr>
          <w:p w14:paraId="5AB0D90A" w14:textId="5F96A9E7" w:rsidR="00F8418D" w:rsidRDefault="00F8418D" w:rsidP="0076123D">
            <w:pPr>
              <w:spacing w:before="0" w:after="0"/>
            </w:pPr>
            <w:r>
              <w:t xml:space="preserve">subsections 130ZL(2) to (3) the Act, which outline when a registered circumstance exists when a foreign person takes a reviewable national security </w:t>
            </w:r>
            <w:r>
              <w:lastRenderedPageBreak/>
              <w:t>action under section 55D of the Act (entities)</w:t>
            </w:r>
          </w:p>
        </w:tc>
        <w:tc>
          <w:tcPr>
            <w:tcW w:w="1597" w:type="dxa"/>
          </w:tcPr>
          <w:p w14:paraId="4D83482C" w14:textId="3200F256" w:rsidR="00F8418D" w:rsidRDefault="00F8418D" w:rsidP="0076123D">
            <w:pPr>
              <w:spacing w:before="0" w:after="0"/>
            </w:pPr>
            <w:r>
              <w:lastRenderedPageBreak/>
              <w:t xml:space="preserve">subsections 130ZL(2) to (3) of the Act, which outline when a registered circumstance ceases when a foreign person takes a reviewable national security </w:t>
            </w:r>
            <w:r>
              <w:lastRenderedPageBreak/>
              <w:t>action under section 55D of the Act (entities)</w:t>
            </w:r>
          </w:p>
        </w:tc>
        <w:tc>
          <w:tcPr>
            <w:tcW w:w="2403" w:type="dxa"/>
          </w:tcPr>
          <w:p w14:paraId="40749D45" w14:textId="4B5006AD" w:rsidR="00F8418D" w:rsidRDefault="00F8418D" w:rsidP="0076123D">
            <w:pPr>
              <w:spacing w:before="0" w:after="0"/>
            </w:pPr>
            <w:r>
              <w:lastRenderedPageBreak/>
              <w:t>subsection 130ZL(4) of the Act, which outlines the registrable event day for when a foreign person takes a reviewable national security action under section 55D of the Act (entities)</w:t>
            </w:r>
          </w:p>
        </w:tc>
      </w:tr>
      <w:tr w:rsidR="00F8418D" w14:paraId="3E906511" w14:textId="77777777" w:rsidTr="00F8418D">
        <w:tc>
          <w:tcPr>
            <w:tcW w:w="988" w:type="dxa"/>
          </w:tcPr>
          <w:p w14:paraId="75407E0C" w14:textId="6A6E16DF" w:rsidR="00F8418D" w:rsidRDefault="00F8418D" w:rsidP="004541E3">
            <w:pPr>
              <w:spacing w:before="0" w:after="0"/>
            </w:pPr>
            <w:r>
              <w:t>58J</w:t>
            </w:r>
          </w:p>
        </w:tc>
        <w:tc>
          <w:tcPr>
            <w:tcW w:w="1936" w:type="dxa"/>
          </w:tcPr>
          <w:p w14:paraId="18413BA0" w14:textId="23319718" w:rsidR="00F8418D" w:rsidRDefault="00F8418D" w:rsidP="004541E3">
            <w:pPr>
              <w:spacing w:before="0" w:after="0"/>
            </w:pPr>
            <w:r w:rsidRPr="006A4214">
              <w:t>action relating to</w:t>
            </w:r>
            <w:r>
              <w:t xml:space="preserve"> a</w:t>
            </w:r>
            <w:r w:rsidRPr="006A4214">
              <w:t xml:space="preserve"> business that would be </w:t>
            </w:r>
            <w:r>
              <w:t xml:space="preserve">a </w:t>
            </w:r>
            <w:r w:rsidRPr="006A4214">
              <w:t>reviewable national security action if not covered by</w:t>
            </w:r>
            <w:r>
              <w:t xml:space="preserve"> an</w:t>
            </w:r>
            <w:r w:rsidRPr="006A4214">
              <w:t xml:space="preserve"> exemption certificate</w:t>
            </w:r>
          </w:p>
        </w:tc>
        <w:tc>
          <w:tcPr>
            <w:tcW w:w="1576" w:type="dxa"/>
          </w:tcPr>
          <w:p w14:paraId="46307BEF" w14:textId="50461598" w:rsidR="00F8418D" w:rsidRDefault="00F8418D" w:rsidP="004541E3">
            <w:pPr>
              <w:spacing w:before="0" w:after="0"/>
            </w:pPr>
            <w:r>
              <w:t>subsections 130ZM(2) to (3) the Act, which outline when a registered circumstance exists when a foreign person takes a reviewable national security action under section 55E of the Act (busines</w:t>
            </w:r>
            <w:r w:rsidR="0088672B">
              <w:t>s</w:t>
            </w:r>
            <w:r>
              <w:t>es)</w:t>
            </w:r>
          </w:p>
        </w:tc>
        <w:tc>
          <w:tcPr>
            <w:tcW w:w="1597" w:type="dxa"/>
          </w:tcPr>
          <w:p w14:paraId="4D0F571D" w14:textId="7E8F77CB" w:rsidR="00F8418D" w:rsidRDefault="00F8418D" w:rsidP="004541E3">
            <w:pPr>
              <w:spacing w:before="0" w:after="0"/>
            </w:pPr>
            <w:r>
              <w:t>subsections 130ZM(2) to (3) of the Act, which outline when a registered circumstance ceases when a foreign person takes a reviewable national security action under section 55E of the Act (businesses)</w:t>
            </w:r>
          </w:p>
        </w:tc>
        <w:tc>
          <w:tcPr>
            <w:tcW w:w="2403" w:type="dxa"/>
          </w:tcPr>
          <w:p w14:paraId="608DE4D3" w14:textId="56836069" w:rsidR="00F8418D" w:rsidRDefault="00F8418D" w:rsidP="004541E3">
            <w:pPr>
              <w:spacing w:before="0" w:after="0"/>
            </w:pPr>
            <w:r>
              <w:t>subsection 130ZM(4) of the Act, which outlines the registrable event day for when a foreign person takes a reviewable national security action under section 55E of the Act (businesses)</w:t>
            </w:r>
          </w:p>
        </w:tc>
      </w:tr>
    </w:tbl>
    <w:p w14:paraId="150435F8" w14:textId="77777777" w:rsidR="00DC5504" w:rsidRDefault="00DC5504" w:rsidP="00D50D0C">
      <w:pPr>
        <w:spacing w:before="0" w:after="0"/>
      </w:pPr>
    </w:p>
    <w:p w14:paraId="5EC07D7F" w14:textId="6682EAB6" w:rsidR="00A95F2F" w:rsidRPr="00CF3C05" w:rsidRDefault="00104CB0" w:rsidP="002650B8">
      <w:pPr>
        <w:spacing w:before="0" w:after="0"/>
        <w:rPr>
          <w:i/>
          <w:iCs/>
        </w:rPr>
      </w:pPr>
      <w:r>
        <w:rPr>
          <w:i/>
          <w:iCs/>
        </w:rPr>
        <w:t xml:space="preserve">Section 58C – </w:t>
      </w:r>
      <w:r w:rsidR="00AD0322">
        <w:rPr>
          <w:i/>
          <w:iCs/>
        </w:rPr>
        <w:t>Actions relating to land that would be significant actions, notifiable actions, notifiable security actions or reviewable national security actions if not covered by exemption certificates</w:t>
      </w:r>
    </w:p>
    <w:p w14:paraId="01B72013" w14:textId="77777777" w:rsidR="00A95F2F" w:rsidRDefault="00A95F2F" w:rsidP="002650B8">
      <w:pPr>
        <w:spacing w:before="0" w:after="0"/>
      </w:pPr>
    </w:p>
    <w:p w14:paraId="4952943B" w14:textId="519FE627" w:rsidR="002650B8" w:rsidRDefault="002650B8" w:rsidP="002650B8">
      <w:pPr>
        <w:spacing w:before="0" w:after="0"/>
      </w:pPr>
      <w:r>
        <w:t>Section 58C works with section</w:t>
      </w:r>
      <w:r w:rsidR="00E16303">
        <w:t>s 130ZA and</w:t>
      </w:r>
      <w:r>
        <w:t xml:space="preserve"> 130ZU of the Act to require a foreign person who takes an action relating to </w:t>
      </w:r>
      <w:r w:rsidR="00A767D3">
        <w:t xml:space="preserve">Australian </w:t>
      </w:r>
      <w:r>
        <w:t>land</w:t>
      </w:r>
      <w:r w:rsidR="002A3C7D">
        <w:t xml:space="preserve"> which is covered by</w:t>
      </w:r>
      <w:r>
        <w:t xml:space="preserve"> an exemption certificate</w:t>
      </w:r>
      <w:r w:rsidR="002A3C7D">
        <w:t xml:space="preserve"> to notify the Registrar of the action</w:t>
      </w:r>
      <w:r>
        <w:t>.</w:t>
      </w:r>
    </w:p>
    <w:p w14:paraId="2AA1E8D5" w14:textId="77777777" w:rsidR="00104CB0" w:rsidRDefault="00104CB0" w:rsidP="002650B8">
      <w:pPr>
        <w:spacing w:before="0" w:after="0"/>
      </w:pPr>
    </w:p>
    <w:p w14:paraId="6B45CD59" w14:textId="5E097F28" w:rsidR="00104CB0" w:rsidRDefault="00104CB0" w:rsidP="002650B8">
      <w:pPr>
        <w:spacing w:before="0" w:after="0"/>
      </w:pPr>
      <w:r>
        <w:t>S</w:t>
      </w:r>
      <w:r w:rsidR="0064778C">
        <w:t>ubs</w:t>
      </w:r>
      <w:r>
        <w:t xml:space="preserve">ection 58C(1) prescribes </w:t>
      </w:r>
      <w:r w:rsidR="00B94808">
        <w:t xml:space="preserve">the </w:t>
      </w:r>
      <w:r>
        <w:t xml:space="preserve">circumstances in which notice must be given </w:t>
      </w:r>
      <w:r w:rsidR="00FA3FC3">
        <w:t xml:space="preserve">to the Registrar </w:t>
      </w:r>
      <w:r>
        <w:t xml:space="preserve">– effectively, the action </w:t>
      </w:r>
      <w:r w:rsidR="009568D3">
        <w:t xml:space="preserve">relates to </w:t>
      </w:r>
      <w:r w:rsidR="006A7DF6">
        <w:t xml:space="preserve">Australian </w:t>
      </w:r>
      <w:r w:rsidR="009568D3">
        <w:t xml:space="preserve">land and would be </w:t>
      </w:r>
      <w:r w:rsidR="009568D3" w:rsidRPr="009568D3">
        <w:t xml:space="preserve">a significant action, notifiable action, notifiable national security action or reviewable national security action if it was not covered by </w:t>
      </w:r>
      <w:r w:rsidR="005B4840">
        <w:t>an</w:t>
      </w:r>
      <w:r w:rsidR="009568D3" w:rsidRPr="009568D3">
        <w:t xml:space="preserve"> exemption certificate.</w:t>
      </w:r>
    </w:p>
    <w:p w14:paraId="27FE31A8" w14:textId="77777777" w:rsidR="00223E4B" w:rsidRDefault="00223E4B" w:rsidP="00AD0322">
      <w:pPr>
        <w:spacing w:before="0" w:after="0"/>
      </w:pPr>
    </w:p>
    <w:p w14:paraId="1146B407" w14:textId="21A7E633" w:rsidR="0027502A" w:rsidRDefault="000C6EE9" w:rsidP="00AD0322">
      <w:pPr>
        <w:spacing w:before="0" w:after="0"/>
      </w:pPr>
      <w:r>
        <w:t xml:space="preserve">For the avoidance of doubt, </w:t>
      </w:r>
      <w:r w:rsidR="00662A85">
        <w:t>n</w:t>
      </w:r>
      <w:r w:rsidR="0027502A">
        <w:t>ote 1 under subsection 58C(1)</w:t>
      </w:r>
      <w:r w:rsidR="007465B3">
        <w:t xml:space="preserve"> </w:t>
      </w:r>
      <w:r w:rsidR="005504D4">
        <w:t xml:space="preserve">explains </w:t>
      </w:r>
      <w:r w:rsidR="007465B3">
        <w:t>that</w:t>
      </w:r>
      <w:r w:rsidR="001B117F">
        <w:t xml:space="preserve"> subparagraph 58C(1)(b)(</w:t>
      </w:r>
      <w:proofErr w:type="spellStart"/>
      <w:r w:rsidR="001B117F">
        <w:t>i</w:t>
      </w:r>
      <w:proofErr w:type="spellEnd"/>
      <w:r w:rsidR="001B117F">
        <w:t>)</w:t>
      </w:r>
      <w:r w:rsidR="002D0E64">
        <w:t xml:space="preserve"> includes</w:t>
      </w:r>
      <w:r w:rsidR="004C7722">
        <w:t xml:space="preserve"> </w:t>
      </w:r>
      <w:r w:rsidR="004C7722" w:rsidRPr="004C7722">
        <w:t>an action to which subparagraph 56(1)(c)(</w:t>
      </w:r>
      <w:proofErr w:type="spellStart"/>
      <w:r w:rsidR="004C7722" w:rsidRPr="004C7722">
        <w:t>i</w:t>
      </w:r>
      <w:proofErr w:type="spellEnd"/>
      <w:r w:rsidR="004C7722" w:rsidRPr="004C7722">
        <w:t>) of th</w:t>
      </w:r>
      <w:r w:rsidR="001E686F">
        <w:t xml:space="preserve">e Principal Regulations </w:t>
      </w:r>
      <w:r w:rsidR="004C7722" w:rsidRPr="004C7722">
        <w:t>applies</w:t>
      </w:r>
      <w:r w:rsidR="007C1EE9">
        <w:t>,</w:t>
      </w:r>
      <w:r w:rsidR="004C7722" w:rsidRPr="004C7722">
        <w:t xml:space="preserve"> that is the acquisition by the person (as a foreign government investor) of a legal interest in a mining or production tenement.</w:t>
      </w:r>
    </w:p>
    <w:p w14:paraId="6E78C95D" w14:textId="77777777" w:rsidR="0027502A" w:rsidRDefault="0027502A" w:rsidP="00AD0322">
      <w:pPr>
        <w:spacing w:before="0" w:after="0"/>
      </w:pPr>
    </w:p>
    <w:p w14:paraId="3C6C87B4" w14:textId="73087BB0" w:rsidR="00223E4B" w:rsidRDefault="00223E4B" w:rsidP="00AD0322">
      <w:pPr>
        <w:spacing w:before="0" w:after="0"/>
      </w:pPr>
      <w:r>
        <w:t xml:space="preserve">The </w:t>
      </w:r>
      <w:r w:rsidR="004F744B">
        <w:t>actions</w:t>
      </w:r>
      <w:r>
        <w:t xml:space="preserve"> </w:t>
      </w:r>
      <w:r w:rsidR="007C3876">
        <w:t xml:space="preserve">in subsection 58C(1) </w:t>
      </w:r>
      <w:r>
        <w:t xml:space="preserve">may overlap, meaning multiple register notices may be required. As </w:t>
      </w:r>
      <w:r w:rsidR="007D6EC7">
        <w:t>explained</w:t>
      </w:r>
      <w:r>
        <w:t xml:space="preserve"> </w:t>
      </w:r>
      <w:r w:rsidR="00DA38A5">
        <w:t xml:space="preserve">in </w:t>
      </w:r>
      <w:r w:rsidR="00662A85">
        <w:t>n</w:t>
      </w:r>
      <w:r w:rsidR="00DA38A5">
        <w:t xml:space="preserve">ote 2 </w:t>
      </w:r>
      <w:r>
        <w:t xml:space="preserve">under </w:t>
      </w:r>
      <w:r w:rsidR="001E124E">
        <w:t>subsection 58C(1), t</w:t>
      </w:r>
      <w:r>
        <w:t>he Registrar may make data standards</w:t>
      </w:r>
      <w:r w:rsidR="001E124E">
        <w:t xml:space="preserve"> under section 13</w:t>
      </w:r>
      <w:r w:rsidR="000B733B">
        <w:t>0</w:t>
      </w:r>
      <w:r w:rsidR="001E124E">
        <w:t xml:space="preserve">ZZ </w:t>
      </w:r>
      <w:r w:rsidR="0037708F">
        <w:t xml:space="preserve">of the Act </w:t>
      </w:r>
      <w:r w:rsidR="001E124E">
        <w:t>to allow multiple notices to be combined into a single notice – to reduce duplication.</w:t>
      </w:r>
      <w:r w:rsidR="00550E2C">
        <w:t xml:space="preserve"> This note is consistent with </w:t>
      </w:r>
      <w:r w:rsidR="00550E2C">
        <w:lastRenderedPageBreak/>
        <w:t xml:space="preserve">equivalents </w:t>
      </w:r>
      <w:r w:rsidR="00D46179">
        <w:t>elsewhere in Part 5B of the Principal Regulations</w:t>
      </w:r>
      <w:r w:rsidR="00550E2C">
        <w:t xml:space="preserve"> and </w:t>
      </w:r>
      <w:r w:rsidR="00D46179">
        <w:t xml:space="preserve">in </w:t>
      </w:r>
      <w:r w:rsidR="00A46439">
        <w:t>section 130W of the Act.</w:t>
      </w:r>
    </w:p>
    <w:p w14:paraId="5EA9267E" w14:textId="77777777" w:rsidR="00671351" w:rsidRDefault="00671351" w:rsidP="00AD0322">
      <w:pPr>
        <w:spacing w:before="0" w:after="0"/>
      </w:pPr>
    </w:p>
    <w:p w14:paraId="52786C4E" w14:textId="027F74D0" w:rsidR="00472988" w:rsidRPr="006B210E" w:rsidRDefault="0091124A" w:rsidP="00D627A4">
      <w:pPr>
        <w:spacing w:before="0" w:after="0"/>
      </w:pPr>
      <w:r>
        <w:t>Subsection 58C(2) sets out the interaction between this section</w:t>
      </w:r>
      <w:r w:rsidR="00DB1EB0">
        <w:t xml:space="preserve"> of the Principal Regulations</w:t>
      </w:r>
      <w:r>
        <w:t xml:space="preserve">, </w:t>
      </w:r>
      <w:r w:rsidR="008A2A89">
        <w:t xml:space="preserve">section 130ZA of the Act (when interests in Australian land must be notified to the Registrar) and </w:t>
      </w:r>
      <w:r>
        <w:t>section 130ZU</w:t>
      </w:r>
      <w:r w:rsidR="008A2A89">
        <w:t xml:space="preserve"> of the Act</w:t>
      </w:r>
      <w:r>
        <w:t xml:space="preserve"> (what regulations may provide for). The effect is that the requirements for a register notice under subsection 130ZA(2)</w:t>
      </w:r>
      <w:r w:rsidR="00E0213D">
        <w:t xml:space="preserve"> to </w:t>
      </w:r>
      <w:r>
        <w:t>(5) apply to actions covered by s</w:t>
      </w:r>
      <w:r w:rsidR="001E503B">
        <w:t>ubs</w:t>
      </w:r>
      <w:r>
        <w:t>ection 58C(1). This means the existence and cessation of registered circumstances, registrable event day, and application of requirements are consistent under the Act and the Principal Regulations.</w:t>
      </w:r>
    </w:p>
    <w:p w14:paraId="33F0EC06" w14:textId="7E0F24CD" w:rsidR="008033B0" w:rsidRDefault="008033B0" w:rsidP="008033B0">
      <w:pPr>
        <w:spacing w:before="0" w:after="0"/>
        <w:rPr>
          <w:b/>
          <w:kern w:val="28"/>
        </w:rPr>
      </w:pPr>
    </w:p>
    <w:p w14:paraId="2907EDFB" w14:textId="701576B8" w:rsidR="00C33646" w:rsidRDefault="00AC5740" w:rsidP="00C33646">
      <w:pPr>
        <w:spacing w:before="0" w:after="0"/>
        <w:rPr>
          <w:i/>
          <w:iCs/>
        </w:rPr>
      </w:pPr>
      <w:r>
        <w:rPr>
          <w:i/>
          <w:iCs/>
        </w:rPr>
        <w:t>Section 58D</w:t>
      </w:r>
      <w:r w:rsidR="00C33646" w:rsidRPr="000F6A40">
        <w:rPr>
          <w:i/>
          <w:iCs/>
        </w:rPr>
        <w:t xml:space="preserve"> </w:t>
      </w:r>
      <w:r w:rsidR="00C33646" w:rsidRPr="009B1DD1">
        <w:rPr>
          <w:i/>
          <w:iCs/>
        </w:rPr>
        <w:t>–</w:t>
      </w:r>
      <w:r w:rsidR="00C33646">
        <w:rPr>
          <w:i/>
          <w:iCs/>
        </w:rPr>
        <w:t xml:space="preserve"> Actions relating to </w:t>
      </w:r>
      <w:r w:rsidR="00BE6CD2">
        <w:rPr>
          <w:i/>
          <w:iCs/>
        </w:rPr>
        <w:t>tenements</w:t>
      </w:r>
      <w:r w:rsidR="00063BBF">
        <w:rPr>
          <w:i/>
          <w:iCs/>
        </w:rPr>
        <w:t xml:space="preserve"> that would be significant actions, notifiable actions or notifiable national security actions if not covered by exemption certificates</w:t>
      </w:r>
    </w:p>
    <w:p w14:paraId="346412EA" w14:textId="77777777" w:rsidR="00031B55" w:rsidRDefault="00031B55" w:rsidP="00C33646">
      <w:pPr>
        <w:spacing w:before="0" w:after="0"/>
        <w:rPr>
          <w:i/>
          <w:iCs/>
        </w:rPr>
      </w:pPr>
    </w:p>
    <w:p w14:paraId="28B803A7" w14:textId="298AF5B8" w:rsidR="002D78CE" w:rsidRDefault="00CB535A" w:rsidP="00947EC5">
      <w:pPr>
        <w:spacing w:before="0" w:after="0"/>
      </w:pPr>
      <w:r>
        <w:t>Section 58</w:t>
      </w:r>
      <w:r w:rsidR="00FC7C9A">
        <w:t>D</w:t>
      </w:r>
      <w:r>
        <w:t xml:space="preserve"> works with sections 13</w:t>
      </w:r>
      <w:r w:rsidR="002D45C9">
        <w:t>0</w:t>
      </w:r>
      <w:r>
        <w:t>Z</w:t>
      </w:r>
      <w:r w:rsidR="002D45C9">
        <w:t>B</w:t>
      </w:r>
      <w:r>
        <w:t xml:space="preserve"> and 130ZU of the Act to</w:t>
      </w:r>
      <w:r w:rsidR="00010E50">
        <w:t xml:space="preserve"> require a foreign person who takes an action </w:t>
      </w:r>
      <w:r w:rsidR="00481345">
        <w:t>relating to a tenement</w:t>
      </w:r>
      <w:r w:rsidR="00166F26">
        <w:t xml:space="preserve"> </w:t>
      </w:r>
      <w:r w:rsidR="003E314F">
        <w:t>which is</w:t>
      </w:r>
      <w:r w:rsidR="002D78CE">
        <w:t xml:space="preserve"> covered by </w:t>
      </w:r>
      <w:r w:rsidR="003E314F">
        <w:t xml:space="preserve">an </w:t>
      </w:r>
      <w:r w:rsidR="002D78CE">
        <w:t xml:space="preserve">exemption </w:t>
      </w:r>
      <w:r w:rsidR="003E314F">
        <w:t xml:space="preserve">certificate to notify the Registrar of the action. </w:t>
      </w:r>
      <w:r w:rsidR="002D78CE">
        <w:t xml:space="preserve"> </w:t>
      </w:r>
    </w:p>
    <w:p w14:paraId="6AAB22EC" w14:textId="77777777" w:rsidR="0041334D" w:rsidRDefault="0041334D" w:rsidP="00947EC5">
      <w:pPr>
        <w:spacing w:before="0" w:after="0"/>
      </w:pPr>
    </w:p>
    <w:p w14:paraId="221A1313" w14:textId="555B3BD4" w:rsidR="003B14FF" w:rsidRDefault="0041334D" w:rsidP="00947EC5">
      <w:pPr>
        <w:spacing w:before="0" w:after="0"/>
      </w:pPr>
      <w:r>
        <w:t>S</w:t>
      </w:r>
      <w:r w:rsidR="0064778C">
        <w:t>ubs</w:t>
      </w:r>
      <w:r>
        <w:t>ection 58</w:t>
      </w:r>
      <w:r w:rsidR="00C14BEE">
        <w:t>D</w:t>
      </w:r>
      <w:r>
        <w:t xml:space="preserve">(1) </w:t>
      </w:r>
      <w:r w:rsidR="003B14FF">
        <w:t>prescribes the circumstances in which notice must be given to the Registrar – effectively</w:t>
      </w:r>
      <w:r w:rsidR="005B69E0">
        <w:t>, the action relat</w:t>
      </w:r>
      <w:r w:rsidR="004B350B">
        <w:t>es</w:t>
      </w:r>
      <w:r w:rsidR="005B69E0">
        <w:t xml:space="preserve"> to tenements </w:t>
      </w:r>
      <w:r w:rsidR="003A5104">
        <w:t>and</w:t>
      </w:r>
      <w:r w:rsidR="005B69E0">
        <w:t xml:space="preserve"> would be</w:t>
      </w:r>
      <w:r w:rsidR="003B14FF">
        <w:t xml:space="preserve"> </w:t>
      </w:r>
      <w:r w:rsidR="0039304D">
        <w:t xml:space="preserve">a </w:t>
      </w:r>
      <w:r w:rsidR="006C32B8">
        <w:t xml:space="preserve">significant action, </w:t>
      </w:r>
      <w:r w:rsidR="005A352D">
        <w:t xml:space="preserve">notifiable action or notifiable </w:t>
      </w:r>
      <w:r w:rsidR="008D2D2E">
        <w:t xml:space="preserve">security action </w:t>
      </w:r>
      <w:r w:rsidR="000D1539">
        <w:t xml:space="preserve">if it was not covered by an exemption certificate. </w:t>
      </w:r>
    </w:p>
    <w:p w14:paraId="645D14E4" w14:textId="77777777" w:rsidR="00360727" w:rsidRDefault="00360727" w:rsidP="00947EC5">
      <w:pPr>
        <w:spacing w:before="0" w:after="0"/>
      </w:pPr>
    </w:p>
    <w:p w14:paraId="319937A3" w14:textId="7E3293FC" w:rsidR="00046277" w:rsidRDefault="00E035C1" w:rsidP="00947EC5">
      <w:pPr>
        <w:spacing w:before="0" w:after="0"/>
      </w:pPr>
      <w:r>
        <w:t xml:space="preserve">For the avoidance of doubt, note 1 under subsection 58D(1) </w:t>
      </w:r>
      <w:r w:rsidR="005504D4">
        <w:t xml:space="preserve">explains </w:t>
      </w:r>
      <w:r w:rsidR="00836940">
        <w:t>that</w:t>
      </w:r>
      <w:r w:rsidR="00046277">
        <w:t xml:space="preserve"> paragraph 58D(1)</w:t>
      </w:r>
      <w:r w:rsidR="001605FB">
        <w:t>(a) includes</w:t>
      </w:r>
      <w:r w:rsidR="00A05112">
        <w:t xml:space="preserve"> </w:t>
      </w:r>
      <w:r w:rsidR="00046277" w:rsidRPr="004C7722">
        <w:t>an action to which subparagraph 56(1)(c)(</w:t>
      </w:r>
      <w:proofErr w:type="spellStart"/>
      <w:r w:rsidR="00046277" w:rsidRPr="004C7722">
        <w:t>i</w:t>
      </w:r>
      <w:proofErr w:type="spellEnd"/>
      <w:r w:rsidR="00046277" w:rsidRPr="004C7722">
        <w:t>) of th</w:t>
      </w:r>
      <w:r w:rsidR="00046277">
        <w:t xml:space="preserve">e Principal Regulations </w:t>
      </w:r>
      <w:r w:rsidR="00046277" w:rsidRPr="004C7722">
        <w:t>applies</w:t>
      </w:r>
      <w:r w:rsidR="00046277">
        <w:t>,</w:t>
      </w:r>
      <w:r w:rsidR="00046277" w:rsidRPr="004C7722">
        <w:t xml:space="preserve"> that is the acquisition by the person (as a foreign government investor) of a legal interest in a </w:t>
      </w:r>
      <w:r w:rsidR="002F73B1" w:rsidRPr="004C7722">
        <w:t xml:space="preserve">mining or production </w:t>
      </w:r>
      <w:r w:rsidR="00046277" w:rsidRPr="004C7722">
        <w:t>tenement.</w:t>
      </w:r>
    </w:p>
    <w:p w14:paraId="7D73831E" w14:textId="77777777" w:rsidR="00E035C1" w:rsidRDefault="00E035C1" w:rsidP="00947EC5">
      <w:pPr>
        <w:spacing w:before="0" w:after="0"/>
      </w:pPr>
    </w:p>
    <w:p w14:paraId="35805035" w14:textId="756429C6" w:rsidR="00947EC5" w:rsidRDefault="0037708F" w:rsidP="00947EC5">
      <w:pPr>
        <w:spacing w:before="0" w:after="0"/>
      </w:pPr>
      <w:r>
        <w:t xml:space="preserve">The actions </w:t>
      </w:r>
      <w:r w:rsidR="003E7513">
        <w:t xml:space="preserve">in subsection 58D(1) </w:t>
      </w:r>
      <w:r>
        <w:t xml:space="preserve">may overlap, meaning multiple register notices may be required. As </w:t>
      </w:r>
      <w:r w:rsidR="005504D4">
        <w:t>explained</w:t>
      </w:r>
      <w:r>
        <w:t xml:space="preserve"> </w:t>
      </w:r>
      <w:r w:rsidR="00E035C1">
        <w:t xml:space="preserve">in </w:t>
      </w:r>
      <w:r w:rsidR="00662A85">
        <w:t>n</w:t>
      </w:r>
      <w:r w:rsidR="00E035C1">
        <w:t xml:space="preserve">ote 2 </w:t>
      </w:r>
      <w:r>
        <w:t xml:space="preserve">under subsection </w:t>
      </w:r>
      <w:r w:rsidR="002423BB">
        <w:t>58D</w:t>
      </w:r>
      <w:r>
        <w:t>(1), the Registrar may make data standards under section 13</w:t>
      </w:r>
      <w:r w:rsidR="004B07E3">
        <w:t>0</w:t>
      </w:r>
      <w:r>
        <w:t>ZZ of the Act to allow multiple notices to be combined into a single notice – to reduce duplication. This note is consistent with equivalents elsewhere in Part 5B of the Principal Regulations and in section 130W of the Act.</w:t>
      </w:r>
    </w:p>
    <w:p w14:paraId="66BF333B" w14:textId="77777777" w:rsidR="00471B53" w:rsidRDefault="00471B53" w:rsidP="00947EC5">
      <w:pPr>
        <w:spacing w:before="0" w:after="0"/>
      </w:pPr>
    </w:p>
    <w:p w14:paraId="442783B6" w14:textId="693114C4" w:rsidR="00471B53" w:rsidRDefault="0034010B" w:rsidP="00947EC5">
      <w:pPr>
        <w:spacing w:before="0" w:after="0"/>
      </w:pPr>
      <w:r>
        <w:t>Paragraph</w:t>
      </w:r>
      <w:r w:rsidR="00D32365">
        <w:t xml:space="preserve"> 58</w:t>
      </w:r>
      <w:r w:rsidR="005D7EC5">
        <w:t>D</w:t>
      </w:r>
      <w:r w:rsidR="00D32365">
        <w:t xml:space="preserve">(2)(b) specifies that </w:t>
      </w:r>
      <w:r w:rsidR="00B757C3">
        <w:t>‘</w:t>
      </w:r>
      <w:r w:rsidR="00D32365">
        <w:t>interest</w:t>
      </w:r>
      <w:r w:rsidR="00B757C3">
        <w:t>’</w:t>
      </w:r>
      <w:r w:rsidR="00D32365">
        <w:t xml:space="preserve"> ha</w:t>
      </w:r>
      <w:r w:rsidR="00F03DDE">
        <w:t>s</w:t>
      </w:r>
      <w:r w:rsidR="00D32365">
        <w:t xml:space="preserve"> the same meaning in relation to a tenement </w:t>
      </w:r>
      <w:r w:rsidR="00D4704C">
        <w:t xml:space="preserve">covered by subparagraph 43(1)(a)(i) of the Principal Regulations </w:t>
      </w:r>
      <w:r w:rsidR="005D331A">
        <w:t>or</w:t>
      </w:r>
      <w:r w:rsidR="00D4704C">
        <w:t xml:space="preserve"> paragraph 55B(1)</w:t>
      </w:r>
      <w:r w:rsidR="001A01D2">
        <w:t>(e)</w:t>
      </w:r>
      <w:r w:rsidR="00D4704C">
        <w:t xml:space="preserve"> of the Act</w:t>
      </w:r>
      <w:r w:rsidR="005D331A">
        <w:t xml:space="preserve"> as it has in relation to Australian land.</w:t>
      </w:r>
      <w:r w:rsidR="0031223E">
        <w:t xml:space="preserve"> </w:t>
      </w:r>
      <w:r w:rsidR="001665AD">
        <w:t>This ensures consistent meaning of ‘interest’ in a tenement within the existing and new provisions of the Principal Regulations, as well as being consistent with the Act</w:t>
      </w:r>
      <w:r w:rsidR="005649D3">
        <w:t>.</w:t>
      </w:r>
    </w:p>
    <w:p w14:paraId="3CC08D7A" w14:textId="77777777" w:rsidR="00DF3DB0" w:rsidRDefault="00DF3DB0" w:rsidP="00947EC5">
      <w:pPr>
        <w:spacing w:before="0" w:after="0"/>
        <w:rPr>
          <w:i/>
          <w:iCs/>
        </w:rPr>
      </w:pPr>
    </w:p>
    <w:p w14:paraId="70769462" w14:textId="684DCED5" w:rsidR="008F0ED6" w:rsidRPr="00030C55" w:rsidRDefault="00D55EAD" w:rsidP="008F0ED6">
      <w:pPr>
        <w:spacing w:before="0" w:after="0"/>
        <w:rPr>
          <w:i/>
          <w:iCs/>
        </w:rPr>
      </w:pPr>
      <w:r>
        <w:rPr>
          <w:i/>
          <w:iCs/>
        </w:rPr>
        <w:t>Section 58E</w:t>
      </w:r>
      <w:r w:rsidRPr="000F6A40">
        <w:rPr>
          <w:i/>
          <w:iCs/>
        </w:rPr>
        <w:t xml:space="preserve"> </w:t>
      </w:r>
      <w:r w:rsidRPr="009B1DD1">
        <w:rPr>
          <w:i/>
          <w:iCs/>
        </w:rPr>
        <w:t>–</w:t>
      </w:r>
      <w:r>
        <w:rPr>
          <w:i/>
          <w:iCs/>
        </w:rPr>
        <w:t xml:space="preserve"> </w:t>
      </w:r>
      <w:r w:rsidR="008F0ED6" w:rsidRPr="00030C55">
        <w:rPr>
          <w:i/>
          <w:iCs/>
        </w:rPr>
        <w:t>Actions relating to entities that would be significant actions or notifiable actions if not covered by exemption certificates</w:t>
      </w:r>
    </w:p>
    <w:p w14:paraId="10275948" w14:textId="77777777" w:rsidR="008F0ED6" w:rsidRDefault="008F0ED6" w:rsidP="008F0ED6">
      <w:pPr>
        <w:spacing w:before="0" w:after="0"/>
        <w:rPr>
          <w:i/>
          <w:iCs/>
        </w:rPr>
      </w:pPr>
    </w:p>
    <w:p w14:paraId="22E21D97" w14:textId="43841A09" w:rsidR="0004708D" w:rsidRDefault="0004708D" w:rsidP="0004708D">
      <w:pPr>
        <w:spacing w:before="0" w:after="0"/>
      </w:pPr>
      <w:r>
        <w:t>Section 58</w:t>
      </w:r>
      <w:r w:rsidR="00700BC5">
        <w:t>E</w:t>
      </w:r>
      <w:r>
        <w:t xml:space="preserve"> works with sections 130Z</w:t>
      </w:r>
      <w:r w:rsidR="003D79BC">
        <w:t>H</w:t>
      </w:r>
      <w:r>
        <w:t xml:space="preserve"> and 130ZU of the Act to require a foreign person who takes an action relating to </w:t>
      </w:r>
      <w:r w:rsidR="00B43995">
        <w:t>entities</w:t>
      </w:r>
      <w:r>
        <w:t xml:space="preserve"> which is covered by an exemption certificate to notify the Registrar of the action.</w:t>
      </w:r>
    </w:p>
    <w:p w14:paraId="5795DFBA" w14:textId="77777777" w:rsidR="0004708D" w:rsidRDefault="0004708D" w:rsidP="0004708D">
      <w:pPr>
        <w:spacing w:before="0" w:after="0"/>
      </w:pPr>
    </w:p>
    <w:p w14:paraId="2BB4D36A" w14:textId="381F11BC" w:rsidR="0004708D" w:rsidRDefault="0004708D" w:rsidP="0004708D">
      <w:pPr>
        <w:spacing w:before="0" w:after="0"/>
      </w:pPr>
      <w:r>
        <w:t>Subsection 58</w:t>
      </w:r>
      <w:r w:rsidR="00B43995">
        <w:t>E</w:t>
      </w:r>
      <w:r>
        <w:t xml:space="preserve">(1) prescribes the circumstances in which notice must be given to the Registrar – effectively, the action relates to </w:t>
      </w:r>
      <w:r w:rsidR="00B43995">
        <w:t>entities</w:t>
      </w:r>
      <w:r>
        <w:t xml:space="preserve"> and would be </w:t>
      </w:r>
      <w:r w:rsidRPr="009568D3">
        <w:t xml:space="preserve">a significant action, </w:t>
      </w:r>
      <w:r w:rsidR="00D77AD4">
        <w:t xml:space="preserve">or </w:t>
      </w:r>
      <w:r w:rsidRPr="009568D3">
        <w:t xml:space="preserve">notifiable action if it was not covered by </w:t>
      </w:r>
      <w:r>
        <w:t>an</w:t>
      </w:r>
      <w:r w:rsidRPr="009568D3">
        <w:t xml:space="preserve"> exemption certificate.</w:t>
      </w:r>
    </w:p>
    <w:p w14:paraId="6F1A1536" w14:textId="77777777" w:rsidR="00F40A6B" w:rsidRDefault="00F40A6B" w:rsidP="0004708D">
      <w:pPr>
        <w:spacing w:before="0" w:after="0"/>
      </w:pPr>
    </w:p>
    <w:p w14:paraId="6D2B7934" w14:textId="2EB3E9FF" w:rsidR="00F40A6B" w:rsidRDefault="00F40A6B" w:rsidP="0004708D">
      <w:pPr>
        <w:spacing w:before="0" w:after="0"/>
      </w:pPr>
      <w:r>
        <w:t xml:space="preserve">For the avoidance of doubt, note 1 under subsection 58E(1) </w:t>
      </w:r>
      <w:r w:rsidR="00142FD0">
        <w:t xml:space="preserve">explains </w:t>
      </w:r>
      <w:r w:rsidR="007D1F28">
        <w:t>that paragraphs 58</w:t>
      </w:r>
      <w:r w:rsidR="009F73F9">
        <w:t>E</w:t>
      </w:r>
      <w:r w:rsidR="007D1F28">
        <w:t xml:space="preserve">(1)(a) and (b) include </w:t>
      </w:r>
      <w:r w:rsidR="007D1F28" w:rsidRPr="004C7722">
        <w:t>an action to which subparagraph 56(1)(c)(i</w:t>
      </w:r>
      <w:r w:rsidR="00D04B28">
        <w:t>i</w:t>
      </w:r>
      <w:r w:rsidR="007D1F28" w:rsidRPr="004C7722">
        <w:t>) of th</w:t>
      </w:r>
      <w:r w:rsidR="007D1F28">
        <w:t xml:space="preserve">e Principal Regulations </w:t>
      </w:r>
      <w:r w:rsidR="007D1F28" w:rsidRPr="004C7722">
        <w:t>applies</w:t>
      </w:r>
      <w:r w:rsidR="007D1F28">
        <w:t>,</w:t>
      </w:r>
      <w:r w:rsidR="007D1F28" w:rsidRPr="004C7722">
        <w:t xml:space="preserve"> that is</w:t>
      </w:r>
      <w:r w:rsidR="001C405E">
        <w:t xml:space="preserve"> </w:t>
      </w:r>
      <w:r w:rsidR="001C405E" w:rsidRPr="004C7722">
        <w:t>the acquisition by the person (as a foreign government investor) of</w:t>
      </w:r>
      <w:r w:rsidR="00D2559F" w:rsidRPr="00D2559F">
        <w:t xml:space="preserve"> an interest of at least 10</w:t>
      </w:r>
      <w:r w:rsidR="00D2559F">
        <w:t xml:space="preserve"> per cent</w:t>
      </w:r>
      <w:r w:rsidR="00D2559F" w:rsidRPr="00D2559F">
        <w:t xml:space="preserve"> in securities in a mining, production or exploration entit</w:t>
      </w:r>
      <w:r w:rsidR="00D2559F">
        <w:t>y</w:t>
      </w:r>
      <w:r w:rsidR="001C405E" w:rsidRPr="004C7722">
        <w:t>.</w:t>
      </w:r>
    </w:p>
    <w:p w14:paraId="531F521D" w14:textId="77777777" w:rsidR="0004708D" w:rsidRDefault="0004708D" w:rsidP="0004708D">
      <w:pPr>
        <w:spacing w:before="0" w:after="0"/>
      </w:pPr>
    </w:p>
    <w:p w14:paraId="739DFCBF" w14:textId="47249CC0" w:rsidR="0004708D" w:rsidRDefault="0004708D" w:rsidP="0004708D">
      <w:pPr>
        <w:spacing w:before="0" w:after="0"/>
      </w:pPr>
      <w:r>
        <w:t xml:space="preserve">The actions </w:t>
      </w:r>
      <w:r w:rsidR="00F40A6B">
        <w:t xml:space="preserve">in subsection 58E(1) </w:t>
      </w:r>
      <w:r>
        <w:t xml:space="preserve">may overlap, meaning multiple register notices may be required. As </w:t>
      </w:r>
      <w:r w:rsidR="00142FD0">
        <w:t>explained</w:t>
      </w:r>
      <w:r>
        <w:t xml:space="preserve"> </w:t>
      </w:r>
      <w:r w:rsidR="00F40A6B">
        <w:t xml:space="preserve">in </w:t>
      </w:r>
      <w:r w:rsidR="00662A85">
        <w:t>n</w:t>
      </w:r>
      <w:r w:rsidR="00F40A6B">
        <w:t xml:space="preserve">ote 2 </w:t>
      </w:r>
      <w:r>
        <w:t>under subsection 58</w:t>
      </w:r>
      <w:r w:rsidR="00092F60">
        <w:t>E</w:t>
      </w:r>
      <w:r>
        <w:t>(1), the Registrar may make data standards under section 130ZZ of the Act to allow multiple notices to be combined into a single notice – to reduce duplication. This note is consistent with equivalents elsewhere in Part 5B of the Principal Regulations and in section 130W of the Act.</w:t>
      </w:r>
    </w:p>
    <w:p w14:paraId="0EF61FE7" w14:textId="77777777" w:rsidR="0004708D" w:rsidRDefault="0004708D" w:rsidP="0004708D">
      <w:pPr>
        <w:spacing w:before="0" w:after="0"/>
      </w:pPr>
    </w:p>
    <w:p w14:paraId="1332A5C8" w14:textId="2CFA71D3" w:rsidR="0004708D" w:rsidRDefault="0004708D" w:rsidP="0004708D">
      <w:pPr>
        <w:spacing w:before="0" w:after="0"/>
      </w:pPr>
      <w:r>
        <w:t>Subsection 58</w:t>
      </w:r>
      <w:r w:rsidR="006416B7">
        <w:t>E</w:t>
      </w:r>
      <w:r>
        <w:t>(2) sets out the interaction between this section of the Principal Regulations, section 130Z</w:t>
      </w:r>
      <w:r w:rsidR="005D1EE7">
        <w:t>H</w:t>
      </w:r>
      <w:r>
        <w:t xml:space="preserve"> of the Act (</w:t>
      </w:r>
      <w:r w:rsidR="00BD6C62">
        <w:t>what interests in entities must be notified to the Registrar</w:t>
      </w:r>
      <w:r>
        <w:t>) and section 130ZU of the Act (what regulations may provide for). The effect is that the requirements for a register notice under subsection 130Z</w:t>
      </w:r>
      <w:r w:rsidR="00D36194">
        <w:t>H</w:t>
      </w:r>
      <w:r>
        <w:t>(2)</w:t>
      </w:r>
      <w:r w:rsidR="00E0213D">
        <w:t xml:space="preserve"> to </w:t>
      </w:r>
      <w:r>
        <w:t>(5) apply to actions covered by subsection 58</w:t>
      </w:r>
      <w:r w:rsidR="00CB22E5">
        <w:t>E</w:t>
      </w:r>
      <w:r>
        <w:t>(1). This means the existence and cessation of registered circumstances, registrable event day, and application of requirements are consistent under the Act and the Principal Regulations.</w:t>
      </w:r>
    </w:p>
    <w:p w14:paraId="2BAB22A7" w14:textId="77777777" w:rsidR="00B478B4" w:rsidRDefault="00B478B4" w:rsidP="0004708D">
      <w:pPr>
        <w:spacing w:before="0" w:after="0"/>
      </w:pPr>
    </w:p>
    <w:p w14:paraId="69AA09C3" w14:textId="3292581D" w:rsidR="00B478B4" w:rsidRPr="006B210E" w:rsidRDefault="00B478B4" w:rsidP="0004708D">
      <w:pPr>
        <w:spacing w:before="0" w:after="0"/>
      </w:pPr>
      <w:r>
        <w:t>Subsection 58E(3)</w:t>
      </w:r>
      <w:r w:rsidDel="007E096A">
        <w:t xml:space="preserve"> </w:t>
      </w:r>
      <w:r>
        <w:t>clarifies that section 130ZN of the Act (which covers a change in interest in an entity or business) applies to a registered circumstance mentioned in item</w:t>
      </w:r>
      <w:r w:rsidR="00585468">
        <w:t xml:space="preserve"> 1 or</w:t>
      </w:r>
      <w:r>
        <w:t xml:space="preserve"> 2 of the table in subsection 130ZH(2) of the Act (as that table item applies because of subsection 58</w:t>
      </w:r>
      <w:r w:rsidR="00556E73">
        <w:t>E</w:t>
      </w:r>
      <w:r>
        <w:t>(2).</w:t>
      </w:r>
    </w:p>
    <w:p w14:paraId="1D76C8B5" w14:textId="77777777" w:rsidR="000E0F6C" w:rsidRPr="000F6A40" w:rsidRDefault="000E0F6C" w:rsidP="00C33646">
      <w:pPr>
        <w:spacing w:before="0" w:after="0"/>
        <w:rPr>
          <w:i/>
          <w:iCs/>
        </w:rPr>
      </w:pPr>
    </w:p>
    <w:p w14:paraId="38CC705C" w14:textId="22C34575" w:rsidR="00605F0A" w:rsidRPr="006E1E9A" w:rsidRDefault="00D55EAD" w:rsidP="00605F0A">
      <w:pPr>
        <w:spacing w:before="0" w:after="0"/>
        <w:rPr>
          <w:i/>
          <w:iCs/>
        </w:rPr>
      </w:pPr>
      <w:r>
        <w:rPr>
          <w:i/>
          <w:iCs/>
        </w:rPr>
        <w:t>Section 58F</w:t>
      </w:r>
      <w:r w:rsidRPr="000F6A40">
        <w:rPr>
          <w:i/>
          <w:iCs/>
        </w:rPr>
        <w:t xml:space="preserve"> </w:t>
      </w:r>
      <w:r w:rsidRPr="009B1DD1">
        <w:rPr>
          <w:i/>
          <w:iCs/>
        </w:rPr>
        <w:t>–</w:t>
      </w:r>
      <w:r>
        <w:rPr>
          <w:i/>
          <w:iCs/>
        </w:rPr>
        <w:t xml:space="preserve"> </w:t>
      </w:r>
      <w:r w:rsidR="00605F0A" w:rsidRPr="006E1E9A">
        <w:rPr>
          <w:i/>
          <w:iCs/>
        </w:rPr>
        <w:t xml:space="preserve">Actions relating to businesses that would be significant actions </w:t>
      </w:r>
      <w:r w:rsidR="00767AD0">
        <w:rPr>
          <w:i/>
          <w:iCs/>
        </w:rPr>
        <w:t>or notifiable actions</w:t>
      </w:r>
      <w:r w:rsidR="004B2705">
        <w:rPr>
          <w:i/>
          <w:iCs/>
        </w:rPr>
        <w:t xml:space="preserve"> </w:t>
      </w:r>
      <w:r w:rsidR="00605F0A" w:rsidRPr="006E1E9A">
        <w:rPr>
          <w:i/>
          <w:iCs/>
        </w:rPr>
        <w:t>if not covered by exemption certificates</w:t>
      </w:r>
    </w:p>
    <w:p w14:paraId="15FF4254" w14:textId="77777777" w:rsidR="00605F0A" w:rsidRDefault="00605F0A" w:rsidP="00605F0A">
      <w:pPr>
        <w:spacing w:before="0" w:after="0"/>
        <w:rPr>
          <w:i/>
          <w:iCs/>
        </w:rPr>
      </w:pPr>
    </w:p>
    <w:p w14:paraId="7184638A" w14:textId="08786E20" w:rsidR="00F87164" w:rsidRDefault="00F87164" w:rsidP="00F87164">
      <w:pPr>
        <w:spacing w:before="0" w:after="0"/>
      </w:pPr>
      <w:r>
        <w:t>Section 58F works with sections 130Z</w:t>
      </w:r>
      <w:r w:rsidR="007E1EED">
        <w:t>I</w:t>
      </w:r>
      <w:r>
        <w:t xml:space="preserve"> and 130ZU of the Act to require a foreign person who takes an action relating to </w:t>
      </w:r>
      <w:r w:rsidR="00DF2C2E">
        <w:t>businesses</w:t>
      </w:r>
      <w:r w:rsidR="00565276">
        <w:t xml:space="preserve"> (</w:t>
      </w:r>
      <w:r w:rsidR="005B4773">
        <w:t>including</w:t>
      </w:r>
      <w:r w:rsidR="001208D5">
        <w:t xml:space="preserve"> Australian media businesses and agribusinesses</w:t>
      </w:r>
      <w:r w:rsidR="00565276">
        <w:t>)</w:t>
      </w:r>
      <w:r>
        <w:t xml:space="preserve"> which is covered by an exemption certificate to notify the Registrar of the action.</w:t>
      </w:r>
    </w:p>
    <w:p w14:paraId="7EEB9F1D" w14:textId="77777777" w:rsidR="00F87164" w:rsidRDefault="00F87164" w:rsidP="00F87164">
      <w:pPr>
        <w:spacing w:before="0" w:after="0"/>
      </w:pPr>
    </w:p>
    <w:p w14:paraId="304410A6" w14:textId="20418EA2" w:rsidR="00F87164" w:rsidRDefault="00F87164" w:rsidP="00F87164">
      <w:pPr>
        <w:spacing w:before="0" w:after="0"/>
      </w:pPr>
      <w:r>
        <w:t>Subsection 58</w:t>
      </w:r>
      <w:r w:rsidR="00DF2C2E">
        <w:t>F</w:t>
      </w:r>
      <w:r>
        <w:t xml:space="preserve">(1) prescribes the circumstances in which notice must be given to the Registrar – effectively, the action relates to </w:t>
      </w:r>
      <w:r w:rsidR="009F3A21">
        <w:t>an Australian business</w:t>
      </w:r>
      <w:r>
        <w:t xml:space="preserve"> and would be </w:t>
      </w:r>
      <w:r w:rsidRPr="009568D3">
        <w:t xml:space="preserve">a significant action </w:t>
      </w:r>
      <w:r w:rsidR="004B2705">
        <w:t xml:space="preserve">or notifiable action </w:t>
      </w:r>
      <w:r w:rsidRPr="009568D3">
        <w:t xml:space="preserve">if it was not covered by </w:t>
      </w:r>
      <w:r>
        <w:t>an</w:t>
      </w:r>
      <w:r w:rsidRPr="009568D3">
        <w:t xml:space="preserve"> exemption certificate.</w:t>
      </w:r>
    </w:p>
    <w:p w14:paraId="3E3F868C" w14:textId="77777777" w:rsidR="00F87164" w:rsidRDefault="00F87164" w:rsidP="00F87164">
      <w:pPr>
        <w:spacing w:before="0" w:after="0"/>
      </w:pPr>
    </w:p>
    <w:p w14:paraId="26198553" w14:textId="76E6A31B" w:rsidR="00F87164" w:rsidRDefault="00F87164" w:rsidP="00F87164">
      <w:pPr>
        <w:spacing w:before="0" w:after="0"/>
      </w:pPr>
      <w:r>
        <w:t>These actions may overlap, meaning multiple register notices may be required. As noted under subsection 58</w:t>
      </w:r>
      <w:r w:rsidR="00A50EF7">
        <w:t>F</w:t>
      </w:r>
      <w:r>
        <w:t>(1), the Registrar may make data standards under section 130ZZ of the Act to allow multiple notices to be combined into a single notice – to reduce duplication. This note is consistent with equivalents elsewhere in Part 5B of the Principal Regulations and in section 130W of the Act.</w:t>
      </w:r>
    </w:p>
    <w:p w14:paraId="3C1C7A2C" w14:textId="77777777" w:rsidR="00F87164" w:rsidRDefault="00F87164" w:rsidP="00F87164">
      <w:pPr>
        <w:spacing w:before="0" w:after="0"/>
      </w:pPr>
    </w:p>
    <w:p w14:paraId="2B87CC97" w14:textId="75F87936" w:rsidR="00F87164" w:rsidRDefault="00F87164" w:rsidP="00F87164">
      <w:pPr>
        <w:spacing w:before="0" w:after="0"/>
      </w:pPr>
      <w:r>
        <w:lastRenderedPageBreak/>
        <w:t>Subsection 58</w:t>
      </w:r>
      <w:r w:rsidR="00A50EF7">
        <w:t>F</w:t>
      </w:r>
      <w:r>
        <w:t>(2) sets out the interaction between this section of the Principal Regulations, section 130Z</w:t>
      </w:r>
      <w:r w:rsidR="00925240">
        <w:t>I</w:t>
      </w:r>
      <w:r>
        <w:t xml:space="preserve"> of the Act (what interests in </w:t>
      </w:r>
      <w:r w:rsidR="00925240">
        <w:t>Australian businesses</w:t>
      </w:r>
      <w:r>
        <w:t xml:space="preserve"> must be notified to the Registrar) and section 130ZU of the Act (what regulations may provide for). The effect is that the requirements for a register notice under subsection 130Z</w:t>
      </w:r>
      <w:r w:rsidR="00123A93">
        <w:t>I</w:t>
      </w:r>
      <w:r>
        <w:t>(2)</w:t>
      </w:r>
      <w:r w:rsidR="00E0213D">
        <w:t xml:space="preserve"> to </w:t>
      </w:r>
      <w:r>
        <w:t>(5) apply to actions covered by subsection 58</w:t>
      </w:r>
      <w:r w:rsidR="00123A93">
        <w:t>F</w:t>
      </w:r>
      <w:r>
        <w:t>(1). This means the existence and cessation of registered circumstances, registrable event day, and application of requirements are consistent under the Act and the Principal Regulations.</w:t>
      </w:r>
    </w:p>
    <w:p w14:paraId="13C09832" w14:textId="77777777" w:rsidR="00F87164" w:rsidRDefault="00F87164" w:rsidP="00F87164">
      <w:pPr>
        <w:spacing w:before="0" w:after="0"/>
      </w:pPr>
    </w:p>
    <w:p w14:paraId="5E9B79BF" w14:textId="339CC10B" w:rsidR="00F87164" w:rsidRPr="006B210E" w:rsidRDefault="00F87164" w:rsidP="00F87164">
      <w:pPr>
        <w:spacing w:before="0" w:after="0"/>
      </w:pPr>
      <w:r>
        <w:t>Subsection 58</w:t>
      </w:r>
      <w:r w:rsidR="00556E73">
        <w:t>F</w:t>
      </w:r>
      <w:r>
        <w:t>(3)</w:t>
      </w:r>
      <w:r w:rsidDel="007E096A">
        <w:t xml:space="preserve"> </w:t>
      </w:r>
      <w:r>
        <w:t xml:space="preserve">clarifies that section 130ZN of the Act (which covers a change in interest in an entity or business) applies to a registered circumstance mentioned in item </w:t>
      </w:r>
      <w:r w:rsidR="00041B1A">
        <w:t xml:space="preserve">1 or </w:t>
      </w:r>
      <w:r>
        <w:t>2 of the table in subsection 130Z</w:t>
      </w:r>
      <w:r w:rsidR="00183251">
        <w:t>I</w:t>
      </w:r>
      <w:r w:rsidR="00183251" w:rsidDel="00183251">
        <w:t xml:space="preserve"> </w:t>
      </w:r>
      <w:r>
        <w:t>(2) of the Act (as that table item applies because of subsection 58</w:t>
      </w:r>
      <w:r w:rsidR="00556E73">
        <w:t>F</w:t>
      </w:r>
      <w:r>
        <w:t>(2).</w:t>
      </w:r>
    </w:p>
    <w:p w14:paraId="6BA392EB" w14:textId="77777777" w:rsidR="00F87164" w:rsidRDefault="00F87164" w:rsidP="00605F0A">
      <w:pPr>
        <w:spacing w:before="0" w:after="0"/>
      </w:pPr>
    </w:p>
    <w:p w14:paraId="4556D023" w14:textId="34144687" w:rsidR="00DB0D6A" w:rsidRDefault="00D55EAD" w:rsidP="00DB0D6A">
      <w:pPr>
        <w:spacing w:before="0" w:after="0"/>
        <w:rPr>
          <w:i/>
          <w:iCs/>
        </w:rPr>
      </w:pPr>
      <w:r>
        <w:rPr>
          <w:i/>
          <w:iCs/>
        </w:rPr>
        <w:t>Section 58G</w:t>
      </w:r>
      <w:r w:rsidRPr="000F6A40">
        <w:rPr>
          <w:i/>
          <w:iCs/>
        </w:rPr>
        <w:t xml:space="preserve"> </w:t>
      </w:r>
      <w:r w:rsidRPr="009B1DD1">
        <w:rPr>
          <w:i/>
          <w:iCs/>
        </w:rPr>
        <w:t>–</w:t>
      </w:r>
      <w:r>
        <w:rPr>
          <w:i/>
          <w:iCs/>
        </w:rPr>
        <w:t xml:space="preserve"> </w:t>
      </w:r>
      <w:r w:rsidR="00DB0D6A">
        <w:rPr>
          <w:i/>
          <w:iCs/>
        </w:rPr>
        <w:t xml:space="preserve">Actions that would be notifiable </w:t>
      </w:r>
      <w:r w:rsidR="00A37070">
        <w:rPr>
          <w:i/>
          <w:iCs/>
        </w:rPr>
        <w:t xml:space="preserve">national security </w:t>
      </w:r>
      <w:r w:rsidR="00DB0D6A">
        <w:rPr>
          <w:i/>
          <w:iCs/>
        </w:rPr>
        <w:t>actions if not covered by exemption certificates</w:t>
      </w:r>
    </w:p>
    <w:p w14:paraId="2E7BAAF4" w14:textId="77777777" w:rsidR="00DB0D6A" w:rsidRDefault="00DB0D6A" w:rsidP="00DB0D6A">
      <w:pPr>
        <w:spacing w:before="0" w:after="0"/>
        <w:rPr>
          <w:i/>
          <w:iCs/>
        </w:rPr>
      </w:pPr>
    </w:p>
    <w:p w14:paraId="0CBF21CD" w14:textId="404AF4D5" w:rsidR="009B7460" w:rsidRDefault="009B7460" w:rsidP="009B7460">
      <w:pPr>
        <w:spacing w:before="0" w:after="0"/>
      </w:pPr>
      <w:r>
        <w:t>Section 58</w:t>
      </w:r>
      <w:r w:rsidR="00787B05">
        <w:t>G</w:t>
      </w:r>
      <w:r>
        <w:t xml:space="preserve"> works with sections 130Z</w:t>
      </w:r>
      <w:r w:rsidR="00526B7F">
        <w:t>K</w:t>
      </w:r>
      <w:r>
        <w:t xml:space="preserve"> and 130ZU of the Act to require a foreign person who takes an action </w:t>
      </w:r>
      <w:r w:rsidR="00412B90">
        <w:t xml:space="preserve">which is covered by an exemption certificate and </w:t>
      </w:r>
      <w:r w:rsidR="005E4848">
        <w:t>that would be a notifiable national security action</w:t>
      </w:r>
      <w:r w:rsidR="009A745E">
        <w:t xml:space="preserve"> </w:t>
      </w:r>
      <w:r w:rsidR="00AC45D9">
        <w:t>if not</w:t>
      </w:r>
      <w:r>
        <w:t xml:space="preserve"> covered by </w:t>
      </w:r>
      <w:r w:rsidR="00FF6D3A">
        <w:t xml:space="preserve">the </w:t>
      </w:r>
      <w:r>
        <w:t>exemption certificate to notify the Registrar of the action.</w:t>
      </w:r>
    </w:p>
    <w:p w14:paraId="1B805CD0" w14:textId="77777777" w:rsidR="009B7460" w:rsidRDefault="009B7460" w:rsidP="009B7460">
      <w:pPr>
        <w:spacing w:before="0" w:after="0"/>
      </w:pPr>
    </w:p>
    <w:p w14:paraId="267558E7" w14:textId="211B3BB2" w:rsidR="009B7460" w:rsidRDefault="009B7460" w:rsidP="009B7460">
      <w:pPr>
        <w:spacing w:before="0" w:after="0"/>
      </w:pPr>
      <w:r>
        <w:t xml:space="preserve">Subsection </w:t>
      </w:r>
      <w:r w:rsidR="00FF6D3A">
        <w:t>58G</w:t>
      </w:r>
      <w:r>
        <w:t xml:space="preserve">(1) prescribes the circumstances in which notice must be given to the Registrar – effectively, the action would be </w:t>
      </w:r>
      <w:r w:rsidRPr="009568D3">
        <w:t xml:space="preserve">a </w:t>
      </w:r>
      <w:r w:rsidR="00E96E4C">
        <w:t>notifiable national security</w:t>
      </w:r>
      <w:r w:rsidR="00D46058">
        <w:t xml:space="preserve"> </w:t>
      </w:r>
      <w:r w:rsidRPr="009568D3">
        <w:t xml:space="preserve">action if it was not covered by </w:t>
      </w:r>
      <w:r>
        <w:t>an</w:t>
      </w:r>
      <w:r w:rsidRPr="009568D3">
        <w:t xml:space="preserve"> exemption certificate.</w:t>
      </w:r>
    </w:p>
    <w:p w14:paraId="7EE05860" w14:textId="77777777" w:rsidR="009B7460" w:rsidRDefault="009B7460" w:rsidP="009B7460">
      <w:pPr>
        <w:spacing w:before="0" w:after="0"/>
      </w:pPr>
    </w:p>
    <w:p w14:paraId="7FAB5F7F" w14:textId="2D3CDC91" w:rsidR="009B7460" w:rsidRDefault="009B7460" w:rsidP="009B7460">
      <w:pPr>
        <w:spacing w:before="0" w:after="0"/>
      </w:pPr>
      <w:r>
        <w:t xml:space="preserve">These actions may overlap, meaning multiple register notices may be required. As noted under subsection </w:t>
      </w:r>
      <w:r w:rsidR="00D46058">
        <w:t>58G</w:t>
      </w:r>
      <w:r>
        <w:t>(1), the Registrar may make data standards under section 130ZZ of the Act to allow multiple notices to be combined into a single notice – to reduce duplication. This note is consistent with equivalents elsewhere in Part 5B of the Principal Regulations and in section 130W of the Act.</w:t>
      </w:r>
    </w:p>
    <w:p w14:paraId="6C7B7874" w14:textId="77777777" w:rsidR="009B7460" w:rsidRDefault="009B7460" w:rsidP="009B7460">
      <w:pPr>
        <w:spacing w:before="0" w:after="0"/>
      </w:pPr>
    </w:p>
    <w:p w14:paraId="57C8FAF1" w14:textId="506B8E0E" w:rsidR="009B7460" w:rsidRDefault="009B7460" w:rsidP="009B7460">
      <w:pPr>
        <w:spacing w:before="0" w:after="0"/>
      </w:pPr>
      <w:r>
        <w:t xml:space="preserve">Subsection </w:t>
      </w:r>
      <w:r w:rsidR="00D46058">
        <w:t>58G</w:t>
      </w:r>
      <w:r>
        <w:t xml:space="preserve">(2) sets out the interaction between this section of the Principal Regulations, section </w:t>
      </w:r>
      <w:r w:rsidR="00DC5222">
        <w:t xml:space="preserve">130ZK </w:t>
      </w:r>
      <w:r>
        <w:t xml:space="preserve">of the Act (what </w:t>
      </w:r>
      <w:r w:rsidR="008B4AA0">
        <w:t>notifiable national security actions</w:t>
      </w:r>
      <w:r w:rsidR="00C36A85">
        <w:t xml:space="preserve"> </w:t>
      </w:r>
      <w:r>
        <w:t xml:space="preserve">must be notified to the Registrar) and section 130ZU of the Act (what regulations may provide for). The effect is that the requirements for a register notice under subsection </w:t>
      </w:r>
      <w:r w:rsidR="00232A9E">
        <w:t>130ZK</w:t>
      </w:r>
      <w:r>
        <w:t>(2)</w:t>
      </w:r>
      <w:r w:rsidR="00E0213D">
        <w:t xml:space="preserve"> to </w:t>
      </w:r>
      <w:r>
        <w:t xml:space="preserve">(5) apply to actions covered by subsection </w:t>
      </w:r>
      <w:r w:rsidR="00232A9E">
        <w:t>58G</w:t>
      </w:r>
      <w:r>
        <w:t>(1). This means the existence and cessation of registered circumstances, registrable event day, and application of requirements are consistent under the Act and the Principal Regulations.</w:t>
      </w:r>
    </w:p>
    <w:p w14:paraId="544FD2AE" w14:textId="77777777" w:rsidR="009B7460" w:rsidRDefault="009B7460" w:rsidP="009B7460">
      <w:pPr>
        <w:spacing w:before="0" w:after="0"/>
      </w:pPr>
    </w:p>
    <w:p w14:paraId="73FF0013" w14:textId="42C2ACBB" w:rsidR="009B7460" w:rsidRDefault="009B7460" w:rsidP="00605F0A">
      <w:pPr>
        <w:spacing w:before="0" w:after="0"/>
      </w:pPr>
      <w:r>
        <w:t>Subsection 58</w:t>
      </w:r>
      <w:r w:rsidR="0085741A">
        <w:t>G</w:t>
      </w:r>
      <w:r>
        <w:t>(3)</w:t>
      </w:r>
      <w:r w:rsidDel="007E096A">
        <w:t xml:space="preserve"> </w:t>
      </w:r>
      <w:r>
        <w:t xml:space="preserve">clarifies that section 130ZN of the Act (which covers a change in interest in an entity or business) applies to a registered circumstance mentioned in item 2 </w:t>
      </w:r>
      <w:r w:rsidR="0046240F">
        <w:t>or 3</w:t>
      </w:r>
      <w:r w:rsidR="00D23F72">
        <w:t xml:space="preserve"> </w:t>
      </w:r>
      <w:r>
        <w:t>of the table in subsection 130Z</w:t>
      </w:r>
      <w:r w:rsidR="00A72735">
        <w:t>K</w:t>
      </w:r>
      <w:r>
        <w:t>(2) of the Act (as that table item applies because of subsection 58</w:t>
      </w:r>
      <w:r w:rsidR="00A72735">
        <w:t>G</w:t>
      </w:r>
      <w:r>
        <w:t>(2).</w:t>
      </w:r>
    </w:p>
    <w:p w14:paraId="54D785EE" w14:textId="77777777" w:rsidR="009B7460" w:rsidRDefault="009B7460" w:rsidP="00605F0A">
      <w:pPr>
        <w:spacing w:before="0" w:after="0"/>
      </w:pPr>
    </w:p>
    <w:p w14:paraId="1ADE4355" w14:textId="0BA20503" w:rsidR="00A432BB" w:rsidRDefault="00D55EAD" w:rsidP="00A432BB">
      <w:pPr>
        <w:spacing w:before="0" w:after="0"/>
        <w:rPr>
          <w:i/>
          <w:iCs/>
        </w:rPr>
      </w:pPr>
      <w:r>
        <w:rPr>
          <w:i/>
          <w:iCs/>
        </w:rPr>
        <w:t>Section 58H</w:t>
      </w:r>
      <w:r w:rsidRPr="000F6A40">
        <w:rPr>
          <w:i/>
          <w:iCs/>
        </w:rPr>
        <w:t xml:space="preserve"> </w:t>
      </w:r>
      <w:r w:rsidRPr="009B1DD1">
        <w:rPr>
          <w:i/>
          <w:iCs/>
        </w:rPr>
        <w:t>–</w:t>
      </w:r>
      <w:r>
        <w:rPr>
          <w:i/>
          <w:iCs/>
        </w:rPr>
        <w:t xml:space="preserve"> </w:t>
      </w:r>
      <w:r w:rsidR="00A432BB">
        <w:rPr>
          <w:i/>
          <w:iCs/>
        </w:rPr>
        <w:t xml:space="preserve">Actions </w:t>
      </w:r>
      <w:r w:rsidR="00CF2E9B">
        <w:rPr>
          <w:i/>
          <w:iCs/>
        </w:rPr>
        <w:t xml:space="preserve">relating to entities </w:t>
      </w:r>
      <w:r w:rsidR="00A432BB">
        <w:rPr>
          <w:i/>
          <w:iCs/>
        </w:rPr>
        <w:t>that would be reviewable national security actions if not covered by exemption certificates</w:t>
      </w:r>
    </w:p>
    <w:p w14:paraId="5BC9E121" w14:textId="77777777" w:rsidR="00A432BB" w:rsidRDefault="00A432BB" w:rsidP="00A432BB">
      <w:pPr>
        <w:spacing w:before="0" w:after="0"/>
        <w:rPr>
          <w:i/>
          <w:iCs/>
        </w:rPr>
      </w:pPr>
    </w:p>
    <w:p w14:paraId="72DA29BF" w14:textId="2E73C036" w:rsidR="00CF2E9B" w:rsidRDefault="00CF2E9B" w:rsidP="00CF2E9B">
      <w:pPr>
        <w:spacing w:before="0" w:after="0"/>
      </w:pPr>
      <w:r>
        <w:lastRenderedPageBreak/>
        <w:t>Section 58H works with sections 130Z</w:t>
      </w:r>
      <w:r w:rsidR="00C932F9">
        <w:t>L</w:t>
      </w:r>
      <w:r>
        <w:t xml:space="preserve"> and 130ZU of the Act to require a foreign person who takes an action relating to entities which is covered by an exemption certificate to notify the Registrar of the action.</w:t>
      </w:r>
    </w:p>
    <w:p w14:paraId="36808AE2" w14:textId="77777777" w:rsidR="00CF2E9B" w:rsidRDefault="00CF2E9B" w:rsidP="00CF2E9B">
      <w:pPr>
        <w:spacing w:before="0" w:after="0"/>
      </w:pPr>
    </w:p>
    <w:p w14:paraId="7C5CDBBC" w14:textId="6063C775" w:rsidR="00CF2E9B" w:rsidRDefault="00CF2E9B" w:rsidP="00CF2E9B">
      <w:pPr>
        <w:spacing w:before="0" w:after="0"/>
      </w:pPr>
      <w:r>
        <w:t>Subsection 58</w:t>
      </w:r>
      <w:r w:rsidR="009F568C">
        <w:t>H</w:t>
      </w:r>
      <w:r>
        <w:t xml:space="preserve">(1) prescribes the circumstances in which notice must be given to the Registrar – effectively, the action relates to entities and would be </w:t>
      </w:r>
      <w:r w:rsidRPr="009568D3">
        <w:t xml:space="preserve">a </w:t>
      </w:r>
      <w:r w:rsidR="009F568C">
        <w:t>reviewa</w:t>
      </w:r>
      <w:r w:rsidR="003471C4">
        <w:t xml:space="preserve">ble national security </w:t>
      </w:r>
      <w:r w:rsidRPr="009568D3">
        <w:t xml:space="preserve">action if it was not covered by </w:t>
      </w:r>
      <w:r>
        <w:t>an</w:t>
      </w:r>
      <w:r w:rsidRPr="009568D3">
        <w:t xml:space="preserve"> exemption certificate.</w:t>
      </w:r>
    </w:p>
    <w:p w14:paraId="1166C11F" w14:textId="77777777" w:rsidR="00CF2E9B" w:rsidRDefault="00CF2E9B" w:rsidP="00CF2E9B">
      <w:pPr>
        <w:spacing w:before="0" w:after="0"/>
      </w:pPr>
    </w:p>
    <w:p w14:paraId="2E0B85A0" w14:textId="61E3DE83" w:rsidR="00CF2E9B" w:rsidRDefault="00CF2E9B" w:rsidP="00CF2E9B">
      <w:pPr>
        <w:spacing w:before="0" w:after="0"/>
      </w:pPr>
      <w:r>
        <w:t>These actions may overlap, meaning multiple register notices may be required. As noted under subsection 58</w:t>
      </w:r>
      <w:r w:rsidR="003471C4">
        <w:t>H</w:t>
      </w:r>
      <w:r>
        <w:t>(1), the Registrar may make data standards under section 130ZZ of the Act to allow multiple notices to be combined into a single notice – to reduce duplication. This note is consistent with equivalents elsewhere in Part 5B of the Principal Regulations and in section 130W of the Act.</w:t>
      </w:r>
    </w:p>
    <w:p w14:paraId="0B1209EB" w14:textId="77777777" w:rsidR="00CF2E9B" w:rsidRDefault="00CF2E9B" w:rsidP="00CF2E9B">
      <w:pPr>
        <w:spacing w:before="0" w:after="0"/>
      </w:pPr>
    </w:p>
    <w:p w14:paraId="4E133817" w14:textId="67FC2892" w:rsidR="00CF2E9B" w:rsidRDefault="00CF2E9B" w:rsidP="00CF2E9B">
      <w:pPr>
        <w:spacing w:before="0" w:after="0"/>
      </w:pPr>
      <w:r>
        <w:t>Subsection 58</w:t>
      </w:r>
      <w:r w:rsidR="004D2F24">
        <w:t>H</w:t>
      </w:r>
      <w:r>
        <w:t>(2) sets out the interaction between this section of the Principal Regulations, section 130Z</w:t>
      </w:r>
      <w:r w:rsidR="004D2F24">
        <w:t>L</w:t>
      </w:r>
      <w:r>
        <w:t xml:space="preserve"> of the Act (what interests in entities must be notified to the Registrar) and section 130ZU of the Act (what regulations may provide for). The effect is that the requirements for a register notice under subsection 130Z</w:t>
      </w:r>
      <w:r w:rsidR="004964A7">
        <w:t>L</w:t>
      </w:r>
      <w:r>
        <w:t>(2)</w:t>
      </w:r>
      <w:r w:rsidR="00E0213D">
        <w:t xml:space="preserve"> to </w:t>
      </w:r>
      <w:r>
        <w:t>(5) apply to actions covered by subsection 58</w:t>
      </w:r>
      <w:r w:rsidR="004964A7">
        <w:t>H</w:t>
      </w:r>
      <w:r>
        <w:t>(1). This means the existence and cessation of registered circumstances, registrable event day, and application of requirements are consistent under the Act and the Principal Regulations.</w:t>
      </w:r>
    </w:p>
    <w:p w14:paraId="525B9B47" w14:textId="77777777" w:rsidR="00CF2E9B" w:rsidRDefault="00CF2E9B" w:rsidP="00CF2E9B">
      <w:pPr>
        <w:spacing w:before="0" w:after="0"/>
      </w:pPr>
    </w:p>
    <w:p w14:paraId="1F60D33A" w14:textId="14419322" w:rsidR="00CF2E9B" w:rsidRPr="006B210E" w:rsidRDefault="00CF2E9B" w:rsidP="00CF2E9B">
      <w:pPr>
        <w:spacing w:before="0" w:after="0"/>
      </w:pPr>
      <w:r>
        <w:t>Subsection 58</w:t>
      </w:r>
      <w:r w:rsidR="004964A7">
        <w:t>H</w:t>
      </w:r>
      <w:r>
        <w:t>(3)</w:t>
      </w:r>
      <w:r w:rsidDel="007E096A">
        <w:t xml:space="preserve"> </w:t>
      </w:r>
      <w:r>
        <w:t xml:space="preserve">clarifies that section 130ZN of the Act (which covers a change in interest in an entity or business) applies to a registered circumstance mentioned in item </w:t>
      </w:r>
      <w:r w:rsidR="000D7429">
        <w:t>1</w:t>
      </w:r>
      <w:r>
        <w:t xml:space="preserve"> of the table in subsection 130Z</w:t>
      </w:r>
      <w:r w:rsidR="000D7429">
        <w:t>L</w:t>
      </w:r>
      <w:r>
        <w:t>(2) of the Act (as that table item applies because of subsection 58</w:t>
      </w:r>
      <w:r w:rsidR="006C03AA">
        <w:t>H</w:t>
      </w:r>
      <w:r>
        <w:t>(2).</w:t>
      </w:r>
    </w:p>
    <w:p w14:paraId="0B037B76" w14:textId="77777777" w:rsidR="00A00879" w:rsidRDefault="00A00879" w:rsidP="00A432BB">
      <w:pPr>
        <w:spacing w:before="0" w:after="0"/>
      </w:pPr>
    </w:p>
    <w:p w14:paraId="356EE5E3" w14:textId="75284F25" w:rsidR="00A00879" w:rsidRDefault="00D55EAD" w:rsidP="00A00879">
      <w:pPr>
        <w:spacing w:before="0" w:after="0"/>
        <w:rPr>
          <w:i/>
          <w:iCs/>
        </w:rPr>
      </w:pPr>
      <w:r>
        <w:rPr>
          <w:i/>
          <w:iCs/>
        </w:rPr>
        <w:t>Section 58</w:t>
      </w:r>
      <w:r w:rsidR="00872D62">
        <w:rPr>
          <w:i/>
          <w:iCs/>
        </w:rPr>
        <w:t>J</w:t>
      </w:r>
      <w:r w:rsidRPr="000F6A40">
        <w:rPr>
          <w:i/>
          <w:iCs/>
        </w:rPr>
        <w:t xml:space="preserve"> </w:t>
      </w:r>
      <w:r w:rsidRPr="009B1DD1">
        <w:rPr>
          <w:i/>
          <w:iCs/>
        </w:rPr>
        <w:t>–</w:t>
      </w:r>
      <w:r>
        <w:rPr>
          <w:i/>
          <w:iCs/>
        </w:rPr>
        <w:t xml:space="preserve"> </w:t>
      </w:r>
      <w:r w:rsidR="00A00879">
        <w:rPr>
          <w:i/>
          <w:iCs/>
        </w:rPr>
        <w:t xml:space="preserve">Actions </w:t>
      </w:r>
      <w:r w:rsidR="00065D78">
        <w:rPr>
          <w:i/>
          <w:iCs/>
        </w:rPr>
        <w:t>relating to businesses t</w:t>
      </w:r>
      <w:r w:rsidR="00A00879">
        <w:rPr>
          <w:i/>
          <w:iCs/>
        </w:rPr>
        <w:t>hat would be reviewable national security actions if not covered by exemption certificates</w:t>
      </w:r>
    </w:p>
    <w:p w14:paraId="7A760483" w14:textId="77777777" w:rsidR="00A00879" w:rsidRDefault="00A00879" w:rsidP="00A00879">
      <w:pPr>
        <w:spacing w:before="0" w:after="0"/>
        <w:rPr>
          <w:i/>
          <w:iCs/>
        </w:rPr>
      </w:pPr>
    </w:p>
    <w:p w14:paraId="3E56C535" w14:textId="31A53254" w:rsidR="001608C4" w:rsidRDefault="001608C4" w:rsidP="001608C4">
      <w:pPr>
        <w:spacing w:before="0" w:after="0"/>
      </w:pPr>
      <w:r>
        <w:t>Section 58</w:t>
      </w:r>
      <w:r w:rsidR="00C31B5F">
        <w:t>J</w:t>
      </w:r>
      <w:r>
        <w:t xml:space="preserve"> works with sections 130Z</w:t>
      </w:r>
      <w:r w:rsidR="00DD46E5">
        <w:t>M</w:t>
      </w:r>
      <w:r>
        <w:t xml:space="preserve"> and 130ZU of the Act to require a foreign person who takes an action relating to entities which is covered by an exemption certificate to notify the Registrar of the action.</w:t>
      </w:r>
    </w:p>
    <w:p w14:paraId="21D854E7" w14:textId="77777777" w:rsidR="001608C4" w:rsidRDefault="001608C4" w:rsidP="001608C4">
      <w:pPr>
        <w:spacing w:before="0" w:after="0"/>
      </w:pPr>
    </w:p>
    <w:p w14:paraId="033DE2CF" w14:textId="4520174B" w:rsidR="001608C4" w:rsidRDefault="001608C4" w:rsidP="001608C4">
      <w:pPr>
        <w:spacing w:before="0" w:after="0"/>
      </w:pPr>
      <w:r>
        <w:t>Subsection 58</w:t>
      </w:r>
      <w:r w:rsidR="00FD0177">
        <w:t>J</w:t>
      </w:r>
      <w:r>
        <w:t xml:space="preserve">(1) prescribes the circumstances in which notice must be given to the Registrar – effectively, the action relates to </w:t>
      </w:r>
      <w:r w:rsidR="003B25D3">
        <w:t>businesses</w:t>
      </w:r>
      <w:r>
        <w:t xml:space="preserve"> and would be </w:t>
      </w:r>
      <w:r w:rsidRPr="009568D3">
        <w:t xml:space="preserve">a </w:t>
      </w:r>
      <w:r w:rsidR="003B25D3">
        <w:t>reviewable national security</w:t>
      </w:r>
      <w:r w:rsidRPr="009568D3">
        <w:t xml:space="preserve"> action if it was not covered by </w:t>
      </w:r>
      <w:r>
        <w:t>an</w:t>
      </w:r>
      <w:r w:rsidRPr="009568D3">
        <w:t xml:space="preserve"> exemption certificate.</w:t>
      </w:r>
    </w:p>
    <w:p w14:paraId="7832DE36" w14:textId="77777777" w:rsidR="001608C4" w:rsidRDefault="001608C4" w:rsidP="001608C4">
      <w:pPr>
        <w:spacing w:before="0" w:after="0"/>
      </w:pPr>
    </w:p>
    <w:p w14:paraId="5283B49B" w14:textId="72B508D6" w:rsidR="001608C4" w:rsidRDefault="001608C4" w:rsidP="001608C4">
      <w:pPr>
        <w:spacing w:before="0" w:after="0"/>
      </w:pPr>
      <w:r>
        <w:t>These actions may overlap, meaning multiple register notices may be required. As noted under subsection 58</w:t>
      </w:r>
      <w:r w:rsidR="00F7564C">
        <w:t>J</w:t>
      </w:r>
      <w:r>
        <w:t>(1), the Registrar may make data standards under section 130ZZ of the Act to allow multiple notices to be combined into a single notice – to reduce duplication. This note is consistent with equivalents elsewhere in Part 5B of the Principal Regulations and in section 130W of the Act.</w:t>
      </w:r>
    </w:p>
    <w:p w14:paraId="21B479F3" w14:textId="77777777" w:rsidR="001608C4" w:rsidRDefault="001608C4" w:rsidP="001608C4">
      <w:pPr>
        <w:spacing w:before="0" w:after="0"/>
      </w:pPr>
    </w:p>
    <w:p w14:paraId="23B71860" w14:textId="49D13EC8" w:rsidR="001608C4" w:rsidRDefault="001608C4" w:rsidP="001608C4">
      <w:pPr>
        <w:spacing w:before="0" w:after="0"/>
      </w:pPr>
      <w:r>
        <w:t>Subsection 58</w:t>
      </w:r>
      <w:r w:rsidR="00F7564C">
        <w:t>J</w:t>
      </w:r>
      <w:r>
        <w:t>(2) sets out the interaction between this section of the Principal Regulations, section 130Z</w:t>
      </w:r>
      <w:r w:rsidR="005A684F">
        <w:t>M</w:t>
      </w:r>
      <w:r>
        <w:t xml:space="preserve"> of the Act (what interests in </w:t>
      </w:r>
      <w:r w:rsidR="005A684F">
        <w:t>businesses</w:t>
      </w:r>
      <w:r>
        <w:t xml:space="preserve"> must be notified to the Registrar) and section 130ZU of the Act (what regulations may provide for). The effect is that the requirements for a register notice under subsection 130Z</w:t>
      </w:r>
      <w:r w:rsidR="00534288">
        <w:t>M</w:t>
      </w:r>
      <w:r>
        <w:t>(2)</w:t>
      </w:r>
      <w:r w:rsidR="00E0213D">
        <w:t xml:space="preserve"> to </w:t>
      </w:r>
      <w:r>
        <w:t xml:space="preserve">(5) apply to actions covered by subsection 58E(1). This means the existence and </w:t>
      </w:r>
      <w:r>
        <w:lastRenderedPageBreak/>
        <w:t>cessation of registered circumstances, registrable event day, and application of requirements are consistent under the Act and the Principal Regulations.</w:t>
      </w:r>
    </w:p>
    <w:p w14:paraId="422EDE16" w14:textId="77777777" w:rsidR="001608C4" w:rsidRDefault="001608C4" w:rsidP="001608C4">
      <w:pPr>
        <w:spacing w:before="0" w:after="0"/>
      </w:pPr>
    </w:p>
    <w:p w14:paraId="1B0AC936" w14:textId="3E5048F4" w:rsidR="001608C4" w:rsidRPr="006B210E" w:rsidRDefault="001608C4" w:rsidP="001608C4">
      <w:pPr>
        <w:spacing w:before="0" w:after="0"/>
      </w:pPr>
      <w:r>
        <w:t>Subsection 58</w:t>
      </w:r>
      <w:r w:rsidR="007D2DF9">
        <w:t>J</w:t>
      </w:r>
      <w:r>
        <w:t>(3)</w:t>
      </w:r>
      <w:r w:rsidDel="007E096A">
        <w:t xml:space="preserve"> </w:t>
      </w:r>
      <w:r>
        <w:t xml:space="preserve">clarifies that section 130ZN of the Act (which covers a change in interest in an entity or business) applies to a registered circumstance mentioned in item </w:t>
      </w:r>
      <w:r w:rsidR="00216CF8">
        <w:t xml:space="preserve">1 or </w:t>
      </w:r>
      <w:r>
        <w:t>2 of the table in subsection 130Z</w:t>
      </w:r>
      <w:r w:rsidR="00216CF8">
        <w:t>M</w:t>
      </w:r>
      <w:r>
        <w:t>(2) of the Act (as that table item applies because of subsection 58</w:t>
      </w:r>
      <w:r w:rsidR="00216CF8">
        <w:t>J</w:t>
      </w:r>
      <w:r>
        <w:t>(2).</w:t>
      </w:r>
    </w:p>
    <w:p w14:paraId="091C09B6" w14:textId="77777777" w:rsidR="002976D4" w:rsidRDefault="002976D4" w:rsidP="001608C4">
      <w:pPr>
        <w:spacing w:before="0" w:after="0"/>
      </w:pPr>
    </w:p>
    <w:p w14:paraId="35BE2390" w14:textId="488D9628" w:rsidR="002976D4" w:rsidRPr="00905E37" w:rsidRDefault="002976D4" w:rsidP="001608C4">
      <w:pPr>
        <w:spacing w:before="0" w:after="0"/>
        <w:rPr>
          <w:u w:val="single"/>
        </w:rPr>
      </w:pPr>
      <w:r w:rsidRPr="00905E37">
        <w:rPr>
          <w:u w:val="single"/>
        </w:rPr>
        <w:t>Relationship with other notification requirements</w:t>
      </w:r>
    </w:p>
    <w:p w14:paraId="7FAEBC2D" w14:textId="77777777" w:rsidR="00994F0A" w:rsidRDefault="00994F0A" w:rsidP="008033B0">
      <w:pPr>
        <w:spacing w:before="0" w:after="0"/>
        <w:rPr>
          <w:b/>
          <w:kern w:val="28"/>
        </w:rPr>
      </w:pPr>
    </w:p>
    <w:p w14:paraId="4C0B39E3" w14:textId="1A9373CA" w:rsidR="00994F0A" w:rsidRPr="00905E37" w:rsidRDefault="00065629" w:rsidP="00994F0A">
      <w:pPr>
        <w:spacing w:before="0" w:after="0"/>
        <w:rPr>
          <w:i/>
        </w:rPr>
      </w:pPr>
      <w:r w:rsidRPr="00905E37">
        <w:rPr>
          <w:i/>
          <w:iCs/>
        </w:rPr>
        <w:t xml:space="preserve">Section 58K - </w:t>
      </w:r>
      <w:r w:rsidR="00562B83" w:rsidRPr="00905E37">
        <w:rPr>
          <w:i/>
          <w:iCs/>
        </w:rPr>
        <w:t>Some</w:t>
      </w:r>
      <w:r w:rsidR="00562B83" w:rsidRPr="00905E37">
        <w:rPr>
          <w:i/>
        </w:rPr>
        <w:t xml:space="preserve"> other notification requirements only apply for actions that require registry notices, and where such registry notices are not given</w:t>
      </w:r>
    </w:p>
    <w:p w14:paraId="23E24EE0" w14:textId="77777777" w:rsidR="00006F59" w:rsidRPr="002B330A" w:rsidRDefault="00006F59" w:rsidP="00994F0A">
      <w:pPr>
        <w:spacing w:before="0" w:after="0"/>
        <w:rPr>
          <w:u w:val="single"/>
        </w:rPr>
      </w:pPr>
    </w:p>
    <w:p w14:paraId="1549FE5D" w14:textId="35C4422F" w:rsidR="00994F0A" w:rsidRDefault="00994F0A" w:rsidP="00994F0A">
      <w:pPr>
        <w:spacing w:before="0" w:after="0"/>
      </w:pPr>
      <w:r>
        <w:t xml:space="preserve">Section 58K </w:t>
      </w:r>
      <w:r w:rsidR="006864B9">
        <w:t>manages</w:t>
      </w:r>
      <w:r w:rsidR="00D64473">
        <w:t xml:space="preserve"> the relationship of the new </w:t>
      </w:r>
      <w:r w:rsidR="00D74972">
        <w:t xml:space="preserve">notification </w:t>
      </w:r>
      <w:r w:rsidR="00D64473">
        <w:t>provisions</w:t>
      </w:r>
      <w:r w:rsidR="002E3262">
        <w:t xml:space="preserve"> (Division 2)</w:t>
      </w:r>
      <w:r w:rsidR="00D64473">
        <w:t xml:space="preserve"> with existing notification provisions</w:t>
      </w:r>
      <w:r w:rsidR="00CD2CEF">
        <w:t xml:space="preserve"> (sections 98C, 98D and 98E of the Act).</w:t>
      </w:r>
      <w:r w:rsidR="00D64473">
        <w:t xml:space="preserve"> </w:t>
      </w:r>
      <w:r w:rsidR="00CD2CEF">
        <w:t>The section</w:t>
      </w:r>
      <w:r>
        <w:t xml:space="preserve"> provides that foreign persons can satisfy the notification requirements to the Treasurer in sections 98C, 98D and 98E of the Act in relation to a core Part 3 action in the Act </w:t>
      </w:r>
      <w:r w:rsidR="00043A90">
        <w:t>(</w:t>
      </w:r>
      <w:r w:rsidR="00B54D6F">
        <w:t>provided it is a kind for which register notices must be given to the Registrar for the purposes of</w:t>
      </w:r>
      <w:r w:rsidR="00F511EE">
        <w:t xml:space="preserve"> Part 7A of the Act</w:t>
      </w:r>
      <w:r w:rsidR="00043A90">
        <w:t xml:space="preserve">) </w:t>
      </w:r>
      <w:r>
        <w:t>through the provision of register notices to the Registrar in relation to the same action for the purposes of Part 7A of the Act.</w:t>
      </w:r>
      <w:r w:rsidR="00BC22E9">
        <w:t xml:space="preserve"> </w:t>
      </w:r>
      <w:r>
        <w:t xml:space="preserve">The </w:t>
      </w:r>
      <w:r w:rsidR="00BC22E9">
        <w:t>effect</w:t>
      </w:r>
      <w:r>
        <w:t xml:space="preserve"> is to ease regulatory burden by minimising duplicative notification requirements in relation to the same action.</w:t>
      </w:r>
    </w:p>
    <w:p w14:paraId="09084B58" w14:textId="77777777" w:rsidR="00994F0A" w:rsidRPr="00F2570B" w:rsidRDefault="00994F0A" w:rsidP="008033B0">
      <w:pPr>
        <w:spacing w:before="0" w:after="0"/>
        <w:rPr>
          <w:b/>
          <w:kern w:val="28"/>
        </w:rPr>
      </w:pPr>
    </w:p>
    <w:p w14:paraId="776D87BE" w14:textId="54A903F3" w:rsidR="00990F01" w:rsidRPr="00DC4F5F" w:rsidRDefault="000F1246" w:rsidP="00990F01">
      <w:pPr>
        <w:spacing w:before="0" w:after="0"/>
        <w:rPr>
          <w:u w:val="single"/>
        </w:rPr>
      </w:pPr>
      <w:r w:rsidRPr="00D43169">
        <w:rPr>
          <w:u w:val="single"/>
        </w:rPr>
        <w:t>Exemption for Register purposes for certain kinds of interests in Australian land</w:t>
      </w:r>
    </w:p>
    <w:p w14:paraId="3FFD70AB" w14:textId="77777777" w:rsidR="00990F01" w:rsidRDefault="00990F01" w:rsidP="00990F01">
      <w:pPr>
        <w:spacing w:before="0" w:after="0"/>
      </w:pPr>
    </w:p>
    <w:p w14:paraId="625F94FC" w14:textId="564A6F21" w:rsidR="000476F9" w:rsidRDefault="00652FCB" w:rsidP="00990F01">
      <w:pPr>
        <w:spacing w:before="0" w:after="0"/>
      </w:pPr>
      <w:r>
        <w:t>Paragraph</w:t>
      </w:r>
      <w:r w:rsidR="007B4A71">
        <w:t xml:space="preserve"> </w:t>
      </w:r>
      <w:r w:rsidR="008A289A">
        <w:t>37(1)(b) of the Act</w:t>
      </w:r>
      <w:r w:rsidR="00976195">
        <w:t xml:space="preserve"> </w:t>
      </w:r>
      <w:r w:rsidR="00183041" w:rsidRPr="00183041">
        <w:t>allows regulations to be made that provide that the Act or certain provisions of the Act do not apply to certain kinds of interests or in prescribed circumstances</w:t>
      </w:r>
      <w:r w:rsidR="008A289A">
        <w:t xml:space="preserve">. </w:t>
      </w:r>
      <w:r w:rsidR="00C8309F">
        <w:t>Pursuant to this, section</w:t>
      </w:r>
      <w:r w:rsidR="004B6516">
        <w:t xml:space="preserve"> 58L provide</w:t>
      </w:r>
      <w:r w:rsidR="008B64F8">
        <w:t>s</w:t>
      </w:r>
      <w:r w:rsidR="004B6516">
        <w:t xml:space="preserve"> </w:t>
      </w:r>
      <w:r w:rsidR="004D24AF">
        <w:t>that</w:t>
      </w:r>
      <w:r w:rsidR="00550C09">
        <w:t xml:space="preserve"> </w:t>
      </w:r>
      <w:r w:rsidR="00550C09" w:rsidRPr="00550C09">
        <w:t xml:space="preserve">Part 7A of the Act </w:t>
      </w:r>
      <w:r w:rsidR="00A21CA1">
        <w:t xml:space="preserve">(which contains </w:t>
      </w:r>
      <w:r w:rsidR="00A145B7">
        <w:t xml:space="preserve">requirements and other </w:t>
      </w:r>
      <w:r w:rsidR="00A21CA1">
        <w:t xml:space="preserve">provisions relating to the Register) </w:t>
      </w:r>
      <w:r w:rsidR="00550C09" w:rsidRPr="00550C09">
        <w:t>do</w:t>
      </w:r>
      <w:r w:rsidR="00855322">
        <w:t>es</w:t>
      </w:r>
      <w:r w:rsidR="00550C09" w:rsidRPr="00550C09">
        <w:t xml:space="preserve"> not apply in relation to a</w:t>
      </w:r>
      <w:r w:rsidR="0068034C">
        <w:t>n</w:t>
      </w:r>
      <w:r w:rsidR="00550C09" w:rsidRPr="00550C09">
        <w:t xml:space="preserve"> interest in Australian land that is not</w:t>
      </w:r>
      <w:r w:rsidR="002E7B0B">
        <w:t>:</w:t>
      </w:r>
    </w:p>
    <w:p w14:paraId="722FACE5" w14:textId="6776F186" w:rsidR="00DF5D94" w:rsidRDefault="00DF5D94" w:rsidP="000476F9">
      <w:pPr>
        <w:pStyle w:val="Bullet"/>
      </w:pPr>
      <w:r w:rsidRPr="00DF5D94">
        <w:t xml:space="preserve">a </w:t>
      </w:r>
      <w:r w:rsidR="006D23A0">
        <w:t>freehold</w:t>
      </w:r>
      <w:r w:rsidRPr="00DF5D94">
        <w:t xml:space="preserve"> interest in Australian land; </w:t>
      </w:r>
      <w:r w:rsidR="00BD0981">
        <w:t>or</w:t>
      </w:r>
    </w:p>
    <w:p w14:paraId="655E4AC9" w14:textId="2B534DC8" w:rsidR="00BB67EA" w:rsidRDefault="00DF5D94" w:rsidP="000476F9">
      <w:pPr>
        <w:pStyle w:val="Bullet"/>
      </w:pPr>
      <w:r w:rsidRPr="00DF5D94">
        <w:t xml:space="preserve">an interest as lessee in a lease giving rights to occupy Australian land if the term of the lease (including any extension or renewal) is reasonably likely, at the time the interest is acquired, to exceed 5 years; </w:t>
      </w:r>
      <w:r w:rsidR="00BB6957">
        <w:t>or</w:t>
      </w:r>
    </w:p>
    <w:p w14:paraId="150D261B" w14:textId="7388E24B" w:rsidR="004C2CB5" w:rsidRPr="004C2CB5" w:rsidRDefault="00DF5D94" w:rsidP="004C2CB5">
      <w:pPr>
        <w:pStyle w:val="Bullet"/>
      </w:pPr>
      <w:r w:rsidRPr="00DF5D94">
        <w:t>an interest in a mining or production tenement.</w:t>
      </w:r>
    </w:p>
    <w:p w14:paraId="5FE63339" w14:textId="77777777" w:rsidR="004C2CB5" w:rsidRDefault="004C2CB5" w:rsidP="00990F01">
      <w:pPr>
        <w:spacing w:before="0" w:after="0"/>
      </w:pPr>
    </w:p>
    <w:p w14:paraId="73321C48" w14:textId="017AEBE4" w:rsidR="004C2CB5" w:rsidRDefault="004E3394" w:rsidP="00D05D75">
      <w:pPr>
        <w:spacing w:before="0" w:after="0"/>
      </w:pPr>
      <w:r>
        <w:t xml:space="preserve">Note 1 under section 58L </w:t>
      </w:r>
      <w:r w:rsidR="008B1451">
        <w:t>explains</w:t>
      </w:r>
      <w:r>
        <w:t xml:space="preserve"> that the exemption extends to </w:t>
      </w:r>
      <w:r w:rsidR="007F1E1F">
        <w:t>regulations made for the purposes of Part 7A of the Act</w:t>
      </w:r>
      <w:r w:rsidR="003A3533">
        <w:t xml:space="preserve"> (for example, section 58C)</w:t>
      </w:r>
      <w:r w:rsidR="007F1E1F">
        <w:t xml:space="preserve">. This ensures </w:t>
      </w:r>
      <w:r w:rsidR="000A74C5">
        <w:t>consistency across registration obligations</w:t>
      </w:r>
      <w:r w:rsidR="006F37A6">
        <w:t xml:space="preserve"> to the Registrar</w:t>
      </w:r>
      <w:r w:rsidR="000A74C5">
        <w:t xml:space="preserve"> </w:t>
      </w:r>
      <w:r w:rsidR="008E26C0">
        <w:t xml:space="preserve">under both the Act and the Principal Regulations </w:t>
      </w:r>
      <w:r w:rsidR="000A74C5">
        <w:t xml:space="preserve">in relation to an interest in </w:t>
      </w:r>
      <w:r w:rsidR="00AE26D3">
        <w:t>Australian land</w:t>
      </w:r>
      <w:r w:rsidR="00B0089D">
        <w:t xml:space="preserve">. </w:t>
      </w:r>
      <w:r w:rsidR="00A27EAE">
        <w:t>Note 2 under section 58L clarif</w:t>
      </w:r>
      <w:r w:rsidR="006F35D8">
        <w:t>ies</w:t>
      </w:r>
      <w:r w:rsidR="005B144A">
        <w:t xml:space="preserve"> that Part 7A</w:t>
      </w:r>
      <w:r w:rsidR="00D05D75">
        <w:t xml:space="preserve"> of the Act</w:t>
      </w:r>
      <w:r w:rsidR="00C11488" w:rsidRPr="00C11488">
        <w:t xml:space="preserve"> continues to apply to interests in exploration tenements, as these interests are not interests in Australian land.</w:t>
      </w:r>
    </w:p>
    <w:p w14:paraId="06D6A35B" w14:textId="77777777" w:rsidR="004C2CB5" w:rsidRDefault="004C2CB5" w:rsidP="00990F01">
      <w:pPr>
        <w:spacing w:before="0" w:after="0"/>
      </w:pPr>
    </w:p>
    <w:p w14:paraId="653C2A78" w14:textId="1BFD3434" w:rsidR="002E7B0B" w:rsidRPr="00976195" w:rsidRDefault="002E7B0B" w:rsidP="00990F01">
      <w:pPr>
        <w:spacing w:before="0" w:after="0"/>
      </w:pPr>
      <w:r>
        <w:t>The</w:t>
      </w:r>
      <w:r w:rsidR="005A6AE8">
        <w:t xml:space="preserve"> </w:t>
      </w:r>
      <w:r w:rsidR="00657498">
        <w:t>effect</w:t>
      </w:r>
      <w:r w:rsidR="005A6AE8">
        <w:t xml:space="preserve"> of this</w:t>
      </w:r>
      <w:r w:rsidR="0097749D">
        <w:t xml:space="preserve"> section is </w:t>
      </w:r>
      <w:r w:rsidR="000903EA">
        <w:t>to limit the range of interests in land that must be regis</w:t>
      </w:r>
      <w:r w:rsidR="003E4042">
        <w:t xml:space="preserve">tered under the Register </w:t>
      </w:r>
      <w:r w:rsidR="00E60476">
        <w:t xml:space="preserve">for registration obligations under both the Act and the Principal Regulations </w:t>
      </w:r>
      <w:r w:rsidR="003E4042">
        <w:t>to only the interests that are most important and sensitive.</w:t>
      </w:r>
    </w:p>
    <w:p w14:paraId="37073826" w14:textId="77777777" w:rsidR="00994548" w:rsidRDefault="00994548" w:rsidP="008033B0">
      <w:pPr>
        <w:spacing w:before="0" w:after="0"/>
        <w:rPr>
          <w:b/>
          <w:bCs/>
        </w:rPr>
      </w:pPr>
    </w:p>
    <w:p w14:paraId="7E20F517" w14:textId="75D4E6F3" w:rsidR="00AD1543" w:rsidRDefault="00C53548" w:rsidP="00AD1543">
      <w:pPr>
        <w:pStyle w:val="Heading4"/>
      </w:pPr>
      <w:r>
        <w:t>PART 2 – REPLICATING EXISTING EXEMPTIONS</w:t>
      </w:r>
    </w:p>
    <w:p w14:paraId="5AF117BC" w14:textId="6FD5EB6D" w:rsidR="00EC501E" w:rsidRPr="00FA164C" w:rsidRDefault="00FA164C" w:rsidP="008033B0">
      <w:pPr>
        <w:spacing w:before="0" w:after="0"/>
      </w:pPr>
      <w:r>
        <w:t xml:space="preserve">The Register will consolidate </w:t>
      </w:r>
      <w:r w:rsidR="00932F19">
        <w:t xml:space="preserve">the </w:t>
      </w:r>
      <w:r w:rsidR="00932F19" w:rsidRPr="00B41C4C">
        <w:rPr>
          <w:color w:val="000000"/>
          <w:shd w:val="clear" w:color="auto" w:fill="FFFFFF"/>
        </w:rPr>
        <w:t>Register of Foreign Ownership of Water Entitlements and Register of Foreign Ownership of Agricultural Land</w:t>
      </w:r>
      <w:r>
        <w:t xml:space="preserve"> </w:t>
      </w:r>
      <w:r w:rsidR="00932F19">
        <w:t xml:space="preserve">into one resource. Existing exemptions under those </w:t>
      </w:r>
      <w:r w:rsidR="001153E6">
        <w:t>regimes</w:t>
      </w:r>
      <w:r w:rsidR="00932F19">
        <w:t xml:space="preserve"> will continue to apply under the new Register to provide consistency of information and approach, and to</w:t>
      </w:r>
      <w:r w:rsidR="007B05FF">
        <w:t xml:space="preserve"> </w:t>
      </w:r>
      <w:r w:rsidR="00113797">
        <w:t>not increase</w:t>
      </w:r>
      <w:r w:rsidR="00932F19">
        <w:t xml:space="preserve"> regulatory burden on foreign investors.</w:t>
      </w:r>
    </w:p>
    <w:p w14:paraId="78790843" w14:textId="77777777" w:rsidR="00FA164C" w:rsidRDefault="00FA164C" w:rsidP="008033B0">
      <w:pPr>
        <w:spacing w:before="0" w:after="0"/>
        <w:rPr>
          <w:b/>
          <w:bCs/>
        </w:rPr>
      </w:pPr>
    </w:p>
    <w:p w14:paraId="6D8D08C4" w14:textId="0608F3D3" w:rsidR="008033B0" w:rsidRPr="00CF54AE" w:rsidRDefault="008033B0" w:rsidP="00AA6B1F">
      <w:pPr>
        <w:spacing w:before="0"/>
        <w:rPr>
          <w:b/>
          <w:bCs/>
        </w:rPr>
      </w:pPr>
      <w:r w:rsidRPr="00CF54AE">
        <w:rPr>
          <w:b/>
          <w:bCs/>
        </w:rPr>
        <w:t>Item</w:t>
      </w:r>
      <w:r w:rsidR="00034788">
        <w:rPr>
          <w:b/>
          <w:bCs/>
        </w:rPr>
        <w:t xml:space="preserve"> 2</w:t>
      </w:r>
      <w:r w:rsidR="002C2DF1" w:rsidRPr="00CF54AE">
        <w:rPr>
          <w:b/>
          <w:bCs/>
        </w:rPr>
        <w:t xml:space="preserve"> </w:t>
      </w:r>
      <w:r w:rsidRPr="00CF54AE">
        <w:rPr>
          <w:b/>
          <w:bCs/>
        </w:rPr>
        <w:t xml:space="preserve">– </w:t>
      </w:r>
      <w:r w:rsidR="008111E3">
        <w:rPr>
          <w:b/>
          <w:bCs/>
        </w:rPr>
        <w:t>Rights that are not registrable water entitlements</w:t>
      </w:r>
    </w:p>
    <w:p w14:paraId="56963CEA" w14:textId="1A418221" w:rsidR="008033B0" w:rsidRDefault="00652FCB" w:rsidP="008033B0">
      <w:pPr>
        <w:spacing w:before="0" w:after="0"/>
      </w:pPr>
      <w:r>
        <w:t>Paragraph</w:t>
      </w:r>
      <w:r w:rsidR="002928E8" w:rsidRPr="004C6EF9">
        <w:t xml:space="preserve"> </w:t>
      </w:r>
      <w:r w:rsidR="004C6EF9">
        <w:t>26</w:t>
      </w:r>
      <w:r w:rsidR="004C6EF9" w:rsidRPr="004C6EF9">
        <w:t xml:space="preserve">A(2)(d) of the Act provides that </w:t>
      </w:r>
      <w:r w:rsidR="00E2002E">
        <w:t>regulations</w:t>
      </w:r>
      <w:r w:rsidR="004C6EF9" w:rsidRPr="004C6EF9">
        <w:t xml:space="preserve"> may be made that specify that a right of a kind is not a registrable water entitlement for the purposes of the Act.</w:t>
      </w:r>
    </w:p>
    <w:p w14:paraId="5510EED0" w14:textId="77777777" w:rsidR="004C6EF9" w:rsidRDefault="004C6EF9" w:rsidP="00F2570B">
      <w:pPr>
        <w:spacing w:before="0" w:after="0"/>
      </w:pPr>
    </w:p>
    <w:p w14:paraId="43A091B6" w14:textId="49D93054" w:rsidR="009C1795" w:rsidRDefault="00413A1A" w:rsidP="00F2570B">
      <w:pPr>
        <w:spacing w:before="0" w:after="0"/>
        <w:rPr>
          <w:color w:val="000000"/>
          <w:shd w:val="clear" w:color="auto" w:fill="FFFFFF"/>
        </w:rPr>
      </w:pPr>
      <w:r>
        <w:t>Pursuant to this, i</w:t>
      </w:r>
      <w:r w:rsidR="008033B0">
        <w:t xml:space="preserve">tem </w:t>
      </w:r>
      <w:r w:rsidR="00034788" w:rsidRPr="00034788">
        <w:t>2</w:t>
      </w:r>
      <w:r w:rsidR="008033B0">
        <w:t xml:space="preserve"> </w:t>
      </w:r>
      <w:r w:rsidR="00573722">
        <w:t>inserts new</w:t>
      </w:r>
      <w:r w:rsidR="000D681F">
        <w:t xml:space="preserve"> </w:t>
      </w:r>
      <w:r w:rsidR="00573722">
        <w:t>section 22A</w:t>
      </w:r>
      <w:r w:rsidR="0035037E">
        <w:t xml:space="preserve"> into the </w:t>
      </w:r>
      <w:r w:rsidR="00855153">
        <w:t>Principal Regulations</w:t>
      </w:r>
      <w:r w:rsidR="00573722">
        <w:t xml:space="preserve"> to</w:t>
      </w:r>
      <w:r w:rsidR="00C459B4">
        <w:t xml:space="preserve"> </w:t>
      </w:r>
      <w:r w:rsidR="00606670">
        <w:t xml:space="preserve">provide that </w:t>
      </w:r>
      <w:r w:rsidR="0029546E">
        <w:t>a right</w:t>
      </w:r>
      <w:r w:rsidR="009C53E0">
        <w:t xml:space="preserve"> held by an irrigation infrastructure operator</w:t>
      </w:r>
      <w:r w:rsidR="005F0AED">
        <w:t xml:space="preserve"> is not a registrable water entitlement to the extent that the right is</w:t>
      </w:r>
      <w:r w:rsidR="00DB33C8">
        <w:t xml:space="preserve"> </w:t>
      </w:r>
      <w:r w:rsidR="00DB33C8">
        <w:rPr>
          <w:color w:val="000000"/>
          <w:shd w:val="clear" w:color="auto" w:fill="FFFFFF"/>
        </w:rPr>
        <w:t>used to meet an irrigation infrastructure operator’s obligations to supply water to its customers</w:t>
      </w:r>
      <w:r w:rsidR="0054357D">
        <w:rPr>
          <w:color w:val="000000"/>
          <w:shd w:val="clear" w:color="auto" w:fill="FFFFFF"/>
        </w:rPr>
        <w:t xml:space="preserve">. </w:t>
      </w:r>
    </w:p>
    <w:p w14:paraId="590A427F" w14:textId="77777777" w:rsidR="00FB77B1" w:rsidRDefault="00FB77B1" w:rsidP="00F2570B">
      <w:pPr>
        <w:spacing w:before="0" w:after="0"/>
        <w:rPr>
          <w:color w:val="000000"/>
          <w:shd w:val="clear" w:color="auto" w:fill="FFFFFF"/>
        </w:rPr>
      </w:pPr>
    </w:p>
    <w:p w14:paraId="59B2D4C5" w14:textId="77777777" w:rsidR="00176AD1" w:rsidRDefault="00176AD1" w:rsidP="00176AD1">
      <w:pPr>
        <w:spacing w:before="0" w:after="0"/>
        <w:rPr>
          <w:color w:val="000000"/>
          <w:shd w:val="clear" w:color="auto" w:fill="FFFFFF"/>
        </w:rPr>
      </w:pPr>
      <w:r>
        <w:rPr>
          <w:color w:val="000000"/>
          <w:shd w:val="clear" w:color="auto" w:fill="FFFFFF"/>
        </w:rPr>
        <w:t xml:space="preserve">In practice, this means notice need not be given to the Registrar in relation to such interests. </w:t>
      </w:r>
    </w:p>
    <w:p w14:paraId="1675CC47" w14:textId="77777777" w:rsidR="009C1795" w:rsidRDefault="009C1795" w:rsidP="00F2570B">
      <w:pPr>
        <w:spacing w:before="0" w:after="0"/>
        <w:rPr>
          <w:color w:val="000000"/>
          <w:shd w:val="clear" w:color="auto" w:fill="FFFFFF"/>
        </w:rPr>
      </w:pPr>
    </w:p>
    <w:p w14:paraId="36FF5ABB" w14:textId="1F8B2E63" w:rsidR="005F0AED" w:rsidRPr="002A125F" w:rsidRDefault="004406E6" w:rsidP="00F2570B">
      <w:pPr>
        <w:spacing w:before="0" w:after="0"/>
        <w:rPr>
          <w:color w:val="000000"/>
          <w:shd w:val="clear" w:color="auto" w:fill="FFFFFF"/>
        </w:rPr>
      </w:pPr>
      <w:r>
        <w:rPr>
          <w:color w:val="000000"/>
          <w:shd w:val="clear" w:color="auto" w:fill="FFFFFF"/>
        </w:rPr>
        <w:t xml:space="preserve">Section </w:t>
      </w:r>
      <w:r w:rsidR="000D681F">
        <w:rPr>
          <w:color w:val="000000"/>
          <w:shd w:val="clear" w:color="auto" w:fill="FFFFFF"/>
        </w:rPr>
        <w:t>22A</w:t>
      </w:r>
      <w:r w:rsidR="00FB20E5">
        <w:rPr>
          <w:color w:val="000000"/>
          <w:shd w:val="clear" w:color="auto" w:fill="FFFFFF"/>
        </w:rPr>
        <w:t xml:space="preserve"> </w:t>
      </w:r>
      <w:r w:rsidR="003D496E">
        <w:rPr>
          <w:color w:val="000000"/>
          <w:shd w:val="clear" w:color="auto" w:fill="FFFFFF"/>
        </w:rPr>
        <w:t xml:space="preserve">continues the </w:t>
      </w:r>
      <w:r w:rsidR="00932662">
        <w:rPr>
          <w:color w:val="000000"/>
          <w:shd w:val="clear" w:color="auto" w:fill="FFFFFF"/>
        </w:rPr>
        <w:t xml:space="preserve">effect </w:t>
      </w:r>
      <w:r w:rsidR="00EB75D4">
        <w:rPr>
          <w:color w:val="000000"/>
          <w:shd w:val="clear" w:color="auto" w:fill="FFFFFF"/>
        </w:rPr>
        <w:t>of</w:t>
      </w:r>
      <w:r w:rsidR="00FB20E5">
        <w:rPr>
          <w:color w:val="000000"/>
          <w:shd w:val="clear" w:color="auto" w:fill="FFFFFF"/>
        </w:rPr>
        <w:t xml:space="preserve"> </w:t>
      </w:r>
      <w:r w:rsidR="00D72FBF">
        <w:rPr>
          <w:color w:val="000000"/>
          <w:shd w:val="clear" w:color="auto" w:fill="FFFFFF"/>
        </w:rPr>
        <w:t xml:space="preserve">section 5A of the </w:t>
      </w:r>
      <w:r w:rsidR="00BF1544" w:rsidRPr="00BF1544">
        <w:rPr>
          <w:i/>
          <w:iCs/>
          <w:color w:val="000000"/>
          <w:shd w:val="clear" w:color="auto" w:fill="FFFFFF"/>
        </w:rPr>
        <w:t>Register of Foreign Ownership of Water or Agricultural Land Act 2015</w:t>
      </w:r>
      <w:r w:rsidR="00BF0A13">
        <w:rPr>
          <w:i/>
          <w:iCs/>
          <w:color w:val="000000"/>
          <w:shd w:val="clear" w:color="auto" w:fill="FFFFFF"/>
        </w:rPr>
        <w:t xml:space="preserve"> </w:t>
      </w:r>
      <w:r w:rsidR="00BF0A13">
        <w:rPr>
          <w:color w:val="000000"/>
          <w:shd w:val="clear" w:color="auto" w:fill="FFFFFF"/>
        </w:rPr>
        <w:t xml:space="preserve">and section 7 of the </w:t>
      </w:r>
      <w:r w:rsidR="00BF0A13" w:rsidRPr="00800C06">
        <w:rPr>
          <w:i/>
          <w:iCs/>
          <w:color w:val="000000"/>
          <w:shd w:val="clear" w:color="auto" w:fill="FFFFFF"/>
        </w:rPr>
        <w:t>Register of Foreign Ownership of Water or Agricultural Land Rules 2017</w:t>
      </w:r>
      <w:r w:rsidR="002E56A5">
        <w:rPr>
          <w:color w:val="000000"/>
          <w:shd w:val="clear" w:color="auto" w:fill="FFFFFF"/>
        </w:rPr>
        <w:t>, with</w:t>
      </w:r>
      <w:r w:rsidR="009C1795">
        <w:rPr>
          <w:color w:val="000000"/>
          <w:shd w:val="clear" w:color="auto" w:fill="FFFFFF"/>
        </w:rPr>
        <w:t xml:space="preserve"> provisions</w:t>
      </w:r>
      <w:r w:rsidR="0031779B" w:rsidRPr="0031779B">
        <w:rPr>
          <w:color w:val="000000"/>
          <w:shd w:val="clear" w:color="auto" w:fill="FFFFFF"/>
        </w:rPr>
        <w:t xml:space="preserve"> </w:t>
      </w:r>
      <w:r w:rsidR="002E56A5">
        <w:rPr>
          <w:color w:val="000000"/>
          <w:shd w:val="clear" w:color="auto" w:fill="FFFFFF"/>
        </w:rPr>
        <w:t>specifying</w:t>
      </w:r>
      <w:r w:rsidR="0031779B">
        <w:rPr>
          <w:color w:val="000000"/>
          <w:shd w:val="clear" w:color="auto" w:fill="FFFFFF"/>
        </w:rPr>
        <w:t xml:space="preserve"> that</w:t>
      </w:r>
      <w:r w:rsidR="000474A8">
        <w:rPr>
          <w:color w:val="000000"/>
          <w:shd w:val="clear" w:color="auto" w:fill="FFFFFF"/>
        </w:rPr>
        <w:t xml:space="preserve"> </w:t>
      </w:r>
      <w:r w:rsidR="005A6E0B">
        <w:rPr>
          <w:color w:val="000000"/>
          <w:shd w:val="clear" w:color="auto" w:fill="FFFFFF"/>
        </w:rPr>
        <w:t>certain</w:t>
      </w:r>
      <w:r w:rsidR="00661FC0">
        <w:rPr>
          <w:color w:val="000000"/>
          <w:shd w:val="clear" w:color="auto" w:fill="FFFFFF"/>
        </w:rPr>
        <w:t xml:space="preserve"> rights held by an irrigation infrastructure operator</w:t>
      </w:r>
      <w:r w:rsidR="004E4D0D">
        <w:rPr>
          <w:color w:val="000000"/>
          <w:shd w:val="clear" w:color="auto" w:fill="FFFFFF"/>
        </w:rPr>
        <w:t xml:space="preserve"> are not registrable water entitlements </w:t>
      </w:r>
      <w:r w:rsidR="003A0301">
        <w:rPr>
          <w:color w:val="000000"/>
          <w:shd w:val="clear" w:color="auto" w:fill="FFFFFF"/>
        </w:rPr>
        <w:t xml:space="preserve">that need to be registered for </w:t>
      </w:r>
      <w:r w:rsidR="000733E0">
        <w:rPr>
          <w:color w:val="000000"/>
          <w:shd w:val="clear" w:color="auto" w:fill="FFFFFF"/>
        </w:rPr>
        <w:t xml:space="preserve">the Register of Foreign </w:t>
      </w:r>
      <w:r w:rsidR="003A0301">
        <w:rPr>
          <w:color w:val="000000"/>
          <w:shd w:val="clear" w:color="auto" w:fill="FFFFFF"/>
        </w:rPr>
        <w:t>Ownership of Water Entitlements</w:t>
      </w:r>
      <w:r w:rsidR="00800C06">
        <w:rPr>
          <w:color w:val="000000"/>
          <w:shd w:val="clear" w:color="auto" w:fill="FFFFFF"/>
        </w:rPr>
        <w:t>.</w:t>
      </w:r>
      <w:r w:rsidR="005A6E0B">
        <w:rPr>
          <w:color w:val="000000"/>
          <w:shd w:val="clear" w:color="auto" w:fill="FFFFFF"/>
        </w:rPr>
        <w:t xml:space="preserve"> </w:t>
      </w:r>
      <w:r w:rsidR="005A67B6">
        <w:rPr>
          <w:color w:val="000000"/>
          <w:shd w:val="clear" w:color="auto" w:fill="FFFFFF"/>
        </w:rPr>
        <w:t xml:space="preserve">Section 22A </w:t>
      </w:r>
      <w:r w:rsidR="001B12B7">
        <w:rPr>
          <w:color w:val="000000"/>
          <w:shd w:val="clear" w:color="auto" w:fill="FFFFFF"/>
        </w:rPr>
        <w:t>ensures consistency with the existing Register of Foreign Ownership of Water Entitlements framework, and that an increased regulatory burden is not imposed on foreign investors.</w:t>
      </w:r>
    </w:p>
    <w:p w14:paraId="189A156E" w14:textId="77777777" w:rsidR="00C459B4" w:rsidRDefault="00C459B4" w:rsidP="00F2570B">
      <w:pPr>
        <w:spacing w:before="0" w:after="0"/>
      </w:pPr>
    </w:p>
    <w:p w14:paraId="7B1F2100" w14:textId="77777777" w:rsidR="00C459B4" w:rsidRPr="00C459B4" w:rsidRDefault="00C459B4" w:rsidP="00F2570B">
      <w:pPr>
        <w:spacing w:before="0" w:after="0"/>
        <w:rPr>
          <w:b/>
          <w:bCs/>
        </w:rPr>
      </w:pPr>
      <w:r w:rsidRPr="00C459B4">
        <w:rPr>
          <w:b/>
          <w:bCs/>
        </w:rPr>
        <w:t xml:space="preserve">Example 1 </w:t>
      </w:r>
    </w:p>
    <w:p w14:paraId="23FFF59A" w14:textId="77777777" w:rsidR="00C459B4" w:rsidRDefault="00C459B4" w:rsidP="00F2570B">
      <w:pPr>
        <w:spacing w:before="0" w:after="0"/>
      </w:pPr>
    </w:p>
    <w:p w14:paraId="4238AEA4" w14:textId="77777777" w:rsidR="00C459B4" w:rsidRDefault="00C459B4" w:rsidP="00F2570B">
      <w:pPr>
        <w:spacing w:before="0" w:after="0"/>
      </w:pPr>
      <w:r w:rsidRPr="00C459B4">
        <w:t xml:space="preserve">Dynamic Irrigation Cooperative (DIC) is an irrigation infrastructure operator operating in NSW which meets the definition of foreign person. </w:t>
      </w:r>
    </w:p>
    <w:p w14:paraId="3169740F" w14:textId="77777777" w:rsidR="00C459B4" w:rsidRDefault="00C459B4" w:rsidP="00F2570B">
      <w:pPr>
        <w:spacing w:before="0" w:after="0"/>
      </w:pPr>
    </w:p>
    <w:p w14:paraId="5CD472EB" w14:textId="77777777" w:rsidR="00C459B4" w:rsidRDefault="00C459B4" w:rsidP="00F2570B">
      <w:pPr>
        <w:spacing w:before="0" w:after="0"/>
      </w:pPr>
      <w:r w:rsidRPr="00C459B4">
        <w:t xml:space="preserve">DIC has four water access entitlements which are used to meet its customers’ irrigation rights and account for the water that is lost through transit. </w:t>
      </w:r>
    </w:p>
    <w:p w14:paraId="5263F085" w14:textId="359629F5" w:rsidR="00C459B4" w:rsidRDefault="00C459B4" w:rsidP="00F2570B">
      <w:pPr>
        <w:spacing w:before="0" w:after="0"/>
      </w:pPr>
      <w:r w:rsidRPr="00C459B4">
        <w:t xml:space="preserve">The rights held by DIC are not registrable water entitlements. </w:t>
      </w:r>
    </w:p>
    <w:p w14:paraId="5D331E1D" w14:textId="77777777" w:rsidR="00C459B4" w:rsidRDefault="00C459B4" w:rsidP="00F2570B">
      <w:pPr>
        <w:spacing w:before="0" w:after="0"/>
      </w:pPr>
    </w:p>
    <w:p w14:paraId="62CC10E9" w14:textId="77777777" w:rsidR="00C459B4" w:rsidRPr="00C459B4" w:rsidRDefault="00C459B4" w:rsidP="00F2570B">
      <w:pPr>
        <w:spacing w:before="0" w:after="0"/>
        <w:rPr>
          <w:b/>
          <w:bCs/>
        </w:rPr>
      </w:pPr>
      <w:r w:rsidRPr="00C459B4">
        <w:rPr>
          <w:b/>
          <w:bCs/>
        </w:rPr>
        <w:t>Example 2</w:t>
      </w:r>
    </w:p>
    <w:p w14:paraId="3DD65C7E" w14:textId="77777777" w:rsidR="00C459B4" w:rsidRDefault="00C459B4" w:rsidP="00F2570B">
      <w:pPr>
        <w:spacing w:before="0" w:after="0"/>
      </w:pPr>
    </w:p>
    <w:p w14:paraId="1FA47854" w14:textId="77777777" w:rsidR="00C459B4" w:rsidRDefault="00C459B4" w:rsidP="00F2570B">
      <w:pPr>
        <w:spacing w:before="0" w:after="0"/>
      </w:pPr>
      <w:r w:rsidRPr="00C459B4">
        <w:t xml:space="preserve">Sunny Valley is an irrigation infrastructure operator in South Australia which meets the definition of foreign person. </w:t>
      </w:r>
    </w:p>
    <w:p w14:paraId="04063B84" w14:textId="77777777" w:rsidR="00C459B4" w:rsidRDefault="00C459B4" w:rsidP="00F2570B">
      <w:pPr>
        <w:spacing w:before="0" w:after="0"/>
      </w:pPr>
    </w:p>
    <w:p w14:paraId="0D0FED1F" w14:textId="77777777" w:rsidR="00C459B4" w:rsidRDefault="00C459B4" w:rsidP="00F2570B">
      <w:pPr>
        <w:spacing w:before="0" w:after="0"/>
      </w:pPr>
      <w:r w:rsidRPr="00C459B4">
        <w:t xml:space="preserve">Sunny Valley holds three water access entitlements which give it access to water with a nominal volume of 2,500 ML. </w:t>
      </w:r>
    </w:p>
    <w:p w14:paraId="5CC91142" w14:textId="77777777" w:rsidR="00C459B4" w:rsidRDefault="00C459B4" w:rsidP="00F2570B">
      <w:pPr>
        <w:spacing w:before="0" w:after="0"/>
      </w:pPr>
    </w:p>
    <w:p w14:paraId="4EE7CE94" w14:textId="77777777" w:rsidR="00C459B4" w:rsidRDefault="00C459B4" w:rsidP="00F2570B">
      <w:pPr>
        <w:spacing w:before="0" w:after="0"/>
      </w:pPr>
      <w:r w:rsidRPr="00C459B4">
        <w:lastRenderedPageBreak/>
        <w:t xml:space="preserve">Sunny Valley determines that 1,500 ML is subject to customers’ irrigation rights and to cover irrigation system distribution losses. </w:t>
      </w:r>
    </w:p>
    <w:p w14:paraId="723ADDC6" w14:textId="77777777" w:rsidR="00C459B4" w:rsidRDefault="00C459B4" w:rsidP="00F2570B">
      <w:pPr>
        <w:spacing w:before="0" w:after="0"/>
      </w:pPr>
    </w:p>
    <w:p w14:paraId="536A59EA" w14:textId="77777777" w:rsidR="00C459B4" w:rsidRDefault="00C459B4" w:rsidP="00F2570B">
      <w:pPr>
        <w:spacing w:before="0" w:after="0"/>
      </w:pPr>
      <w:r w:rsidRPr="00C459B4">
        <w:t xml:space="preserve">That part of Sunny Valley’s water holdings will not meet the definition of registrable water entitlement. </w:t>
      </w:r>
    </w:p>
    <w:p w14:paraId="27C45A86" w14:textId="77777777" w:rsidR="004B3649" w:rsidRDefault="004B3649" w:rsidP="00F2570B">
      <w:pPr>
        <w:spacing w:before="0" w:after="0"/>
      </w:pPr>
    </w:p>
    <w:p w14:paraId="09DF0B53" w14:textId="565F797B" w:rsidR="00C459B4" w:rsidRDefault="00C459B4" w:rsidP="00F2570B">
      <w:pPr>
        <w:spacing w:before="0" w:after="0"/>
      </w:pPr>
      <w:r w:rsidRPr="00C459B4">
        <w:t>The remaining 1,000 ML will meet the definition of registrable water entitlements.</w:t>
      </w:r>
    </w:p>
    <w:p w14:paraId="608A93E1" w14:textId="77777777" w:rsidR="002C2DF1" w:rsidRDefault="002C2DF1" w:rsidP="00F2570B">
      <w:pPr>
        <w:spacing w:before="0" w:after="0"/>
      </w:pPr>
    </w:p>
    <w:p w14:paraId="38800200" w14:textId="3EB56A49" w:rsidR="00626292" w:rsidRDefault="00626292" w:rsidP="00F2570B">
      <w:pPr>
        <w:spacing w:before="0" w:after="0"/>
      </w:pPr>
      <w:r>
        <w:rPr>
          <w:b/>
          <w:bCs/>
        </w:rPr>
        <w:t xml:space="preserve">Item </w:t>
      </w:r>
      <w:r w:rsidR="00034788" w:rsidRPr="00034788">
        <w:rPr>
          <w:b/>
          <w:bCs/>
        </w:rPr>
        <w:t>3</w:t>
      </w:r>
      <w:r w:rsidRPr="00CF54AE" w:rsidDel="00034788">
        <w:rPr>
          <w:b/>
          <w:bCs/>
        </w:rPr>
        <w:t xml:space="preserve"> </w:t>
      </w:r>
      <w:r w:rsidRPr="00CF54AE">
        <w:rPr>
          <w:b/>
          <w:bCs/>
        </w:rPr>
        <w:t xml:space="preserve">– </w:t>
      </w:r>
      <w:r w:rsidR="003434D3">
        <w:rPr>
          <w:b/>
          <w:bCs/>
        </w:rPr>
        <w:t xml:space="preserve">Exemption for persons holding water entitlements </w:t>
      </w:r>
      <w:r w:rsidR="00397F5F">
        <w:rPr>
          <w:b/>
          <w:bCs/>
        </w:rPr>
        <w:t>because of enforcement of securities for moneylending agreements</w:t>
      </w:r>
    </w:p>
    <w:p w14:paraId="3165C3A9" w14:textId="77777777" w:rsidR="00626292" w:rsidRDefault="00626292" w:rsidP="00F2570B">
      <w:pPr>
        <w:spacing w:before="0" w:after="0"/>
      </w:pPr>
    </w:p>
    <w:p w14:paraId="3182A26A" w14:textId="4AFE43A6" w:rsidR="002C2DF1" w:rsidRDefault="002C2DF1" w:rsidP="00F2570B">
      <w:pPr>
        <w:spacing w:before="0" w:after="0"/>
      </w:pPr>
      <w:r>
        <w:t xml:space="preserve">Item </w:t>
      </w:r>
      <w:r w:rsidR="00034788" w:rsidRPr="00034788">
        <w:t>3</w:t>
      </w:r>
      <w:r>
        <w:t xml:space="preserve"> </w:t>
      </w:r>
      <w:r w:rsidR="00F30C62">
        <w:t>amends s</w:t>
      </w:r>
      <w:r w:rsidR="00247AFD">
        <w:t>ubs</w:t>
      </w:r>
      <w:r w:rsidR="00F30C62">
        <w:t>ection 27</w:t>
      </w:r>
      <w:r w:rsidR="00247AFD">
        <w:t>(1)</w:t>
      </w:r>
      <w:r w:rsidR="00B86E76">
        <w:t xml:space="preserve"> to extend the moneylending exemption</w:t>
      </w:r>
      <w:r w:rsidR="009B7703">
        <w:t xml:space="preserve"> in the Principal Regulations</w:t>
      </w:r>
      <w:r w:rsidR="00B86E76">
        <w:t xml:space="preserve"> to</w:t>
      </w:r>
      <w:r w:rsidR="009B734F">
        <w:t xml:space="preserve"> interests in a registrable water interest.</w:t>
      </w:r>
    </w:p>
    <w:p w14:paraId="69E63F44" w14:textId="77777777" w:rsidR="00D704F3" w:rsidRDefault="00D704F3" w:rsidP="00F2570B">
      <w:pPr>
        <w:spacing w:before="0" w:after="0"/>
      </w:pPr>
    </w:p>
    <w:p w14:paraId="039124CA" w14:textId="4BF3244C" w:rsidR="00D704F3" w:rsidRDefault="00D704F3" w:rsidP="00F2570B">
      <w:pPr>
        <w:spacing w:before="0" w:after="0"/>
      </w:pPr>
      <w:r>
        <w:t>The purpose of the amendment is</w:t>
      </w:r>
      <w:r w:rsidR="001909FA">
        <w:t xml:space="preserve"> to </w:t>
      </w:r>
      <w:r w:rsidR="002025B2">
        <w:t>maintain and</w:t>
      </w:r>
      <w:r w:rsidR="00D62827">
        <w:t xml:space="preserve"> </w:t>
      </w:r>
      <w:r w:rsidR="001909FA">
        <w:t>not increase the regulatory burden for foreign investors by ensuring consiste</w:t>
      </w:r>
      <w:r w:rsidR="00020687">
        <w:t>nt treatment of</w:t>
      </w:r>
      <w:r w:rsidR="00627038">
        <w:t xml:space="preserve"> registrable water interests under the new</w:t>
      </w:r>
      <w:r w:rsidR="00843904">
        <w:t xml:space="preserve"> Register with treatment of such interests under the existing Register of Foreign Ownership of Water Entitlements framework given this framework is being absorbed into the Register.</w:t>
      </w:r>
    </w:p>
    <w:p w14:paraId="5342C7C0" w14:textId="77777777" w:rsidR="00B4637D" w:rsidRDefault="00B4637D" w:rsidP="00F2570B">
      <w:pPr>
        <w:spacing w:before="0" w:after="0"/>
      </w:pPr>
    </w:p>
    <w:p w14:paraId="2670CC55" w14:textId="57436990" w:rsidR="008826D8" w:rsidRDefault="00B4637D" w:rsidP="00F2570B">
      <w:pPr>
        <w:spacing w:before="0" w:after="0"/>
        <w:rPr>
          <w:color w:val="000000"/>
          <w:shd w:val="clear" w:color="auto" w:fill="FFFFFF"/>
        </w:rPr>
      </w:pPr>
      <w:r>
        <w:rPr>
          <w:color w:val="000000"/>
          <w:shd w:val="clear" w:color="auto" w:fill="FFFFFF"/>
        </w:rPr>
        <w:t>Th</w:t>
      </w:r>
      <w:r w:rsidR="002025B2">
        <w:rPr>
          <w:color w:val="000000"/>
          <w:shd w:val="clear" w:color="auto" w:fill="FFFFFF"/>
        </w:rPr>
        <w:t>e</w:t>
      </w:r>
      <w:r>
        <w:rPr>
          <w:color w:val="000000"/>
          <w:shd w:val="clear" w:color="auto" w:fill="FFFFFF"/>
        </w:rPr>
        <w:t xml:space="preserve"> amendment</w:t>
      </w:r>
      <w:r w:rsidR="0031542D">
        <w:rPr>
          <w:color w:val="000000"/>
          <w:shd w:val="clear" w:color="auto" w:fill="FFFFFF"/>
        </w:rPr>
        <w:t xml:space="preserve"> is consistent with section </w:t>
      </w:r>
      <w:r w:rsidR="004E02A9">
        <w:rPr>
          <w:color w:val="000000"/>
          <w:shd w:val="clear" w:color="auto" w:fill="FFFFFF"/>
        </w:rPr>
        <w:t xml:space="preserve">30U </w:t>
      </w:r>
      <w:r>
        <w:rPr>
          <w:color w:val="000000"/>
          <w:shd w:val="clear" w:color="auto" w:fill="FFFFFF"/>
        </w:rPr>
        <w:t xml:space="preserve">of the </w:t>
      </w:r>
      <w:r w:rsidRPr="00BF1544">
        <w:rPr>
          <w:i/>
          <w:iCs/>
          <w:color w:val="000000"/>
          <w:shd w:val="clear" w:color="auto" w:fill="FFFFFF"/>
        </w:rPr>
        <w:t>Register of Foreign Ownership of Water or Agricultural Land Act 2015</w:t>
      </w:r>
      <w:r>
        <w:rPr>
          <w:i/>
          <w:iCs/>
          <w:color w:val="000000"/>
          <w:shd w:val="clear" w:color="auto" w:fill="FFFFFF"/>
        </w:rPr>
        <w:t xml:space="preserve"> </w:t>
      </w:r>
      <w:r>
        <w:rPr>
          <w:color w:val="000000"/>
          <w:shd w:val="clear" w:color="auto" w:fill="FFFFFF"/>
        </w:rPr>
        <w:t xml:space="preserve">and section </w:t>
      </w:r>
      <w:r w:rsidR="004E02A9">
        <w:rPr>
          <w:color w:val="000000"/>
          <w:shd w:val="clear" w:color="auto" w:fill="FFFFFF"/>
        </w:rPr>
        <w:t>9</w:t>
      </w:r>
      <w:r>
        <w:rPr>
          <w:color w:val="000000"/>
          <w:shd w:val="clear" w:color="auto" w:fill="FFFFFF"/>
        </w:rPr>
        <w:t xml:space="preserve"> of the </w:t>
      </w:r>
      <w:r w:rsidRPr="00800C06">
        <w:rPr>
          <w:i/>
          <w:iCs/>
          <w:color w:val="000000"/>
          <w:shd w:val="clear" w:color="auto" w:fill="FFFFFF"/>
        </w:rPr>
        <w:t>Register of Foreign Ownership of Water or Agricultural Land Rules 2017</w:t>
      </w:r>
      <w:r w:rsidR="003D633F">
        <w:rPr>
          <w:color w:val="000000"/>
          <w:shd w:val="clear" w:color="auto" w:fill="FFFFFF"/>
        </w:rPr>
        <w:t>,</w:t>
      </w:r>
      <w:r w:rsidRPr="0031779B">
        <w:rPr>
          <w:color w:val="000000"/>
          <w:shd w:val="clear" w:color="auto" w:fill="FFFFFF"/>
        </w:rPr>
        <w:t xml:space="preserve"> </w:t>
      </w:r>
      <w:r w:rsidR="006E6E70">
        <w:rPr>
          <w:color w:val="000000"/>
          <w:shd w:val="clear" w:color="auto" w:fill="FFFFFF"/>
        </w:rPr>
        <w:t xml:space="preserve">which provide an exemption from </w:t>
      </w:r>
      <w:r w:rsidR="00F07B14">
        <w:rPr>
          <w:color w:val="000000"/>
          <w:shd w:val="clear" w:color="auto" w:fill="FFFFFF"/>
        </w:rPr>
        <w:t>registration to persons holding registrable</w:t>
      </w:r>
      <w:r w:rsidR="002C4CE6">
        <w:rPr>
          <w:color w:val="000000"/>
          <w:shd w:val="clear" w:color="auto" w:fill="FFFFFF"/>
        </w:rPr>
        <w:t xml:space="preserve"> water entitlements by way of enforcement of a security held solely for the </w:t>
      </w:r>
      <w:r w:rsidR="0094631C">
        <w:rPr>
          <w:color w:val="000000"/>
          <w:shd w:val="clear" w:color="auto" w:fill="FFFFFF"/>
        </w:rPr>
        <w:t>purposes of a moneylending agreement and</w:t>
      </w:r>
      <w:r w:rsidR="00173F39">
        <w:rPr>
          <w:color w:val="000000"/>
          <w:shd w:val="clear" w:color="auto" w:fill="FFFFFF"/>
        </w:rPr>
        <w:t xml:space="preserve"> the person is either the person who entered into</w:t>
      </w:r>
      <w:r w:rsidR="00597F14">
        <w:rPr>
          <w:color w:val="000000"/>
          <w:shd w:val="clear" w:color="auto" w:fill="FFFFFF"/>
        </w:rPr>
        <w:t xml:space="preserve"> the moneylending agreement or a subsidiary or holding entity of that person</w:t>
      </w:r>
      <w:r w:rsidR="00867BBC">
        <w:rPr>
          <w:color w:val="000000"/>
          <w:shd w:val="clear" w:color="auto" w:fill="FFFFFF"/>
        </w:rPr>
        <w:t>.</w:t>
      </w:r>
      <w:r w:rsidR="006209D7">
        <w:rPr>
          <w:color w:val="000000"/>
          <w:shd w:val="clear" w:color="auto" w:fill="FFFFFF"/>
        </w:rPr>
        <w:t xml:space="preserve"> The exemption</w:t>
      </w:r>
      <w:r w:rsidR="00D15398">
        <w:rPr>
          <w:color w:val="000000"/>
          <w:shd w:val="clear" w:color="auto" w:fill="FFFFFF"/>
        </w:rPr>
        <w:t xml:space="preserve"> </w:t>
      </w:r>
      <w:r w:rsidR="009B734F">
        <w:rPr>
          <w:color w:val="000000"/>
          <w:shd w:val="clear" w:color="auto" w:fill="FFFFFF"/>
        </w:rPr>
        <w:t>under the Register of Foreign Ownership of Water Entitlements will continue to have effect under the new Register through th</w:t>
      </w:r>
      <w:r w:rsidR="0091732D">
        <w:rPr>
          <w:color w:val="000000"/>
          <w:shd w:val="clear" w:color="auto" w:fill="FFFFFF"/>
        </w:rPr>
        <w:t>e</w:t>
      </w:r>
      <w:r w:rsidR="009B734F">
        <w:rPr>
          <w:color w:val="000000"/>
          <w:shd w:val="clear" w:color="auto" w:fill="FFFFFF"/>
        </w:rPr>
        <w:t xml:space="preserve"> </w:t>
      </w:r>
      <w:r w:rsidR="00263825">
        <w:rPr>
          <w:color w:val="000000"/>
          <w:shd w:val="clear" w:color="auto" w:fill="FFFFFF"/>
        </w:rPr>
        <w:t>amendment to subsection 27(1)</w:t>
      </w:r>
      <w:r w:rsidR="009B734F">
        <w:rPr>
          <w:color w:val="000000"/>
          <w:shd w:val="clear" w:color="auto" w:fill="FFFFFF"/>
        </w:rPr>
        <w:t xml:space="preserve">. </w:t>
      </w:r>
    </w:p>
    <w:p w14:paraId="0D9BD3D0" w14:textId="77777777" w:rsidR="00D67C4D" w:rsidRDefault="00D67C4D" w:rsidP="00F2570B">
      <w:pPr>
        <w:spacing w:before="0" w:after="0"/>
      </w:pPr>
    </w:p>
    <w:p w14:paraId="27629AD6" w14:textId="77777777" w:rsidR="00D67C4D" w:rsidRPr="00F2570B" w:rsidRDefault="00D67C4D" w:rsidP="00F2570B">
      <w:pPr>
        <w:spacing w:before="0" w:after="0"/>
        <w:rPr>
          <w:b/>
          <w:kern w:val="28"/>
        </w:rPr>
      </w:pPr>
    </w:p>
    <w:sectPr w:rsidR="00D67C4D" w:rsidRPr="00F2570B" w:rsidSect="00392BBA">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617E" w14:textId="77777777" w:rsidR="00C70976" w:rsidRDefault="00C70976" w:rsidP="00954679">
      <w:pPr>
        <w:spacing w:before="0" w:after="0"/>
      </w:pPr>
      <w:r>
        <w:separator/>
      </w:r>
    </w:p>
  </w:endnote>
  <w:endnote w:type="continuationSeparator" w:id="0">
    <w:p w14:paraId="2392FFA8" w14:textId="77777777" w:rsidR="00C70976" w:rsidRDefault="00C70976" w:rsidP="00954679">
      <w:pPr>
        <w:spacing w:before="0" w:after="0"/>
      </w:pPr>
      <w:r>
        <w:continuationSeparator/>
      </w:r>
    </w:p>
  </w:endnote>
  <w:endnote w:type="continuationNotice" w:id="1">
    <w:p w14:paraId="4CB60510" w14:textId="77777777" w:rsidR="00C70976" w:rsidRDefault="00C709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4E38" w14:textId="77777777" w:rsidR="00795D37" w:rsidRDefault="00795D37">
    <w:pPr>
      <w:pStyle w:val="Footer"/>
    </w:pPr>
  </w:p>
  <w:p w14:paraId="3E647189" w14:textId="71FAD46A" w:rsidR="00795D37" w:rsidRDefault="00ED7588" w:rsidP="00795D37">
    <w:pPr>
      <w:pStyle w:val="SecurityClassificationFooter"/>
    </w:pPr>
    <w:r>
      <w:fldChar w:fldCharType="begin"/>
    </w:r>
    <w:r>
      <w:instrText xml:space="preserve"> DOCPROPERTY WorkingDocStatus \* MERGEFORMAT </w:instrText>
    </w:r>
    <w:r>
      <w:fldChar w:fldCharType="separate"/>
    </w:r>
    <w:r w:rsidR="00B33FED">
      <w:t>DRAFT WORKING DOCUMENT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EBB6CB5"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p w14:paraId="35D3BDD5" w14:textId="161EA1CD" w:rsidR="00795D37" w:rsidRPr="00B5360D" w:rsidRDefault="00163C4E" w:rsidP="00795D37">
    <w:pPr>
      <w:pStyle w:val="SecurityClassificationFooter"/>
      <w:rPr>
        <w:rFonts w:ascii="Times New Roman" w:hAnsi="Times New Roman" w:cs="Times New Roman"/>
      </w:rPr>
    </w:pPr>
    <w:r>
      <w:rPr>
        <w:rFonts w:ascii="Times New Roman" w:hAnsi="Times New Roman" w:cs="Times New Roman"/>
        <w:color w:val="auto"/>
      </w:rPr>
      <w:t>EXPOSURE DRAFT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8769" w14:textId="77777777" w:rsidR="00795D37" w:rsidRDefault="00795D37">
    <w:pPr>
      <w:pStyle w:val="Footer"/>
    </w:pPr>
  </w:p>
  <w:p w14:paraId="7789DA3D" w14:textId="6C5041FE" w:rsidR="00795D37" w:rsidRDefault="00ED7588" w:rsidP="00795D37">
    <w:pPr>
      <w:pStyle w:val="SecurityClassificationFooter"/>
    </w:pPr>
    <w:r>
      <w:fldChar w:fldCharType="begin"/>
    </w:r>
    <w:r>
      <w:instrText xml:space="preserve"> DOCPROPERTY WorkingDocStatus \* MERGEFORMAT </w:instrText>
    </w:r>
    <w:r>
      <w:fldChar w:fldCharType="separate"/>
    </w:r>
    <w:r w:rsidR="00B33FED">
      <w:t>DRAFT WORKING DOCUMENT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4DB46" w14:textId="77777777" w:rsidR="00C70976" w:rsidRDefault="00C70976" w:rsidP="00954679">
      <w:pPr>
        <w:spacing w:before="0" w:after="0"/>
      </w:pPr>
      <w:r>
        <w:separator/>
      </w:r>
    </w:p>
  </w:footnote>
  <w:footnote w:type="continuationSeparator" w:id="0">
    <w:p w14:paraId="64EB2EDD" w14:textId="77777777" w:rsidR="00C70976" w:rsidRDefault="00C70976" w:rsidP="00954679">
      <w:pPr>
        <w:spacing w:before="0" w:after="0"/>
      </w:pPr>
      <w:r>
        <w:continuationSeparator/>
      </w:r>
    </w:p>
  </w:footnote>
  <w:footnote w:type="continuationNotice" w:id="1">
    <w:p w14:paraId="00B2AAF4" w14:textId="77777777" w:rsidR="00C70976" w:rsidRDefault="00C709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18DD" w14:textId="5270723A" w:rsidR="00795D37" w:rsidRDefault="00ED7588" w:rsidP="00795D37">
    <w:pPr>
      <w:pStyle w:val="SecurityClassificationHeader"/>
    </w:pPr>
    <w:r>
      <w:fldChar w:fldCharType="begin"/>
    </w:r>
    <w:r>
      <w:instrText xml:space="preserve"> DOCPROPERTY WorkingDocStatus \* MERGEFORMAT </w:instrText>
    </w:r>
    <w:r>
      <w:fldChar w:fldCharType="separate"/>
    </w:r>
    <w:r w:rsidR="00B33FED">
      <w:t>DRAFT WORKING DOCUMENT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07A4" w14:textId="472485F7" w:rsidR="00795D37" w:rsidRPr="00B5360D" w:rsidRDefault="00163C4E" w:rsidP="00795D37">
    <w:pPr>
      <w:pStyle w:val="SecurityClassificationHeader"/>
      <w:rPr>
        <w:rFonts w:ascii="Times New Roman" w:hAnsi="Times New Roman" w:cs="Times New Roman"/>
        <w:color w:val="auto"/>
      </w:rPr>
    </w:pPr>
    <w:r>
      <w:rPr>
        <w:rFonts w:ascii="Times New Roman" w:hAnsi="Times New Roman" w:cs="Times New Roman"/>
        <w:color w:val="auto"/>
      </w:rPr>
      <w:t>EXPOSURE DRAFT</w:t>
    </w:r>
  </w:p>
  <w:p w14:paraId="42952070" w14:textId="324A1825" w:rsidR="00795D37" w:rsidRDefault="00795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D479" w14:textId="1741DEE2" w:rsidR="00795D37" w:rsidRDefault="00ED7588" w:rsidP="00795D37">
    <w:pPr>
      <w:pStyle w:val="SecurityClassificationHeader"/>
    </w:pPr>
    <w:r>
      <w:fldChar w:fldCharType="begin"/>
    </w:r>
    <w:r>
      <w:instrText xml:space="preserve"> DOCPROPERTY WorkingDocStatus \* MERGEFORMAT </w:instrText>
    </w:r>
    <w:r>
      <w:fldChar w:fldCharType="separate"/>
    </w:r>
    <w:r w:rsidR="00B33FED">
      <w:t>DRAFT WORKING DOCUMENT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D0951E3"/>
    <w:multiLevelType w:val="hybridMultilevel"/>
    <w:tmpl w:val="88386720"/>
    <w:lvl w:ilvl="0" w:tplc="D0FCD74E">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39500158"/>
    <w:multiLevelType w:val="hybridMultilevel"/>
    <w:tmpl w:val="15C2F532"/>
    <w:lvl w:ilvl="0" w:tplc="4EA0A630">
      <w:start w:val="5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A43C0B"/>
    <w:multiLevelType w:val="multilevel"/>
    <w:tmpl w:val="012430B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A392CAA"/>
    <w:multiLevelType w:val="hybridMultilevel"/>
    <w:tmpl w:val="7A44F172"/>
    <w:lvl w:ilvl="0" w:tplc="10D2BF9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True"/>
  </w:docVars>
  <w:rsids>
    <w:rsidRoot w:val="00032F00"/>
    <w:rsid w:val="00000118"/>
    <w:rsid w:val="000008C9"/>
    <w:rsid w:val="00000C9A"/>
    <w:rsid w:val="000015BB"/>
    <w:rsid w:val="00002065"/>
    <w:rsid w:val="00002CFC"/>
    <w:rsid w:val="00002DF8"/>
    <w:rsid w:val="0000337A"/>
    <w:rsid w:val="00003AB0"/>
    <w:rsid w:val="00003D5E"/>
    <w:rsid w:val="00005519"/>
    <w:rsid w:val="00006764"/>
    <w:rsid w:val="00006F59"/>
    <w:rsid w:val="00007385"/>
    <w:rsid w:val="0001035F"/>
    <w:rsid w:val="00010E50"/>
    <w:rsid w:val="00010E9D"/>
    <w:rsid w:val="000112FD"/>
    <w:rsid w:val="0001195D"/>
    <w:rsid w:val="00011AB2"/>
    <w:rsid w:val="00013390"/>
    <w:rsid w:val="000135B2"/>
    <w:rsid w:val="00013920"/>
    <w:rsid w:val="00013AA2"/>
    <w:rsid w:val="00014D69"/>
    <w:rsid w:val="00015052"/>
    <w:rsid w:val="000167B3"/>
    <w:rsid w:val="00016CA9"/>
    <w:rsid w:val="00016EA2"/>
    <w:rsid w:val="0001795B"/>
    <w:rsid w:val="00017AC9"/>
    <w:rsid w:val="00020687"/>
    <w:rsid w:val="00021442"/>
    <w:rsid w:val="000246CE"/>
    <w:rsid w:val="00024B6A"/>
    <w:rsid w:val="00024CE3"/>
    <w:rsid w:val="00026181"/>
    <w:rsid w:val="00026314"/>
    <w:rsid w:val="0002677E"/>
    <w:rsid w:val="0002701C"/>
    <w:rsid w:val="000271B9"/>
    <w:rsid w:val="00027591"/>
    <w:rsid w:val="00027711"/>
    <w:rsid w:val="00027E47"/>
    <w:rsid w:val="000302B3"/>
    <w:rsid w:val="00030C55"/>
    <w:rsid w:val="00030D3C"/>
    <w:rsid w:val="000315C5"/>
    <w:rsid w:val="00031B55"/>
    <w:rsid w:val="0003274A"/>
    <w:rsid w:val="000328AC"/>
    <w:rsid w:val="00032E41"/>
    <w:rsid w:val="00032EC3"/>
    <w:rsid w:val="00032F00"/>
    <w:rsid w:val="00032F8C"/>
    <w:rsid w:val="000335F0"/>
    <w:rsid w:val="000339CF"/>
    <w:rsid w:val="00033F4E"/>
    <w:rsid w:val="0003423C"/>
    <w:rsid w:val="00034788"/>
    <w:rsid w:val="000348B2"/>
    <w:rsid w:val="00034F68"/>
    <w:rsid w:val="000350D6"/>
    <w:rsid w:val="00035C10"/>
    <w:rsid w:val="00035E91"/>
    <w:rsid w:val="000360E5"/>
    <w:rsid w:val="0003699F"/>
    <w:rsid w:val="00036DB4"/>
    <w:rsid w:val="000372F1"/>
    <w:rsid w:val="00040330"/>
    <w:rsid w:val="00040474"/>
    <w:rsid w:val="00040E91"/>
    <w:rsid w:val="00040FC2"/>
    <w:rsid w:val="0004104B"/>
    <w:rsid w:val="00041B1A"/>
    <w:rsid w:val="00041C07"/>
    <w:rsid w:val="00042756"/>
    <w:rsid w:val="00043724"/>
    <w:rsid w:val="00043A90"/>
    <w:rsid w:val="00044E13"/>
    <w:rsid w:val="0004547B"/>
    <w:rsid w:val="0004626A"/>
    <w:rsid w:val="00046277"/>
    <w:rsid w:val="000469D5"/>
    <w:rsid w:val="0004708D"/>
    <w:rsid w:val="00047110"/>
    <w:rsid w:val="000474A8"/>
    <w:rsid w:val="0004756B"/>
    <w:rsid w:val="000476F9"/>
    <w:rsid w:val="00047DE8"/>
    <w:rsid w:val="0005067F"/>
    <w:rsid w:val="000506EA"/>
    <w:rsid w:val="00050DB7"/>
    <w:rsid w:val="0005124A"/>
    <w:rsid w:val="0005132A"/>
    <w:rsid w:val="0005157E"/>
    <w:rsid w:val="00052109"/>
    <w:rsid w:val="000524F9"/>
    <w:rsid w:val="000536B4"/>
    <w:rsid w:val="00053B48"/>
    <w:rsid w:val="00053CC9"/>
    <w:rsid w:val="000540EA"/>
    <w:rsid w:val="000548F1"/>
    <w:rsid w:val="00056317"/>
    <w:rsid w:val="00056D40"/>
    <w:rsid w:val="000578C5"/>
    <w:rsid w:val="00057E59"/>
    <w:rsid w:val="00060001"/>
    <w:rsid w:val="00060927"/>
    <w:rsid w:val="000609ED"/>
    <w:rsid w:val="00061F16"/>
    <w:rsid w:val="00061F21"/>
    <w:rsid w:val="00062FFC"/>
    <w:rsid w:val="000630BB"/>
    <w:rsid w:val="0006374A"/>
    <w:rsid w:val="00063BBF"/>
    <w:rsid w:val="000640A8"/>
    <w:rsid w:val="000643D2"/>
    <w:rsid w:val="000643ED"/>
    <w:rsid w:val="00065629"/>
    <w:rsid w:val="000657D3"/>
    <w:rsid w:val="00065D2D"/>
    <w:rsid w:val="00065D78"/>
    <w:rsid w:val="00065F42"/>
    <w:rsid w:val="00065FB2"/>
    <w:rsid w:val="000663F0"/>
    <w:rsid w:val="0006697B"/>
    <w:rsid w:val="00066F7E"/>
    <w:rsid w:val="00067418"/>
    <w:rsid w:val="0006752B"/>
    <w:rsid w:val="00067857"/>
    <w:rsid w:val="00067D02"/>
    <w:rsid w:val="00070CF7"/>
    <w:rsid w:val="00070E6C"/>
    <w:rsid w:val="00071035"/>
    <w:rsid w:val="00071444"/>
    <w:rsid w:val="00071D1B"/>
    <w:rsid w:val="00072572"/>
    <w:rsid w:val="0007275E"/>
    <w:rsid w:val="00072EA0"/>
    <w:rsid w:val="000733E0"/>
    <w:rsid w:val="000735EB"/>
    <w:rsid w:val="00073FC3"/>
    <w:rsid w:val="00074FA5"/>
    <w:rsid w:val="000750F7"/>
    <w:rsid w:val="00076178"/>
    <w:rsid w:val="000763B4"/>
    <w:rsid w:val="000763DB"/>
    <w:rsid w:val="000763EA"/>
    <w:rsid w:val="00077654"/>
    <w:rsid w:val="00077783"/>
    <w:rsid w:val="00077A5A"/>
    <w:rsid w:val="00077C07"/>
    <w:rsid w:val="00081D76"/>
    <w:rsid w:val="00082ACE"/>
    <w:rsid w:val="00083DA9"/>
    <w:rsid w:val="00083DC9"/>
    <w:rsid w:val="000867A1"/>
    <w:rsid w:val="00086820"/>
    <w:rsid w:val="00086A79"/>
    <w:rsid w:val="00086ACF"/>
    <w:rsid w:val="00087A30"/>
    <w:rsid w:val="000901A8"/>
    <w:rsid w:val="000903EA"/>
    <w:rsid w:val="00090E8D"/>
    <w:rsid w:val="000910FB"/>
    <w:rsid w:val="00091525"/>
    <w:rsid w:val="0009249E"/>
    <w:rsid w:val="00092B8D"/>
    <w:rsid w:val="00092F60"/>
    <w:rsid w:val="00093A46"/>
    <w:rsid w:val="00093C50"/>
    <w:rsid w:val="00094213"/>
    <w:rsid w:val="00094778"/>
    <w:rsid w:val="00095211"/>
    <w:rsid w:val="00097739"/>
    <w:rsid w:val="00097CD6"/>
    <w:rsid w:val="000A0602"/>
    <w:rsid w:val="000A0F4F"/>
    <w:rsid w:val="000A1285"/>
    <w:rsid w:val="000A154C"/>
    <w:rsid w:val="000A1E73"/>
    <w:rsid w:val="000A2788"/>
    <w:rsid w:val="000A2BC8"/>
    <w:rsid w:val="000A2DA9"/>
    <w:rsid w:val="000A2DDF"/>
    <w:rsid w:val="000A3441"/>
    <w:rsid w:val="000A41AF"/>
    <w:rsid w:val="000A53AF"/>
    <w:rsid w:val="000A57BB"/>
    <w:rsid w:val="000A5EC2"/>
    <w:rsid w:val="000A61AF"/>
    <w:rsid w:val="000A72A0"/>
    <w:rsid w:val="000A74C5"/>
    <w:rsid w:val="000B0685"/>
    <w:rsid w:val="000B0A58"/>
    <w:rsid w:val="000B16DA"/>
    <w:rsid w:val="000B256D"/>
    <w:rsid w:val="000B2942"/>
    <w:rsid w:val="000B30FF"/>
    <w:rsid w:val="000B3829"/>
    <w:rsid w:val="000B39A1"/>
    <w:rsid w:val="000B44E0"/>
    <w:rsid w:val="000B4921"/>
    <w:rsid w:val="000B56A9"/>
    <w:rsid w:val="000B56E6"/>
    <w:rsid w:val="000B60DA"/>
    <w:rsid w:val="000B618D"/>
    <w:rsid w:val="000B623A"/>
    <w:rsid w:val="000B639F"/>
    <w:rsid w:val="000B64A3"/>
    <w:rsid w:val="000B6890"/>
    <w:rsid w:val="000B6A5D"/>
    <w:rsid w:val="000B6DA7"/>
    <w:rsid w:val="000B733B"/>
    <w:rsid w:val="000B73CF"/>
    <w:rsid w:val="000C0227"/>
    <w:rsid w:val="000C07A4"/>
    <w:rsid w:val="000C10DF"/>
    <w:rsid w:val="000C14AC"/>
    <w:rsid w:val="000C2B3A"/>
    <w:rsid w:val="000C2E36"/>
    <w:rsid w:val="000C2EDC"/>
    <w:rsid w:val="000C30B1"/>
    <w:rsid w:val="000C378A"/>
    <w:rsid w:val="000C38B5"/>
    <w:rsid w:val="000C42B6"/>
    <w:rsid w:val="000C4DF7"/>
    <w:rsid w:val="000C5698"/>
    <w:rsid w:val="000C581E"/>
    <w:rsid w:val="000C5DFA"/>
    <w:rsid w:val="000C621C"/>
    <w:rsid w:val="000C67AC"/>
    <w:rsid w:val="000C67BF"/>
    <w:rsid w:val="000C6935"/>
    <w:rsid w:val="000C6EE9"/>
    <w:rsid w:val="000C71F2"/>
    <w:rsid w:val="000C733C"/>
    <w:rsid w:val="000C7479"/>
    <w:rsid w:val="000D0592"/>
    <w:rsid w:val="000D1539"/>
    <w:rsid w:val="000D2127"/>
    <w:rsid w:val="000D28AF"/>
    <w:rsid w:val="000D2AEC"/>
    <w:rsid w:val="000D2B51"/>
    <w:rsid w:val="000D404A"/>
    <w:rsid w:val="000D50F1"/>
    <w:rsid w:val="000D546D"/>
    <w:rsid w:val="000D5575"/>
    <w:rsid w:val="000D59AA"/>
    <w:rsid w:val="000D681F"/>
    <w:rsid w:val="000D6CF8"/>
    <w:rsid w:val="000D70EE"/>
    <w:rsid w:val="000D71C5"/>
    <w:rsid w:val="000D7429"/>
    <w:rsid w:val="000D776A"/>
    <w:rsid w:val="000D7885"/>
    <w:rsid w:val="000D79D2"/>
    <w:rsid w:val="000D7D91"/>
    <w:rsid w:val="000E02BF"/>
    <w:rsid w:val="000E0E01"/>
    <w:rsid w:val="000E0F6C"/>
    <w:rsid w:val="000E18BC"/>
    <w:rsid w:val="000E19B7"/>
    <w:rsid w:val="000E1FC0"/>
    <w:rsid w:val="000E1FC1"/>
    <w:rsid w:val="000E2317"/>
    <w:rsid w:val="000E29F5"/>
    <w:rsid w:val="000E32E3"/>
    <w:rsid w:val="000E3655"/>
    <w:rsid w:val="000E412D"/>
    <w:rsid w:val="000E41D9"/>
    <w:rsid w:val="000E47E5"/>
    <w:rsid w:val="000E5E83"/>
    <w:rsid w:val="000E64A9"/>
    <w:rsid w:val="000E76C2"/>
    <w:rsid w:val="000E796F"/>
    <w:rsid w:val="000F00B2"/>
    <w:rsid w:val="000F0107"/>
    <w:rsid w:val="000F0B21"/>
    <w:rsid w:val="000F11CF"/>
    <w:rsid w:val="000F1246"/>
    <w:rsid w:val="000F1401"/>
    <w:rsid w:val="000F1798"/>
    <w:rsid w:val="000F2218"/>
    <w:rsid w:val="000F24D5"/>
    <w:rsid w:val="000F2844"/>
    <w:rsid w:val="000F284C"/>
    <w:rsid w:val="000F3303"/>
    <w:rsid w:val="000F3A1C"/>
    <w:rsid w:val="000F3ADF"/>
    <w:rsid w:val="000F5041"/>
    <w:rsid w:val="000F602E"/>
    <w:rsid w:val="000F66BC"/>
    <w:rsid w:val="000F67A1"/>
    <w:rsid w:val="000F6A40"/>
    <w:rsid w:val="000F6CAA"/>
    <w:rsid w:val="00100574"/>
    <w:rsid w:val="00100814"/>
    <w:rsid w:val="00100EF5"/>
    <w:rsid w:val="00101392"/>
    <w:rsid w:val="0010143E"/>
    <w:rsid w:val="001015F7"/>
    <w:rsid w:val="00101A43"/>
    <w:rsid w:val="00101C12"/>
    <w:rsid w:val="00101E28"/>
    <w:rsid w:val="00101FBA"/>
    <w:rsid w:val="001024F2"/>
    <w:rsid w:val="0010264A"/>
    <w:rsid w:val="001026AC"/>
    <w:rsid w:val="0010357F"/>
    <w:rsid w:val="0010361B"/>
    <w:rsid w:val="00103D54"/>
    <w:rsid w:val="001046BB"/>
    <w:rsid w:val="00104BC4"/>
    <w:rsid w:val="00104CB0"/>
    <w:rsid w:val="00106185"/>
    <w:rsid w:val="00106D66"/>
    <w:rsid w:val="00106DED"/>
    <w:rsid w:val="00107AA9"/>
    <w:rsid w:val="00107B42"/>
    <w:rsid w:val="0011044F"/>
    <w:rsid w:val="00110669"/>
    <w:rsid w:val="001107C7"/>
    <w:rsid w:val="00110E9A"/>
    <w:rsid w:val="00110F05"/>
    <w:rsid w:val="00111219"/>
    <w:rsid w:val="00111284"/>
    <w:rsid w:val="001117BD"/>
    <w:rsid w:val="00111C28"/>
    <w:rsid w:val="00111C9D"/>
    <w:rsid w:val="001120DB"/>
    <w:rsid w:val="001121CA"/>
    <w:rsid w:val="00112423"/>
    <w:rsid w:val="001124E5"/>
    <w:rsid w:val="00112EEE"/>
    <w:rsid w:val="001134C4"/>
    <w:rsid w:val="001136AD"/>
    <w:rsid w:val="00113797"/>
    <w:rsid w:val="0011388F"/>
    <w:rsid w:val="00113B45"/>
    <w:rsid w:val="00113E29"/>
    <w:rsid w:val="00114ACA"/>
    <w:rsid w:val="001153E6"/>
    <w:rsid w:val="00115746"/>
    <w:rsid w:val="001168AD"/>
    <w:rsid w:val="00116D1A"/>
    <w:rsid w:val="001175E6"/>
    <w:rsid w:val="00117BA3"/>
    <w:rsid w:val="00117E72"/>
    <w:rsid w:val="00117E87"/>
    <w:rsid w:val="001201BC"/>
    <w:rsid w:val="001208D5"/>
    <w:rsid w:val="00121468"/>
    <w:rsid w:val="00121DD1"/>
    <w:rsid w:val="00122988"/>
    <w:rsid w:val="00122C81"/>
    <w:rsid w:val="00123019"/>
    <w:rsid w:val="001232EA"/>
    <w:rsid w:val="00123A93"/>
    <w:rsid w:val="00123BCA"/>
    <w:rsid w:val="00123C68"/>
    <w:rsid w:val="00124262"/>
    <w:rsid w:val="00125081"/>
    <w:rsid w:val="001254EA"/>
    <w:rsid w:val="00126077"/>
    <w:rsid w:val="001270FE"/>
    <w:rsid w:val="001274CE"/>
    <w:rsid w:val="001274D3"/>
    <w:rsid w:val="00127BF1"/>
    <w:rsid w:val="0013037B"/>
    <w:rsid w:val="00130B48"/>
    <w:rsid w:val="00130DCF"/>
    <w:rsid w:val="00130ECA"/>
    <w:rsid w:val="00131B25"/>
    <w:rsid w:val="00131FB8"/>
    <w:rsid w:val="00132867"/>
    <w:rsid w:val="00133165"/>
    <w:rsid w:val="00133206"/>
    <w:rsid w:val="00133648"/>
    <w:rsid w:val="00133C6F"/>
    <w:rsid w:val="001340D5"/>
    <w:rsid w:val="001342E5"/>
    <w:rsid w:val="001357B4"/>
    <w:rsid w:val="001368D0"/>
    <w:rsid w:val="00136C99"/>
    <w:rsid w:val="00137574"/>
    <w:rsid w:val="00137B5D"/>
    <w:rsid w:val="00137C64"/>
    <w:rsid w:val="00140612"/>
    <w:rsid w:val="00140781"/>
    <w:rsid w:val="001407A8"/>
    <w:rsid w:val="001409E0"/>
    <w:rsid w:val="00140BFC"/>
    <w:rsid w:val="00140C46"/>
    <w:rsid w:val="00140FAF"/>
    <w:rsid w:val="0014114B"/>
    <w:rsid w:val="001414A9"/>
    <w:rsid w:val="00141599"/>
    <w:rsid w:val="001422EE"/>
    <w:rsid w:val="00142597"/>
    <w:rsid w:val="00142EEC"/>
    <w:rsid w:val="00142FD0"/>
    <w:rsid w:val="00142FD7"/>
    <w:rsid w:val="001435AA"/>
    <w:rsid w:val="0014377D"/>
    <w:rsid w:val="001442AF"/>
    <w:rsid w:val="00145822"/>
    <w:rsid w:val="00146011"/>
    <w:rsid w:val="00146500"/>
    <w:rsid w:val="0014784B"/>
    <w:rsid w:val="0014791E"/>
    <w:rsid w:val="00147D3F"/>
    <w:rsid w:val="001503D9"/>
    <w:rsid w:val="00151221"/>
    <w:rsid w:val="00151C43"/>
    <w:rsid w:val="0015472A"/>
    <w:rsid w:val="00156298"/>
    <w:rsid w:val="001577EC"/>
    <w:rsid w:val="00157F02"/>
    <w:rsid w:val="00157F9B"/>
    <w:rsid w:val="001601BF"/>
    <w:rsid w:val="001605EB"/>
    <w:rsid w:val="001605FB"/>
    <w:rsid w:val="001608C4"/>
    <w:rsid w:val="00161126"/>
    <w:rsid w:val="001613FD"/>
    <w:rsid w:val="00161B9B"/>
    <w:rsid w:val="00161C40"/>
    <w:rsid w:val="00163189"/>
    <w:rsid w:val="001636DA"/>
    <w:rsid w:val="00163C4E"/>
    <w:rsid w:val="0016467E"/>
    <w:rsid w:val="001649E2"/>
    <w:rsid w:val="00164C0F"/>
    <w:rsid w:val="0016529A"/>
    <w:rsid w:val="00165394"/>
    <w:rsid w:val="001653EF"/>
    <w:rsid w:val="0016598C"/>
    <w:rsid w:val="00165B5C"/>
    <w:rsid w:val="00165C8A"/>
    <w:rsid w:val="001664BC"/>
    <w:rsid w:val="001665AD"/>
    <w:rsid w:val="00166F26"/>
    <w:rsid w:val="0016720D"/>
    <w:rsid w:val="001676B9"/>
    <w:rsid w:val="00167F69"/>
    <w:rsid w:val="00167FEA"/>
    <w:rsid w:val="00170136"/>
    <w:rsid w:val="0017145D"/>
    <w:rsid w:val="0017146B"/>
    <w:rsid w:val="00171983"/>
    <w:rsid w:val="00171F72"/>
    <w:rsid w:val="0017279D"/>
    <w:rsid w:val="00172EB7"/>
    <w:rsid w:val="0017302A"/>
    <w:rsid w:val="001734CC"/>
    <w:rsid w:val="001736B1"/>
    <w:rsid w:val="00173F39"/>
    <w:rsid w:val="0017424E"/>
    <w:rsid w:val="0017429D"/>
    <w:rsid w:val="001742B6"/>
    <w:rsid w:val="001742BD"/>
    <w:rsid w:val="0017567C"/>
    <w:rsid w:val="0017584D"/>
    <w:rsid w:val="00176434"/>
    <w:rsid w:val="00176AD1"/>
    <w:rsid w:val="001774D3"/>
    <w:rsid w:val="00180058"/>
    <w:rsid w:val="00180298"/>
    <w:rsid w:val="001803ED"/>
    <w:rsid w:val="00180A7F"/>
    <w:rsid w:val="001823A2"/>
    <w:rsid w:val="001829D3"/>
    <w:rsid w:val="00182BF2"/>
    <w:rsid w:val="00182E39"/>
    <w:rsid w:val="00182F20"/>
    <w:rsid w:val="00183041"/>
    <w:rsid w:val="00183251"/>
    <w:rsid w:val="001838B4"/>
    <w:rsid w:val="0018398F"/>
    <w:rsid w:val="001839A0"/>
    <w:rsid w:val="00183C58"/>
    <w:rsid w:val="00184088"/>
    <w:rsid w:val="00184330"/>
    <w:rsid w:val="00184BA0"/>
    <w:rsid w:val="00184CE1"/>
    <w:rsid w:val="001858DB"/>
    <w:rsid w:val="001866E1"/>
    <w:rsid w:val="001867E8"/>
    <w:rsid w:val="001870A1"/>
    <w:rsid w:val="00187819"/>
    <w:rsid w:val="001909FA"/>
    <w:rsid w:val="00190AAD"/>
    <w:rsid w:val="00191166"/>
    <w:rsid w:val="00191509"/>
    <w:rsid w:val="001924EF"/>
    <w:rsid w:val="00193160"/>
    <w:rsid w:val="001942FF"/>
    <w:rsid w:val="00194905"/>
    <w:rsid w:val="0019491D"/>
    <w:rsid w:val="00194FC1"/>
    <w:rsid w:val="00195299"/>
    <w:rsid w:val="00195D31"/>
    <w:rsid w:val="00195F09"/>
    <w:rsid w:val="00195FC0"/>
    <w:rsid w:val="00196557"/>
    <w:rsid w:val="001966B7"/>
    <w:rsid w:val="00196856"/>
    <w:rsid w:val="00196DA6"/>
    <w:rsid w:val="00196F8E"/>
    <w:rsid w:val="00197C06"/>
    <w:rsid w:val="00197D6B"/>
    <w:rsid w:val="001A01D2"/>
    <w:rsid w:val="001A0C99"/>
    <w:rsid w:val="001A0F1E"/>
    <w:rsid w:val="001A11FE"/>
    <w:rsid w:val="001A124C"/>
    <w:rsid w:val="001A20ED"/>
    <w:rsid w:val="001A2A4D"/>
    <w:rsid w:val="001A2C82"/>
    <w:rsid w:val="001A2DAF"/>
    <w:rsid w:val="001A3203"/>
    <w:rsid w:val="001A34FA"/>
    <w:rsid w:val="001A3794"/>
    <w:rsid w:val="001A3B80"/>
    <w:rsid w:val="001A3EB4"/>
    <w:rsid w:val="001A47E1"/>
    <w:rsid w:val="001A4C14"/>
    <w:rsid w:val="001A551F"/>
    <w:rsid w:val="001A5BD7"/>
    <w:rsid w:val="001A5C94"/>
    <w:rsid w:val="001A5E96"/>
    <w:rsid w:val="001A6F67"/>
    <w:rsid w:val="001A7288"/>
    <w:rsid w:val="001B033E"/>
    <w:rsid w:val="001B0F6D"/>
    <w:rsid w:val="001B117F"/>
    <w:rsid w:val="001B1232"/>
    <w:rsid w:val="001B12AD"/>
    <w:rsid w:val="001B12B7"/>
    <w:rsid w:val="001B1488"/>
    <w:rsid w:val="001B21D8"/>
    <w:rsid w:val="001B2987"/>
    <w:rsid w:val="001B3AE0"/>
    <w:rsid w:val="001B3B7B"/>
    <w:rsid w:val="001B4FEE"/>
    <w:rsid w:val="001B5718"/>
    <w:rsid w:val="001B5762"/>
    <w:rsid w:val="001B66E1"/>
    <w:rsid w:val="001B6E37"/>
    <w:rsid w:val="001B7535"/>
    <w:rsid w:val="001B77E7"/>
    <w:rsid w:val="001B788D"/>
    <w:rsid w:val="001C0171"/>
    <w:rsid w:val="001C0189"/>
    <w:rsid w:val="001C08B7"/>
    <w:rsid w:val="001C0BEB"/>
    <w:rsid w:val="001C14FA"/>
    <w:rsid w:val="001C1A45"/>
    <w:rsid w:val="001C2B54"/>
    <w:rsid w:val="001C2F37"/>
    <w:rsid w:val="001C39BD"/>
    <w:rsid w:val="001C3E70"/>
    <w:rsid w:val="001C405E"/>
    <w:rsid w:val="001C6533"/>
    <w:rsid w:val="001C67BA"/>
    <w:rsid w:val="001C7A40"/>
    <w:rsid w:val="001C7BB5"/>
    <w:rsid w:val="001C7C37"/>
    <w:rsid w:val="001D004C"/>
    <w:rsid w:val="001D0786"/>
    <w:rsid w:val="001D083B"/>
    <w:rsid w:val="001D0B3C"/>
    <w:rsid w:val="001D0DD8"/>
    <w:rsid w:val="001D0F3C"/>
    <w:rsid w:val="001D11B4"/>
    <w:rsid w:val="001D2282"/>
    <w:rsid w:val="001D2396"/>
    <w:rsid w:val="001D2793"/>
    <w:rsid w:val="001D30F0"/>
    <w:rsid w:val="001D36E7"/>
    <w:rsid w:val="001D4386"/>
    <w:rsid w:val="001D6050"/>
    <w:rsid w:val="001D6056"/>
    <w:rsid w:val="001D6D50"/>
    <w:rsid w:val="001D7367"/>
    <w:rsid w:val="001E00EB"/>
    <w:rsid w:val="001E046D"/>
    <w:rsid w:val="001E113C"/>
    <w:rsid w:val="001E124E"/>
    <w:rsid w:val="001E15DD"/>
    <w:rsid w:val="001E173E"/>
    <w:rsid w:val="001E1F5B"/>
    <w:rsid w:val="001E2250"/>
    <w:rsid w:val="001E27BC"/>
    <w:rsid w:val="001E2991"/>
    <w:rsid w:val="001E31BE"/>
    <w:rsid w:val="001E3235"/>
    <w:rsid w:val="001E4F0E"/>
    <w:rsid w:val="001E4F7D"/>
    <w:rsid w:val="001E4F92"/>
    <w:rsid w:val="001E503B"/>
    <w:rsid w:val="001E5276"/>
    <w:rsid w:val="001E5680"/>
    <w:rsid w:val="001E5E09"/>
    <w:rsid w:val="001E5F20"/>
    <w:rsid w:val="001E61C5"/>
    <w:rsid w:val="001E67DD"/>
    <w:rsid w:val="001E686F"/>
    <w:rsid w:val="001E6A74"/>
    <w:rsid w:val="001E6B97"/>
    <w:rsid w:val="001E6DE9"/>
    <w:rsid w:val="001F02A2"/>
    <w:rsid w:val="001F0C3A"/>
    <w:rsid w:val="001F152F"/>
    <w:rsid w:val="001F2033"/>
    <w:rsid w:val="001F203E"/>
    <w:rsid w:val="001F2A3F"/>
    <w:rsid w:val="001F2E17"/>
    <w:rsid w:val="001F323C"/>
    <w:rsid w:val="001F36F6"/>
    <w:rsid w:val="001F3923"/>
    <w:rsid w:val="001F3E37"/>
    <w:rsid w:val="001F41D0"/>
    <w:rsid w:val="001F5110"/>
    <w:rsid w:val="001F53A8"/>
    <w:rsid w:val="001F5468"/>
    <w:rsid w:val="001F5DC4"/>
    <w:rsid w:val="001F61EE"/>
    <w:rsid w:val="001F6FBB"/>
    <w:rsid w:val="001F7B9A"/>
    <w:rsid w:val="00200380"/>
    <w:rsid w:val="002003F3"/>
    <w:rsid w:val="00200EFB"/>
    <w:rsid w:val="00200F58"/>
    <w:rsid w:val="002015EC"/>
    <w:rsid w:val="0020173E"/>
    <w:rsid w:val="0020214C"/>
    <w:rsid w:val="002025B2"/>
    <w:rsid w:val="002035A6"/>
    <w:rsid w:val="00203B86"/>
    <w:rsid w:val="002047A6"/>
    <w:rsid w:val="00204ABF"/>
    <w:rsid w:val="00204C22"/>
    <w:rsid w:val="0020564B"/>
    <w:rsid w:val="00205C5F"/>
    <w:rsid w:val="002062AB"/>
    <w:rsid w:val="00206754"/>
    <w:rsid w:val="00206D52"/>
    <w:rsid w:val="002107BD"/>
    <w:rsid w:val="00210AA8"/>
    <w:rsid w:val="00210DD4"/>
    <w:rsid w:val="002124AD"/>
    <w:rsid w:val="002129AD"/>
    <w:rsid w:val="0021304E"/>
    <w:rsid w:val="00213959"/>
    <w:rsid w:val="00213E0C"/>
    <w:rsid w:val="002142F4"/>
    <w:rsid w:val="00214553"/>
    <w:rsid w:val="0021458B"/>
    <w:rsid w:val="0021466C"/>
    <w:rsid w:val="00215681"/>
    <w:rsid w:val="00216063"/>
    <w:rsid w:val="0021612B"/>
    <w:rsid w:val="00216B90"/>
    <w:rsid w:val="00216CF8"/>
    <w:rsid w:val="00216D37"/>
    <w:rsid w:val="00217CB0"/>
    <w:rsid w:val="0022049D"/>
    <w:rsid w:val="002204EB"/>
    <w:rsid w:val="00220992"/>
    <w:rsid w:val="00220F16"/>
    <w:rsid w:val="00221A49"/>
    <w:rsid w:val="00221B63"/>
    <w:rsid w:val="002220E7"/>
    <w:rsid w:val="002220F2"/>
    <w:rsid w:val="00223CE0"/>
    <w:rsid w:val="00223E4B"/>
    <w:rsid w:val="00224203"/>
    <w:rsid w:val="00224C71"/>
    <w:rsid w:val="00225405"/>
    <w:rsid w:val="00225E2C"/>
    <w:rsid w:val="0022689A"/>
    <w:rsid w:val="0022699C"/>
    <w:rsid w:val="0023119E"/>
    <w:rsid w:val="00232A9E"/>
    <w:rsid w:val="002335B7"/>
    <w:rsid w:val="00233B8C"/>
    <w:rsid w:val="00234135"/>
    <w:rsid w:val="002347D6"/>
    <w:rsid w:val="00234FF3"/>
    <w:rsid w:val="00235527"/>
    <w:rsid w:val="002360D3"/>
    <w:rsid w:val="002365F3"/>
    <w:rsid w:val="00236856"/>
    <w:rsid w:val="00237535"/>
    <w:rsid w:val="002375C8"/>
    <w:rsid w:val="00237BE6"/>
    <w:rsid w:val="002411D3"/>
    <w:rsid w:val="00242113"/>
    <w:rsid w:val="002423BB"/>
    <w:rsid w:val="00242486"/>
    <w:rsid w:val="002433FB"/>
    <w:rsid w:val="00243FE5"/>
    <w:rsid w:val="00244561"/>
    <w:rsid w:val="0024466C"/>
    <w:rsid w:val="00244699"/>
    <w:rsid w:val="00244CA4"/>
    <w:rsid w:val="002451BB"/>
    <w:rsid w:val="002457B2"/>
    <w:rsid w:val="00246783"/>
    <w:rsid w:val="0024703C"/>
    <w:rsid w:val="00247250"/>
    <w:rsid w:val="00247AFD"/>
    <w:rsid w:val="00247EBE"/>
    <w:rsid w:val="00247F5C"/>
    <w:rsid w:val="0025023B"/>
    <w:rsid w:val="00250469"/>
    <w:rsid w:val="002512DD"/>
    <w:rsid w:val="0025198E"/>
    <w:rsid w:val="002519B7"/>
    <w:rsid w:val="00251CCE"/>
    <w:rsid w:val="0025244A"/>
    <w:rsid w:val="00252631"/>
    <w:rsid w:val="00252E9F"/>
    <w:rsid w:val="00253070"/>
    <w:rsid w:val="00253496"/>
    <w:rsid w:val="00254C5B"/>
    <w:rsid w:val="0025598C"/>
    <w:rsid w:val="002568BD"/>
    <w:rsid w:val="002569FD"/>
    <w:rsid w:val="00256A14"/>
    <w:rsid w:val="00261682"/>
    <w:rsid w:val="00261FDF"/>
    <w:rsid w:val="0026211A"/>
    <w:rsid w:val="00262D89"/>
    <w:rsid w:val="00263484"/>
    <w:rsid w:val="00263825"/>
    <w:rsid w:val="0026395A"/>
    <w:rsid w:val="00263C1A"/>
    <w:rsid w:val="00263CAF"/>
    <w:rsid w:val="00263F0F"/>
    <w:rsid w:val="0026405E"/>
    <w:rsid w:val="002644FD"/>
    <w:rsid w:val="00264A39"/>
    <w:rsid w:val="002650B8"/>
    <w:rsid w:val="00265232"/>
    <w:rsid w:val="00266435"/>
    <w:rsid w:val="00266668"/>
    <w:rsid w:val="00266C45"/>
    <w:rsid w:val="00267706"/>
    <w:rsid w:val="002706C0"/>
    <w:rsid w:val="002714BC"/>
    <w:rsid w:val="0027247A"/>
    <w:rsid w:val="00272A72"/>
    <w:rsid w:val="0027379E"/>
    <w:rsid w:val="00273AC8"/>
    <w:rsid w:val="002741C8"/>
    <w:rsid w:val="002748B5"/>
    <w:rsid w:val="0027502A"/>
    <w:rsid w:val="00275179"/>
    <w:rsid w:val="002754D7"/>
    <w:rsid w:val="00275755"/>
    <w:rsid w:val="0027578C"/>
    <w:rsid w:val="00276461"/>
    <w:rsid w:val="00276F71"/>
    <w:rsid w:val="0028052E"/>
    <w:rsid w:val="00280DF4"/>
    <w:rsid w:val="00281155"/>
    <w:rsid w:val="00281451"/>
    <w:rsid w:val="00281A0E"/>
    <w:rsid w:val="00281B3F"/>
    <w:rsid w:val="002823AD"/>
    <w:rsid w:val="002824DA"/>
    <w:rsid w:val="0028303A"/>
    <w:rsid w:val="00285259"/>
    <w:rsid w:val="00286931"/>
    <w:rsid w:val="002869D5"/>
    <w:rsid w:val="00286A64"/>
    <w:rsid w:val="002872A1"/>
    <w:rsid w:val="002873A9"/>
    <w:rsid w:val="002874AA"/>
    <w:rsid w:val="00287708"/>
    <w:rsid w:val="002877A5"/>
    <w:rsid w:val="00287C62"/>
    <w:rsid w:val="00290041"/>
    <w:rsid w:val="0029139B"/>
    <w:rsid w:val="00291F59"/>
    <w:rsid w:val="00292244"/>
    <w:rsid w:val="002928E8"/>
    <w:rsid w:val="00293322"/>
    <w:rsid w:val="0029360B"/>
    <w:rsid w:val="0029366E"/>
    <w:rsid w:val="00294213"/>
    <w:rsid w:val="00294518"/>
    <w:rsid w:val="0029546E"/>
    <w:rsid w:val="0029580B"/>
    <w:rsid w:val="0029617B"/>
    <w:rsid w:val="0029626F"/>
    <w:rsid w:val="00296303"/>
    <w:rsid w:val="00296CCF"/>
    <w:rsid w:val="00296FB6"/>
    <w:rsid w:val="002976D4"/>
    <w:rsid w:val="002A0C69"/>
    <w:rsid w:val="002A125F"/>
    <w:rsid w:val="002A186B"/>
    <w:rsid w:val="002A195B"/>
    <w:rsid w:val="002A1E1C"/>
    <w:rsid w:val="002A1F36"/>
    <w:rsid w:val="002A2011"/>
    <w:rsid w:val="002A25C5"/>
    <w:rsid w:val="002A2636"/>
    <w:rsid w:val="002A2DB9"/>
    <w:rsid w:val="002A3187"/>
    <w:rsid w:val="002A3AC6"/>
    <w:rsid w:val="002A3C7D"/>
    <w:rsid w:val="002A41CD"/>
    <w:rsid w:val="002A467A"/>
    <w:rsid w:val="002A6CB8"/>
    <w:rsid w:val="002A74E7"/>
    <w:rsid w:val="002A7C1E"/>
    <w:rsid w:val="002A7E1F"/>
    <w:rsid w:val="002B147B"/>
    <w:rsid w:val="002B224E"/>
    <w:rsid w:val="002B330A"/>
    <w:rsid w:val="002B352F"/>
    <w:rsid w:val="002B3E56"/>
    <w:rsid w:val="002B4A05"/>
    <w:rsid w:val="002B4F34"/>
    <w:rsid w:val="002B641C"/>
    <w:rsid w:val="002B64E1"/>
    <w:rsid w:val="002B6916"/>
    <w:rsid w:val="002B6D15"/>
    <w:rsid w:val="002B76B5"/>
    <w:rsid w:val="002B79E2"/>
    <w:rsid w:val="002B7D7A"/>
    <w:rsid w:val="002C0A5F"/>
    <w:rsid w:val="002C0F13"/>
    <w:rsid w:val="002C0F4E"/>
    <w:rsid w:val="002C2069"/>
    <w:rsid w:val="002C226C"/>
    <w:rsid w:val="002C2DF1"/>
    <w:rsid w:val="002C3652"/>
    <w:rsid w:val="002C383A"/>
    <w:rsid w:val="002C39EE"/>
    <w:rsid w:val="002C3B69"/>
    <w:rsid w:val="002C4174"/>
    <w:rsid w:val="002C4600"/>
    <w:rsid w:val="002C4CE6"/>
    <w:rsid w:val="002C60A3"/>
    <w:rsid w:val="002C68A8"/>
    <w:rsid w:val="002C71AA"/>
    <w:rsid w:val="002C7413"/>
    <w:rsid w:val="002C7804"/>
    <w:rsid w:val="002C785D"/>
    <w:rsid w:val="002D0975"/>
    <w:rsid w:val="002D0E64"/>
    <w:rsid w:val="002D0E68"/>
    <w:rsid w:val="002D0F95"/>
    <w:rsid w:val="002D1B42"/>
    <w:rsid w:val="002D22D4"/>
    <w:rsid w:val="002D31DC"/>
    <w:rsid w:val="002D3794"/>
    <w:rsid w:val="002D3DBE"/>
    <w:rsid w:val="002D4004"/>
    <w:rsid w:val="002D45C9"/>
    <w:rsid w:val="002D4FB9"/>
    <w:rsid w:val="002D6E9F"/>
    <w:rsid w:val="002D78CE"/>
    <w:rsid w:val="002D7C21"/>
    <w:rsid w:val="002E0599"/>
    <w:rsid w:val="002E0B70"/>
    <w:rsid w:val="002E107B"/>
    <w:rsid w:val="002E216A"/>
    <w:rsid w:val="002E28E1"/>
    <w:rsid w:val="002E2F5A"/>
    <w:rsid w:val="002E3262"/>
    <w:rsid w:val="002E3979"/>
    <w:rsid w:val="002E3D91"/>
    <w:rsid w:val="002E4A77"/>
    <w:rsid w:val="002E52A4"/>
    <w:rsid w:val="002E56A5"/>
    <w:rsid w:val="002E5930"/>
    <w:rsid w:val="002E5971"/>
    <w:rsid w:val="002E63FF"/>
    <w:rsid w:val="002E6EF0"/>
    <w:rsid w:val="002E7779"/>
    <w:rsid w:val="002E792D"/>
    <w:rsid w:val="002E7B0B"/>
    <w:rsid w:val="002F11AB"/>
    <w:rsid w:val="002F1372"/>
    <w:rsid w:val="002F19BF"/>
    <w:rsid w:val="002F29B3"/>
    <w:rsid w:val="002F2ABD"/>
    <w:rsid w:val="002F2E60"/>
    <w:rsid w:val="002F324E"/>
    <w:rsid w:val="002F43F2"/>
    <w:rsid w:val="002F47A1"/>
    <w:rsid w:val="002F4D25"/>
    <w:rsid w:val="002F4D68"/>
    <w:rsid w:val="002F73B1"/>
    <w:rsid w:val="002F73E3"/>
    <w:rsid w:val="002F7724"/>
    <w:rsid w:val="002F7BC0"/>
    <w:rsid w:val="002F7EE9"/>
    <w:rsid w:val="00300AA7"/>
    <w:rsid w:val="00300CA2"/>
    <w:rsid w:val="00300CEE"/>
    <w:rsid w:val="0030121D"/>
    <w:rsid w:val="00301262"/>
    <w:rsid w:val="003020CA"/>
    <w:rsid w:val="00302115"/>
    <w:rsid w:val="0030225C"/>
    <w:rsid w:val="00302394"/>
    <w:rsid w:val="00302458"/>
    <w:rsid w:val="00302B5A"/>
    <w:rsid w:val="00302F28"/>
    <w:rsid w:val="003041FA"/>
    <w:rsid w:val="00304511"/>
    <w:rsid w:val="003052F6"/>
    <w:rsid w:val="003055D7"/>
    <w:rsid w:val="00305654"/>
    <w:rsid w:val="00305D7E"/>
    <w:rsid w:val="00306074"/>
    <w:rsid w:val="00306672"/>
    <w:rsid w:val="00307283"/>
    <w:rsid w:val="00307473"/>
    <w:rsid w:val="00307DAD"/>
    <w:rsid w:val="00307FA5"/>
    <w:rsid w:val="00310217"/>
    <w:rsid w:val="0031106F"/>
    <w:rsid w:val="0031171B"/>
    <w:rsid w:val="0031190A"/>
    <w:rsid w:val="00311D99"/>
    <w:rsid w:val="00311DBF"/>
    <w:rsid w:val="0031223E"/>
    <w:rsid w:val="003126E6"/>
    <w:rsid w:val="003128E1"/>
    <w:rsid w:val="00312C22"/>
    <w:rsid w:val="00313174"/>
    <w:rsid w:val="00313D04"/>
    <w:rsid w:val="003144CF"/>
    <w:rsid w:val="00314BCA"/>
    <w:rsid w:val="00314CCE"/>
    <w:rsid w:val="0031542D"/>
    <w:rsid w:val="0031590A"/>
    <w:rsid w:val="0031592B"/>
    <w:rsid w:val="003165F4"/>
    <w:rsid w:val="00316893"/>
    <w:rsid w:val="003174CB"/>
    <w:rsid w:val="003175E6"/>
    <w:rsid w:val="0031763D"/>
    <w:rsid w:val="00317645"/>
    <w:rsid w:val="0031779B"/>
    <w:rsid w:val="0031787B"/>
    <w:rsid w:val="00317E36"/>
    <w:rsid w:val="0032009C"/>
    <w:rsid w:val="00320547"/>
    <w:rsid w:val="00320E08"/>
    <w:rsid w:val="00321A90"/>
    <w:rsid w:val="00321B7C"/>
    <w:rsid w:val="00321F8E"/>
    <w:rsid w:val="0032249C"/>
    <w:rsid w:val="0032253A"/>
    <w:rsid w:val="0032261F"/>
    <w:rsid w:val="0032285D"/>
    <w:rsid w:val="00322983"/>
    <w:rsid w:val="00322CAD"/>
    <w:rsid w:val="00323143"/>
    <w:rsid w:val="00323222"/>
    <w:rsid w:val="0032463F"/>
    <w:rsid w:val="0032469C"/>
    <w:rsid w:val="00324BC5"/>
    <w:rsid w:val="003252A6"/>
    <w:rsid w:val="003263D2"/>
    <w:rsid w:val="00326B7C"/>
    <w:rsid w:val="00326D9D"/>
    <w:rsid w:val="00326FAA"/>
    <w:rsid w:val="0032725D"/>
    <w:rsid w:val="00327945"/>
    <w:rsid w:val="00327D99"/>
    <w:rsid w:val="00327DD3"/>
    <w:rsid w:val="00330121"/>
    <w:rsid w:val="00330B58"/>
    <w:rsid w:val="003329AE"/>
    <w:rsid w:val="0033374C"/>
    <w:rsid w:val="003342CD"/>
    <w:rsid w:val="0033450E"/>
    <w:rsid w:val="00335042"/>
    <w:rsid w:val="0033542A"/>
    <w:rsid w:val="0033548F"/>
    <w:rsid w:val="00335605"/>
    <w:rsid w:val="00335CB8"/>
    <w:rsid w:val="003360E1"/>
    <w:rsid w:val="0033614C"/>
    <w:rsid w:val="00336202"/>
    <w:rsid w:val="0033664F"/>
    <w:rsid w:val="003367CD"/>
    <w:rsid w:val="00336E23"/>
    <w:rsid w:val="00336EF6"/>
    <w:rsid w:val="00337289"/>
    <w:rsid w:val="0034010B"/>
    <w:rsid w:val="00340C78"/>
    <w:rsid w:val="003417A1"/>
    <w:rsid w:val="00342088"/>
    <w:rsid w:val="003421F2"/>
    <w:rsid w:val="00342DFB"/>
    <w:rsid w:val="003434D3"/>
    <w:rsid w:val="00343DC4"/>
    <w:rsid w:val="0034400E"/>
    <w:rsid w:val="0034415E"/>
    <w:rsid w:val="00344597"/>
    <w:rsid w:val="003448BD"/>
    <w:rsid w:val="00344AC6"/>
    <w:rsid w:val="00346E77"/>
    <w:rsid w:val="003471C4"/>
    <w:rsid w:val="003473C2"/>
    <w:rsid w:val="003478FA"/>
    <w:rsid w:val="00347E7E"/>
    <w:rsid w:val="0035037E"/>
    <w:rsid w:val="0035057F"/>
    <w:rsid w:val="003505E5"/>
    <w:rsid w:val="003506E9"/>
    <w:rsid w:val="0035103A"/>
    <w:rsid w:val="0035165D"/>
    <w:rsid w:val="00352DA2"/>
    <w:rsid w:val="00352E13"/>
    <w:rsid w:val="00354022"/>
    <w:rsid w:val="0035417F"/>
    <w:rsid w:val="003560AB"/>
    <w:rsid w:val="003560CD"/>
    <w:rsid w:val="003561A1"/>
    <w:rsid w:val="003565A2"/>
    <w:rsid w:val="00356ADD"/>
    <w:rsid w:val="00356CE3"/>
    <w:rsid w:val="00356F26"/>
    <w:rsid w:val="003572E4"/>
    <w:rsid w:val="00357A53"/>
    <w:rsid w:val="00360727"/>
    <w:rsid w:val="0036089A"/>
    <w:rsid w:val="00360E0A"/>
    <w:rsid w:val="003611FC"/>
    <w:rsid w:val="00361726"/>
    <w:rsid w:val="0036224C"/>
    <w:rsid w:val="00362B70"/>
    <w:rsid w:val="00362F1E"/>
    <w:rsid w:val="003631A6"/>
    <w:rsid w:val="0036384C"/>
    <w:rsid w:val="003640F1"/>
    <w:rsid w:val="00364748"/>
    <w:rsid w:val="00365963"/>
    <w:rsid w:val="00365D23"/>
    <w:rsid w:val="003660D2"/>
    <w:rsid w:val="003660FE"/>
    <w:rsid w:val="003662F6"/>
    <w:rsid w:val="00366588"/>
    <w:rsid w:val="00366796"/>
    <w:rsid w:val="00366DF8"/>
    <w:rsid w:val="00366FC9"/>
    <w:rsid w:val="003672BF"/>
    <w:rsid w:val="00370626"/>
    <w:rsid w:val="00370BAE"/>
    <w:rsid w:val="00370C7D"/>
    <w:rsid w:val="00371882"/>
    <w:rsid w:val="00371FB8"/>
    <w:rsid w:val="003721F5"/>
    <w:rsid w:val="003724AA"/>
    <w:rsid w:val="00372593"/>
    <w:rsid w:val="00372DA2"/>
    <w:rsid w:val="00373A0D"/>
    <w:rsid w:val="00373BAA"/>
    <w:rsid w:val="00374430"/>
    <w:rsid w:val="00374F36"/>
    <w:rsid w:val="00376194"/>
    <w:rsid w:val="003765A4"/>
    <w:rsid w:val="00376DB6"/>
    <w:rsid w:val="00376F28"/>
    <w:rsid w:val="0037708F"/>
    <w:rsid w:val="003770B7"/>
    <w:rsid w:val="0037761A"/>
    <w:rsid w:val="00380A68"/>
    <w:rsid w:val="00380F7F"/>
    <w:rsid w:val="00380F93"/>
    <w:rsid w:val="00381274"/>
    <w:rsid w:val="003814FB"/>
    <w:rsid w:val="0038152F"/>
    <w:rsid w:val="003815B1"/>
    <w:rsid w:val="00381691"/>
    <w:rsid w:val="0038195D"/>
    <w:rsid w:val="0038295E"/>
    <w:rsid w:val="00382A48"/>
    <w:rsid w:val="00383160"/>
    <w:rsid w:val="00385012"/>
    <w:rsid w:val="00385078"/>
    <w:rsid w:val="003858DB"/>
    <w:rsid w:val="00385B00"/>
    <w:rsid w:val="00386376"/>
    <w:rsid w:val="0038684F"/>
    <w:rsid w:val="00386CBC"/>
    <w:rsid w:val="00387841"/>
    <w:rsid w:val="00387B15"/>
    <w:rsid w:val="00390125"/>
    <w:rsid w:val="0039069C"/>
    <w:rsid w:val="00390CB3"/>
    <w:rsid w:val="00390EBA"/>
    <w:rsid w:val="00392BBA"/>
    <w:rsid w:val="0039304D"/>
    <w:rsid w:val="00394057"/>
    <w:rsid w:val="003949EF"/>
    <w:rsid w:val="003952C5"/>
    <w:rsid w:val="003954FD"/>
    <w:rsid w:val="00396267"/>
    <w:rsid w:val="003967CE"/>
    <w:rsid w:val="00397F5F"/>
    <w:rsid w:val="00397FF4"/>
    <w:rsid w:val="003A02E7"/>
    <w:rsid w:val="003A0301"/>
    <w:rsid w:val="003A0971"/>
    <w:rsid w:val="003A0EA6"/>
    <w:rsid w:val="003A114E"/>
    <w:rsid w:val="003A1D91"/>
    <w:rsid w:val="003A2CB6"/>
    <w:rsid w:val="003A2E6F"/>
    <w:rsid w:val="003A33D7"/>
    <w:rsid w:val="003A3533"/>
    <w:rsid w:val="003A3987"/>
    <w:rsid w:val="003A3EBA"/>
    <w:rsid w:val="003A4763"/>
    <w:rsid w:val="003A4A1F"/>
    <w:rsid w:val="003A5104"/>
    <w:rsid w:val="003A5F5F"/>
    <w:rsid w:val="003A6B50"/>
    <w:rsid w:val="003A73E9"/>
    <w:rsid w:val="003A75FC"/>
    <w:rsid w:val="003A785E"/>
    <w:rsid w:val="003B0667"/>
    <w:rsid w:val="003B0687"/>
    <w:rsid w:val="003B0693"/>
    <w:rsid w:val="003B0F2F"/>
    <w:rsid w:val="003B13C9"/>
    <w:rsid w:val="003B14FF"/>
    <w:rsid w:val="003B1547"/>
    <w:rsid w:val="003B19A9"/>
    <w:rsid w:val="003B1A11"/>
    <w:rsid w:val="003B1A90"/>
    <w:rsid w:val="003B2211"/>
    <w:rsid w:val="003B25D3"/>
    <w:rsid w:val="003B324D"/>
    <w:rsid w:val="003B33AC"/>
    <w:rsid w:val="003B45AE"/>
    <w:rsid w:val="003B4A69"/>
    <w:rsid w:val="003B5DED"/>
    <w:rsid w:val="003B65B9"/>
    <w:rsid w:val="003B6811"/>
    <w:rsid w:val="003B6BB4"/>
    <w:rsid w:val="003B7050"/>
    <w:rsid w:val="003B77C5"/>
    <w:rsid w:val="003C0605"/>
    <w:rsid w:val="003C0CFA"/>
    <w:rsid w:val="003C11D5"/>
    <w:rsid w:val="003C148C"/>
    <w:rsid w:val="003C1558"/>
    <w:rsid w:val="003C1B2E"/>
    <w:rsid w:val="003C37C6"/>
    <w:rsid w:val="003C3802"/>
    <w:rsid w:val="003C3FA8"/>
    <w:rsid w:val="003C4C4A"/>
    <w:rsid w:val="003C4D60"/>
    <w:rsid w:val="003C4DAF"/>
    <w:rsid w:val="003C5092"/>
    <w:rsid w:val="003C5914"/>
    <w:rsid w:val="003C6731"/>
    <w:rsid w:val="003C67C8"/>
    <w:rsid w:val="003C6872"/>
    <w:rsid w:val="003C692E"/>
    <w:rsid w:val="003C705F"/>
    <w:rsid w:val="003C7907"/>
    <w:rsid w:val="003C7C2F"/>
    <w:rsid w:val="003C7CF5"/>
    <w:rsid w:val="003D07FA"/>
    <w:rsid w:val="003D1285"/>
    <w:rsid w:val="003D1763"/>
    <w:rsid w:val="003D200F"/>
    <w:rsid w:val="003D29DC"/>
    <w:rsid w:val="003D2FD5"/>
    <w:rsid w:val="003D339F"/>
    <w:rsid w:val="003D4391"/>
    <w:rsid w:val="003D496E"/>
    <w:rsid w:val="003D60D7"/>
    <w:rsid w:val="003D633F"/>
    <w:rsid w:val="003D6D33"/>
    <w:rsid w:val="003D6EBF"/>
    <w:rsid w:val="003D79BC"/>
    <w:rsid w:val="003E0744"/>
    <w:rsid w:val="003E0A57"/>
    <w:rsid w:val="003E0BB4"/>
    <w:rsid w:val="003E1245"/>
    <w:rsid w:val="003E1603"/>
    <w:rsid w:val="003E1CE3"/>
    <w:rsid w:val="003E2382"/>
    <w:rsid w:val="003E2DC4"/>
    <w:rsid w:val="003E3044"/>
    <w:rsid w:val="003E314F"/>
    <w:rsid w:val="003E3823"/>
    <w:rsid w:val="003E396A"/>
    <w:rsid w:val="003E3FEA"/>
    <w:rsid w:val="003E4042"/>
    <w:rsid w:val="003E4EBC"/>
    <w:rsid w:val="003E57DA"/>
    <w:rsid w:val="003E6F7E"/>
    <w:rsid w:val="003E7513"/>
    <w:rsid w:val="003E7673"/>
    <w:rsid w:val="003E7B8D"/>
    <w:rsid w:val="003E7C30"/>
    <w:rsid w:val="003E7E84"/>
    <w:rsid w:val="003F02E3"/>
    <w:rsid w:val="003F0DD2"/>
    <w:rsid w:val="003F0E96"/>
    <w:rsid w:val="003F1A61"/>
    <w:rsid w:val="003F2097"/>
    <w:rsid w:val="003F233F"/>
    <w:rsid w:val="003F2C0B"/>
    <w:rsid w:val="003F4106"/>
    <w:rsid w:val="003F4164"/>
    <w:rsid w:val="003F42DA"/>
    <w:rsid w:val="003F5168"/>
    <w:rsid w:val="003F5907"/>
    <w:rsid w:val="003F6990"/>
    <w:rsid w:val="003F6BF9"/>
    <w:rsid w:val="003F6D30"/>
    <w:rsid w:val="003F7A40"/>
    <w:rsid w:val="004002E3"/>
    <w:rsid w:val="004003CC"/>
    <w:rsid w:val="0040141F"/>
    <w:rsid w:val="00401D9F"/>
    <w:rsid w:val="00402408"/>
    <w:rsid w:val="004027FD"/>
    <w:rsid w:val="00402DB6"/>
    <w:rsid w:val="004033BF"/>
    <w:rsid w:val="00403CFB"/>
    <w:rsid w:val="0040426D"/>
    <w:rsid w:val="004051E9"/>
    <w:rsid w:val="00405680"/>
    <w:rsid w:val="0040607C"/>
    <w:rsid w:val="00406DCE"/>
    <w:rsid w:val="0040783F"/>
    <w:rsid w:val="00410575"/>
    <w:rsid w:val="00410673"/>
    <w:rsid w:val="004106EC"/>
    <w:rsid w:val="0041098B"/>
    <w:rsid w:val="00410F57"/>
    <w:rsid w:val="0041132D"/>
    <w:rsid w:val="004113AD"/>
    <w:rsid w:val="004113ED"/>
    <w:rsid w:val="0041182F"/>
    <w:rsid w:val="00411A9C"/>
    <w:rsid w:val="00411AC4"/>
    <w:rsid w:val="004122BD"/>
    <w:rsid w:val="0041241C"/>
    <w:rsid w:val="004126C7"/>
    <w:rsid w:val="00412AFE"/>
    <w:rsid w:val="00412B90"/>
    <w:rsid w:val="00412DEB"/>
    <w:rsid w:val="00412F4A"/>
    <w:rsid w:val="00413197"/>
    <w:rsid w:val="0041334D"/>
    <w:rsid w:val="004138C7"/>
    <w:rsid w:val="00413A1A"/>
    <w:rsid w:val="0041444D"/>
    <w:rsid w:val="004145BB"/>
    <w:rsid w:val="00415661"/>
    <w:rsid w:val="00415798"/>
    <w:rsid w:val="00415C91"/>
    <w:rsid w:val="0041615D"/>
    <w:rsid w:val="00416F5A"/>
    <w:rsid w:val="004174FA"/>
    <w:rsid w:val="004179D8"/>
    <w:rsid w:val="004200B6"/>
    <w:rsid w:val="00420D5C"/>
    <w:rsid w:val="00420FEC"/>
    <w:rsid w:val="00421183"/>
    <w:rsid w:val="004215CF"/>
    <w:rsid w:val="004217FE"/>
    <w:rsid w:val="00421D71"/>
    <w:rsid w:val="00422CE3"/>
    <w:rsid w:val="0042303E"/>
    <w:rsid w:val="00423648"/>
    <w:rsid w:val="004238A8"/>
    <w:rsid w:val="00423C6D"/>
    <w:rsid w:val="00424324"/>
    <w:rsid w:val="00424937"/>
    <w:rsid w:val="00424F2B"/>
    <w:rsid w:val="00425153"/>
    <w:rsid w:val="00426573"/>
    <w:rsid w:val="004274E8"/>
    <w:rsid w:val="004279D0"/>
    <w:rsid w:val="00427A40"/>
    <w:rsid w:val="00427CD4"/>
    <w:rsid w:val="00430981"/>
    <w:rsid w:val="00430B11"/>
    <w:rsid w:val="00431255"/>
    <w:rsid w:val="004314F6"/>
    <w:rsid w:val="004320DA"/>
    <w:rsid w:val="00433592"/>
    <w:rsid w:val="004338C5"/>
    <w:rsid w:val="00433B89"/>
    <w:rsid w:val="00433D99"/>
    <w:rsid w:val="00433E89"/>
    <w:rsid w:val="00434827"/>
    <w:rsid w:val="00434AF3"/>
    <w:rsid w:val="00435128"/>
    <w:rsid w:val="00437031"/>
    <w:rsid w:val="00437463"/>
    <w:rsid w:val="00437610"/>
    <w:rsid w:val="004401E5"/>
    <w:rsid w:val="00440242"/>
    <w:rsid w:val="004402DF"/>
    <w:rsid w:val="0044058C"/>
    <w:rsid w:val="004406E6"/>
    <w:rsid w:val="00441084"/>
    <w:rsid w:val="004416EE"/>
    <w:rsid w:val="0044215F"/>
    <w:rsid w:val="00442391"/>
    <w:rsid w:val="00442D46"/>
    <w:rsid w:val="00442D7E"/>
    <w:rsid w:val="00442DC7"/>
    <w:rsid w:val="00443358"/>
    <w:rsid w:val="00443865"/>
    <w:rsid w:val="0044453B"/>
    <w:rsid w:val="0044482A"/>
    <w:rsid w:val="00444A75"/>
    <w:rsid w:val="00444AE6"/>
    <w:rsid w:val="004453B8"/>
    <w:rsid w:val="00447EC9"/>
    <w:rsid w:val="00447F95"/>
    <w:rsid w:val="00447FE3"/>
    <w:rsid w:val="00450545"/>
    <w:rsid w:val="00451D36"/>
    <w:rsid w:val="00452170"/>
    <w:rsid w:val="00452C02"/>
    <w:rsid w:val="004541E3"/>
    <w:rsid w:val="00454274"/>
    <w:rsid w:val="00454715"/>
    <w:rsid w:val="00454DD3"/>
    <w:rsid w:val="004551D1"/>
    <w:rsid w:val="0045538C"/>
    <w:rsid w:val="00455746"/>
    <w:rsid w:val="00455E31"/>
    <w:rsid w:val="00456181"/>
    <w:rsid w:val="004562ED"/>
    <w:rsid w:val="00457055"/>
    <w:rsid w:val="00460416"/>
    <w:rsid w:val="00460551"/>
    <w:rsid w:val="00460A57"/>
    <w:rsid w:val="00460B90"/>
    <w:rsid w:val="00461736"/>
    <w:rsid w:val="00462095"/>
    <w:rsid w:val="0046240F"/>
    <w:rsid w:val="00462782"/>
    <w:rsid w:val="0046351A"/>
    <w:rsid w:val="00463C47"/>
    <w:rsid w:val="0046449A"/>
    <w:rsid w:val="0046482F"/>
    <w:rsid w:val="00465399"/>
    <w:rsid w:val="004653F0"/>
    <w:rsid w:val="0046666F"/>
    <w:rsid w:val="00466869"/>
    <w:rsid w:val="00466885"/>
    <w:rsid w:val="00466C57"/>
    <w:rsid w:val="00470073"/>
    <w:rsid w:val="004702DE"/>
    <w:rsid w:val="00470A1F"/>
    <w:rsid w:val="004711D7"/>
    <w:rsid w:val="004718D4"/>
    <w:rsid w:val="00471B53"/>
    <w:rsid w:val="00471FCB"/>
    <w:rsid w:val="0047241B"/>
    <w:rsid w:val="00472854"/>
    <w:rsid w:val="004728DE"/>
    <w:rsid w:val="00472988"/>
    <w:rsid w:val="00472BB9"/>
    <w:rsid w:val="00472F48"/>
    <w:rsid w:val="00473082"/>
    <w:rsid w:val="004735CC"/>
    <w:rsid w:val="004745A3"/>
    <w:rsid w:val="0047497A"/>
    <w:rsid w:val="00474F42"/>
    <w:rsid w:val="00474FF9"/>
    <w:rsid w:val="00474FFF"/>
    <w:rsid w:val="00475154"/>
    <w:rsid w:val="00475255"/>
    <w:rsid w:val="00475296"/>
    <w:rsid w:val="004752DF"/>
    <w:rsid w:val="00475B39"/>
    <w:rsid w:val="00475BDD"/>
    <w:rsid w:val="00476325"/>
    <w:rsid w:val="00476409"/>
    <w:rsid w:val="004766BF"/>
    <w:rsid w:val="004775FC"/>
    <w:rsid w:val="00477815"/>
    <w:rsid w:val="00477DE9"/>
    <w:rsid w:val="00480230"/>
    <w:rsid w:val="00481345"/>
    <w:rsid w:val="004814D1"/>
    <w:rsid w:val="00481691"/>
    <w:rsid w:val="00482807"/>
    <w:rsid w:val="00482B81"/>
    <w:rsid w:val="00482D37"/>
    <w:rsid w:val="00482D4C"/>
    <w:rsid w:val="00482E84"/>
    <w:rsid w:val="0048381B"/>
    <w:rsid w:val="004839C6"/>
    <w:rsid w:val="00484400"/>
    <w:rsid w:val="0048488B"/>
    <w:rsid w:val="00485819"/>
    <w:rsid w:val="004872A6"/>
    <w:rsid w:val="00487459"/>
    <w:rsid w:val="00490336"/>
    <w:rsid w:val="00491225"/>
    <w:rsid w:val="00491846"/>
    <w:rsid w:val="004934C5"/>
    <w:rsid w:val="00493ECB"/>
    <w:rsid w:val="0049401D"/>
    <w:rsid w:val="004941D8"/>
    <w:rsid w:val="004946A9"/>
    <w:rsid w:val="00494E04"/>
    <w:rsid w:val="00495072"/>
    <w:rsid w:val="00495DC8"/>
    <w:rsid w:val="00495FEA"/>
    <w:rsid w:val="004963D4"/>
    <w:rsid w:val="004964A7"/>
    <w:rsid w:val="00496D07"/>
    <w:rsid w:val="00497253"/>
    <w:rsid w:val="00497CB5"/>
    <w:rsid w:val="004A0EBD"/>
    <w:rsid w:val="004A1775"/>
    <w:rsid w:val="004A1DFA"/>
    <w:rsid w:val="004A3360"/>
    <w:rsid w:val="004A387C"/>
    <w:rsid w:val="004A3DB3"/>
    <w:rsid w:val="004A3E87"/>
    <w:rsid w:val="004A3E8A"/>
    <w:rsid w:val="004A48CD"/>
    <w:rsid w:val="004A4E96"/>
    <w:rsid w:val="004A504E"/>
    <w:rsid w:val="004A5D15"/>
    <w:rsid w:val="004A6736"/>
    <w:rsid w:val="004A7650"/>
    <w:rsid w:val="004A77EC"/>
    <w:rsid w:val="004B045B"/>
    <w:rsid w:val="004B07E3"/>
    <w:rsid w:val="004B0B41"/>
    <w:rsid w:val="004B18A2"/>
    <w:rsid w:val="004B2705"/>
    <w:rsid w:val="004B2E85"/>
    <w:rsid w:val="004B350B"/>
    <w:rsid w:val="004B3649"/>
    <w:rsid w:val="004B372F"/>
    <w:rsid w:val="004B3C0F"/>
    <w:rsid w:val="004B4108"/>
    <w:rsid w:val="004B4BA4"/>
    <w:rsid w:val="004B632B"/>
    <w:rsid w:val="004B6392"/>
    <w:rsid w:val="004B6516"/>
    <w:rsid w:val="004B6D2E"/>
    <w:rsid w:val="004B72C4"/>
    <w:rsid w:val="004B74D6"/>
    <w:rsid w:val="004B7ED1"/>
    <w:rsid w:val="004C0048"/>
    <w:rsid w:val="004C03B3"/>
    <w:rsid w:val="004C05E4"/>
    <w:rsid w:val="004C09F2"/>
    <w:rsid w:val="004C0A0D"/>
    <w:rsid w:val="004C0E51"/>
    <w:rsid w:val="004C1C91"/>
    <w:rsid w:val="004C1DDA"/>
    <w:rsid w:val="004C2731"/>
    <w:rsid w:val="004C2CB5"/>
    <w:rsid w:val="004C3B9D"/>
    <w:rsid w:val="004C46B6"/>
    <w:rsid w:val="004C47C6"/>
    <w:rsid w:val="004C4E81"/>
    <w:rsid w:val="004C52DA"/>
    <w:rsid w:val="004C56ED"/>
    <w:rsid w:val="004C5731"/>
    <w:rsid w:val="004C5B7D"/>
    <w:rsid w:val="004C6269"/>
    <w:rsid w:val="004C6998"/>
    <w:rsid w:val="004C6EF9"/>
    <w:rsid w:val="004C6F35"/>
    <w:rsid w:val="004C73F4"/>
    <w:rsid w:val="004C7722"/>
    <w:rsid w:val="004C7D45"/>
    <w:rsid w:val="004D023E"/>
    <w:rsid w:val="004D0581"/>
    <w:rsid w:val="004D12E7"/>
    <w:rsid w:val="004D2248"/>
    <w:rsid w:val="004D2385"/>
    <w:rsid w:val="004D24AF"/>
    <w:rsid w:val="004D295D"/>
    <w:rsid w:val="004D2F24"/>
    <w:rsid w:val="004D311E"/>
    <w:rsid w:val="004D3870"/>
    <w:rsid w:val="004D4906"/>
    <w:rsid w:val="004D4A25"/>
    <w:rsid w:val="004D4C5B"/>
    <w:rsid w:val="004D4DA7"/>
    <w:rsid w:val="004D553B"/>
    <w:rsid w:val="004D585F"/>
    <w:rsid w:val="004D6152"/>
    <w:rsid w:val="004D63BF"/>
    <w:rsid w:val="004D67B0"/>
    <w:rsid w:val="004D6969"/>
    <w:rsid w:val="004D6A64"/>
    <w:rsid w:val="004D6DB5"/>
    <w:rsid w:val="004E01CD"/>
    <w:rsid w:val="004E02A9"/>
    <w:rsid w:val="004E0532"/>
    <w:rsid w:val="004E06BB"/>
    <w:rsid w:val="004E08A9"/>
    <w:rsid w:val="004E0DE8"/>
    <w:rsid w:val="004E13C3"/>
    <w:rsid w:val="004E147C"/>
    <w:rsid w:val="004E1655"/>
    <w:rsid w:val="004E1C39"/>
    <w:rsid w:val="004E29BD"/>
    <w:rsid w:val="004E2B20"/>
    <w:rsid w:val="004E32E6"/>
    <w:rsid w:val="004E3394"/>
    <w:rsid w:val="004E36C7"/>
    <w:rsid w:val="004E39E1"/>
    <w:rsid w:val="004E3EC0"/>
    <w:rsid w:val="004E428A"/>
    <w:rsid w:val="004E4549"/>
    <w:rsid w:val="004E4D0D"/>
    <w:rsid w:val="004E57B3"/>
    <w:rsid w:val="004E5CEE"/>
    <w:rsid w:val="004E6935"/>
    <w:rsid w:val="004E69AD"/>
    <w:rsid w:val="004F2296"/>
    <w:rsid w:val="004F251F"/>
    <w:rsid w:val="004F375F"/>
    <w:rsid w:val="004F3D72"/>
    <w:rsid w:val="004F4F3F"/>
    <w:rsid w:val="004F5057"/>
    <w:rsid w:val="004F56D0"/>
    <w:rsid w:val="004F651D"/>
    <w:rsid w:val="004F6DB0"/>
    <w:rsid w:val="004F6E4C"/>
    <w:rsid w:val="004F6EBA"/>
    <w:rsid w:val="004F734C"/>
    <w:rsid w:val="004F744B"/>
    <w:rsid w:val="004F7DAC"/>
    <w:rsid w:val="0050040F"/>
    <w:rsid w:val="00500919"/>
    <w:rsid w:val="00503A4B"/>
    <w:rsid w:val="00503E44"/>
    <w:rsid w:val="0050684F"/>
    <w:rsid w:val="00506E75"/>
    <w:rsid w:val="00507A65"/>
    <w:rsid w:val="00507BD4"/>
    <w:rsid w:val="005103CA"/>
    <w:rsid w:val="00510641"/>
    <w:rsid w:val="00510688"/>
    <w:rsid w:val="005115A1"/>
    <w:rsid w:val="0051195F"/>
    <w:rsid w:val="0051239A"/>
    <w:rsid w:val="005128F7"/>
    <w:rsid w:val="00512B67"/>
    <w:rsid w:val="00512BB0"/>
    <w:rsid w:val="00512D80"/>
    <w:rsid w:val="005141AD"/>
    <w:rsid w:val="005147B0"/>
    <w:rsid w:val="00514BBC"/>
    <w:rsid w:val="00514F24"/>
    <w:rsid w:val="00515283"/>
    <w:rsid w:val="005152A4"/>
    <w:rsid w:val="005155FF"/>
    <w:rsid w:val="00516386"/>
    <w:rsid w:val="00516BAA"/>
    <w:rsid w:val="005205D4"/>
    <w:rsid w:val="00521EBC"/>
    <w:rsid w:val="0052281C"/>
    <w:rsid w:val="00522E59"/>
    <w:rsid w:val="00522F48"/>
    <w:rsid w:val="00523422"/>
    <w:rsid w:val="0052391B"/>
    <w:rsid w:val="0052422D"/>
    <w:rsid w:val="0052503D"/>
    <w:rsid w:val="00525776"/>
    <w:rsid w:val="0052592E"/>
    <w:rsid w:val="00525B51"/>
    <w:rsid w:val="00526822"/>
    <w:rsid w:val="00526B7F"/>
    <w:rsid w:val="005270FA"/>
    <w:rsid w:val="0052741D"/>
    <w:rsid w:val="00527938"/>
    <w:rsid w:val="00527A0F"/>
    <w:rsid w:val="00527FD8"/>
    <w:rsid w:val="00530383"/>
    <w:rsid w:val="00530836"/>
    <w:rsid w:val="0053101B"/>
    <w:rsid w:val="005319E6"/>
    <w:rsid w:val="00531AFF"/>
    <w:rsid w:val="00532304"/>
    <w:rsid w:val="0053246D"/>
    <w:rsid w:val="00532BC7"/>
    <w:rsid w:val="00532D15"/>
    <w:rsid w:val="00533170"/>
    <w:rsid w:val="00533926"/>
    <w:rsid w:val="00534288"/>
    <w:rsid w:val="00536AAB"/>
    <w:rsid w:val="00536AFE"/>
    <w:rsid w:val="00536BAF"/>
    <w:rsid w:val="0053762C"/>
    <w:rsid w:val="00537A0B"/>
    <w:rsid w:val="005416ED"/>
    <w:rsid w:val="00541CAC"/>
    <w:rsid w:val="00542292"/>
    <w:rsid w:val="0054250B"/>
    <w:rsid w:val="00543457"/>
    <w:rsid w:val="00543544"/>
    <w:rsid w:val="0054357D"/>
    <w:rsid w:val="0054358C"/>
    <w:rsid w:val="00543A8D"/>
    <w:rsid w:val="00543E9B"/>
    <w:rsid w:val="00544ADA"/>
    <w:rsid w:val="00544EE7"/>
    <w:rsid w:val="0054521E"/>
    <w:rsid w:val="00545DDF"/>
    <w:rsid w:val="0054647C"/>
    <w:rsid w:val="00546A3C"/>
    <w:rsid w:val="0054724C"/>
    <w:rsid w:val="00550040"/>
    <w:rsid w:val="005504D4"/>
    <w:rsid w:val="0055075F"/>
    <w:rsid w:val="00550A3A"/>
    <w:rsid w:val="00550C09"/>
    <w:rsid w:val="00550E2C"/>
    <w:rsid w:val="00551D27"/>
    <w:rsid w:val="00551D76"/>
    <w:rsid w:val="00553D0D"/>
    <w:rsid w:val="005540E1"/>
    <w:rsid w:val="00554364"/>
    <w:rsid w:val="005550B2"/>
    <w:rsid w:val="0055525A"/>
    <w:rsid w:val="005557B2"/>
    <w:rsid w:val="00555CCC"/>
    <w:rsid w:val="0055675D"/>
    <w:rsid w:val="005568B1"/>
    <w:rsid w:val="005568F1"/>
    <w:rsid w:val="00556980"/>
    <w:rsid w:val="00556D0E"/>
    <w:rsid w:val="00556E73"/>
    <w:rsid w:val="00556F88"/>
    <w:rsid w:val="005572B3"/>
    <w:rsid w:val="00557441"/>
    <w:rsid w:val="005574A6"/>
    <w:rsid w:val="005575DB"/>
    <w:rsid w:val="0056029C"/>
    <w:rsid w:val="00560935"/>
    <w:rsid w:val="00560EB0"/>
    <w:rsid w:val="00561974"/>
    <w:rsid w:val="00562B83"/>
    <w:rsid w:val="00562F72"/>
    <w:rsid w:val="00563440"/>
    <w:rsid w:val="00563CD9"/>
    <w:rsid w:val="005649A7"/>
    <w:rsid w:val="005649D3"/>
    <w:rsid w:val="00564B37"/>
    <w:rsid w:val="00565276"/>
    <w:rsid w:val="005653DA"/>
    <w:rsid w:val="00565694"/>
    <w:rsid w:val="00565C05"/>
    <w:rsid w:val="00565D32"/>
    <w:rsid w:val="005661FC"/>
    <w:rsid w:val="005662BC"/>
    <w:rsid w:val="00566422"/>
    <w:rsid w:val="00566E8F"/>
    <w:rsid w:val="00567007"/>
    <w:rsid w:val="00567A7E"/>
    <w:rsid w:val="00567CAA"/>
    <w:rsid w:val="00567E66"/>
    <w:rsid w:val="00567EC6"/>
    <w:rsid w:val="00570106"/>
    <w:rsid w:val="00570925"/>
    <w:rsid w:val="00570B60"/>
    <w:rsid w:val="00571293"/>
    <w:rsid w:val="005716E9"/>
    <w:rsid w:val="00571CF5"/>
    <w:rsid w:val="0057232A"/>
    <w:rsid w:val="0057244D"/>
    <w:rsid w:val="005729B8"/>
    <w:rsid w:val="00572C07"/>
    <w:rsid w:val="00572C73"/>
    <w:rsid w:val="00573188"/>
    <w:rsid w:val="00573563"/>
    <w:rsid w:val="00573722"/>
    <w:rsid w:val="0057422E"/>
    <w:rsid w:val="00574609"/>
    <w:rsid w:val="00574BD4"/>
    <w:rsid w:val="005755BA"/>
    <w:rsid w:val="005756E1"/>
    <w:rsid w:val="00575858"/>
    <w:rsid w:val="005759D7"/>
    <w:rsid w:val="00576554"/>
    <w:rsid w:val="0057689B"/>
    <w:rsid w:val="00577428"/>
    <w:rsid w:val="00577453"/>
    <w:rsid w:val="00577496"/>
    <w:rsid w:val="00577A1A"/>
    <w:rsid w:val="00580133"/>
    <w:rsid w:val="005824DF"/>
    <w:rsid w:val="00582A03"/>
    <w:rsid w:val="00582B72"/>
    <w:rsid w:val="005833BE"/>
    <w:rsid w:val="00583A5E"/>
    <w:rsid w:val="00583B31"/>
    <w:rsid w:val="00584F23"/>
    <w:rsid w:val="00585468"/>
    <w:rsid w:val="00585803"/>
    <w:rsid w:val="005859F6"/>
    <w:rsid w:val="00585A71"/>
    <w:rsid w:val="005862B8"/>
    <w:rsid w:val="0058680C"/>
    <w:rsid w:val="00586A32"/>
    <w:rsid w:val="00586E02"/>
    <w:rsid w:val="00587152"/>
    <w:rsid w:val="00587582"/>
    <w:rsid w:val="005876C3"/>
    <w:rsid w:val="00587AD5"/>
    <w:rsid w:val="005903E4"/>
    <w:rsid w:val="00591761"/>
    <w:rsid w:val="005917D7"/>
    <w:rsid w:val="00591AD1"/>
    <w:rsid w:val="00591D71"/>
    <w:rsid w:val="00592169"/>
    <w:rsid w:val="005924CF"/>
    <w:rsid w:val="00593125"/>
    <w:rsid w:val="005931E8"/>
    <w:rsid w:val="00593955"/>
    <w:rsid w:val="00594381"/>
    <w:rsid w:val="00594746"/>
    <w:rsid w:val="00594D62"/>
    <w:rsid w:val="005956B4"/>
    <w:rsid w:val="00595BC7"/>
    <w:rsid w:val="00596A5B"/>
    <w:rsid w:val="00597F14"/>
    <w:rsid w:val="00597FAE"/>
    <w:rsid w:val="005A0DB7"/>
    <w:rsid w:val="005A1756"/>
    <w:rsid w:val="005A1E58"/>
    <w:rsid w:val="005A1EED"/>
    <w:rsid w:val="005A28E0"/>
    <w:rsid w:val="005A334A"/>
    <w:rsid w:val="005A352D"/>
    <w:rsid w:val="005A3A9E"/>
    <w:rsid w:val="005A52C9"/>
    <w:rsid w:val="005A58E3"/>
    <w:rsid w:val="005A5B3D"/>
    <w:rsid w:val="005A5D27"/>
    <w:rsid w:val="005A67B6"/>
    <w:rsid w:val="005A684F"/>
    <w:rsid w:val="005A6AE8"/>
    <w:rsid w:val="005A6B80"/>
    <w:rsid w:val="005A6E0B"/>
    <w:rsid w:val="005A7973"/>
    <w:rsid w:val="005B005B"/>
    <w:rsid w:val="005B079C"/>
    <w:rsid w:val="005B144A"/>
    <w:rsid w:val="005B19F4"/>
    <w:rsid w:val="005B1F04"/>
    <w:rsid w:val="005B1F47"/>
    <w:rsid w:val="005B2FA8"/>
    <w:rsid w:val="005B3C01"/>
    <w:rsid w:val="005B4148"/>
    <w:rsid w:val="005B43F3"/>
    <w:rsid w:val="005B4773"/>
    <w:rsid w:val="005B4840"/>
    <w:rsid w:val="005B4A13"/>
    <w:rsid w:val="005B4CD3"/>
    <w:rsid w:val="005B52DE"/>
    <w:rsid w:val="005B5366"/>
    <w:rsid w:val="005B5461"/>
    <w:rsid w:val="005B5DA0"/>
    <w:rsid w:val="005B67EF"/>
    <w:rsid w:val="005B69A9"/>
    <w:rsid w:val="005B69E0"/>
    <w:rsid w:val="005B6E76"/>
    <w:rsid w:val="005B7A29"/>
    <w:rsid w:val="005B7C61"/>
    <w:rsid w:val="005C1024"/>
    <w:rsid w:val="005C152F"/>
    <w:rsid w:val="005C1715"/>
    <w:rsid w:val="005C2170"/>
    <w:rsid w:val="005C23D2"/>
    <w:rsid w:val="005C287A"/>
    <w:rsid w:val="005C2FE6"/>
    <w:rsid w:val="005C3A94"/>
    <w:rsid w:val="005C3CBA"/>
    <w:rsid w:val="005C3FDE"/>
    <w:rsid w:val="005C474F"/>
    <w:rsid w:val="005C4B63"/>
    <w:rsid w:val="005C536A"/>
    <w:rsid w:val="005C5968"/>
    <w:rsid w:val="005C5CD9"/>
    <w:rsid w:val="005C62B2"/>
    <w:rsid w:val="005C6662"/>
    <w:rsid w:val="005C680F"/>
    <w:rsid w:val="005C7034"/>
    <w:rsid w:val="005C7092"/>
    <w:rsid w:val="005C7C21"/>
    <w:rsid w:val="005C7D28"/>
    <w:rsid w:val="005D0278"/>
    <w:rsid w:val="005D07E1"/>
    <w:rsid w:val="005D0A6B"/>
    <w:rsid w:val="005D1103"/>
    <w:rsid w:val="005D1219"/>
    <w:rsid w:val="005D1935"/>
    <w:rsid w:val="005D1EE7"/>
    <w:rsid w:val="005D331A"/>
    <w:rsid w:val="005D413B"/>
    <w:rsid w:val="005D44A0"/>
    <w:rsid w:val="005D4DD0"/>
    <w:rsid w:val="005D5B84"/>
    <w:rsid w:val="005D724D"/>
    <w:rsid w:val="005D7D5A"/>
    <w:rsid w:val="005D7EC5"/>
    <w:rsid w:val="005E0836"/>
    <w:rsid w:val="005E130B"/>
    <w:rsid w:val="005E146E"/>
    <w:rsid w:val="005E192E"/>
    <w:rsid w:val="005E1E28"/>
    <w:rsid w:val="005E202B"/>
    <w:rsid w:val="005E2DB0"/>
    <w:rsid w:val="005E2F6A"/>
    <w:rsid w:val="005E368B"/>
    <w:rsid w:val="005E37D1"/>
    <w:rsid w:val="005E3AA1"/>
    <w:rsid w:val="005E4848"/>
    <w:rsid w:val="005E49CB"/>
    <w:rsid w:val="005E4B74"/>
    <w:rsid w:val="005E4BAC"/>
    <w:rsid w:val="005E4D50"/>
    <w:rsid w:val="005E50A9"/>
    <w:rsid w:val="005E57E9"/>
    <w:rsid w:val="005E58ED"/>
    <w:rsid w:val="005E62E0"/>
    <w:rsid w:val="005E6CB6"/>
    <w:rsid w:val="005E721E"/>
    <w:rsid w:val="005E7462"/>
    <w:rsid w:val="005E74CB"/>
    <w:rsid w:val="005F0037"/>
    <w:rsid w:val="005F0456"/>
    <w:rsid w:val="005F0AED"/>
    <w:rsid w:val="005F1153"/>
    <w:rsid w:val="005F145A"/>
    <w:rsid w:val="005F1835"/>
    <w:rsid w:val="005F241B"/>
    <w:rsid w:val="005F2728"/>
    <w:rsid w:val="005F288E"/>
    <w:rsid w:val="005F2FDE"/>
    <w:rsid w:val="005F30EF"/>
    <w:rsid w:val="005F339F"/>
    <w:rsid w:val="005F3809"/>
    <w:rsid w:val="005F4063"/>
    <w:rsid w:val="005F41A2"/>
    <w:rsid w:val="005F4559"/>
    <w:rsid w:val="005F4E1E"/>
    <w:rsid w:val="005F5084"/>
    <w:rsid w:val="005F51C4"/>
    <w:rsid w:val="005F6369"/>
    <w:rsid w:val="005F6A68"/>
    <w:rsid w:val="005F6DFE"/>
    <w:rsid w:val="005F708F"/>
    <w:rsid w:val="005F785C"/>
    <w:rsid w:val="0060116A"/>
    <w:rsid w:val="0060130D"/>
    <w:rsid w:val="00602B13"/>
    <w:rsid w:val="00603AE7"/>
    <w:rsid w:val="006040AB"/>
    <w:rsid w:val="00604586"/>
    <w:rsid w:val="006047A2"/>
    <w:rsid w:val="00605951"/>
    <w:rsid w:val="00605A10"/>
    <w:rsid w:val="00605F0A"/>
    <w:rsid w:val="0060632D"/>
    <w:rsid w:val="006064E8"/>
    <w:rsid w:val="00606670"/>
    <w:rsid w:val="00606A71"/>
    <w:rsid w:val="0060746F"/>
    <w:rsid w:val="00607D2E"/>
    <w:rsid w:val="00610035"/>
    <w:rsid w:val="0061037A"/>
    <w:rsid w:val="006129E1"/>
    <w:rsid w:val="006141D6"/>
    <w:rsid w:val="006143C0"/>
    <w:rsid w:val="00615313"/>
    <w:rsid w:val="006179D5"/>
    <w:rsid w:val="006209D7"/>
    <w:rsid w:val="00620BF8"/>
    <w:rsid w:val="006215B0"/>
    <w:rsid w:val="00621642"/>
    <w:rsid w:val="00621EF1"/>
    <w:rsid w:val="00622553"/>
    <w:rsid w:val="00622567"/>
    <w:rsid w:val="00622A42"/>
    <w:rsid w:val="00623144"/>
    <w:rsid w:val="00623A4C"/>
    <w:rsid w:val="00624255"/>
    <w:rsid w:val="006256AF"/>
    <w:rsid w:val="00625976"/>
    <w:rsid w:val="006259F6"/>
    <w:rsid w:val="00625CB0"/>
    <w:rsid w:val="00625EF0"/>
    <w:rsid w:val="00626292"/>
    <w:rsid w:val="00627038"/>
    <w:rsid w:val="006271E8"/>
    <w:rsid w:val="00630191"/>
    <w:rsid w:val="0063053F"/>
    <w:rsid w:val="00632484"/>
    <w:rsid w:val="006324F8"/>
    <w:rsid w:val="006328C1"/>
    <w:rsid w:val="00633950"/>
    <w:rsid w:val="00634581"/>
    <w:rsid w:val="006345C1"/>
    <w:rsid w:val="00634703"/>
    <w:rsid w:val="00634B57"/>
    <w:rsid w:val="00634E79"/>
    <w:rsid w:val="00635C16"/>
    <w:rsid w:val="006361B7"/>
    <w:rsid w:val="0063681E"/>
    <w:rsid w:val="00636858"/>
    <w:rsid w:val="006370D0"/>
    <w:rsid w:val="0063765F"/>
    <w:rsid w:val="0064066E"/>
    <w:rsid w:val="006406EA"/>
    <w:rsid w:val="00640999"/>
    <w:rsid w:val="0064129F"/>
    <w:rsid w:val="0064145F"/>
    <w:rsid w:val="006416B7"/>
    <w:rsid w:val="00641DF7"/>
    <w:rsid w:val="00641E91"/>
    <w:rsid w:val="006428FE"/>
    <w:rsid w:val="00642E9B"/>
    <w:rsid w:val="00642EB0"/>
    <w:rsid w:val="00642F07"/>
    <w:rsid w:val="00644466"/>
    <w:rsid w:val="00644517"/>
    <w:rsid w:val="006446C8"/>
    <w:rsid w:val="00645DC5"/>
    <w:rsid w:val="00646207"/>
    <w:rsid w:val="0064778C"/>
    <w:rsid w:val="00647BB7"/>
    <w:rsid w:val="00647EFD"/>
    <w:rsid w:val="006503A9"/>
    <w:rsid w:val="00650D5E"/>
    <w:rsid w:val="0065117F"/>
    <w:rsid w:val="00651503"/>
    <w:rsid w:val="00651DBE"/>
    <w:rsid w:val="0065260A"/>
    <w:rsid w:val="00652BE1"/>
    <w:rsid w:val="00652FCB"/>
    <w:rsid w:val="006530ED"/>
    <w:rsid w:val="0065382C"/>
    <w:rsid w:val="00653A85"/>
    <w:rsid w:val="00653D22"/>
    <w:rsid w:val="0065495F"/>
    <w:rsid w:val="00654BEC"/>
    <w:rsid w:val="00654EFC"/>
    <w:rsid w:val="00655083"/>
    <w:rsid w:val="0065544C"/>
    <w:rsid w:val="00655967"/>
    <w:rsid w:val="00655D46"/>
    <w:rsid w:val="006561E0"/>
    <w:rsid w:val="006562D8"/>
    <w:rsid w:val="0065663D"/>
    <w:rsid w:val="00656CE6"/>
    <w:rsid w:val="00656E88"/>
    <w:rsid w:val="00657498"/>
    <w:rsid w:val="00657FDA"/>
    <w:rsid w:val="00660248"/>
    <w:rsid w:val="0066072F"/>
    <w:rsid w:val="00660B60"/>
    <w:rsid w:val="00660E93"/>
    <w:rsid w:val="00661E92"/>
    <w:rsid w:val="00661FC0"/>
    <w:rsid w:val="006627CE"/>
    <w:rsid w:val="00662A85"/>
    <w:rsid w:val="00662FC3"/>
    <w:rsid w:val="006635D9"/>
    <w:rsid w:val="0066427D"/>
    <w:rsid w:val="006644E7"/>
    <w:rsid w:val="006649BF"/>
    <w:rsid w:val="006649E0"/>
    <w:rsid w:val="00664AE2"/>
    <w:rsid w:val="00664C09"/>
    <w:rsid w:val="006659D4"/>
    <w:rsid w:val="0066658B"/>
    <w:rsid w:val="0066678D"/>
    <w:rsid w:val="006675CB"/>
    <w:rsid w:val="00667737"/>
    <w:rsid w:val="00667B16"/>
    <w:rsid w:val="00667C3F"/>
    <w:rsid w:val="00667C90"/>
    <w:rsid w:val="0067004E"/>
    <w:rsid w:val="00670968"/>
    <w:rsid w:val="006709C6"/>
    <w:rsid w:val="006709D6"/>
    <w:rsid w:val="00670E2E"/>
    <w:rsid w:val="00670F07"/>
    <w:rsid w:val="00671267"/>
    <w:rsid w:val="00671351"/>
    <w:rsid w:val="006722D4"/>
    <w:rsid w:val="006735C9"/>
    <w:rsid w:val="006737AB"/>
    <w:rsid w:val="00673C02"/>
    <w:rsid w:val="00673E57"/>
    <w:rsid w:val="00673FB7"/>
    <w:rsid w:val="006741A1"/>
    <w:rsid w:val="00674406"/>
    <w:rsid w:val="0067474A"/>
    <w:rsid w:val="00676252"/>
    <w:rsid w:val="006763E5"/>
    <w:rsid w:val="00676C26"/>
    <w:rsid w:val="00676DC1"/>
    <w:rsid w:val="006801C8"/>
    <w:rsid w:val="00680297"/>
    <w:rsid w:val="0068034C"/>
    <w:rsid w:val="006804CC"/>
    <w:rsid w:val="0068070C"/>
    <w:rsid w:val="006808A4"/>
    <w:rsid w:val="0068091A"/>
    <w:rsid w:val="0068144C"/>
    <w:rsid w:val="006816D2"/>
    <w:rsid w:val="0068193D"/>
    <w:rsid w:val="00681A25"/>
    <w:rsid w:val="00681DAA"/>
    <w:rsid w:val="00682119"/>
    <w:rsid w:val="00683703"/>
    <w:rsid w:val="00683EF1"/>
    <w:rsid w:val="006861B8"/>
    <w:rsid w:val="006864B9"/>
    <w:rsid w:val="006873CE"/>
    <w:rsid w:val="00690095"/>
    <w:rsid w:val="006909A5"/>
    <w:rsid w:val="006918FE"/>
    <w:rsid w:val="00691A9C"/>
    <w:rsid w:val="00691FDA"/>
    <w:rsid w:val="00693D43"/>
    <w:rsid w:val="006943BA"/>
    <w:rsid w:val="00694FE0"/>
    <w:rsid w:val="00695179"/>
    <w:rsid w:val="00695662"/>
    <w:rsid w:val="006957FF"/>
    <w:rsid w:val="0069601F"/>
    <w:rsid w:val="00696148"/>
    <w:rsid w:val="0069628B"/>
    <w:rsid w:val="0069676F"/>
    <w:rsid w:val="00696B4D"/>
    <w:rsid w:val="0069713A"/>
    <w:rsid w:val="00697467"/>
    <w:rsid w:val="006A0492"/>
    <w:rsid w:val="006A0786"/>
    <w:rsid w:val="006A08A1"/>
    <w:rsid w:val="006A0D9F"/>
    <w:rsid w:val="006A0F36"/>
    <w:rsid w:val="006A257F"/>
    <w:rsid w:val="006A261B"/>
    <w:rsid w:val="006A3E68"/>
    <w:rsid w:val="006A4214"/>
    <w:rsid w:val="006A46AF"/>
    <w:rsid w:val="006A52F6"/>
    <w:rsid w:val="006A557B"/>
    <w:rsid w:val="006A565F"/>
    <w:rsid w:val="006A572F"/>
    <w:rsid w:val="006A5997"/>
    <w:rsid w:val="006A5E99"/>
    <w:rsid w:val="006A7DF6"/>
    <w:rsid w:val="006B0986"/>
    <w:rsid w:val="006B18F3"/>
    <w:rsid w:val="006B19A2"/>
    <w:rsid w:val="006B210E"/>
    <w:rsid w:val="006B256E"/>
    <w:rsid w:val="006B281E"/>
    <w:rsid w:val="006B3049"/>
    <w:rsid w:val="006B3CBA"/>
    <w:rsid w:val="006B3E04"/>
    <w:rsid w:val="006B48D6"/>
    <w:rsid w:val="006B4BBF"/>
    <w:rsid w:val="006B4ED0"/>
    <w:rsid w:val="006B54BB"/>
    <w:rsid w:val="006B6146"/>
    <w:rsid w:val="006B65A4"/>
    <w:rsid w:val="006B6A47"/>
    <w:rsid w:val="006B7017"/>
    <w:rsid w:val="006B73EC"/>
    <w:rsid w:val="006B73F5"/>
    <w:rsid w:val="006B78D3"/>
    <w:rsid w:val="006C03AA"/>
    <w:rsid w:val="006C04A8"/>
    <w:rsid w:val="006C05EC"/>
    <w:rsid w:val="006C0A28"/>
    <w:rsid w:val="006C0BCA"/>
    <w:rsid w:val="006C0DE2"/>
    <w:rsid w:val="006C1201"/>
    <w:rsid w:val="006C20E5"/>
    <w:rsid w:val="006C2230"/>
    <w:rsid w:val="006C22C8"/>
    <w:rsid w:val="006C32B8"/>
    <w:rsid w:val="006C371B"/>
    <w:rsid w:val="006C397D"/>
    <w:rsid w:val="006C3A0F"/>
    <w:rsid w:val="006C4518"/>
    <w:rsid w:val="006C4988"/>
    <w:rsid w:val="006C59DF"/>
    <w:rsid w:val="006C6452"/>
    <w:rsid w:val="006C6724"/>
    <w:rsid w:val="006C689F"/>
    <w:rsid w:val="006C6B82"/>
    <w:rsid w:val="006C6C17"/>
    <w:rsid w:val="006C6E9D"/>
    <w:rsid w:val="006D03B7"/>
    <w:rsid w:val="006D0A99"/>
    <w:rsid w:val="006D0CA8"/>
    <w:rsid w:val="006D1090"/>
    <w:rsid w:val="006D2293"/>
    <w:rsid w:val="006D2308"/>
    <w:rsid w:val="006D23A0"/>
    <w:rsid w:val="006D3485"/>
    <w:rsid w:val="006D3D34"/>
    <w:rsid w:val="006D40D1"/>
    <w:rsid w:val="006D43B9"/>
    <w:rsid w:val="006D4415"/>
    <w:rsid w:val="006D4AD5"/>
    <w:rsid w:val="006D5943"/>
    <w:rsid w:val="006D5A95"/>
    <w:rsid w:val="006D5F06"/>
    <w:rsid w:val="006D64CA"/>
    <w:rsid w:val="006D6707"/>
    <w:rsid w:val="006D6A35"/>
    <w:rsid w:val="006D6A5C"/>
    <w:rsid w:val="006D6C21"/>
    <w:rsid w:val="006D7377"/>
    <w:rsid w:val="006D79B7"/>
    <w:rsid w:val="006D7ED4"/>
    <w:rsid w:val="006D7F3A"/>
    <w:rsid w:val="006E072D"/>
    <w:rsid w:val="006E082B"/>
    <w:rsid w:val="006E1E9A"/>
    <w:rsid w:val="006E1FEB"/>
    <w:rsid w:val="006E3814"/>
    <w:rsid w:val="006E3C69"/>
    <w:rsid w:val="006E3C6E"/>
    <w:rsid w:val="006E5A29"/>
    <w:rsid w:val="006E5B56"/>
    <w:rsid w:val="006E5BE5"/>
    <w:rsid w:val="006E5D5E"/>
    <w:rsid w:val="006E629E"/>
    <w:rsid w:val="006E678F"/>
    <w:rsid w:val="006E6E70"/>
    <w:rsid w:val="006E738A"/>
    <w:rsid w:val="006E7C23"/>
    <w:rsid w:val="006F0422"/>
    <w:rsid w:val="006F0A59"/>
    <w:rsid w:val="006F0B64"/>
    <w:rsid w:val="006F1977"/>
    <w:rsid w:val="006F1F27"/>
    <w:rsid w:val="006F35D8"/>
    <w:rsid w:val="006F37A6"/>
    <w:rsid w:val="006F427B"/>
    <w:rsid w:val="006F4497"/>
    <w:rsid w:val="006F5194"/>
    <w:rsid w:val="006F53F2"/>
    <w:rsid w:val="006F5A13"/>
    <w:rsid w:val="006F5A6B"/>
    <w:rsid w:val="006F5AE0"/>
    <w:rsid w:val="006F5E40"/>
    <w:rsid w:val="006F6371"/>
    <w:rsid w:val="006F6D6B"/>
    <w:rsid w:val="0070063E"/>
    <w:rsid w:val="00700BC5"/>
    <w:rsid w:val="00701027"/>
    <w:rsid w:val="00701497"/>
    <w:rsid w:val="00701ABC"/>
    <w:rsid w:val="007020EE"/>
    <w:rsid w:val="007029E9"/>
    <w:rsid w:val="00702B57"/>
    <w:rsid w:val="00702D3C"/>
    <w:rsid w:val="00702F54"/>
    <w:rsid w:val="00703445"/>
    <w:rsid w:val="00703DD3"/>
    <w:rsid w:val="00703F64"/>
    <w:rsid w:val="00704192"/>
    <w:rsid w:val="007048A8"/>
    <w:rsid w:val="00705D95"/>
    <w:rsid w:val="00706260"/>
    <w:rsid w:val="00706BC0"/>
    <w:rsid w:val="00706C9F"/>
    <w:rsid w:val="007101C2"/>
    <w:rsid w:val="00710399"/>
    <w:rsid w:val="00710E94"/>
    <w:rsid w:val="007119A4"/>
    <w:rsid w:val="007127CA"/>
    <w:rsid w:val="00713670"/>
    <w:rsid w:val="00713D59"/>
    <w:rsid w:val="00713EB0"/>
    <w:rsid w:val="00714ACF"/>
    <w:rsid w:val="00714CAA"/>
    <w:rsid w:val="007154C3"/>
    <w:rsid w:val="007157B2"/>
    <w:rsid w:val="007157E7"/>
    <w:rsid w:val="00715803"/>
    <w:rsid w:val="0071589B"/>
    <w:rsid w:val="007158FC"/>
    <w:rsid w:val="00715EBB"/>
    <w:rsid w:val="00715F03"/>
    <w:rsid w:val="007168D3"/>
    <w:rsid w:val="00716C38"/>
    <w:rsid w:val="00716FA1"/>
    <w:rsid w:val="007175BC"/>
    <w:rsid w:val="00717614"/>
    <w:rsid w:val="00717D30"/>
    <w:rsid w:val="00720CFE"/>
    <w:rsid w:val="00720D08"/>
    <w:rsid w:val="00721305"/>
    <w:rsid w:val="00722073"/>
    <w:rsid w:val="0072243B"/>
    <w:rsid w:val="00722604"/>
    <w:rsid w:val="00723F1E"/>
    <w:rsid w:val="00724434"/>
    <w:rsid w:val="00724768"/>
    <w:rsid w:val="00724C49"/>
    <w:rsid w:val="00725035"/>
    <w:rsid w:val="00725E59"/>
    <w:rsid w:val="007265C4"/>
    <w:rsid w:val="007267DC"/>
    <w:rsid w:val="00726E6D"/>
    <w:rsid w:val="00727D8A"/>
    <w:rsid w:val="00731FEA"/>
    <w:rsid w:val="0073225D"/>
    <w:rsid w:val="00732536"/>
    <w:rsid w:val="00732C58"/>
    <w:rsid w:val="00732EF9"/>
    <w:rsid w:val="00734C93"/>
    <w:rsid w:val="00735908"/>
    <w:rsid w:val="0073633F"/>
    <w:rsid w:val="00736BDA"/>
    <w:rsid w:val="00736F61"/>
    <w:rsid w:val="00740024"/>
    <w:rsid w:val="00740063"/>
    <w:rsid w:val="007401F7"/>
    <w:rsid w:val="0074047D"/>
    <w:rsid w:val="00741A11"/>
    <w:rsid w:val="00742253"/>
    <w:rsid w:val="0074264E"/>
    <w:rsid w:val="00742A93"/>
    <w:rsid w:val="00742C59"/>
    <w:rsid w:val="0074308B"/>
    <w:rsid w:val="00743A60"/>
    <w:rsid w:val="007441DB"/>
    <w:rsid w:val="00744726"/>
    <w:rsid w:val="00744734"/>
    <w:rsid w:val="00744E20"/>
    <w:rsid w:val="007450E3"/>
    <w:rsid w:val="007464A3"/>
    <w:rsid w:val="007465B3"/>
    <w:rsid w:val="00746B34"/>
    <w:rsid w:val="00746EAE"/>
    <w:rsid w:val="007508E7"/>
    <w:rsid w:val="0075129A"/>
    <w:rsid w:val="00753013"/>
    <w:rsid w:val="0075313D"/>
    <w:rsid w:val="0075351F"/>
    <w:rsid w:val="00753984"/>
    <w:rsid w:val="00754BE9"/>
    <w:rsid w:val="00754BF0"/>
    <w:rsid w:val="0075576B"/>
    <w:rsid w:val="00755D64"/>
    <w:rsid w:val="00756EE9"/>
    <w:rsid w:val="00757A78"/>
    <w:rsid w:val="0076037F"/>
    <w:rsid w:val="0076123D"/>
    <w:rsid w:val="007613B1"/>
    <w:rsid w:val="007615A5"/>
    <w:rsid w:val="00762749"/>
    <w:rsid w:val="007631CE"/>
    <w:rsid w:val="00763E18"/>
    <w:rsid w:val="007644CE"/>
    <w:rsid w:val="00765A24"/>
    <w:rsid w:val="00765B5E"/>
    <w:rsid w:val="007662C7"/>
    <w:rsid w:val="007665E0"/>
    <w:rsid w:val="00767286"/>
    <w:rsid w:val="00767AD0"/>
    <w:rsid w:val="00770043"/>
    <w:rsid w:val="0077048D"/>
    <w:rsid w:val="0077050A"/>
    <w:rsid w:val="00770A34"/>
    <w:rsid w:val="007714BA"/>
    <w:rsid w:val="00773355"/>
    <w:rsid w:val="00774658"/>
    <w:rsid w:val="00774847"/>
    <w:rsid w:val="007759C8"/>
    <w:rsid w:val="00776306"/>
    <w:rsid w:val="00776745"/>
    <w:rsid w:val="007776EC"/>
    <w:rsid w:val="007777EB"/>
    <w:rsid w:val="00777F71"/>
    <w:rsid w:val="00780435"/>
    <w:rsid w:val="00780D74"/>
    <w:rsid w:val="00781086"/>
    <w:rsid w:val="007813B5"/>
    <w:rsid w:val="007814CA"/>
    <w:rsid w:val="0078228C"/>
    <w:rsid w:val="00782497"/>
    <w:rsid w:val="007830F3"/>
    <w:rsid w:val="0078456A"/>
    <w:rsid w:val="00784645"/>
    <w:rsid w:val="00784A31"/>
    <w:rsid w:val="00784F2C"/>
    <w:rsid w:val="00785BC4"/>
    <w:rsid w:val="00786440"/>
    <w:rsid w:val="0078660E"/>
    <w:rsid w:val="00787B05"/>
    <w:rsid w:val="00790FA0"/>
    <w:rsid w:val="00792401"/>
    <w:rsid w:val="00792A2A"/>
    <w:rsid w:val="00793F68"/>
    <w:rsid w:val="00794D3B"/>
    <w:rsid w:val="0079567F"/>
    <w:rsid w:val="007957E0"/>
    <w:rsid w:val="00795D37"/>
    <w:rsid w:val="00797AE1"/>
    <w:rsid w:val="007A01E3"/>
    <w:rsid w:val="007A0739"/>
    <w:rsid w:val="007A0832"/>
    <w:rsid w:val="007A0ED4"/>
    <w:rsid w:val="007A1022"/>
    <w:rsid w:val="007A11C2"/>
    <w:rsid w:val="007A2A86"/>
    <w:rsid w:val="007A328F"/>
    <w:rsid w:val="007A337F"/>
    <w:rsid w:val="007A4D0D"/>
    <w:rsid w:val="007A4DE4"/>
    <w:rsid w:val="007A55A7"/>
    <w:rsid w:val="007A5BD9"/>
    <w:rsid w:val="007A67B1"/>
    <w:rsid w:val="007A720B"/>
    <w:rsid w:val="007A7607"/>
    <w:rsid w:val="007A777B"/>
    <w:rsid w:val="007B012A"/>
    <w:rsid w:val="007B04BB"/>
    <w:rsid w:val="007B05FF"/>
    <w:rsid w:val="007B182B"/>
    <w:rsid w:val="007B1EF2"/>
    <w:rsid w:val="007B1F10"/>
    <w:rsid w:val="007B335E"/>
    <w:rsid w:val="007B3440"/>
    <w:rsid w:val="007B3766"/>
    <w:rsid w:val="007B3E5D"/>
    <w:rsid w:val="007B4422"/>
    <w:rsid w:val="007B4A71"/>
    <w:rsid w:val="007B5A83"/>
    <w:rsid w:val="007B5BD1"/>
    <w:rsid w:val="007B6235"/>
    <w:rsid w:val="007B7A7C"/>
    <w:rsid w:val="007C06B1"/>
    <w:rsid w:val="007C0F31"/>
    <w:rsid w:val="007C1EE9"/>
    <w:rsid w:val="007C1EED"/>
    <w:rsid w:val="007C28AB"/>
    <w:rsid w:val="007C296C"/>
    <w:rsid w:val="007C3155"/>
    <w:rsid w:val="007C3876"/>
    <w:rsid w:val="007C4217"/>
    <w:rsid w:val="007C450A"/>
    <w:rsid w:val="007C450D"/>
    <w:rsid w:val="007C4641"/>
    <w:rsid w:val="007C46BE"/>
    <w:rsid w:val="007C46C9"/>
    <w:rsid w:val="007C4934"/>
    <w:rsid w:val="007C4C50"/>
    <w:rsid w:val="007C5562"/>
    <w:rsid w:val="007C5C12"/>
    <w:rsid w:val="007C69CF"/>
    <w:rsid w:val="007C6DBB"/>
    <w:rsid w:val="007C78CF"/>
    <w:rsid w:val="007C7B59"/>
    <w:rsid w:val="007D056C"/>
    <w:rsid w:val="007D120D"/>
    <w:rsid w:val="007D1644"/>
    <w:rsid w:val="007D1F28"/>
    <w:rsid w:val="007D2470"/>
    <w:rsid w:val="007D2DF9"/>
    <w:rsid w:val="007D4048"/>
    <w:rsid w:val="007D48A0"/>
    <w:rsid w:val="007D4B9D"/>
    <w:rsid w:val="007D4BBD"/>
    <w:rsid w:val="007D609F"/>
    <w:rsid w:val="007D6532"/>
    <w:rsid w:val="007D6674"/>
    <w:rsid w:val="007D68EF"/>
    <w:rsid w:val="007D6EC7"/>
    <w:rsid w:val="007D7DE2"/>
    <w:rsid w:val="007E018D"/>
    <w:rsid w:val="007E02BB"/>
    <w:rsid w:val="007E0951"/>
    <w:rsid w:val="007E096A"/>
    <w:rsid w:val="007E12C4"/>
    <w:rsid w:val="007E1960"/>
    <w:rsid w:val="007E1A27"/>
    <w:rsid w:val="007E1CCC"/>
    <w:rsid w:val="007E1EED"/>
    <w:rsid w:val="007E1F9E"/>
    <w:rsid w:val="007E2644"/>
    <w:rsid w:val="007E3BED"/>
    <w:rsid w:val="007E47E4"/>
    <w:rsid w:val="007E509B"/>
    <w:rsid w:val="007E58B6"/>
    <w:rsid w:val="007E5AA1"/>
    <w:rsid w:val="007E5B66"/>
    <w:rsid w:val="007E6436"/>
    <w:rsid w:val="007E6B54"/>
    <w:rsid w:val="007E6CB9"/>
    <w:rsid w:val="007E730C"/>
    <w:rsid w:val="007F0AA9"/>
    <w:rsid w:val="007F1B71"/>
    <w:rsid w:val="007F1E11"/>
    <w:rsid w:val="007F1E1F"/>
    <w:rsid w:val="007F256A"/>
    <w:rsid w:val="007F35CA"/>
    <w:rsid w:val="007F4309"/>
    <w:rsid w:val="007F46C1"/>
    <w:rsid w:val="007F4C32"/>
    <w:rsid w:val="007F4DD4"/>
    <w:rsid w:val="007F5AC9"/>
    <w:rsid w:val="007F5C5C"/>
    <w:rsid w:val="007F610A"/>
    <w:rsid w:val="007F632D"/>
    <w:rsid w:val="007F6651"/>
    <w:rsid w:val="007F66B3"/>
    <w:rsid w:val="007F74BF"/>
    <w:rsid w:val="00800AA6"/>
    <w:rsid w:val="00800C06"/>
    <w:rsid w:val="0080132D"/>
    <w:rsid w:val="00801845"/>
    <w:rsid w:val="008019B8"/>
    <w:rsid w:val="00801B50"/>
    <w:rsid w:val="00801D0A"/>
    <w:rsid w:val="00802718"/>
    <w:rsid w:val="008033B0"/>
    <w:rsid w:val="008038FD"/>
    <w:rsid w:val="00804122"/>
    <w:rsid w:val="0080417F"/>
    <w:rsid w:val="00804262"/>
    <w:rsid w:val="00804377"/>
    <w:rsid w:val="00804909"/>
    <w:rsid w:val="00804BBA"/>
    <w:rsid w:val="008052FF"/>
    <w:rsid w:val="00805A11"/>
    <w:rsid w:val="00805A70"/>
    <w:rsid w:val="00805B34"/>
    <w:rsid w:val="008064D8"/>
    <w:rsid w:val="008066A2"/>
    <w:rsid w:val="00807B57"/>
    <w:rsid w:val="00807E7D"/>
    <w:rsid w:val="00810025"/>
    <w:rsid w:val="00810439"/>
    <w:rsid w:val="008111E3"/>
    <w:rsid w:val="00811807"/>
    <w:rsid w:val="00811E86"/>
    <w:rsid w:val="008124C7"/>
    <w:rsid w:val="00812B76"/>
    <w:rsid w:val="008134DF"/>
    <w:rsid w:val="00813658"/>
    <w:rsid w:val="00813B29"/>
    <w:rsid w:val="00814208"/>
    <w:rsid w:val="008144E1"/>
    <w:rsid w:val="008149A8"/>
    <w:rsid w:val="00814FCB"/>
    <w:rsid w:val="008157EE"/>
    <w:rsid w:val="00815802"/>
    <w:rsid w:val="00815CA8"/>
    <w:rsid w:val="00816355"/>
    <w:rsid w:val="00816987"/>
    <w:rsid w:val="008173F1"/>
    <w:rsid w:val="00817B74"/>
    <w:rsid w:val="00820754"/>
    <w:rsid w:val="00820A2D"/>
    <w:rsid w:val="00820C0E"/>
    <w:rsid w:val="00820CCC"/>
    <w:rsid w:val="0082162D"/>
    <w:rsid w:val="00821E29"/>
    <w:rsid w:val="008225A8"/>
    <w:rsid w:val="0082267A"/>
    <w:rsid w:val="0082300E"/>
    <w:rsid w:val="00823E43"/>
    <w:rsid w:val="00824666"/>
    <w:rsid w:val="00824835"/>
    <w:rsid w:val="00824A4A"/>
    <w:rsid w:val="00824B7D"/>
    <w:rsid w:val="00825202"/>
    <w:rsid w:val="00825C4C"/>
    <w:rsid w:val="008262BD"/>
    <w:rsid w:val="00826387"/>
    <w:rsid w:val="00826434"/>
    <w:rsid w:val="00826437"/>
    <w:rsid w:val="00827368"/>
    <w:rsid w:val="0083025E"/>
    <w:rsid w:val="00830397"/>
    <w:rsid w:val="00830E4E"/>
    <w:rsid w:val="00830FB1"/>
    <w:rsid w:val="0083112F"/>
    <w:rsid w:val="00831675"/>
    <w:rsid w:val="008317BB"/>
    <w:rsid w:val="00831D1A"/>
    <w:rsid w:val="008322A0"/>
    <w:rsid w:val="00832733"/>
    <w:rsid w:val="00832B28"/>
    <w:rsid w:val="00833067"/>
    <w:rsid w:val="00833083"/>
    <w:rsid w:val="00833D7E"/>
    <w:rsid w:val="00834CE6"/>
    <w:rsid w:val="00836196"/>
    <w:rsid w:val="00836940"/>
    <w:rsid w:val="00837B66"/>
    <w:rsid w:val="00840636"/>
    <w:rsid w:val="00841C1F"/>
    <w:rsid w:val="00842086"/>
    <w:rsid w:val="008424DC"/>
    <w:rsid w:val="00843505"/>
    <w:rsid w:val="00843904"/>
    <w:rsid w:val="008447D5"/>
    <w:rsid w:val="008456E3"/>
    <w:rsid w:val="008459F3"/>
    <w:rsid w:val="008465CE"/>
    <w:rsid w:val="00847231"/>
    <w:rsid w:val="008476D4"/>
    <w:rsid w:val="00850474"/>
    <w:rsid w:val="00850F91"/>
    <w:rsid w:val="00851622"/>
    <w:rsid w:val="00851BAB"/>
    <w:rsid w:val="00851DA5"/>
    <w:rsid w:val="00851EF7"/>
    <w:rsid w:val="00852228"/>
    <w:rsid w:val="00852DA6"/>
    <w:rsid w:val="00852FC6"/>
    <w:rsid w:val="00853104"/>
    <w:rsid w:val="00853DA6"/>
    <w:rsid w:val="00855153"/>
    <w:rsid w:val="00855322"/>
    <w:rsid w:val="00856255"/>
    <w:rsid w:val="00856AD7"/>
    <w:rsid w:val="0085741A"/>
    <w:rsid w:val="00857604"/>
    <w:rsid w:val="00857D48"/>
    <w:rsid w:val="008607BD"/>
    <w:rsid w:val="00860948"/>
    <w:rsid w:val="008609A4"/>
    <w:rsid w:val="0086101B"/>
    <w:rsid w:val="0086181A"/>
    <w:rsid w:val="00861BDD"/>
    <w:rsid w:val="00861EF7"/>
    <w:rsid w:val="008627F4"/>
    <w:rsid w:val="00862E8C"/>
    <w:rsid w:val="00863CF4"/>
    <w:rsid w:val="00863E05"/>
    <w:rsid w:val="00864126"/>
    <w:rsid w:val="00864340"/>
    <w:rsid w:val="00865A11"/>
    <w:rsid w:val="00865AAD"/>
    <w:rsid w:val="008663FC"/>
    <w:rsid w:val="0086675F"/>
    <w:rsid w:val="0086726D"/>
    <w:rsid w:val="00867BBC"/>
    <w:rsid w:val="00867F08"/>
    <w:rsid w:val="008708E0"/>
    <w:rsid w:val="0087192E"/>
    <w:rsid w:val="008725D2"/>
    <w:rsid w:val="00872922"/>
    <w:rsid w:val="00872D62"/>
    <w:rsid w:val="008740D3"/>
    <w:rsid w:val="0087429B"/>
    <w:rsid w:val="00874627"/>
    <w:rsid w:val="00875C6E"/>
    <w:rsid w:val="00876363"/>
    <w:rsid w:val="008765AA"/>
    <w:rsid w:val="008776ED"/>
    <w:rsid w:val="0087799F"/>
    <w:rsid w:val="00877DEC"/>
    <w:rsid w:val="00880600"/>
    <w:rsid w:val="00880BFC"/>
    <w:rsid w:val="008820E4"/>
    <w:rsid w:val="0088248D"/>
    <w:rsid w:val="008826D8"/>
    <w:rsid w:val="0088285C"/>
    <w:rsid w:val="008828EC"/>
    <w:rsid w:val="0088292F"/>
    <w:rsid w:val="008829E5"/>
    <w:rsid w:val="0088319D"/>
    <w:rsid w:val="008834E1"/>
    <w:rsid w:val="0088467C"/>
    <w:rsid w:val="008849CE"/>
    <w:rsid w:val="008851C1"/>
    <w:rsid w:val="008859A2"/>
    <w:rsid w:val="00885E71"/>
    <w:rsid w:val="008864DB"/>
    <w:rsid w:val="0088672B"/>
    <w:rsid w:val="008870D0"/>
    <w:rsid w:val="00887281"/>
    <w:rsid w:val="0089024A"/>
    <w:rsid w:val="00891977"/>
    <w:rsid w:val="00891FB8"/>
    <w:rsid w:val="008920B8"/>
    <w:rsid w:val="0089222B"/>
    <w:rsid w:val="00893887"/>
    <w:rsid w:val="00894579"/>
    <w:rsid w:val="00895036"/>
    <w:rsid w:val="008952A2"/>
    <w:rsid w:val="00896063"/>
    <w:rsid w:val="0089649B"/>
    <w:rsid w:val="00897646"/>
    <w:rsid w:val="00897AD1"/>
    <w:rsid w:val="008A047B"/>
    <w:rsid w:val="008A1355"/>
    <w:rsid w:val="008A17C9"/>
    <w:rsid w:val="008A289A"/>
    <w:rsid w:val="008A2A89"/>
    <w:rsid w:val="008A2CAD"/>
    <w:rsid w:val="008A350A"/>
    <w:rsid w:val="008A352C"/>
    <w:rsid w:val="008A41CE"/>
    <w:rsid w:val="008A43E3"/>
    <w:rsid w:val="008A4D38"/>
    <w:rsid w:val="008A56F0"/>
    <w:rsid w:val="008A5725"/>
    <w:rsid w:val="008A5B02"/>
    <w:rsid w:val="008A5B67"/>
    <w:rsid w:val="008A5E16"/>
    <w:rsid w:val="008A5F49"/>
    <w:rsid w:val="008A68B1"/>
    <w:rsid w:val="008A72F3"/>
    <w:rsid w:val="008A7EFE"/>
    <w:rsid w:val="008B0462"/>
    <w:rsid w:val="008B08C5"/>
    <w:rsid w:val="008B1451"/>
    <w:rsid w:val="008B17AD"/>
    <w:rsid w:val="008B1912"/>
    <w:rsid w:val="008B20C3"/>
    <w:rsid w:val="008B27BA"/>
    <w:rsid w:val="008B2D91"/>
    <w:rsid w:val="008B2E3D"/>
    <w:rsid w:val="008B37E6"/>
    <w:rsid w:val="008B4650"/>
    <w:rsid w:val="008B4AA0"/>
    <w:rsid w:val="008B4B89"/>
    <w:rsid w:val="008B5CFB"/>
    <w:rsid w:val="008B6410"/>
    <w:rsid w:val="008B64F8"/>
    <w:rsid w:val="008B6EBB"/>
    <w:rsid w:val="008C027E"/>
    <w:rsid w:val="008C0A8D"/>
    <w:rsid w:val="008C0EE6"/>
    <w:rsid w:val="008C1471"/>
    <w:rsid w:val="008C236C"/>
    <w:rsid w:val="008C2608"/>
    <w:rsid w:val="008C2615"/>
    <w:rsid w:val="008C2C0A"/>
    <w:rsid w:val="008C362A"/>
    <w:rsid w:val="008C3895"/>
    <w:rsid w:val="008C4BD5"/>
    <w:rsid w:val="008C55C5"/>
    <w:rsid w:val="008C57A8"/>
    <w:rsid w:val="008C5BC1"/>
    <w:rsid w:val="008C5E97"/>
    <w:rsid w:val="008C6925"/>
    <w:rsid w:val="008C750F"/>
    <w:rsid w:val="008C75D4"/>
    <w:rsid w:val="008C7C34"/>
    <w:rsid w:val="008D0BFF"/>
    <w:rsid w:val="008D16F7"/>
    <w:rsid w:val="008D1FAC"/>
    <w:rsid w:val="008D29C2"/>
    <w:rsid w:val="008D2D2E"/>
    <w:rsid w:val="008D36A2"/>
    <w:rsid w:val="008D3BB8"/>
    <w:rsid w:val="008D4525"/>
    <w:rsid w:val="008D543C"/>
    <w:rsid w:val="008D5C04"/>
    <w:rsid w:val="008D6346"/>
    <w:rsid w:val="008D651A"/>
    <w:rsid w:val="008D7311"/>
    <w:rsid w:val="008D78E2"/>
    <w:rsid w:val="008D7A5A"/>
    <w:rsid w:val="008E0096"/>
    <w:rsid w:val="008E010D"/>
    <w:rsid w:val="008E11AB"/>
    <w:rsid w:val="008E1427"/>
    <w:rsid w:val="008E195C"/>
    <w:rsid w:val="008E1DEE"/>
    <w:rsid w:val="008E24C4"/>
    <w:rsid w:val="008E2604"/>
    <w:rsid w:val="008E264E"/>
    <w:rsid w:val="008E26C0"/>
    <w:rsid w:val="008E3D0C"/>
    <w:rsid w:val="008E45FB"/>
    <w:rsid w:val="008E4981"/>
    <w:rsid w:val="008E52AD"/>
    <w:rsid w:val="008E52D2"/>
    <w:rsid w:val="008E54C9"/>
    <w:rsid w:val="008E5880"/>
    <w:rsid w:val="008E5E07"/>
    <w:rsid w:val="008E6131"/>
    <w:rsid w:val="008E65EB"/>
    <w:rsid w:val="008E6DA9"/>
    <w:rsid w:val="008E7B91"/>
    <w:rsid w:val="008F02FA"/>
    <w:rsid w:val="008F03A6"/>
    <w:rsid w:val="008F0ED6"/>
    <w:rsid w:val="008F19ED"/>
    <w:rsid w:val="008F1C92"/>
    <w:rsid w:val="008F212C"/>
    <w:rsid w:val="008F2890"/>
    <w:rsid w:val="008F2B03"/>
    <w:rsid w:val="008F2C52"/>
    <w:rsid w:val="008F2CCA"/>
    <w:rsid w:val="008F2DEE"/>
    <w:rsid w:val="008F349F"/>
    <w:rsid w:val="008F369F"/>
    <w:rsid w:val="008F4392"/>
    <w:rsid w:val="008F4698"/>
    <w:rsid w:val="008F47C2"/>
    <w:rsid w:val="008F5AD8"/>
    <w:rsid w:val="008F5C43"/>
    <w:rsid w:val="008F6C03"/>
    <w:rsid w:val="008F7ED0"/>
    <w:rsid w:val="008F7FDD"/>
    <w:rsid w:val="00900B9F"/>
    <w:rsid w:val="0090197D"/>
    <w:rsid w:val="00902DB7"/>
    <w:rsid w:val="0090367F"/>
    <w:rsid w:val="00904408"/>
    <w:rsid w:val="00904623"/>
    <w:rsid w:val="00904728"/>
    <w:rsid w:val="00904E2B"/>
    <w:rsid w:val="009059CC"/>
    <w:rsid w:val="00905E37"/>
    <w:rsid w:val="0090630B"/>
    <w:rsid w:val="00906635"/>
    <w:rsid w:val="00906CB2"/>
    <w:rsid w:val="00906E7A"/>
    <w:rsid w:val="00907146"/>
    <w:rsid w:val="00907409"/>
    <w:rsid w:val="009105C6"/>
    <w:rsid w:val="00910B1B"/>
    <w:rsid w:val="00910E6F"/>
    <w:rsid w:val="00910F30"/>
    <w:rsid w:val="009110D2"/>
    <w:rsid w:val="00911123"/>
    <w:rsid w:val="0091124A"/>
    <w:rsid w:val="00911D53"/>
    <w:rsid w:val="00911EC8"/>
    <w:rsid w:val="0091200C"/>
    <w:rsid w:val="009123D9"/>
    <w:rsid w:val="00913236"/>
    <w:rsid w:val="00913342"/>
    <w:rsid w:val="0091341A"/>
    <w:rsid w:val="00913D85"/>
    <w:rsid w:val="009143A0"/>
    <w:rsid w:val="00914962"/>
    <w:rsid w:val="00914BEF"/>
    <w:rsid w:val="00915025"/>
    <w:rsid w:val="009157DC"/>
    <w:rsid w:val="009159AD"/>
    <w:rsid w:val="00915B32"/>
    <w:rsid w:val="00916C71"/>
    <w:rsid w:val="00916D86"/>
    <w:rsid w:val="0091732D"/>
    <w:rsid w:val="00920AB8"/>
    <w:rsid w:val="00920ABE"/>
    <w:rsid w:val="00921069"/>
    <w:rsid w:val="009212D1"/>
    <w:rsid w:val="00922388"/>
    <w:rsid w:val="009224EB"/>
    <w:rsid w:val="00922648"/>
    <w:rsid w:val="00923AA4"/>
    <w:rsid w:val="00923E4E"/>
    <w:rsid w:val="00923F8A"/>
    <w:rsid w:val="009244C2"/>
    <w:rsid w:val="00924517"/>
    <w:rsid w:val="00924DBD"/>
    <w:rsid w:val="00925048"/>
    <w:rsid w:val="00925240"/>
    <w:rsid w:val="009255CF"/>
    <w:rsid w:val="00925BE5"/>
    <w:rsid w:val="00925D19"/>
    <w:rsid w:val="00925EA9"/>
    <w:rsid w:val="009260CE"/>
    <w:rsid w:val="00926826"/>
    <w:rsid w:val="00926DFF"/>
    <w:rsid w:val="0092719D"/>
    <w:rsid w:val="00927B69"/>
    <w:rsid w:val="00927E91"/>
    <w:rsid w:val="00930E74"/>
    <w:rsid w:val="009313E3"/>
    <w:rsid w:val="00931BE8"/>
    <w:rsid w:val="009325F1"/>
    <w:rsid w:val="00932662"/>
    <w:rsid w:val="00932F19"/>
    <w:rsid w:val="009330B1"/>
    <w:rsid w:val="00933F3F"/>
    <w:rsid w:val="009346CB"/>
    <w:rsid w:val="0093471B"/>
    <w:rsid w:val="00934726"/>
    <w:rsid w:val="00934D75"/>
    <w:rsid w:val="00934EF1"/>
    <w:rsid w:val="009351B3"/>
    <w:rsid w:val="009362C7"/>
    <w:rsid w:val="00936902"/>
    <w:rsid w:val="00936AB4"/>
    <w:rsid w:val="00936CD9"/>
    <w:rsid w:val="00936D04"/>
    <w:rsid w:val="00940505"/>
    <w:rsid w:val="00940624"/>
    <w:rsid w:val="00940987"/>
    <w:rsid w:val="00940A20"/>
    <w:rsid w:val="00941278"/>
    <w:rsid w:val="00941F31"/>
    <w:rsid w:val="009429E6"/>
    <w:rsid w:val="009432E6"/>
    <w:rsid w:val="00943A0B"/>
    <w:rsid w:val="00943A1F"/>
    <w:rsid w:val="00943FB7"/>
    <w:rsid w:val="00944083"/>
    <w:rsid w:val="00944F79"/>
    <w:rsid w:val="0094617D"/>
    <w:rsid w:val="0094631C"/>
    <w:rsid w:val="009470B3"/>
    <w:rsid w:val="0094779B"/>
    <w:rsid w:val="00947C10"/>
    <w:rsid w:val="00947EC5"/>
    <w:rsid w:val="009500C4"/>
    <w:rsid w:val="00950E6F"/>
    <w:rsid w:val="00951773"/>
    <w:rsid w:val="009527CB"/>
    <w:rsid w:val="0095285E"/>
    <w:rsid w:val="009529EF"/>
    <w:rsid w:val="00952C11"/>
    <w:rsid w:val="00952C83"/>
    <w:rsid w:val="0095372B"/>
    <w:rsid w:val="00953801"/>
    <w:rsid w:val="00954679"/>
    <w:rsid w:val="00954BDF"/>
    <w:rsid w:val="00955114"/>
    <w:rsid w:val="00955A8A"/>
    <w:rsid w:val="00956569"/>
    <w:rsid w:val="009568D3"/>
    <w:rsid w:val="00956A13"/>
    <w:rsid w:val="00956D52"/>
    <w:rsid w:val="009577B1"/>
    <w:rsid w:val="00957909"/>
    <w:rsid w:val="00960B42"/>
    <w:rsid w:val="00961038"/>
    <w:rsid w:val="009618CB"/>
    <w:rsid w:val="00961A63"/>
    <w:rsid w:val="00963296"/>
    <w:rsid w:val="009636AD"/>
    <w:rsid w:val="00964ADD"/>
    <w:rsid w:val="009652E8"/>
    <w:rsid w:val="00965B80"/>
    <w:rsid w:val="00966DBC"/>
    <w:rsid w:val="00967155"/>
    <w:rsid w:val="009677DC"/>
    <w:rsid w:val="00970016"/>
    <w:rsid w:val="00971062"/>
    <w:rsid w:val="00971152"/>
    <w:rsid w:val="009714F9"/>
    <w:rsid w:val="00971536"/>
    <w:rsid w:val="00971ADB"/>
    <w:rsid w:val="00971DE5"/>
    <w:rsid w:val="00972383"/>
    <w:rsid w:val="009734FE"/>
    <w:rsid w:val="00973535"/>
    <w:rsid w:val="00973686"/>
    <w:rsid w:val="00974577"/>
    <w:rsid w:val="00974A8C"/>
    <w:rsid w:val="00974BE6"/>
    <w:rsid w:val="00974C2A"/>
    <w:rsid w:val="00975A56"/>
    <w:rsid w:val="00975DC7"/>
    <w:rsid w:val="00976195"/>
    <w:rsid w:val="009761F7"/>
    <w:rsid w:val="00976C17"/>
    <w:rsid w:val="00976C62"/>
    <w:rsid w:val="00976EF7"/>
    <w:rsid w:val="00976F31"/>
    <w:rsid w:val="00976FE1"/>
    <w:rsid w:val="0097749D"/>
    <w:rsid w:val="00980454"/>
    <w:rsid w:val="00980B16"/>
    <w:rsid w:val="009821C8"/>
    <w:rsid w:val="0098246F"/>
    <w:rsid w:val="009834FE"/>
    <w:rsid w:val="0098430E"/>
    <w:rsid w:val="0098449F"/>
    <w:rsid w:val="0098528A"/>
    <w:rsid w:val="0098537A"/>
    <w:rsid w:val="00985858"/>
    <w:rsid w:val="009859C0"/>
    <w:rsid w:val="009860EE"/>
    <w:rsid w:val="009867C0"/>
    <w:rsid w:val="00986B26"/>
    <w:rsid w:val="009870D6"/>
    <w:rsid w:val="00987F76"/>
    <w:rsid w:val="00990F01"/>
    <w:rsid w:val="00991517"/>
    <w:rsid w:val="0099157C"/>
    <w:rsid w:val="009916CC"/>
    <w:rsid w:val="009917B6"/>
    <w:rsid w:val="009919E4"/>
    <w:rsid w:val="00991CA7"/>
    <w:rsid w:val="00991CC0"/>
    <w:rsid w:val="00991FCE"/>
    <w:rsid w:val="0099243F"/>
    <w:rsid w:val="00993585"/>
    <w:rsid w:val="00993807"/>
    <w:rsid w:val="00993BD5"/>
    <w:rsid w:val="00993E31"/>
    <w:rsid w:val="00994347"/>
    <w:rsid w:val="00994548"/>
    <w:rsid w:val="009945F6"/>
    <w:rsid w:val="0099494B"/>
    <w:rsid w:val="00994BC5"/>
    <w:rsid w:val="00994F0A"/>
    <w:rsid w:val="0099500E"/>
    <w:rsid w:val="0099584B"/>
    <w:rsid w:val="0099593D"/>
    <w:rsid w:val="00996679"/>
    <w:rsid w:val="009969FF"/>
    <w:rsid w:val="00996D5E"/>
    <w:rsid w:val="00996F18"/>
    <w:rsid w:val="00997327"/>
    <w:rsid w:val="009A0B2C"/>
    <w:rsid w:val="009A19E8"/>
    <w:rsid w:val="009A1E2F"/>
    <w:rsid w:val="009A2466"/>
    <w:rsid w:val="009A285B"/>
    <w:rsid w:val="009A3EB8"/>
    <w:rsid w:val="009A3FF6"/>
    <w:rsid w:val="009A452C"/>
    <w:rsid w:val="009A4785"/>
    <w:rsid w:val="009A4D71"/>
    <w:rsid w:val="009A57C9"/>
    <w:rsid w:val="009A584C"/>
    <w:rsid w:val="009A5AD2"/>
    <w:rsid w:val="009A5CF4"/>
    <w:rsid w:val="009A5D15"/>
    <w:rsid w:val="009A68E9"/>
    <w:rsid w:val="009A6D0F"/>
    <w:rsid w:val="009A6FE1"/>
    <w:rsid w:val="009A745E"/>
    <w:rsid w:val="009A79D7"/>
    <w:rsid w:val="009B02B3"/>
    <w:rsid w:val="009B0FD8"/>
    <w:rsid w:val="009B1D4C"/>
    <w:rsid w:val="009B1D8F"/>
    <w:rsid w:val="009B1DD1"/>
    <w:rsid w:val="009B25D5"/>
    <w:rsid w:val="009B2E0B"/>
    <w:rsid w:val="009B3561"/>
    <w:rsid w:val="009B3B5F"/>
    <w:rsid w:val="009B47EF"/>
    <w:rsid w:val="009B489E"/>
    <w:rsid w:val="009B4C4C"/>
    <w:rsid w:val="009B5C94"/>
    <w:rsid w:val="009B6EBD"/>
    <w:rsid w:val="009B707A"/>
    <w:rsid w:val="009B734F"/>
    <w:rsid w:val="009B73D3"/>
    <w:rsid w:val="009B7460"/>
    <w:rsid w:val="009B7703"/>
    <w:rsid w:val="009C1795"/>
    <w:rsid w:val="009C23E1"/>
    <w:rsid w:val="009C2718"/>
    <w:rsid w:val="009C2E05"/>
    <w:rsid w:val="009C3C78"/>
    <w:rsid w:val="009C3F4C"/>
    <w:rsid w:val="009C3FA8"/>
    <w:rsid w:val="009C4C6E"/>
    <w:rsid w:val="009C5126"/>
    <w:rsid w:val="009C5369"/>
    <w:rsid w:val="009C53E0"/>
    <w:rsid w:val="009C564C"/>
    <w:rsid w:val="009C5A9A"/>
    <w:rsid w:val="009C5AAD"/>
    <w:rsid w:val="009C60A5"/>
    <w:rsid w:val="009C60F4"/>
    <w:rsid w:val="009C6167"/>
    <w:rsid w:val="009C6A1E"/>
    <w:rsid w:val="009C6D17"/>
    <w:rsid w:val="009C726C"/>
    <w:rsid w:val="009C778A"/>
    <w:rsid w:val="009C7865"/>
    <w:rsid w:val="009C7917"/>
    <w:rsid w:val="009D05C6"/>
    <w:rsid w:val="009D0D34"/>
    <w:rsid w:val="009D1058"/>
    <w:rsid w:val="009D17FC"/>
    <w:rsid w:val="009D1A4C"/>
    <w:rsid w:val="009D2322"/>
    <w:rsid w:val="009D35A5"/>
    <w:rsid w:val="009D3AC4"/>
    <w:rsid w:val="009D5442"/>
    <w:rsid w:val="009D54FE"/>
    <w:rsid w:val="009D613B"/>
    <w:rsid w:val="009D6944"/>
    <w:rsid w:val="009D72BD"/>
    <w:rsid w:val="009D7891"/>
    <w:rsid w:val="009D7B59"/>
    <w:rsid w:val="009D7BF8"/>
    <w:rsid w:val="009E0D69"/>
    <w:rsid w:val="009E14E8"/>
    <w:rsid w:val="009E1786"/>
    <w:rsid w:val="009E294B"/>
    <w:rsid w:val="009E2D65"/>
    <w:rsid w:val="009E2F86"/>
    <w:rsid w:val="009E3762"/>
    <w:rsid w:val="009E3A85"/>
    <w:rsid w:val="009E4017"/>
    <w:rsid w:val="009E4697"/>
    <w:rsid w:val="009E46D8"/>
    <w:rsid w:val="009E4A86"/>
    <w:rsid w:val="009E5A0A"/>
    <w:rsid w:val="009E7345"/>
    <w:rsid w:val="009E75A4"/>
    <w:rsid w:val="009E75C4"/>
    <w:rsid w:val="009E772C"/>
    <w:rsid w:val="009F01BE"/>
    <w:rsid w:val="009F1115"/>
    <w:rsid w:val="009F113A"/>
    <w:rsid w:val="009F1646"/>
    <w:rsid w:val="009F1B69"/>
    <w:rsid w:val="009F245D"/>
    <w:rsid w:val="009F281B"/>
    <w:rsid w:val="009F3012"/>
    <w:rsid w:val="009F3321"/>
    <w:rsid w:val="009F3A21"/>
    <w:rsid w:val="009F443B"/>
    <w:rsid w:val="009F44BD"/>
    <w:rsid w:val="009F568C"/>
    <w:rsid w:val="009F638B"/>
    <w:rsid w:val="009F64B8"/>
    <w:rsid w:val="009F67F5"/>
    <w:rsid w:val="009F73F9"/>
    <w:rsid w:val="009F754D"/>
    <w:rsid w:val="009F770B"/>
    <w:rsid w:val="009F7930"/>
    <w:rsid w:val="009F7B99"/>
    <w:rsid w:val="00A0009F"/>
    <w:rsid w:val="00A00879"/>
    <w:rsid w:val="00A00AB8"/>
    <w:rsid w:val="00A018F8"/>
    <w:rsid w:val="00A01EE8"/>
    <w:rsid w:val="00A02888"/>
    <w:rsid w:val="00A0333E"/>
    <w:rsid w:val="00A0368A"/>
    <w:rsid w:val="00A0376F"/>
    <w:rsid w:val="00A04902"/>
    <w:rsid w:val="00A04E43"/>
    <w:rsid w:val="00A04F85"/>
    <w:rsid w:val="00A05112"/>
    <w:rsid w:val="00A054F6"/>
    <w:rsid w:val="00A05516"/>
    <w:rsid w:val="00A0560E"/>
    <w:rsid w:val="00A05BE7"/>
    <w:rsid w:val="00A05C7C"/>
    <w:rsid w:val="00A06612"/>
    <w:rsid w:val="00A06B5B"/>
    <w:rsid w:val="00A06C6F"/>
    <w:rsid w:val="00A06C99"/>
    <w:rsid w:val="00A07286"/>
    <w:rsid w:val="00A07741"/>
    <w:rsid w:val="00A07D1B"/>
    <w:rsid w:val="00A07D5A"/>
    <w:rsid w:val="00A10532"/>
    <w:rsid w:val="00A10BFA"/>
    <w:rsid w:val="00A111D1"/>
    <w:rsid w:val="00A11781"/>
    <w:rsid w:val="00A117AA"/>
    <w:rsid w:val="00A11BF0"/>
    <w:rsid w:val="00A11E49"/>
    <w:rsid w:val="00A12209"/>
    <w:rsid w:val="00A122B4"/>
    <w:rsid w:val="00A12701"/>
    <w:rsid w:val="00A1352D"/>
    <w:rsid w:val="00A137AF"/>
    <w:rsid w:val="00A13834"/>
    <w:rsid w:val="00A145B7"/>
    <w:rsid w:val="00A1496A"/>
    <w:rsid w:val="00A14D50"/>
    <w:rsid w:val="00A14D85"/>
    <w:rsid w:val="00A1511C"/>
    <w:rsid w:val="00A15739"/>
    <w:rsid w:val="00A15AE4"/>
    <w:rsid w:val="00A16010"/>
    <w:rsid w:val="00A162EB"/>
    <w:rsid w:val="00A168E5"/>
    <w:rsid w:val="00A16B4C"/>
    <w:rsid w:val="00A16ECA"/>
    <w:rsid w:val="00A17066"/>
    <w:rsid w:val="00A1709D"/>
    <w:rsid w:val="00A1729C"/>
    <w:rsid w:val="00A17DD4"/>
    <w:rsid w:val="00A17E77"/>
    <w:rsid w:val="00A213C7"/>
    <w:rsid w:val="00A21BC3"/>
    <w:rsid w:val="00A21CA1"/>
    <w:rsid w:val="00A21E07"/>
    <w:rsid w:val="00A21FBD"/>
    <w:rsid w:val="00A2262C"/>
    <w:rsid w:val="00A23E16"/>
    <w:rsid w:val="00A24C73"/>
    <w:rsid w:val="00A24D19"/>
    <w:rsid w:val="00A25544"/>
    <w:rsid w:val="00A2595A"/>
    <w:rsid w:val="00A2783F"/>
    <w:rsid w:val="00A27EAE"/>
    <w:rsid w:val="00A30743"/>
    <w:rsid w:val="00A30762"/>
    <w:rsid w:val="00A3245C"/>
    <w:rsid w:val="00A32C63"/>
    <w:rsid w:val="00A32D39"/>
    <w:rsid w:val="00A33EA4"/>
    <w:rsid w:val="00A33EE5"/>
    <w:rsid w:val="00A34044"/>
    <w:rsid w:val="00A34BCC"/>
    <w:rsid w:val="00A34D0F"/>
    <w:rsid w:val="00A34F01"/>
    <w:rsid w:val="00A35D6B"/>
    <w:rsid w:val="00A36593"/>
    <w:rsid w:val="00A36850"/>
    <w:rsid w:val="00A36C20"/>
    <w:rsid w:val="00A36CE9"/>
    <w:rsid w:val="00A36DF3"/>
    <w:rsid w:val="00A37070"/>
    <w:rsid w:val="00A376D3"/>
    <w:rsid w:val="00A37A8F"/>
    <w:rsid w:val="00A403FF"/>
    <w:rsid w:val="00A40D01"/>
    <w:rsid w:val="00A410CC"/>
    <w:rsid w:val="00A41556"/>
    <w:rsid w:val="00A41AB9"/>
    <w:rsid w:val="00A42722"/>
    <w:rsid w:val="00A432BB"/>
    <w:rsid w:val="00A43598"/>
    <w:rsid w:val="00A43CB0"/>
    <w:rsid w:val="00A43CE7"/>
    <w:rsid w:val="00A43E9E"/>
    <w:rsid w:val="00A44EE4"/>
    <w:rsid w:val="00A45288"/>
    <w:rsid w:val="00A46242"/>
    <w:rsid w:val="00A46439"/>
    <w:rsid w:val="00A47152"/>
    <w:rsid w:val="00A4783C"/>
    <w:rsid w:val="00A50C6E"/>
    <w:rsid w:val="00A50EF7"/>
    <w:rsid w:val="00A5117E"/>
    <w:rsid w:val="00A51203"/>
    <w:rsid w:val="00A51535"/>
    <w:rsid w:val="00A51BBB"/>
    <w:rsid w:val="00A52832"/>
    <w:rsid w:val="00A532DD"/>
    <w:rsid w:val="00A53BF9"/>
    <w:rsid w:val="00A546B9"/>
    <w:rsid w:val="00A55D7B"/>
    <w:rsid w:val="00A56833"/>
    <w:rsid w:val="00A57CFE"/>
    <w:rsid w:val="00A57DC5"/>
    <w:rsid w:val="00A60AC3"/>
    <w:rsid w:val="00A60FF7"/>
    <w:rsid w:val="00A62082"/>
    <w:rsid w:val="00A62E25"/>
    <w:rsid w:val="00A63527"/>
    <w:rsid w:val="00A642FB"/>
    <w:rsid w:val="00A64639"/>
    <w:rsid w:val="00A64744"/>
    <w:rsid w:val="00A64CE1"/>
    <w:rsid w:val="00A65C86"/>
    <w:rsid w:val="00A65D10"/>
    <w:rsid w:val="00A661C2"/>
    <w:rsid w:val="00A66389"/>
    <w:rsid w:val="00A6663E"/>
    <w:rsid w:val="00A67277"/>
    <w:rsid w:val="00A6749C"/>
    <w:rsid w:val="00A67B9C"/>
    <w:rsid w:val="00A70F41"/>
    <w:rsid w:val="00A71980"/>
    <w:rsid w:val="00A719D1"/>
    <w:rsid w:val="00A71BB7"/>
    <w:rsid w:val="00A71C52"/>
    <w:rsid w:val="00A71CEE"/>
    <w:rsid w:val="00A72554"/>
    <w:rsid w:val="00A72647"/>
    <w:rsid w:val="00A72735"/>
    <w:rsid w:val="00A72893"/>
    <w:rsid w:val="00A72A40"/>
    <w:rsid w:val="00A72F52"/>
    <w:rsid w:val="00A731E8"/>
    <w:rsid w:val="00A733FB"/>
    <w:rsid w:val="00A74185"/>
    <w:rsid w:val="00A746B8"/>
    <w:rsid w:val="00A74879"/>
    <w:rsid w:val="00A74AC0"/>
    <w:rsid w:val="00A74F35"/>
    <w:rsid w:val="00A760B1"/>
    <w:rsid w:val="00A7659C"/>
    <w:rsid w:val="00A767D3"/>
    <w:rsid w:val="00A7792B"/>
    <w:rsid w:val="00A800AA"/>
    <w:rsid w:val="00A80559"/>
    <w:rsid w:val="00A80B80"/>
    <w:rsid w:val="00A80BCF"/>
    <w:rsid w:val="00A80D53"/>
    <w:rsid w:val="00A818D9"/>
    <w:rsid w:val="00A82225"/>
    <w:rsid w:val="00A8332D"/>
    <w:rsid w:val="00A8347C"/>
    <w:rsid w:val="00A8369C"/>
    <w:rsid w:val="00A84E11"/>
    <w:rsid w:val="00A8546F"/>
    <w:rsid w:val="00A861CD"/>
    <w:rsid w:val="00A8625C"/>
    <w:rsid w:val="00A86609"/>
    <w:rsid w:val="00A871C7"/>
    <w:rsid w:val="00A87488"/>
    <w:rsid w:val="00A874F0"/>
    <w:rsid w:val="00A876AA"/>
    <w:rsid w:val="00A87FF6"/>
    <w:rsid w:val="00A909BC"/>
    <w:rsid w:val="00A921CB"/>
    <w:rsid w:val="00A922D3"/>
    <w:rsid w:val="00A926C2"/>
    <w:rsid w:val="00A93179"/>
    <w:rsid w:val="00A94015"/>
    <w:rsid w:val="00A94861"/>
    <w:rsid w:val="00A94D83"/>
    <w:rsid w:val="00A954C1"/>
    <w:rsid w:val="00A9579D"/>
    <w:rsid w:val="00A95BD4"/>
    <w:rsid w:val="00A95D32"/>
    <w:rsid w:val="00A95F2F"/>
    <w:rsid w:val="00A95F36"/>
    <w:rsid w:val="00A97204"/>
    <w:rsid w:val="00A9776C"/>
    <w:rsid w:val="00A97D67"/>
    <w:rsid w:val="00A97FEE"/>
    <w:rsid w:val="00AA1618"/>
    <w:rsid w:val="00AA1689"/>
    <w:rsid w:val="00AA2217"/>
    <w:rsid w:val="00AA32FE"/>
    <w:rsid w:val="00AA3642"/>
    <w:rsid w:val="00AA37CD"/>
    <w:rsid w:val="00AA3F74"/>
    <w:rsid w:val="00AA4128"/>
    <w:rsid w:val="00AA465A"/>
    <w:rsid w:val="00AA4C77"/>
    <w:rsid w:val="00AA4D88"/>
    <w:rsid w:val="00AA4D9A"/>
    <w:rsid w:val="00AA5187"/>
    <w:rsid w:val="00AA5770"/>
    <w:rsid w:val="00AA591E"/>
    <w:rsid w:val="00AA60BA"/>
    <w:rsid w:val="00AA6B1F"/>
    <w:rsid w:val="00AA6E4D"/>
    <w:rsid w:val="00AA790F"/>
    <w:rsid w:val="00AA7A4D"/>
    <w:rsid w:val="00AA7AFF"/>
    <w:rsid w:val="00AB0438"/>
    <w:rsid w:val="00AB1149"/>
    <w:rsid w:val="00AB1394"/>
    <w:rsid w:val="00AB2822"/>
    <w:rsid w:val="00AB293E"/>
    <w:rsid w:val="00AB2CDC"/>
    <w:rsid w:val="00AB2ECE"/>
    <w:rsid w:val="00AB30C1"/>
    <w:rsid w:val="00AB48E2"/>
    <w:rsid w:val="00AB5006"/>
    <w:rsid w:val="00AB558F"/>
    <w:rsid w:val="00AB5C3F"/>
    <w:rsid w:val="00AB61D2"/>
    <w:rsid w:val="00AB64AC"/>
    <w:rsid w:val="00AB673B"/>
    <w:rsid w:val="00AB7970"/>
    <w:rsid w:val="00AB7CDF"/>
    <w:rsid w:val="00AC107C"/>
    <w:rsid w:val="00AC1B63"/>
    <w:rsid w:val="00AC1D15"/>
    <w:rsid w:val="00AC1DC6"/>
    <w:rsid w:val="00AC1F32"/>
    <w:rsid w:val="00AC21B8"/>
    <w:rsid w:val="00AC230B"/>
    <w:rsid w:val="00AC2A3E"/>
    <w:rsid w:val="00AC33AA"/>
    <w:rsid w:val="00AC35DF"/>
    <w:rsid w:val="00AC3A2A"/>
    <w:rsid w:val="00AC3CD3"/>
    <w:rsid w:val="00AC3E05"/>
    <w:rsid w:val="00AC45D9"/>
    <w:rsid w:val="00AC479E"/>
    <w:rsid w:val="00AC4B76"/>
    <w:rsid w:val="00AC5420"/>
    <w:rsid w:val="00AC5740"/>
    <w:rsid w:val="00AC5754"/>
    <w:rsid w:val="00AC6FA4"/>
    <w:rsid w:val="00AC70E8"/>
    <w:rsid w:val="00AC7572"/>
    <w:rsid w:val="00AC762B"/>
    <w:rsid w:val="00AC775F"/>
    <w:rsid w:val="00AC7A09"/>
    <w:rsid w:val="00AD0322"/>
    <w:rsid w:val="00AD07CA"/>
    <w:rsid w:val="00AD0A02"/>
    <w:rsid w:val="00AD1543"/>
    <w:rsid w:val="00AD1F30"/>
    <w:rsid w:val="00AD2C0C"/>
    <w:rsid w:val="00AD3714"/>
    <w:rsid w:val="00AD5F67"/>
    <w:rsid w:val="00AD6CE1"/>
    <w:rsid w:val="00AD6E45"/>
    <w:rsid w:val="00AE00DC"/>
    <w:rsid w:val="00AE0421"/>
    <w:rsid w:val="00AE1349"/>
    <w:rsid w:val="00AE1A48"/>
    <w:rsid w:val="00AE1BFB"/>
    <w:rsid w:val="00AE1E0A"/>
    <w:rsid w:val="00AE26D3"/>
    <w:rsid w:val="00AE27CE"/>
    <w:rsid w:val="00AE2871"/>
    <w:rsid w:val="00AE3F41"/>
    <w:rsid w:val="00AE45D9"/>
    <w:rsid w:val="00AE4681"/>
    <w:rsid w:val="00AE4DE6"/>
    <w:rsid w:val="00AE550E"/>
    <w:rsid w:val="00AE61D1"/>
    <w:rsid w:val="00AE64AA"/>
    <w:rsid w:val="00AE69AD"/>
    <w:rsid w:val="00AE7DEC"/>
    <w:rsid w:val="00AF05EB"/>
    <w:rsid w:val="00AF0C0C"/>
    <w:rsid w:val="00AF14D5"/>
    <w:rsid w:val="00AF1CC6"/>
    <w:rsid w:val="00AF1D0C"/>
    <w:rsid w:val="00AF1E11"/>
    <w:rsid w:val="00AF39B8"/>
    <w:rsid w:val="00AF3C2C"/>
    <w:rsid w:val="00AF3D4B"/>
    <w:rsid w:val="00AF42E7"/>
    <w:rsid w:val="00AF518E"/>
    <w:rsid w:val="00AF5720"/>
    <w:rsid w:val="00AF59CF"/>
    <w:rsid w:val="00AF6621"/>
    <w:rsid w:val="00AF693C"/>
    <w:rsid w:val="00B0008C"/>
    <w:rsid w:val="00B0089D"/>
    <w:rsid w:val="00B00E19"/>
    <w:rsid w:val="00B02178"/>
    <w:rsid w:val="00B0263C"/>
    <w:rsid w:val="00B03161"/>
    <w:rsid w:val="00B032BC"/>
    <w:rsid w:val="00B03D64"/>
    <w:rsid w:val="00B04368"/>
    <w:rsid w:val="00B04A61"/>
    <w:rsid w:val="00B059C2"/>
    <w:rsid w:val="00B06676"/>
    <w:rsid w:val="00B069E7"/>
    <w:rsid w:val="00B07751"/>
    <w:rsid w:val="00B07B0C"/>
    <w:rsid w:val="00B10F20"/>
    <w:rsid w:val="00B1296E"/>
    <w:rsid w:val="00B12A9E"/>
    <w:rsid w:val="00B12BE6"/>
    <w:rsid w:val="00B13820"/>
    <w:rsid w:val="00B13A94"/>
    <w:rsid w:val="00B149D8"/>
    <w:rsid w:val="00B14F2F"/>
    <w:rsid w:val="00B1500C"/>
    <w:rsid w:val="00B1583D"/>
    <w:rsid w:val="00B16856"/>
    <w:rsid w:val="00B172A1"/>
    <w:rsid w:val="00B17331"/>
    <w:rsid w:val="00B17DC6"/>
    <w:rsid w:val="00B20324"/>
    <w:rsid w:val="00B2076D"/>
    <w:rsid w:val="00B213DE"/>
    <w:rsid w:val="00B2168B"/>
    <w:rsid w:val="00B21C08"/>
    <w:rsid w:val="00B22058"/>
    <w:rsid w:val="00B2249D"/>
    <w:rsid w:val="00B2284B"/>
    <w:rsid w:val="00B22A20"/>
    <w:rsid w:val="00B22A30"/>
    <w:rsid w:val="00B22BE4"/>
    <w:rsid w:val="00B22D63"/>
    <w:rsid w:val="00B250DA"/>
    <w:rsid w:val="00B25288"/>
    <w:rsid w:val="00B25563"/>
    <w:rsid w:val="00B260D1"/>
    <w:rsid w:val="00B26B5D"/>
    <w:rsid w:val="00B26D48"/>
    <w:rsid w:val="00B3007E"/>
    <w:rsid w:val="00B3064B"/>
    <w:rsid w:val="00B30D9E"/>
    <w:rsid w:val="00B3105E"/>
    <w:rsid w:val="00B31575"/>
    <w:rsid w:val="00B315C5"/>
    <w:rsid w:val="00B31944"/>
    <w:rsid w:val="00B321AC"/>
    <w:rsid w:val="00B33493"/>
    <w:rsid w:val="00B33FED"/>
    <w:rsid w:val="00B34889"/>
    <w:rsid w:val="00B356E9"/>
    <w:rsid w:val="00B35C29"/>
    <w:rsid w:val="00B35CF1"/>
    <w:rsid w:val="00B365EF"/>
    <w:rsid w:val="00B3668D"/>
    <w:rsid w:val="00B3743A"/>
    <w:rsid w:val="00B37E75"/>
    <w:rsid w:val="00B37F05"/>
    <w:rsid w:val="00B40E11"/>
    <w:rsid w:val="00B41C4C"/>
    <w:rsid w:val="00B429C0"/>
    <w:rsid w:val="00B42EE1"/>
    <w:rsid w:val="00B434B6"/>
    <w:rsid w:val="00B434C6"/>
    <w:rsid w:val="00B437AF"/>
    <w:rsid w:val="00B43995"/>
    <w:rsid w:val="00B43F47"/>
    <w:rsid w:val="00B44115"/>
    <w:rsid w:val="00B4436B"/>
    <w:rsid w:val="00B44395"/>
    <w:rsid w:val="00B4507A"/>
    <w:rsid w:val="00B452B4"/>
    <w:rsid w:val="00B4578F"/>
    <w:rsid w:val="00B45EB1"/>
    <w:rsid w:val="00B45F56"/>
    <w:rsid w:val="00B460EE"/>
    <w:rsid w:val="00B4637D"/>
    <w:rsid w:val="00B46DBD"/>
    <w:rsid w:val="00B471A2"/>
    <w:rsid w:val="00B478B4"/>
    <w:rsid w:val="00B47A60"/>
    <w:rsid w:val="00B47AB3"/>
    <w:rsid w:val="00B501B1"/>
    <w:rsid w:val="00B50669"/>
    <w:rsid w:val="00B5153C"/>
    <w:rsid w:val="00B517C3"/>
    <w:rsid w:val="00B52B5A"/>
    <w:rsid w:val="00B535CD"/>
    <w:rsid w:val="00B5360D"/>
    <w:rsid w:val="00B54C82"/>
    <w:rsid w:val="00B54D6F"/>
    <w:rsid w:val="00B55240"/>
    <w:rsid w:val="00B562F7"/>
    <w:rsid w:val="00B56C4A"/>
    <w:rsid w:val="00B56D85"/>
    <w:rsid w:val="00B5713F"/>
    <w:rsid w:val="00B57839"/>
    <w:rsid w:val="00B579E0"/>
    <w:rsid w:val="00B579F8"/>
    <w:rsid w:val="00B6086C"/>
    <w:rsid w:val="00B609EE"/>
    <w:rsid w:val="00B60D49"/>
    <w:rsid w:val="00B6105C"/>
    <w:rsid w:val="00B612B9"/>
    <w:rsid w:val="00B61444"/>
    <w:rsid w:val="00B62139"/>
    <w:rsid w:val="00B6344B"/>
    <w:rsid w:val="00B63DED"/>
    <w:rsid w:val="00B647C1"/>
    <w:rsid w:val="00B65A2D"/>
    <w:rsid w:val="00B6675A"/>
    <w:rsid w:val="00B66A75"/>
    <w:rsid w:val="00B66C2F"/>
    <w:rsid w:val="00B67EB7"/>
    <w:rsid w:val="00B702E2"/>
    <w:rsid w:val="00B7033D"/>
    <w:rsid w:val="00B70364"/>
    <w:rsid w:val="00B706B8"/>
    <w:rsid w:val="00B717D4"/>
    <w:rsid w:val="00B71979"/>
    <w:rsid w:val="00B728E8"/>
    <w:rsid w:val="00B72E72"/>
    <w:rsid w:val="00B73577"/>
    <w:rsid w:val="00B73BC9"/>
    <w:rsid w:val="00B73FE6"/>
    <w:rsid w:val="00B7422D"/>
    <w:rsid w:val="00B7490B"/>
    <w:rsid w:val="00B74A72"/>
    <w:rsid w:val="00B7503F"/>
    <w:rsid w:val="00B751A3"/>
    <w:rsid w:val="00B753F1"/>
    <w:rsid w:val="00B75412"/>
    <w:rsid w:val="00B757C3"/>
    <w:rsid w:val="00B76BE4"/>
    <w:rsid w:val="00B76E25"/>
    <w:rsid w:val="00B76FE4"/>
    <w:rsid w:val="00B77479"/>
    <w:rsid w:val="00B80211"/>
    <w:rsid w:val="00B815FC"/>
    <w:rsid w:val="00B81EDE"/>
    <w:rsid w:val="00B8204A"/>
    <w:rsid w:val="00B824B1"/>
    <w:rsid w:val="00B828B4"/>
    <w:rsid w:val="00B8293D"/>
    <w:rsid w:val="00B8318B"/>
    <w:rsid w:val="00B831E0"/>
    <w:rsid w:val="00B83BE6"/>
    <w:rsid w:val="00B8415B"/>
    <w:rsid w:val="00B8447C"/>
    <w:rsid w:val="00B8476B"/>
    <w:rsid w:val="00B84AEC"/>
    <w:rsid w:val="00B85326"/>
    <w:rsid w:val="00B85686"/>
    <w:rsid w:val="00B85D8A"/>
    <w:rsid w:val="00B85FA4"/>
    <w:rsid w:val="00B864F8"/>
    <w:rsid w:val="00B8691B"/>
    <w:rsid w:val="00B86A3C"/>
    <w:rsid w:val="00B86E76"/>
    <w:rsid w:val="00B87334"/>
    <w:rsid w:val="00B87658"/>
    <w:rsid w:val="00B87FA6"/>
    <w:rsid w:val="00B903B1"/>
    <w:rsid w:val="00B90754"/>
    <w:rsid w:val="00B90E19"/>
    <w:rsid w:val="00B91535"/>
    <w:rsid w:val="00B917DC"/>
    <w:rsid w:val="00B91E83"/>
    <w:rsid w:val="00B91F25"/>
    <w:rsid w:val="00B92101"/>
    <w:rsid w:val="00B92242"/>
    <w:rsid w:val="00B92478"/>
    <w:rsid w:val="00B92972"/>
    <w:rsid w:val="00B929AF"/>
    <w:rsid w:val="00B937A3"/>
    <w:rsid w:val="00B9433A"/>
    <w:rsid w:val="00B94345"/>
    <w:rsid w:val="00B945E7"/>
    <w:rsid w:val="00B94808"/>
    <w:rsid w:val="00B949E5"/>
    <w:rsid w:val="00B94C51"/>
    <w:rsid w:val="00B95E2E"/>
    <w:rsid w:val="00B96759"/>
    <w:rsid w:val="00B96D74"/>
    <w:rsid w:val="00B97ECE"/>
    <w:rsid w:val="00BA0228"/>
    <w:rsid w:val="00BA1C0B"/>
    <w:rsid w:val="00BA21CD"/>
    <w:rsid w:val="00BA2267"/>
    <w:rsid w:val="00BA254D"/>
    <w:rsid w:val="00BA33B5"/>
    <w:rsid w:val="00BA37AF"/>
    <w:rsid w:val="00BA39AC"/>
    <w:rsid w:val="00BA3F67"/>
    <w:rsid w:val="00BA439E"/>
    <w:rsid w:val="00BA4EA4"/>
    <w:rsid w:val="00BA59A8"/>
    <w:rsid w:val="00BA6188"/>
    <w:rsid w:val="00BA64CD"/>
    <w:rsid w:val="00BA6FB9"/>
    <w:rsid w:val="00BA70F0"/>
    <w:rsid w:val="00BA7967"/>
    <w:rsid w:val="00BA7D22"/>
    <w:rsid w:val="00BB074C"/>
    <w:rsid w:val="00BB0B91"/>
    <w:rsid w:val="00BB1920"/>
    <w:rsid w:val="00BB1FA8"/>
    <w:rsid w:val="00BB220C"/>
    <w:rsid w:val="00BB2920"/>
    <w:rsid w:val="00BB31D8"/>
    <w:rsid w:val="00BB3686"/>
    <w:rsid w:val="00BB3BFE"/>
    <w:rsid w:val="00BB47C4"/>
    <w:rsid w:val="00BB4E56"/>
    <w:rsid w:val="00BB5D1A"/>
    <w:rsid w:val="00BB67EA"/>
    <w:rsid w:val="00BB6957"/>
    <w:rsid w:val="00BB695F"/>
    <w:rsid w:val="00BB6ECE"/>
    <w:rsid w:val="00BB7F9E"/>
    <w:rsid w:val="00BC0810"/>
    <w:rsid w:val="00BC09C7"/>
    <w:rsid w:val="00BC0E24"/>
    <w:rsid w:val="00BC1177"/>
    <w:rsid w:val="00BC15CE"/>
    <w:rsid w:val="00BC22E9"/>
    <w:rsid w:val="00BC2619"/>
    <w:rsid w:val="00BC2C47"/>
    <w:rsid w:val="00BC4895"/>
    <w:rsid w:val="00BC4DCF"/>
    <w:rsid w:val="00BC4EEF"/>
    <w:rsid w:val="00BC5354"/>
    <w:rsid w:val="00BC63CD"/>
    <w:rsid w:val="00BC71E8"/>
    <w:rsid w:val="00BC7220"/>
    <w:rsid w:val="00BC7252"/>
    <w:rsid w:val="00BC7744"/>
    <w:rsid w:val="00BC7983"/>
    <w:rsid w:val="00BD0849"/>
    <w:rsid w:val="00BD0981"/>
    <w:rsid w:val="00BD264E"/>
    <w:rsid w:val="00BD2B89"/>
    <w:rsid w:val="00BD33D5"/>
    <w:rsid w:val="00BD3A11"/>
    <w:rsid w:val="00BD490D"/>
    <w:rsid w:val="00BD4962"/>
    <w:rsid w:val="00BD4A4F"/>
    <w:rsid w:val="00BD57C1"/>
    <w:rsid w:val="00BD583B"/>
    <w:rsid w:val="00BD5CCF"/>
    <w:rsid w:val="00BD61A2"/>
    <w:rsid w:val="00BD63BA"/>
    <w:rsid w:val="00BD6B41"/>
    <w:rsid w:val="00BD6C62"/>
    <w:rsid w:val="00BD71A2"/>
    <w:rsid w:val="00BD7CE4"/>
    <w:rsid w:val="00BE08A2"/>
    <w:rsid w:val="00BE0CA3"/>
    <w:rsid w:val="00BE14A2"/>
    <w:rsid w:val="00BE1868"/>
    <w:rsid w:val="00BE18EA"/>
    <w:rsid w:val="00BE484D"/>
    <w:rsid w:val="00BE6046"/>
    <w:rsid w:val="00BE6474"/>
    <w:rsid w:val="00BE65B9"/>
    <w:rsid w:val="00BE6A73"/>
    <w:rsid w:val="00BE6CD2"/>
    <w:rsid w:val="00BE6E4B"/>
    <w:rsid w:val="00BE7051"/>
    <w:rsid w:val="00BE7DC8"/>
    <w:rsid w:val="00BF0A13"/>
    <w:rsid w:val="00BF0A2A"/>
    <w:rsid w:val="00BF1544"/>
    <w:rsid w:val="00BF189E"/>
    <w:rsid w:val="00BF1C44"/>
    <w:rsid w:val="00BF20F9"/>
    <w:rsid w:val="00BF24CA"/>
    <w:rsid w:val="00BF26C1"/>
    <w:rsid w:val="00BF311F"/>
    <w:rsid w:val="00BF3A8D"/>
    <w:rsid w:val="00BF3C79"/>
    <w:rsid w:val="00BF3FCD"/>
    <w:rsid w:val="00BF4487"/>
    <w:rsid w:val="00BF5239"/>
    <w:rsid w:val="00BF523F"/>
    <w:rsid w:val="00BF584E"/>
    <w:rsid w:val="00BF5939"/>
    <w:rsid w:val="00BF5E79"/>
    <w:rsid w:val="00BF7118"/>
    <w:rsid w:val="00BF73CF"/>
    <w:rsid w:val="00BF770F"/>
    <w:rsid w:val="00C00F6A"/>
    <w:rsid w:val="00C02A75"/>
    <w:rsid w:val="00C02E7D"/>
    <w:rsid w:val="00C03CA1"/>
    <w:rsid w:val="00C05925"/>
    <w:rsid w:val="00C05A0C"/>
    <w:rsid w:val="00C06535"/>
    <w:rsid w:val="00C06DD1"/>
    <w:rsid w:val="00C06F70"/>
    <w:rsid w:val="00C07155"/>
    <w:rsid w:val="00C072F6"/>
    <w:rsid w:val="00C075BE"/>
    <w:rsid w:val="00C07755"/>
    <w:rsid w:val="00C0794A"/>
    <w:rsid w:val="00C07C3E"/>
    <w:rsid w:val="00C1053A"/>
    <w:rsid w:val="00C1087D"/>
    <w:rsid w:val="00C109E2"/>
    <w:rsid w:val="00C11488"/>
    <w:rsid w:val="00C114B4"/>
    <w:rsid w:val="00C13433"/>
    <w:rsid w:val="00C14234"/>
    <w:rsid w:val="00C143CD"/>
    <w:rsid w:val="00C1468E"/>
    <w:rsid w:val="00C14BEE"/>
    <w:rsid w:val="00C155DA"/>
    <w:rsid w:val="00C15951"/>
    <w:rsid w:val="00C15A3D"/>
    <w:rsid w:val="00C15B77"/>
    <w:rsid w:val="00C17952"/>
    <w:rsid w:val="00C17AAD"/>
    <w:rsid w:val="00C17AE9"/>
    <w:rsid w:val="00C17C19"/>
    <w:rsid w:val="00C20748"/>
    <w:rsid w:val="00C209D5"/>
    <w:rsid w:val="00C20DE3"/>
    <w:rsid w:val="00C21546"/>
    <w:rsid w:val="00C22113"/>
    <w:rsid w:val="00C222D0"/>
    <w:rsid w:val="00C224E1"/>
    <w:rsid w:val="00C240CF"/>
    <w:rsid w:val="00C253CA"/>
    <w:rsid w:val="00C261AC"/>
    <w:rsid w:val="00C26794"/>
    <w:rsid w:val="00C26A83"/>
    <w:rsid w:val="00C26B2F"/>
    <w:rsid w:val="00C27A98"/>
    <w:rsid w:val="00C30CF5"/>
    <w:rsid w:val="00C3167C"/>
    <w:rsid w:val="00C31B5F"/>
    <w:rsid w:val="00C31EAE"/>
    <w:rsid w:val="00C31F6A"/>
    <w:rsid w:val="00C326CC"/>
    <w:rsid w:val="00C3290A"/>
    <w:rsid w:val="00C32A78"/>
    <w:rsid w:val="00C32FE3"/>
    <w:rsid w:val="00C331B4"/>
    <w:rsid w:val="00C33646"/>
    <w:rsid w:val="00C33679"/>
    <w:rsid w:val="00C336AD"/>
    <w:rsid w:val="00C3450B"/>
    <w:rsid w:val="00C34661"/>
    <w:rsid w:val="00C34771"/>
    <w:rsid w:val="00C35EBA"/>
    <w:rsid w:val="00C3645B"/>
    <w:rsid w:val="00C36A85"/>
    <w:rsid w:val="00C36D4F"/>
    <w:rsid w:val="00C373C4"/>
    <w:rsid w:val="00C379A3"/>
    <w:rsid w:val="00C37E05"/>
    <w:rsid w:val="00C40141"/>
    <w:rsid w:val="00C402C4"/>
    <w:rsid w:val="00C40530"/>
    <w:rsid w:val="00C40795"/>
    <w:rsid w:val="00C4099F"/>
    <w:rsid w:val="00C410BA"/>
    <w:rsid w:val="00C42C90"/>
    <w:rsid w:val="00C4317F"/>
    <w:rsid w:val="00C43DCA"/>
    <w:rsid w:val="00C4530B"/>
    <w:rsid w:val="00C459B4"/>
    <w:rsid w:val="00C461ED"/>
    <w:rsid w:val="00C47349"/>
    <w:rsid w:val="00C4736C"/>
    <w:rsid w:val="00C47EC2"/>
    <w:rsid w:val="00C50850"/>
    <w:rsid w:val="00C50DEE"/>
    <w:rsid w:val="00C52772"/>
    <w:rsid w:val="00C52F38"/>
    <w:rsid w:val="00C53548"/>
    <w:rsid w:val="00C5520C"/>
    <w:rsid w:val="00C55256"/>
    <w:rsid w:val="00C55775"/>
    <w:rsid w:val="00C55D29"/>
    <w:rsid w:val="00C561EF"/>
    <w:rsid w:val="00C570D7"/>
    <w:rsid w:val="00C579C4"/>
    <w:rsid w:val="00C57BAF"/>
    <w:rsid w:val="00C57F35"/>
    <w:rsid w:val="00C61735"/>
    <w:rsid w:val="00C62841"/>
    <w:rsid w:val="00C628E1"/>
    <w:rsid w:val="00C6336A"/>
    <w:rsid w:val="00C63907"/>
    <w:rsid w:val="00C63A6E"/>
    <w:rsid w:val="00C63A99"/>
    <w:rsid w:val="00C64144"/>
    <w:rsid w:val="00C645EC"/>
    <w:rsid w:val="00C64A5D"/>
    <w:rsid w:val="00C64E2A"/>
    <w:rsid w:val="00C669D4"/>
    <w:rsid w:val="00C66B24"/>
    <w:rsid w:val="00C701FB"/>
    <w:rsid w:val="00C70976"/>
    <w:rsid w:val="00C70A96"/>
    <w:rsid w:val="00C71898"/>
    <w:rsid w:val="00C71B77"/>
    <w:rsid w:val="00C7222E"/>
    <w:rsid w:val="00C729E7"/>
    <w:rsid w:val="00C72F7A"/>
    <w:rsid w:val="00C7328D"/>
    <w:rsid w:val="00C7382C"/>
    <w:rsid w:val="00C7478C"/>
    <w:rsid w:val="00C76B9E"/>
    <w:rsid w:val="00C76D19"/>
    <w:rsid w:val="00C770AF"/>
    <w:rsid w:val="00C77185"/>
    <w:rsid w:val="00C771E7"/>
    <w:rsid w:val="00C77303"/>
    <w:rsid w:val="00C80C8B"/>
    <w:rsid w:val="00C819DE"/>
    <w:rsid w:val="00C81D35"/>
    <w:rsid w:val="00C82B69"/>
    <w:rsid w:val="00C8309F"/>
    <w:rsid w:val="00C8447A"/>
    <w:rsid w:val="00C84A0C"/>
    <w:rsid w:val="00C8504E"/>
    <w:rsid w:val="00C8513B"/>
    <w:rsid w:val="00C8527B"/>
    <w:rsid w:val="00C854EE"/>
    <w:rsid w:val="00C86005"/>
    <w:rsid w:val="00C8656F"/>
    <w:rsid w:val="00C868E2"/>
    <w:rsid w:val="00C86E5F"/>
    <w:rsid w:val="00C8743B"/>
    <w:rsid w:val="00C87737"/>
    <w:rsid w:val="00C87D23"/>
    <w:rsid w:val="00C90BE6"/>
    <w:rsid w:val="00C90EC3"/>
    <w:rsid w:val="00C91130"/>
    <w:rsid w:val="00C91602"/>
    <w:rsid w:val="00C918C9"/>
    <w:rsid w:val="00C91C04"/>
    <w:rsid w:val="00C929A0"/>
    <w:rsid w:val="00C92A43"/>
    <w:rsid w:val="00C92D4F"/>
    <w:rsid w:val="00C932F9"/>
    <w:rsid w:val="00C93936"/>
    <w:rsid w:val="00C93967"/>
    <w:rsid w:val="00C94C84"/>
    <w:rsid w:val="00C9553F"/>
    <w:rsid w:val="00C96032"/>
    <w:rsid w:val="00C96359"/>
    <w:rsid w:val="00C964B3"/>
    <w:rsid w:val="00C9736D"/>
    <w:rsid w:val="00C9762A"/>
    <w:rsid w:val="00C97C2A"/>
    <w:rsid w:val="00CA0794"/>
    <w:rsid w:val="00CA0BE9"/>
    <w:rsid w:val="00CA138D"/>
    <w:rsid w:val="00CA1906"/>
    <w:rsid w:val="00CA1F3F"/>
    <w:rsid w:val="00CA2A01"/>
    <w:rsid w:val="00CA340C"/>
    <w:rsid w:val="00CA3B19"/>
    <w:rsid w:val="00CA3FA9"/>
    <w:rsid w:val="00CA4037"/>
    <w:rsid w:val="00CA40F7"/>
    <w:rsid w:val="00CA410B"/>
    <w:rsid w:val="00CA4A3E"/>
    <w:rsid w:val="00CA4DD0"/>
    <w:rsid w:val="00CA5AC9"/>
    <w:rsid w:val="00CA5B8B"/>
    <w:rsid w:val="00CA5E83"/>
    <w:rsid w:val="00CA6497"/>
    <w:rsid w:val="00CA65E4"/>
    <w:rsid w:val="00CA6AFB"/>
    <w:rsid w:val="00CA7790"/>
    <w:rsid w:val="00CB133E"/>
    <w:rsid w:val="00CB165A"/>
    <w:rsid w:val="00CB1A4C"/>
    <w:rsid w:val="00CB2165"/>
    <w:rsid w:val="00CB22E5"/>
    <w:rsid w:val="00CB28D2"/>
    <w:rsid w:val="00CB30FA"/>
    <w:rsid w:val="00CB3E06"/>
    <w:rsid w:val="00CB4916"/>
    <w:rsid w:val="00CB4ABF"/>
    <w:rsid w:val="00CB4D5E"/>
    <w:rsid w:val="00CB535A"/>
    <w:rsid w:val="00CC05A0"/>
    <w:rsid w:val="00CC0AD4"/>
    <w:rsid w:val="00CC11A3"/>
    <w:rsid w:val="00CC1322"/>
    <w:rsid w:val="00CC1549"/>
    <w:rsid w:val="00CC1657"/>
    <w:rsid w:val="00CC1741"/>
    <w:rsid w:val="00CC1BAD"/>
    <w:rsid w:val="00CC1C49"/>
    <w:rsid w:val="00CC2A1A"/>
    <w:rsid w:val="00CC39C2"/>
    <w:rsid w:val="00CC3EB9"/>
    <w:rsid w:val="00CC44FA"/>
    <w:rsid w:val="00CC4B16"/>
    <w:rsid w:val="00CC4F97"/>
    <w:rsid w:val="00CC4FA1"/>
    <w:rsid w:val="00CC5DC8"/>
    <w:rsid w:val="00CC6C0E"/>
    <w:rsid w:val="00CC6C65"/>
    <w:rsid w:val="00CC7641"/>
    <w:rsid w:val="00CD071C"/>
    <w:rsid w:val="00CD0983"/>
    <w:rsid w:val="00CD113F"/>
    <w:rsid w:val="00CD1A7C"/>
    <w:rsid w:val="00CD2CEF"/>
    <w:rsid w:val="00CD2DBD"/>
    <w:rsid w:val="00CD2FEC"/>
    <w:rsid w:val="00CD30F6"/>
    <w:rsid w:val="00CD3720"/>
    <w:rsid w:val="00CD3997"/>
    <w:rsid w:val="00CD4CCA"/>
    <w:rsid w:val="00CD5A05"/>
    <w:rsid w:val="00CD62AF"/>
    <w:rsid w:val="00CD632D"/>
    <w:rsid w:val="00CD7031"/>
    <w:rsid w:val="00CD76BE"/>
    <w:rsid w:val="00CD7B53"/>
    <w:rsid w:val="00CD7FAC"/>
    <w:rsid w:val="00CE0D5D"/>
    <w:rsid w:val="00CE10FA"/>
    <w:rsid w:val="00CE1F2B"/>
    <w:rsid w:val="00CE32BA"/>
    <w:rsid w:val="00CE35C8"/>
    <w:rsid w:val="00CE36A4"/>
    <w:rsid w:val="00CE46F6"/>
    <w:rsid w:val="00CE4756"/>
    <w:rsid w:val="00CE4BA7"/>
    <w:rsid w:val="00CE5467"/>
    <w:rsid w:val="00CE596D"/>
    <w:rsid w:val="00CE5B1D"/>
    <w:rsid w:val="00CE5BD9"/>
    <w:rsid w:val="00CE6512"/>
    <w:rsid w:val="00CE77DC"/>
    <w:rsid w:val="00CE7C38"/>
    <w:rsid w:val="00CF03A1"/>
    <w:rsid w:val="00CF13C2"/>
    <w:rsid w:val="00CF13F3"/>
    <w:rsid w:val="00CF1507"/>
    <w:rsid w:val="00CF1A00"/>
    <w:rsid w:val="00CF1C98"/>
    <w:rsid w:val="00CF2310"/>
    <w:rsid w:val="00CF2E9B"/>
    <w:rsid w:val="00CF3202"/>
    <w:rsid w:val="00CF34B1"/>
    <w:rsid w:val="00CF34B9"/>
    <w:rsid w:val="00CF3C05"/>
    <w:rsid w:val="00CF406C"/>
    <w:rsid w:val="00CF54AE"/>
    <w:rsid w:val="00CF5E53"/>
    <w:rsid w:val="00CF6D07"/>
    <w:rsid w:val="00CF6EA0"/>
    <w:rsid w:val="00CF711C"/>
    <w:rsid w:val="00CF7B10"/>
    <w:rsid w:val="00D002C3"/>
    <w:rsid w:val="00D00384"/>
    <w:rsid w:val="00D01656"/>
    <w:rsid w:val="00D01DB4"/>
    <w:rsid w:val="00D01FC1"/>
    <w:rsid w:val="00D02270"/>
    <w:rsid w:val="00D025DE"/>
    <w:rsid w:val="00D02863"/>
    <w:rsid w:val="00D037A8"/>
    <w:rsid w:val="00D0429D"/>
    <w:rsid w:val="00D04B28"/>
    <w:rsid w:val="00D0517B"/>
    <w:rsid w:val="00D05D75"/>
    <w:rsid w:val="00D05E4D"/>
    <w:rsid w:val="00D063DA"/>
    <w:rsid w:val="00D0716F"/>
    <w:rsid w:val="00D0784D"/>
    <w:rsid w:val="00D07972"/>
    <w:rsid w:val="00D07CA2"/>
    <w:rsid w:val="00D106C1"/>
    <w:rsid w:val="00D10B4D"/>
    <w:rsid w:val="00D113F8"/>
    <w:rsid w:val="00D118B5"/>
    <w:rsid w:val="00D13136"/>
    <w:rsid w:val="00D13794"/>
    <w:rsid w:val="00D13893"/>
    <w:rsid w:val="00D13930"/>
    <w:rsid w:val="00D1401C"/>
    <w:rsid w:val="00D14B7B"/>
    <w:rsid w:val="00D15398"/>
    <w:rsid w:val="00D15928"/>
    <w:rsid w:val="00D15D89"/>
    <w:rsid w:val="00D16A9B"/>
    <w:rsid w:val="00D17401"/>
    <w:rsid w:val="00D17E59"/>
    <w:rsid w:val="00D20B60"/>
    <w:rsid w:val="00D21C25"/>
    <w:rsid w:val="00D222DD"/>
    <w:rsid w:val="00D2280E"/>
    <w:rsid w:val="00D22D01"/>
    <w:rsid w:val="00D23183"/>
    <w:rsid w:val="00D23DB0"/>
    <w:rsid w:val="00D23DF1"/>
    <w:rsid w:val="00D23F72"/>
    <w:rsid w:val="00D24052"/>
    <w:rsid w:val="00D24386"/>
    <w:rsid w:val="00D24B8D"/>
    <w:rsid w:val="00D24EDD"/>
    <w:rsid w:val="00D2559F"/>
    <w:rsid w:val="00D259FB"/>
    <w:rsid w:val="00D25C99"/>
    <w:rsid w:val="00D2625E"/>
    <w:rsid w:val="00D268D0"/>
    <w:rsid w:val="00D26F86"/>
    <w:rsid w:val="00D274E4"/>
    <w:rsid w:val="00D27BC1"/>
    <w:rsid w:val="00D27CCE"/>
    <w:rsid w:val="00D314A8"/>
    <w:rsid w:val="00D31504"/>
    <w:rsid w:val="00D31575"/>
    <w:rsid w:val="00D31C85"/>
    <w:rsid w:val="00D321FC"/>
    <w:rsid w:val="00D32209"/>
    <w:rsid w:val="00D32365"/>
    <w:rsid w:val="00D329B4"/>
    <w:rsid w:val="00D32A64"/>
    <w:rsid w:val="00D32B9E"/>
    <w:rsid w:val="00D32BB2"/>
    <w:rsid w:val="00D33730"/>
    <w:rsid w:val="00D33B15"/>
    <w:rsid w:val="00D33F21"/>
    <w:rsid w:val="00D33F4C"/>
    <w:rsid w:val="00D34626"/>
    <w:rsid w:val="00D34A8D"/>
    <w:rsid w:val="00D34DA6"/>
    <w:rsid w:val="00D34FB4"/>
    <w:rsid w:val="00D35048"/>
    <w:rsid w:val="00D357F2"/>
    <w:rsid w:val="00D36194"/>
    <w:rsid w:val="00D363D4"/>
    <w:rsid w:val="00D36D3F"/>
    <w:rsid w:val="00D37533"/>
    <w:rsid w:val="00D37DD4"/>
    <w:rsid w:val="00D4257A"/>
    <w:rsid w:val="00D426D7"/>
    <w:rsid w:val="00D43169"/>
    <w:rsid w:val="00D45AE2"/>
    <w:rsid w:val="00D45C26"/>
    <w:rsid w:val="00D45CCC"/>
    <w:rsid w:val="00D45D77"/>
    <w:rsid w:val="00D45F60"/>
    <w:rsid w:val="00D46058"/>
    <w:rsid w:val="00D46096"/>
    <w:rsid w:val="00D46179"/>
    <w:rsid w:val="00D46235"/>
    <w:rsid w:val="00D4638C"/>
    <w:rsid w:val="00D4704C"/>
    <w:rsid w:val="00D4759B"/>
    <w:rsid w:val="00D47A28"/>
    <w:rsid w:val="00D47B0D"/>
    <w:rsid w:val="00D47F1F"/>
    <w:rsid w:val="00D506AE"/>
    <w:rsid w:val="00D50CE9"/>
    <w:rsid w:val="00D50D0C"/>
    <w:rsid w:val="00D5160B"/>
    <w:rsid w:val="00D51AD6"/>
    <w:rsid w:val="00D51F17"/>
    <w:rsid w:val="00D536CD"/>
    <w:rsid w:val="00D5377F"/>
    <w:rsid w:val="00D537CC"/>
    <w:rsid w:val="00D53BC1"/>
    <w:rsid w:val="00D544CC"/>
    <w:rsid w:val="00D5491C"/>
    <w:rsid w:val="00D55EAD"/>
    <w:rsid w:val="00D60182"/>
    <w:rsid w:val="00D60E75"/>
    <w:rsid w:val="00D612D7"/>
    <w:rsid w:val="00D61945"/>
    <w:rsid w:val="00D61954"/>
    <w:rsid w:val="00D61D20"/>
    <w:rsid w:val="00D62665"/>
    <w:rsid w:val="00D627A4"/>
    <w:rsid w:val="00D627CF"/>
    <w:rsid w:val="00D627D0"/>
    <w:rsid w:val="00D62827"/>
    <w:rsid w:val="00D62BF4"/>
    <w:rsid w:val="00D6410B"/>
    <w:rsid w:val="00D64473"/>
    <w:rsid w:val="00D64BAF"/>
    <w:rsid w:val="00D64F6B"/>
    <w:rsid w:val="00D65270"/>
    <w:rsid w:val="00D65563"/>
    <w:rsid w:val="00D65ADB"/>
    <w:rsid w:val="00D65D7A"/>
    <w:rsid w:val="00D65F68"/>
    <w:rsid w:val="00D66311"/>
    <w:rsid w:val="00D66328"/>
    <w:rsid w:val="00D66433"/>
    <w:rsid w:val="00D66454"/>
    <w:rsid w:val="00D66572"/>
    <w:rsid w:val="00D666E1"/>
    <w:rsid w:val="00D66B4C"/>
    <w:rsid w:val="00D66DC1"/>
    <w:rsid w:val="00D67692"/>
    <w:rsid w:val="00D67C4D"/>
    <w:rsid w:val="00D67E85"/>
    <w:rsid w:val="00D70322"/>
    <w:rsid w:val="00D704F3"/>
    <w:rsid w:val="00D718FF"/>
    <w:rsid w:val="00D71CBD"/>
    <w:rsid w:val="00D72FBF"/>
    <w:rsid w:val="00D738FF"/>
    <w:rsid w:val="00D748AB"/>
    <w:rsid w:val="00D74972"/>
    <w:rsid w:val="00D74A4A"/>
    <w:rsid w:val="00D74E01"/>
    <w:rsid w:val="00D74E10"/>
    <w:rsid w:val="00D76AED"/>
    <w:rsid w:val="00D76E7B"/>
    <w:rsid w:val="00D77AD4"/>
    <w:rsid w:val="00D77FF4"/>
    <w:rsid w:val="00D80044"/>
    <w:rsid w:val="00D80645"/>
    <w:rsid w:val="00D80AAF"/>
    <w:rsid w:val="00D80ACF"/>
    <w:rsid w:val="00D80B0A"/>
    <w:rsid w:val="00D80D6E"/>
    <w:rsid w:val="00D81369"/>
    <w:rsid w:val="00D82B84"/>
    <w:rsid w:val="00D82BCB"/>
    <w:rsid w:val="00D82E47"/>
    <w:rsid w:val="00D83E22"/>
    <w:rsid w:val="00D83E3A"/>
    <w:rsid w:val="00D83F9A"/>
    <w:rsid w:val="00D84218"/>
    <w:rsid w:val="00D84C0D"/>
    <w:rsid w:val="00D85249"/>
    <w:rsid w:val="00D85541"/>
    <w:rsid w:val="00D85F92"/>
    <w:rsid w:val="00D86378"/>
    <w:rsid w:val="00D87ED3"/>
    <w:rsid w:val="00D909B7"/>
    <w:rsid w:val="00D90AEE"/>
    <w:rsid w:val="00D90F62"/>
    <w:rsid w:val="00D91423"/>
    <w:rsid w:val="00D91FE1"/>
    <w:rsid w:val="00D923D6"/>
    <w:rsid w:val="00D929AC"/>
    <w:rsid w:val="00D935B7"/>
    <w:rsid w:val="00D93BC3"/>
    <w:rsid w:val="00D93E98"/>
    <w:rsid w:val="00D9596B"/>
    <w:rsid w:val="00D95F14"/>
    <w:rsid w:val="00D96A87"/>
    <w:rsid w:val="00D97638"/>
    <w:rsid w:val="00D976B7"/>
    <w:rsid w:val="00D9784D"/>
    <w:rsid w:val="00D97ABA"/>
    <w:rsid w:val="00DA01F9"/>
    <w:rsid w:val="00DA09DD"/>
    <w:rsid w:val="00DA1932"/>
    <w:rsid w:val="00DA2021"/>
    <w:rsid w:val="00DA206A"/>
    <w:rsid w:val="00DA264D"/>
    <w:rsid w:val="00DA32FE"/>
    <w:rsid w:val="00DA36B1"/>
    <w:rsid w:val="00DA38A5"/>
    <w:rsid w:val="00DA3FA0"/>
    <w:rsid w:val="00DA486D"/>
    <w:rsid w:val="00DA49FA"/>
    <w:rsid w:val="00DA5821"/>
    <w:rsid w:val="00DB064B"/>
    <w:rsid w:val="00DB077B"/>
    <w:rsid w:val="00DB09E9"/>
    <w:rsid w:val="00DB0D69"/>
    <w:rsid w:val="00DB0D6A"/>
    <w:rsid w:val="00DB119F"/>
    <w:rsid w:val="00DB130A"/>
    <w:rsid w:val="00DB14C4"/>
    <w:rsid w:val="00DB1EB0"/>
    <w:rsid w:val="00DB233B"/>
    <w:rsid w:val="00DB268C"/>
    <w:rsid w:val="00DB2AA9"/>
    <w:rsid w:val="00DB33C8"/>
    <w:rsid w:val="00DB3478"/>
    <w:rsid w:val="00DB4FFD"/>
    <w:rsid w:val="00DB5DA6"/>
    <w:rsid w:val="00DB6065"/>
    <w:rsid w:val="00DB6EB4"/>
    <w:rsid w:val="00DB7AD3"/>
    <w:rsid w:val="00DC053D"/>
    <w:rsid w:val="00DC0973"/>
    <w:rsid w:val="00DC0CDE"/>
    <w:rsid w:val="00DC0CF0"/>
    <w:rsid w:val="00DC17BB"/>
    <w:rsid w:val="00DC1C13"/>
    <w:rsid w:val="00DC253A"/>
    <w:rsid w:val="00DC2546"/>
    <w:rsid w:val="00DC256D"/>
    <w:rsid w:val="00DC29C7"/>
    <w:rsid w:val="00DC2C19"/>
    <w:rsid w:val="00DC3243"/>
    <w:rsid w:val="00DC38B1"/>
    <w:rsid w:val="00DC4AFD"/>
    <w:rsid w:val="00DC4D72"/>
    <w:rsid w:val="00DC4F5F"/>
    <w:rsid w:val="00DC5222"/>
    <w:rsid w:val="00DC5504"/>
    <w:rsid w:val="00DC619C"/>
    <w:rsid w:val="00DC6326"/>
    <w:rsid w:val="00DC645C"/>
    <w:rsid w:val="00DC69A0"/>
    <w:rsid w:val="00DC7D50"/>
    <w:rsid w:val="00DD06C6"/>
    <w:rsid w:val="00DD09AD"/>
    <w:rsid w:val="00DD0D90"/>
    <w:rsid w:val="00DD138C"/>
    <w:rsid w:val="00DD2220"/>
    <w:rsid w:val="00DD22E8"/>
    <w:rsid w:val="00DD2DCC"/>
    <w:rsid w:val="00DD2E60"/>
    <w:rsid w:val="00DD3612"/>
    <w:rsid w:val="00DD38DE"/>
    <w:rsid w:val="00DD3CE4"/>
    <w:rsid w:val="00DD3E5E"/>
    <w:rsid w:val="00DD46E5"/>
    <w:rsid w:val="00DD472E"/>
    <w:rsid w:val="00DD5167"/>
    <w:rsid w:val="00DD5A45"/>
    <w:rsid w:val="00DD6085"/>
    <w:rsid w:val="00DD6E41"/>
    <w:rsid w:val="00DD793F"/>
    <w:rsid w:val="00DD7C67"/>
    <w:rsid w:val="00DE0027"/>
    <w:rsid w:val="00DE0373"/>
    <w:rsid w:val="00DE05A5"/>
    <w:rsid w:val="00DE0B16"/>
    <w:rsid w:val="00DE1673"/>
    <w:rsid w:val="00DE1E8D"/>
    <w:rsid w:val="00DE276C"/>
    <w:rsid w:val="00DE315D"/>
    <w:rsid w:val="00DE3450"/>
    <w:rsid w:val="00DE3837"/>
    <w:rsid w:val="00DE3A16"/>
    <w:rsid w:val="00DE4408"/>
    <w:rsid w:val="00DE48DC"/>
    <w:rsid w:val="00DE4F0B"/>
    <w:rsid w:val="00DE50D6"/>
    <w:rsid w:val="00DE5B82"/>
    <w:rsid w:val="00DE5E28"/>
    <w:rsid w:val="00DE6073"/>
    <w:rsid w:val="00DE64C1"/>
    <w:rsid w:val="00DE67B5"/>
    <w:rsid w:val="00DE67BA"/>
    <w:rsid w:val="00DE6C94"/>
    <w:rsid w:val="00DF004A"/>
    <w:rsid w:val="00DF08A0"/>
    <w:rsid w:val="00DF178F"/>
    <w:rsid w:val="00DF2C2E"/>
    <w:rsid w:val="00DF37EF"/>
    <w:rsid w:val="00DF3DB0"/>
    <w:rsid w:val="00DF3EAF"/>
    <w:rsid w:val="00DF52E8"/>
    <w:rsid w:val="00DF5D94"/>
    <w:rsid w:val="00DF62CB"/>
    <w:rsid w:val="00DF659C"/>
    <w:rsid w:val="00DF6FDC"/>
    <w:rsid w:val="00DF7237"/>
    <w:rsid w:val="00DF7842"/>
    <w:rsid w:val="00DF7966"/>
    <w:rsid w:val="00DF798D"/>
    <w:rsid w:val="00DF7AF1"/>
    <w:rsid w:val="00E00088"/>
    <w:rsid w:val="00E00FC6"/>
    <w:rsid w:val="00E010A3"/>
    <w:rsid w:val="00E0125E"/>
    <w:rsid w:val="00E01462"/>
    <w:rsid w:val="00E016AC"/>
    <w:rsid w:val="00E0213D"/>
    <w:rsid w:val="00E0277A"/>
    <w:rsid w:val="00E035C1"/>
    <w:rsid w:val="00E03882"/>
    <w:rsid w:val="00E03D94"/>
    <w:rsid w:val="00E03E6F"/>
    <w:rsid w:val="00E03E8B"/>
    <w:rsid w:val="00E03F0B"/>
    <w:rsid w:val="00E04591"/>
    <w:rsid w:val="00E048A4"/>
    <w:rsid w:val="00E04CC7"/>
    <w:rsid w:val="00E05596"/>
    <w:rsid w:val="00E057B0"/>
    <w:rsid w:val="00E05884"/>
    <w:rsid w:val="00E0624D"/>
    <w:rsid w:val="00E06E11"/>
    <w:rsid w:val="00E11743"/>
    <w:rsid w:val="00E1198C"/>
    <w:rsid w:val="00E12239"/>
    <w:rsid w:val="00E127ED"/>
    <w:rsid w:val="00E130AF"/>
    <w:rsid w:val="00E152F3"/>
    <w:rsid w:val="00E15312"/>
    <w:rsid w:val="00E15CAA"/>
    <w:rsid w:val="00E15F9B"/>
    <w:rsid w:val="00E16303"/>
    <w:rsid w:val="00E16771"/>
    <w:rsid w:val="00E16C3F"/>
    <w:rsid w:val="00E2002E"/>
    <w:rsid w:val="00E2006D"/>
    <w:rsid w:val="00E201D5"/>
    <w:rsid w:val="00E2044B"/>
    <w:rsid w:val="00E20AC5"/>
    <w:rsid w:val="00E20CCA"/>
    <w:rsid w:val="00E215D4"/>
    <w:rsid w:val="00E21B82"/>
    <w:rsid w:val="00E21DA2"/>
    <w:rsid w:val="00E223DF"/>
    <w:rsid w:val="00E2385E"/>
    <w:rsid w:val="00E2468D"/>
    <w:rsid w:val="00E24856"/>
    <w:rsid w:val="00E24864"/>
    <w:rsid w:val="00E253D3"/>
    <w:rsid w:val="00E25828"/>
    <w:rsid w:val="00E264A7"/>
    <w:rsid w:val="00E26E43"/>
    <w:rsid w:val="00E2728B"/>
    <w:rsid w:val="00E2759E"/>
    <w:rsid w:val="00E27924"/>
    <w:rsid w:val="00E3011E"/>
    <w:rsid w:val="00E30817"/>
    <w:rsid w:val="00E30F11"/>
    <w:rsid w:val="00E30FAA"/>
    <w:rsid w:val="00E31217"/>
    <w:rsid w:val="00E3127C"/>
    <w:rsid w:val="00E312F5"/>
    <w:rsid w:val="00E3176E"/>
    <w:rsid w:val="00E31986"/>
    <w:rsid w:val="00E322F5"/>
    <w:rsid w:val="00E32497"/>
    <w:rsid w:val="00E32AB6"/>
    <w:rsid w:val="00E32D94"/>
    <w:rsid w:val="00E332E5"/>
    <w:rsid w:val="00E34A7F"/>
    <w:rsid w:val="00E34CD6"/>
    <w:rsid w:val="00E35799"/>
    <w:rsid w:val="00E358DA"/>
    <w:rsid w:val="00E35E8E"/>
    <w:rsid w:val="00E360EA"/>
    <w:rsid w:val="00E368DE"/>
    <w:rsid w:val="00E37A0A"/>
    <w:rsid w:val="00E40698"/>
    <w:rsid w:val="00E413F4"/>
    <w:rsid w:val="00E417CC"/>
    <w:rsid w:val="00E418BD"/>
    <w:rsid w:val="00E41BAB"/>
    <w:rsid w:val="00E41BDD"/>
    <w:rsid w:val="00E43326"/>
    <w:rsid w:val="00E43FAA"/>
    <w:rsid w:val="00E44072"/>
    <w:rsid w:val="00E4438C"/>
    <w:rsid w:val="00E457F3"/>
    <w:rsid w:val="00E4597D"/>
    <w:rsid w:val="00E459CF"/>
    <w:rsid w:val="00E45DDC"/>
    <w:rsid w:val="00E46279"/>
    <w:rsid w:val="00E4664B"/>
    <w:rsid w:val="00E46C56"/>
    <w:rsid w:val="00E47946"/>
    <w:rsid w:val="00E504AB"/>
    <w:rsid w:val="00E50562"/>
    <w:rsid w:val="00E519FF"/>
    <w:rsid w:val="00E51A2B"/>
    <w:rsid w:val="00E52C52"/>
    <w:rsid w:val="00E53311"/>
    <w:rsid w:val="00E533C9"/>
    <w:rsid w:val="00E537AC"/>
    <w:rsid w:val="00E54624"/>
    <w:rsid w:val="00E54891"/>
    <w:rsid w:val="00E55610"/>
    <w:rsid w:val="00E556AD"/>
    <w:rsid w:val="00E564B5"/>
    <w:rsid w:val="00E56EF5"/>
    <w:rsid w:val="00E57796"/>
    <w:rsid w:val="00E602A3"/>
    <w:rsid w:val="00E60476"/>
    <w:rsid w:val="00E607D1"/>
    <w:rsid w:val="00E6179E"/>
    <w:rsid w:val="00E62844"/>
    <w:rsid w:val="00E62CA8"/>
    <w:rsid w:val="00E637F9"/>
    <w:rsid w:val="00E63AC9"/>
    <w:rsid w:val="00E63D57"/>
    <w:rsid w:val="00E64844"/>
    <w:rsid w:val="00E64C95"/>
    <w:rsid w:val="00E6553D"/>
    <w:rsid w:val="00E673A6"/>
    <w:rsid w:val="00E70D23"/>
    <w:rsid w:val="00E72525"/>
    <w:rsid w:val="00E727A2"/>
    <w:rsid w:val="00E727E3"/>
    <w:rsid w:val="00E7420B"/>
    <w:rsid w:val="00E74BED"/>
    <w:rsid w:val="00E754A6"/>
    <w:rsid w:val="00E75E0D"/>
    <w:rsid w:val="00E767BD"/>
    <w:rsid w:val="00E77FB4"/>
    <w:rsid w:val="00E80272"/>
    <w:rsid w:val="00E81894"/>
    <w:rsid w:val="00E819EA"/>
    <w:rsid w:val="00E81B3D"/>
    <w:rsid w:val="00E821C1"/>
    <w:rsid w:val="00E83BBB"/>
    <w:rsid w:val="00E84729"/>
    <w:rsid w:val="00E84808"/>
    <w:rsid w:val="00E85462"/>
    <w:rsid w:val="00E85487"/>
    <w:rsid w:val="00E86025"/>
    <w:rsid w:val="00E86676"/>
    <w:rsid w:val="00E866FE"/>
    <w:rsid w:val="00E86E10"/>
    <w:rsid w:val="00E86E68"/>
    <w:rsid w:val="00E87169"/>
    <w:rsid w:val="00E871ED"/>
    <w:rsid w:val="00E874FA"/>
    <w:rsid w:val="00E90B92"/>
    <w:rsid w:val="00E90F8F"/>
    <w:rsid w:val="00E91DB9"/>
    <w:rsid w:val="00E91EF4"/>
    <w:rsid w:val="00E92913"/>
    <w:rsid w:val="00E936BF"/>
    <w:rsid w:val="00E9380D"/>
    <w:rsid w:val="00E94675"/>
    <w:rsid w:val="00E95FE2"/>
    <w:rsid w:val="00E96020"/>
    <w:rsid w:val="00E96055"/>
    <w:rsid w:val="00E963E6"/>
    <w:rsid w:val="00E9644E"/>
    <w:rsid w:val="00E96E4C"/>
    <w:rsid w:val="00E975C2"/>
    <w:rsid w:val="00E97BDD"/>
    <w:rsid w:val="00EA0347"/>
    <w:rsid w:val="00EA0940"/>
    <w:rsid w:val="00EA1A72"/>
    <w:rsid w:val="00EA1FCF"/>
    <w:rsid w:val="00EA2374"/>
    <w:rsid w:val="00EA3712"/>
    <w:rsid w:val="00EA3856"/>
    <w:rsid w:val="00EA48C9"/>
    <w:rsid w:val="00EA4DD8"/>
    <w:rsid w:val="00EA5F7E"/>
    <w:rsid w:val="00EA6A55"/>
    <w:rsid w:val="00EA6E0C"/>
    <w:rsid w:val="00EA743D"/>
    <w:rsid w:val="00EB026C"/>
    <w:rsid w:val="00EB0795"/>
    <w:rsid w:val="00EB09AE"/>
    <w:rsid w:val="00EB0F53"/>
    <w:rsid w:val="00EB2343"/>
    <w:rsid w:val="00EB2472"/>
    <w:rsid w:val="00EB2AEF"/>
    <w:rsid w:val="00EB2B8D"/>
    <w:rsid w:val="00EB30B2"/>
    <w:rsid w:val="00EB3E2F"/>
    <w:rsid w:val="00EB4ADB"/>
    <w:rsid w:val="00EB5D9D"/>
    <w:rsid w:val="00EB65D6"/>
    <w:rsid w:val="00EB6635"/>
    <w:rsid w:val="00EB6A17"/>
    <w:rsid w:val="00EB6A29"/>
    <w:rsid w:val="00EB6D97"/>
    <w:rsid w:val="00EB71C8"/>
    <w:rsid w:val="00EB75D4"/>
    <w:rsid w:val="00EB7E71"/>
    <w:rsid w:val="00EC0874"/>
    <w:rsid w:val="00EC0A39"/>
    <w:rsid w:val="00EC0D6D"/>
    <w:rsid w:val="00EC228F"/>
    <w:rsid w:val="00EC2AD4"/>
    <w:rsid w:val="00EC2DE0"/>
    <w:rsid w:val="00EC3DCC"/>
    <w:rsid w:val="00EC458D"/>
    <w:rsid w:val="00EC501E"/>
    <w:rsid w:val="00EC516C"/>
    <w:rsid w:val="00EC7382"/>
    <w:rsid w:val="00EC7EA4"/>
    <w:rsid w:val="00ED09F1"/>
    <w:rsid w:val="00ED0AAA"/>
    <w:rsid w:val="00ED0D52"/>
    <w:rsid w:val="00ED0E2E"/>
    <w:rsid w:val="00ED23C5"/>
    <w:rsid w:val="00ED28B2"/>
    <w:rsid w:val="00ED31A4"/>
    <w:rsid w:val="00ED37AD"/>
    <w:rsid w:val="00ED3E60"/>
    <w:rsid w:val="00ED4AEF"/>
    <w:rsid w:val="00ED4D83"/>
    <w:rsid w:val="00ED4FCF"/>
    <w:rsid w:val="00ED523C"/>
    <w:rsid w:val="00ED70C4"/>
    <w:rsid w:val="00ED70EB"/>
    <w:rsid w:val="00ED7588"/>
    <w:rsid w:val="00ED79BD"/>
    <w:rsid w:val="00ED7C0D"/>
    <w:rsid w:val="00ED7C58"/>
    <w:rsid w:val="00EE04CE"/>
    <w:rsid w:val="00EE0F16"/>
    <w:rsid w:val="00EE0FA9"/>
    <w:rsid w:val="00EE15CA"/>
    <w:rsid w:val="00EE29CF"/>
    <w:rsid w:val="00EE29E8"/>
    <w:rsid w:val="00EE2A84"/>
    <w:rsid w:val="00EE3571"/>
    <w:rsid w:val="00EE39DD"/>
    <w:rsid w:val="00EE3AB4"/>
    <w:rsid w:val="00EE4065"/>
    <w:rsid w:val="00EE4950"/>
    <w:rsid w:val="00EE4C14"/>
    <w:rsid w:val="00EE551C"/>
    <w:rsid w:val="00EE5819"/>
    <w:rsid w:val="00EE6524"/>
    <w:rsid w:val="00EE6E48"/>
    <w:rsid w:val="00EE6F67"/>
    <w:rsid w:val="00EE76CC"/>
    <w:rsid w:val="00EE7EB7"/>
    <w:rsid w:val="00EF016B"/>
    <w:rsid w:val="00EF01D4"/>
    <w:rsid w:val="00EF17B5"/>
    <w:rsid w:val="00EF18BC"/>
    <w:rsid w:val="00EF1A16"/>
    <w:rsid w:val="00EF1A82"/>
    <w:rsid w:val="00EF1DB6"/>
    <w:rsid w:val="00EF28FC"/>
    <w:rsid w:val="00EF2CC8"/>
    <w:rsid w:val="00EF2ED0"/>
    <w:rsid w:val="00EF3FE6"/>
    <w:rsid w:val="00EF4513"/>
    <w:rsid w:val="00EF4524"/>
    <w:rsid w:val="00EF4D83"/>
    <w:rsid w:val="00EF5507"/>
    <w:rsid w:val="00EF59FC"/>
    <w:rsid w:val="00EF5C2D"/>
    <w:rsid w:val="00EF5DE7"/>
    <w:rsid w:val="00EF656C"/>
    <w:rsid w:val="00EF66D0"/>
    <w:rsid w:val="00EF67F7"/>
    <w:rsid w:val="00EF6B6D"/>
    <w:rsid w:val="00EF72E7"/>
    <w:rsid w:val="00F009D1"/>
    <w:rsid w:val="00F00B21"/>
    <w:rsid w:val="00F00D07"/>
    <w:rsid w:val="00F00DDC"/>
    <w:rsid w:val="00F0191E"/>
    <w:rsid w:val="00F01B42"/>
    <w:rsid w:val="00F01B8E"/>
    <w:rsid w:val="00F01E39"/>
    <w:rsid w:val="00F01F25"/>
    <w:rsid w:val="00F03DDE"/>
    <w:rsid w:val="00F067D5"/>
    <w:rsid w:val="00F072BE"/>
    <w:rsid w:val="00F079E6"/>
    <w:rsid w:val="00F07B14"/>
    <w:rsid w:val="00F1057A"/>
    <w:rsid w:val="00F10715"/>
    <w:rsid w:val="00F109D4"/>
    <w:rsid w:val="00F10DB6"/>
    <w:rsid w:val="00F1134B"/>
    <w:rsid w:val="00F12288"/>
    <w:rsid w:val="00F1244E"/>
    <w:rsid w:val="00F12D1F"/>
    <w:rsid w:val="00F131A2"/>
    <w:rsid w:val="00F13D4C"/>
    <w:rsid w:val="00F13DA7"/>
    <w:rsid w:val="00F155B6"/>
    <w:rsid w:val="00F15AC1"/>
    <w:rsid w:val="00F15EE9"/>
    <w:rsid w:val="00F1676A"/>
    <w:rsid w:val="00F17886"/>
    <w:rsid w:val="00F17EC8"/>
    <w:rsid w:val="00F20E78"/>
    <w:rsid w:val="00F20EAC"/>
    <w:rsid w:val="00F20FA4"/>
    <w:rsid w:val="00F21651"/>
    <w:rsid w:val="00F21740"/>
    <w:rsid w:val="00F221DB"/>
    <w:rsid w:val="00F22671"/>
    <w:rsid w:val="00F226CC"/>
    <w:rsid w:val="00F226F5"/>
    <w:rsid w:val="00F24457"/>
    <w:rsid w:val="00F246FC"/>
    <w:rsid w:val="00F24705"/>
    <w:rsid w:val="00F2481A"/>
    <w:rsid w:val="00F24E11"/>
    <w:rsid w:val="00F24F6E"/>
    <w:rsid w:val="00F2541D"/>
    <w:rsid w:val="00F255F1"/>
    <w:rsid w:val="00F2570B"/>
    <w:rsid w:val="00F25911"/>
    <w:rsid w:val="00F25991"/>
    <w:rsid w:val="00F2688A"/>
    <w:rsid w:val="00F27466"/>
    <w:rsid w:val="00F27F1B"/>
    <w:rsid w:val="00F27FAD"/>
    <w:rsid w:val="00F30405"/>
    <w:rsid w:val="00F30806"/>
    <w:rsid w:val="00F30B1D"/>
    <w:rsid w:val="00F30C62"/>
    <w:rsid w:val="00F30D52"/>
    <w:rsid w:val="00F310CF"/>
    <w:rsid w:val="00F31176"/>
    <w:rsid w:val="00F31219"/>
    <w:rsid w:val="00F314B8"/>
    <w:rsid w:val="00F318B6"/>
    <w:rsid w:val="00F32B9C"/>
    <w:rsid w:val="00F32D14"/>
    <w:rsid w:val="00F32E0E"/>
    <w:rsid w:val="00F3341C"/>
    <w:rsid w:val="00F341EB"/>
    <w:rsid w:val="00F3468F"/>
    <w:rsid w:val="00F347BD"/>
    <w:rsid w:val="00F34C9F"/>
    <w:rsid w:val="00F34DB4"/>
    <w:rsid w:val="00F36285"/>
    <w:rsid w:val="00F365A1"/>
    <w:rsid w:val="00F36A5B"/>
    <w:rsid w:val="00F36B15"/>
    <w:rsid w:val="00F374A6"/>
    <w:rsid w:val="00F37537"/>
    <w:rsid w:val="00F37600"/>
    <w:rsid w:val="00F3763D"/>
    <w:rsid w:val="00F3766E"/>
    <w:rsid w:val="00F409E0"/>
    <w:rsid w:val="00F40A6B"/>
    <w:rsid w:val="00F40CC7"/>
    <w:rsid w:val="00F41D05"/>
    <w:rsid w:val="00F420AD"/>
    <w:rsid w:val="00F424A4"/>
    <w:rsid w:val="00F42A9D"/>
    <w:rsid w:val="00F446D6"/>
    <w:rsid w:val="00F447D5"/>
    <w:rsid w:val="00F4492B"/>
    <w:rsid w:val="00F449A5"/>
    <w:rsid w:val="00F44A05"/>
    <w:rsid w:val="00F44C88"/>
    <w:rsid w:val="00F4553E"/>
    <w:rsid w:val="00F45DAB"/>
    <w:rsid w:val="00F45EC3"/>
    <w:rsid w:val="00F47585"/>
    <w:rsid w:val="00F47966"/>
    <w:rsid w:val="00F50A5B"/>
    <w:rsid w:val="00F50E48"/>
    <w:rsid w:val="00F511EE"/>
    <w:rsid w:val="00F52081"/>
    <w:rsid w:val="00F52896"/>
    <w:rsid w:val="00F52A3D"/>
    <w:rsid w:val="00F52B9C"/>
    <w:rsid w:val="00F5373F"/>
    <w:rsid w:val="00F53762"/>
    <w:rsid w:val="00F541B1"/>
    <w:rsid w:val="00F5543C"/>
    <w:rsid w:val="00F55516"/>
    <w:rsid w:val="00F55D3D"/>
    <w:rsid w:val="00F56965"/>
    <w:rsid w:val="00F570E5"/>
    <w:rsid w:val="00F57123"/>
    <w:rsid w:val="00F57F8E"/>
    <w:rsid w:val="00F6001A"/>
    <w:rsid w:val="00F609D3"/>
    <w:rsid w:val="00F60E8D"/>
    <w:rsid w:val="00F61520"/>
    <w:rsid w:val="00F62048"/>
    <w:rsid w:val="00F6211E"/>
    <w:rsid w:val="00F635B3"/>
    <w:rsid w:val="00F63903"/>
    <w:rsid w:val="00F63C7D"/>
    <w:rsid w:val="00F64A76"/>
    <w:rsid w:val="00F64D33"/>
    <w:rsid w:val="00F6503D"/>
    <w:rsid w:val="00F656B4"/>
    <w:rsid w:val="00F658F2"/>
    <w:rsid w:val="00F65B0F"/>
    <w:rsid w:val="00F65C19"/>
    <w:rsid w:val="00F65FF3"/>
    <w:rsid w:val="00F662F9"/>
    <w:rsid w:val="00F6667F"/>
    <w:rsid w:val="00F66832"/>
    <w:rsid w:val="00F66957"/>
    <w:rsid w:val="00F674E3"/>
    <w:rsid w:val="00F6771B"/>
    <w:rsid w:val="00F67ABF"/>
    <w:rsid w:val="00F7042D"/>
    <w:rsid w:val="00F705DD"/>
    <w:rsid w:val="00F708EA"/>
    <w:rsid w:val="00F71AE2"/>
    <w:rsid w:val="00F72062"/>
    <w:rsid w:val="00F743F0"/>
    <w:rsid w:val="00F7467A"/>
    <w:rsid w:val="00F75619"/>
    <w:rsid w:val="00F7564C"/>
    <w:rsid w:val="00F7648B"/>
    <w:rsid w:val="00F76758"/>
    <w:rsid w:val="00F76A59"/>
    <w:rsid w:val="00F76D2B"/>
    <w:rsid w:val="00F77092"/>
    <w:rsid w:val="00F77B09"/>
    <w:rsid w:val="00F81364"/>
    <w:rsid w:val="00F81543"/>
    <w:rsid w:val="00F81A80"/>
    <w:rsid w:val="00F81E24"/>
    <w:rsid w:val="00F824B7"/>
    <w:rsid w:val="00F8251C"/>
    <w:rsid w:val="00F82BA0"/>
    <w:rsid w:val="00F82F3D"/>
    <w:rsid w:val="00F837FE"/>
    <w:rsid w:val="00F8418D"/>
    <w:rsid w:val="00F845A9"/>
    <w:rsid w:val="00F849B5"/>
    <w:rsid w:val="00F84C0A"/>
    <w:rsid w:val="00F84FF1"/>
    <w:rsid w:val="00F85E6F"/>
    <w:rsid w:val="00F860C3"/>
    <w:rsid w:val="00F86128"/>
    <w:rsid w:val="00F86797"/>
    <w:rsid w:val="00F86ABE"/>
    <w:rsid w:val="00F87164"/>
    <w:rsid w:val="00F90F23"/>
    <w:rsid w:val="00F91056"/>
    <w:rsid w:val="00F918BF"/>
    <w:rsid w:val="00F92146"/>
    <w:rsid w:val="00F9257F"/>
    <w:rsid w:val="00F92D29"/>
    <w:rsid w:val="00F93E55"/>
    <w:rsid w:val="00F945C2"/>
    <w:rsid w:val="00F94BA2"/>
    <w:rsid w:val="00F95478"/>
    <w:rsid w:val="00F95670"/>
    <w:rsid w:val="00F95776"/>
    <w:rsid w:val="00F96381"/>
    <w:rsid w:val="00F96C3D"/>
    <w:rsid w:val="00F9753A"/>
    <w:rsid w:val="00F977C1"/>
    <w:rsid w:val="00FA024C"/>
    <w:rsid w:val="00FA0A28"/>
    <w:rsid w:val="00FA0B9E"/>
    <w:rsid w:val="00FA0D77"/>
    <w:rsid w:val="00FA164C"/>
    <w:rsid w:val="00FA2AC0"/>
    <w:rsid w:val="00FA324D"/>
    <w:rsid w:val="00FA3FC3"/>
    <w:rsid w:val="00FA4339"/>
    <w:rsid w:val="00FA4A81"/>
    <w:rsid w:val="00FA5513"/>
    <w:rsid w:val="00FA6571"/>
    <w:rsid w:val="00FA71A1"/>
    <w:rsid w:val="00FA7658"/>
    <w:rsid w:val="00FB1EF8"/>
    <w:rsid w:val="00FB20E5"/>
    <w:rsid w:val="00FB2743"/>
    <w:rsid w:val="00FB30DA"/>
    <w:rsid w:val="00FB5119"/>
    <w:rsid w:val="00FB64C0"/>
    <w:rsid w:val="00FB679C"/>
    <w:rsid w:val="00FB67F0"/>
    <w:rsid w:val="00FB6CC8"/>
    <w:rsid w:val="00FB7094"/>
    <w:rsid w:val="00FB7377"/>
    <w:rsid w:val="00FB7632"/>
    <w:rsid w:val="00FB77B1"/>
    <w:rsid w:val="00FB7977"/>
    <w:rsid w:val="00FB7A0F"/>
    <w:rsid w:val="00FB7BB8"/>
    <w:rsid w:val="00FB7ED8"/>
    <w:rsid w:val="00FC0975"/>
    <w:rsid w:val="00FC0EA4"/>
    <w:rsid w:val="00FC1262"/>
    <w:rsid w:val="00FC151E"/>
    <w:rsid w:val="00FC18FA"/>
    <w:rsid w:val="00FC1B16"/>
    <w:rsid w:val="00FC1ED2"/>
    <w:rsid w:val="00FC2385"/>
    <w:rsid w:val="00FC28E7"/>
    <w:rsid w:val="00FC2D70"/>
    <w:rsid w:val="00FC3AED"/>
    <w:rsid w:val="00FC48C7"/>
    <w:rsid w:val="00FC5055"/>
    <w:rsid w:val="00FC5484"/>
    <w:rsid w:val="00FC6133"/>
    <w:rsid w:val="00FC69C2"/>
    <w:rsid w:val="00FC7581"/>
    <w:rsid w:val="00FC7C17"/>
    <w:rsid w:val="00FC7C9A"/>
    <w:rsid w:val="00FC7D9B"/>
    <w:rsid w:val="00FC7E00"/>
    <w:rsid w:val="00FD0177"/>
    <w:rsid w:val="00FD0974"/>
    <w:rsid w:val="00FD1400"/>
    <w:rsid w:val="00FD2A49"/>
    <w:rsid w:val="00FD345A"/>
    <w:rsid w:val="00FD34BF"/>
    <w:rsid w:val="00FD3B19"/>
    <w:rsid w:val="00FD3CE9"/>
    <w:rsid w:val="00FD3DDE"/>
    <w:rsid w:val="00FD3E08"/>
    <w:rsid w:val="00FD4FAD"/>
    <w:rsid w:val="00FD5026"/>
    <w:rsid w:val="00FD5A58"/>
    <w:rsid w:val="00FD62D6"/>
    <w:rsid w:val="00FD6C6A"/>
    <w:rsid w:val="00FD7841"/>
    <w:rsid w:val="00FE03E6"/>
    <w:rsid w:val="00FE04E4"/>
    <w:rsid w:val="00FE084B"/>
    <w:rsid w:val="00FE1769"/>
    <w:rsid w:val="00FE2136"/>
    <w:rsid w:val="00FE2828"/>
    <w:rsid w:val="00FE30F4"/>
    <w:rsid w:val="00FE3EF2"/>
    <w:rsid w:val="00FE4C0B"/>
    <w:rsid w:val="00FE52AB"/>
    <w:rsid w:val="00FE579D"/>
    <w:rsid w:val="00FE5F3D"/>
    <w:rsid w:val="00FE6F44"/>
    <w:rsid w:val="00FE73F3"/>
    <w:rsid w:val="00FE73F9"/>
    <w:rsid w:val="00FE7682"/>
    <w:rsid w:val="00FE7966"/>
    <w:rsid w:val="00FE7F8E"/>
    <w:rsid w:val="00FF0D58"/>
    <w:rsid w:val="00FF1057"/>
    <w:rsid w:val="00FF1226"/>
    <w:rsid w:val="00FF1AAB"/>
    <w:rsid w:val="00FF2043"/>
    <w:rsid w:val="00FF27F0"/>
    <w:rsid w:val="00FF3E25"/>
    <w:rsid w:val="00FF44DD"/>
    <w:rsid w:val="00FF45F5"/>
    <w:rsid w:val="00FF4B42"/>
    <w:rsid w:val="00FF4C50"/>
    <w:rsid w:val="00FF4F47"/>
    <w:rsid w:val="00FF5412"/>
    <w:rsid w:val="00FF5F39"/>
    <w:rsid w:val="00FF6339"/>
    <w:rsid w:val="00FF6532"/>
    <w:rsid w:val="00FF6A68"/>
    <w:rsid w:val="00FF6D3A"/>
    <w:rsid w:val="00FF7C6A"/>
    <w:rsid w:val="00FF7DE4"/>
    <w:rsid w:val="00FF7F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CE8C9"/>
  <w15:docId w15:val="{579E78E9-34EE-4266-87A3-F68406BB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styleId="UnresolvedMention">
    <w:name w:val="Unresolved Mention"/>
    <w:basedOn w:val="DefaultParagraphFont"/>
    <w:uiPriority w:val="99"/>
    <w:unhideWhenUsed/>
    <w:rsid w:val="006B4ED0"/>
    <w:rPr>
      <w:color w:val="605E5C"/>
      <w:shd w:val="clear" w:color="auto" w:fill="E1DFDD"/>
    </w:rPr>
  </w:style>
  <w:style w:type="table" w:styleId="TableGrid">
    <w:name w:val="Table Grid"/>
    <w:basedOn w:val="TableNormal"/>
    <w:uiPriority w:val="59"/>
    <w:rsid w:val="00E04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0AC3"/>
    <w:rPr>
      <w:sz w:val="24"/>
    </w:rPr>
  </w:style>
  <w:style w:type="paragraph" w:customStyle="1" w:styleId="ActHead3">
    <w:name w:val="ActHead 3"/>
    <w:aliases w:val="d"/>
    <w:basedOn w:val="Normal"/>
    <w:next w:val="Normal"/>
    <w:qFormat/>
    <w:rsid w:val="00546A3C"/>
    <w:pPr>
      <w:keepNext/>
      <w:keepLines/>
      <w:spacing w:before="240" w:after="0"/>
      <w:ind w:left="1134" w:hanging="1134"/>
      <w:outlineLvl w:val="2"/>
    </w:pPr>
    <w:rPr>
      <w:b/>
      <w:kern w:val="28"/>
      <w:sz w:val="28"/>
    </w:rPr>
  </w:style>
  <w:style w:type="paragraph" w:customStyle="1" w:styleId="ActHead5">
    <w:name w:val="ActHead 5"/>
    <w:aliases w:val="s"/>
    <w:basedOn w:val="Normal"/>
    <w:next w:val="subsection"/>
    <w:link w:val="ActHead5Char"/>
    <w:qFormat/>
    <w:rsid w:val="00546A3C"/>
    <w:pPr>
      <w:keepNext/>
      <w:keepLines/>
      <w:spacing w:before="280" w:after="0"/>
      <w:ind w:left="1134" w:hanging="1134"/>
      <w:outlineLvl w:val="4"/>
    </w:pPr>
    <w:rPr>
      <w:b/>
      <w:kern w:val="28"/>
    </w:rPr>
  </w:style>
  <w:style w:type="paragraph" w:customStyle="1" w:styleId="ActHead7">
    <w:name w:val="ActHead 7"/>
    <w:aliases w:val="ap"/>
    <w:basedOn w:val="Normal"/>
    <w:next w:val="ItemHead"/>
    <w:qFormat/>
    <w:rsid w:val="00546A3C"/>
    <w:pPr>
      <w:keepNext/>
      <w:keepLines/>
      <w:spacing w:before="280" w:after="0"/>
      <w:ind w:left="1134" w:hanging="1134"/>
      <w:outlineLvl w:val="6"/>
    </w:pPr>
    <w:rPr>
      <w:rFonts w:ascii="Arial" w:hAnsi="Arial"/>
      <w:b/>
      <w:kern w:val="28"/>
      <w:sz w:val="28"/>
    </w:rPr>
  </w:style>
  <w:style w:type="paragraph" w:customStyle="1" w:styleId="ActHead9">
    <w:name w:val="ActHead 9"/>
    <w:aliases w:val="aat"/>
    <w:basedOn w:val="Normal"/>
    <w:next w:val="ItemHead"/>
    <w:qFormat/>
    <w:rsid w:val="00546A3C"/>
    <w:pPr>
      <w:keepNext/>
      <w:keepLines/>
      <w:spacing w:before="280" w:after="0"/>
      <w:ind w:left="1134" w:hanging="1134"/>
      <w:outlineLvl w:val="8"/>
    </w:pPr>
    <w:rPr>
      <w:b/>
      <w:i/>
      <w:kern w:val="28"/>
      <w:sz w:val="28"/>
    </w:rPr>
  </w:style>
  <w:style w:type="character" w:customStyle="1" w:styleId="CharAmPartNo">
    <w:name w:val="CharAmPartNo"/>
    <w:basedOn w:val="DefaultParagraphFont"/>
    <w:qFormat/>
    <w:rsid w:val="00546A3C"/>
  </w:style>
  <w:style w:type="character" w:customStyle="1" w:styleId="CharAmPartText">
    <w:name w:val="CharAmPartText"/>
    <w:basedOn w:val="DefaultParagraphFont"/>
    <w:qFormat/>
    <w:rsid w:val="00546A3C"/>
  </w:style>
  <w:style w:type="character" w:customStyle="1" w:styleId="CharDivNo">
    <w:name w:val="CharDivNo"/>
    <w:basedOn w:val="DefaultParagraphFont"/>
    <w:uiPriority w:val="1"/>
    <w:qFormat/>
    <w:rsid w:val="00546A3C"/>
  </w:style>
  <w:style w:type="character" w:customStyle="1" w:styleId="CharDivText">
    <w:name w:val="CharDivText"/>
    <w:basedOn w:val="DefaultParagraphFont"/>
    <w:uiPriority w:val="1"/>
    <w:qFormat/>
    <w:rsid w:val="00546A3C"/>
  </w:style>
  <w:style w:type="character" w:customStyle="1" w:styleId="CharSectno">
    <w:name w:val="CharSectno"/>
    <w:basedOn w:val="DefaultParagraphFont"/>
    <w:qFormat/>
    <w:rsid w:val="00546A3C"/>
  </w:style>
  <w:style w:type="paragraph" w:customStyle="1" w:styleId="subsection">
    <w:name w:val="subsection"/>
    <w:aliases w:val="ss"/>
    <w:basedOn w:val="Normal"/>
    <w:link w:val="subsectionChar"/>
    <w:rsid w:val="00546A3C"/>
    <w:pPr>
      <w:tabs>
        <w:tab w:val="right" w:pos="1021"/>
      </w:tabs>
      <w:spacing w:before="180" w:after="0"/>
      <w:ind w:left="1134" w:hanging="1134"/>
    </w:pPr>
    <w:rPr>
      <w:sz w:val="22"/>
    </w:rPr>
  </w:style>
  <w:style w:type="paragraph" w:customStyle="1" w:styleId="Item">
    <w:name w:val="Item"/>
    <w:aliases w:val="i"/>
    <w:basedOn w:val="Normal"/>
    <w:next w:val="ItemHead"/>
    <w:rsid w:val="00546A3C"/>
    <w:pPr>
      <w:keepLines/>
      <w:spacing w:before="80" w:after="0"/>
      <w:ind w:left="709"/>
    </w:pPr>
    <w:rPr>
      <w:sz w:val="22"/>
    </w:rPr>
  </w:style>
  <w:style w:type="paragraph" w:customStyle="1" w:styleId="ItemHead">
    <w:name w:val="ItemHead"/>
    <w:aliases w:val="ih"/>
    <w:basedOn w:val="Normal"/>
    <w:next w:val="Item"/>
    <w:rsid w:val="00546A3C"/>
    <w:pPr>
      <w:keepNext/>
      <w:keepLines/>
      <w:spacing w:before="220" w:after="0"/>
      <w:ind w:left="709" w:hanging="709"/>
    </w:pPr>
    <w:rPr>
      <w:rFonts w:ascii="Arial" w:hAnsi="Arial"/>
      <w:b/>
      <w:kern w:val="28"/>
    </w:rPr>
  </w:style>
  <w:style w:type="character" w:customStyle="1" w:styleId="subsectionChar">
    <w:name w:val="subsection Char"/>
    <w:aliases w:val="ss Char"/>
    <w:basedOn w:val="DefaultParagraphFont"/>
    <w:link w:val="subsection"/>
    <w:locked/>
    <w:rsid w:val="00546A3C"/>
    <w:rPr>
      <w:sz w:val="22"/>
    </w:rPr>
  </w:style>
  <w:style w:type="character" w:customStyle="1" w:styleId="ActHead5Char">
    <w:name w:val="ActHead 5 Char"/>
    <w:aliases w:val="s Char"/>
    <w:link w:val="ActHead5"/>
    <w:rsid w:val="00546A3C"/>
    <w:rPr>
      <w:b/>
      <w:kern w:val="28"/>
      <w:sz w:val="24"/>
    </w:rPr>
  </w:style>
  <w:style w:type="paragraph" w:customStyle="1" w:styleId="notedraft">
    <w:name w:val="note(draft)"/>
    <w:aliases w:val="nd"/>
    <w:basedOn w:val="Normal"/>
    <w:rsid w:val="0099593D"/>
    <w:pPr>
      <w:spacing w:before="240" w:after="0"/>
      <w:ind w:left="284" w:hanging="284"/>
    </w:pPr>
    <w:rPr>
      <w:i/>
    </w:rPr>
  </w:style>
  <w:style w:type="character" w:styleId="Mention">
    <w:name w:val="Mention"/>
    <w:basedOn w:val="DefaultParagraphFont"/>
    <w:uiPriority w:val="99"/>
    <w:unhideWhenUsed/>
    <w:rsid w:val="007F5AC9"/>
    <w:rPr>
      <w:color w:val="2B579A"/>
      <w:shd w:val="clear" w:color="auto" w:fill="E1DFDD"/>
    </w:rPr>
  </w:style>
  <w:style w:type="character" w:customStyle="1" w:styleId="notetextChar">
    <w:name w:val="note(text) Char"/>
    <w:aliases w:val="n Char"/>
    <w:basedOn w:val="DefaultParagraphFont"/>
    <w:link w:val="notetext"/>
    <w:locked/>
    <w:rsid w:val="004C2CB5"/>
  </w:style>
  <w:style w:type="paragraph" w:customStyle="1" w:styleId="notetext">
    <w:name w:val="note(text)"/>
    <w:aliases w:val="n"/>
    <w:basedOn w:val="Normal"/>
    <w:link w:val="notetextChar"/>
    <w:rsid w:val="004C2CB5"/>
    <w:pPr>
      <w:spacing w:before="122" w:after="0"/>
      <w:ind w:left="1985" w:hanging="851"/>
    </w:pPr>
    <w:rPr>
      <w:sz w:val="20"/>
    </w:rPr>
  </w:style>
  <w:style w:type="paragraph" w:customStyle="1" w:styleId="SecurityClassificationHeader">
    <w:name w:val="Security Classification Header"/>
    <w:link w:val="SecurityClassificationHeaderChar"/>
    <w:rsid w:val="00795D37"/>
    <w:pPr>
      <w:spacing w:before="3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795D37"/>
    <w:rPr>
      <w:rFonts w:ascii="Calibri" w:hAnsi="Calibri" w:cs="Calibri"/>
      <w:b/>
      <w:color w:val="FF0000"/>
      <w:sz w:val="24"/>
    </w:rPr>
  </w:style>
  <w:style w:type="paragraph" w:customStyle="1" w:styleId="SecurityClassificationFooter">
    <w:name w:val="Security Classification Footer"/>
    <w:link w:val="SecurityClassificationFooterChar"/>
    <w:rsid w:val="00795D37"/>
    <w:pPr>
      <w:spacing w:before="24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795D37"/>
    <w:rPr>
      <w:rFonts w:ascii="Calibri" w:hAnsi="Calibri" w:cs="Calibri"/>
      <w:b/>
      <w:color w:val="FF0000"/>
      <w:sz w:val="24"/>
    </w:rPr>
  </w:style>
  <w:style w:type="paragraph" w:customStyle="1" w:styleId="DLMSecurityHeader">
    <w:name w:val="DLM Security Header"/>
    <w:link w:val="DLMSecurityHeaderChar"/>
    <w:rsid w:val="00795D37"/>
    <w:pPr>
      <w:spacing w:before="3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795D37"/>
    <w:rPr>
      <w:rFonts w:ascii="Calibri" w:hAnsi="Calibri" w:cs="Calibri"/>
      <w:b/>
      <w:color w:val="FF0000"/>
      <w:sz w:val="24"/>
    </w:rPr>
  </w:style>
  <w:style w:type="paragraph" w:customStyle="1" w:styleId="DLMSecurityFooter">
    <w:name w:val="DLM Security Footer"/>
    <w:link w:val="DLMSecurityFooterChar"/>
    <w:rsid w:val="00795D37"/>
    <w:pPr>
      <w:spacing w:before="3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795D37"/>
    <w:rPr>
      <w:rFonts w:ascii="Calibri" w:hAnsi="Calibri" w:cs="Calibri"/>
      <w:b/>
      <w:color w:val="FF0000"/>
      <w:sz w:val="24"/>
    </w:rPr>
  </w:style>
  <w:style w:type="paragraph" w:styleId="ListParagraph">
    <w:name w:val="List Paragraph"/>
    <w:basedOn w:val="Normal"/>
    <w:uiPriority w:val="34"/>
    <w:qFormat/>
    <w:rsid w:val="005C1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976258">
      <w:bodyDiv w:val="1"/>
      <w:marLeft w:val="0"/>
      <w:marRight w:val="0"/>
      <w:marTop w:val="0"/>
      <w:marBottom w:val="0"/>
      <w:divBdr>
        <w:top w:val="none" w:sz="0" w:space="0" w:color="auto"/>
        <w:left w:val="none" w:sz="0" w:space="0" w:color="auto"/>
        <w:bottom w:val="none" w:sz="0" w:space="0" w:color="auto"/>
        <w:right w:val="none" w:sz="0" w:space="0" w:color="auto"/>
      </w:divBdr>
    </w:div>
    <w:div w:id="1547133837">
      <w:bodyDiv w:val="1"/>
      <w:marLeft w:val="0"/>
      <w:marRight w:val="0"/>
      <w:marTop w:val="0"/>
      <w:marBottom w:val="0"/>
      <w:divBdr>
        <w:top w:val="none" w:sz="0" w:space="0" w:color="auto"/>
        <w:left w:val="none" w:sz="0" w:space="0" w:color="auto"/>
        <w:bottom w:val="none" w:sz="0" w:space="0" w:color="auto"/>
        <w:right w:val="none" w:sz="0" w:space="0" w:color="auto"/>
      </w:divBdr>
    </w:div>
    <w:div w:id="176036976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3CC8215F394BFFAE7C24DC3B1D65E0"/>
        <w:category>
          <w:name w:val="General"/>
          <w:gallery w:val="placeholder"/>
        </w:category>
        <w:types>
          <w:type w:val="bbPlcHdr"/>
        </w:types>
        <w:behaviors>
          <w:behavior w:val="content"/>
        </w:behaviors>
        <w:guid w:val="{E5130310-14D1-4C3A-A47D-B12B7C7B1C85}"/>
      </w:docPartPr>
      <w:docPartBody>
        <w:p w:rsidR="006B0876" w:rsidRDefault="006B0876">
          <w:pPr>
            <w:pStyle w:val="8E3CC8215F394BFFAE7C24DC3B1D65E0"/>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76"/>
    <w:rsid w:val="002053A8"/>
    <w:rsid w:val="002667DF"/>
    <w:rsid w:val="00283B6E"/>
    <w:rsid w:val="002B706E"/>
    <w:rsid w:val="002F3533"/>
    <w:rsid w:val="0030465E"/>
    <w:rsid w:val="00553482"/>
    <w:rsid w:val="005929A7"/>
    <w:rsid w:val="006B0876"/>
    <w:rsid w:val="00775BE8"/>
    <w:rsid w:val="009508D5"/>
    <w:rsid w:val="00B152F7"/>
    <w:rsid w:val="00BB31B8"/>
    <w:rsid w:val="00C578F4"/>
    <w:rsid w:val="00E44619"/>
    <w:rsid w:val="00E67677"/>
    <w:rsid w:val="00EC0A62"/>
    <w:rsid w:val="00F46E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E3CC8215F394BFFAE7C24DC3B1D65E0">
    <w:name w:val="8E3CC8215F394BFFAE7C24DC3B1D6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50</Value>
      <Value>99</Value>
      <Value>58</Value>
      <Value>1</Value>
      <Value>28</Value>
    </TaxCatchAll>
    <_dlc_DocId xmlns="fe39d773-a83d-4623-ae74-f25711a76616">5D7SUYYWNZQE-502602234-16</_dlc_DocId>
    <_dlc_DocIdUrl xmlns="fe39d773-a83d-4623-ae74-f25711a76616">
      <Url>https://austreasury.sharepoint.com/sites/leg-meas-function/_layouts/15/DocIdRedir.aspx?ID=5D7SUYYWNZQE-502602234-16</Url>
      <Description>5D7SUYYWNZQE-502602234-16</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Memorandum</TermName>
          <TermId xmlns="http://schemas.microsoft.com/office/infopath/2007/PartnerControls">faf76e06-3cdb-48f5-b70e-ae5aeebaff66</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ge25bdd0d6464e36b066695d9e81d63d xmlns="fe39d773-a83d-4623-ae74-f25711a76616">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e428aafc-0091-466f-8e1d-88278084e06c</TermId>
        </TermInfo>
      </Terms>
    </ge25bdd0d6464e36b066695d9e81d63d>
    <DocumentSetDescription xmlns="http://schemas.microsoft.com/sharepoint/v3" xsi:nil="true"/>
    <Measureorigin xmlns="a289cb20-8bb9-401f-8d7b-706fb1a2988d" xsi:nil="true"/>
    <PT_x002f_Measure_x0020_No. xmlns="ff38c824-6e29-4496-8487-69f397e7ed29">TSY/46/383</PT_x002f_Measure_x0020_No.>
    <Keydoc xmlns="a289cb20-8bb9-401f-8d7b-706fb1a2988d">Yes</Keydoc>
    <Act_x0028_s_x0029_beingamended xmlns="a289cb20-8bb9-401f-8d7b-706fb1a2988d">FATA and the FATR</Act_x0028_s_x0029_beingamended>
    <Projectname xmlns="a289cb20-8bb9-401f-8d7b-706fb1a2988d">Foreign Investment Register Reform</Projectnam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Foreign Investment</TermName>
          <TermId xmlns="http://schemas.microsoft.com/office/infopath/2007/PartnerControls">0f148967-1084-4032-b82c-9b7961301188</TermId>
        </TermInfo>
      </Terms>
    </gfba5f33532c49208d2320ce38cc3c2b>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E03C8D2A0D7C14681672C1C1D9EF52D" ma:contentTypeVersion="20" ma:contentTypeDescription="Create a new document." ma:contentTypeScope="" ma:versionID="8f9acd8472677acdad7f1438a3367d3b">
  <xsd:schema xmlns:xsd="http://www.w3.org/2001/XMLSchema" xmlns:xs="http://www.w3.org/2001/XMLSchema" xmlns:p="http://schemas.microsoft.com/office/2006/metadata/properties" xmlns:ns1="http://schemas.microsoft.com/sharepoint/v3" xmlns:ns2="fe39d773-a83d-4623-ae74-f25711a76616" xmlns:ns3="ff38c824-6e29-4496-8487-69f397e7ed29" xmlns:ns4="a289cb20-8bb9-401f-8d7b-706fb1a2988d" targetNamespace="http://schemas.microsoft.com/office/2006/metadata/properties" ma:root="true" ma:fieldsID="a99d9f976fec370ee59486d8e2063878" ns1:_="" ns2:_="" ns3:_="" ns4:_="">
    <xsd:import namespace="http://schemas.microsoft.com/sharepoint/v3"/>
    <xsd:import namespace="fe39d773-a83d-4623-ae74-f25711a76616"/>
    <xsd:import namespace="ff38c824-6e29-4496-8487-69f397e7ed29"/>
    <xsd:import namespace="a289cb20-8bb9-401f-8d7b-706fb1a2988d"/>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xsd:element ref="ns3:TaxCatchAll" minOccurs="0"/>
                <xsd:element ref="ns3:TaxCatchAllLabel" minOccurs="0"/>
                <xsd:element ref="ns2:e4fe7dcdd1c0411bbf19a4de3665191f"/>
                <xsd:element ref="ns2:gfba5f33532c49208d2320ce38cc3c2b"/>
                <xsd:element ref="ns2:kfc39f3e4e2747ae990d3c8bb74a5a64"/>
                <xsd:element ref="ns2: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3:PT_x002f_Measure_x0020_No."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288A3FFB-7AA5-4620-AC05-871CE9D7789E}">
  <ds:schemaRefs>
    <ds:schemaRef ds:uri="http://schemas.microsoft.com/sharepoint/events"/>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6278533-3486-40E5-9013-DD26FD164D39}">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elements/1.1/"/>
    <ds:schemaRef ds:uri="a289cb20-8bb9-401f-8d7b-706fb1a2988d"/>
    <ds:schemaRef ds:uri="fe39d773-a83d-4623-ae74-f25711a76616"/>
    <ds:schemaRef ds:uri="ff38c824-6e29-4496-8487-69f397e7ed29"/>
    <ds:schemaRef ds:uri="http://schemas.openxmlformats.org/package/2006/metadata/core-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5513D58F-03FE-4EAE-87D3-1AE33E7E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39d773-a83d-4623-ae74-f25711a76616"/>
    <ds:schemaRef ds:uri="ff38c824-6e29-4496-8487-69f397e7ed29"/>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16</Pages>
  <Words>5845</Words>
  <Characters>31551</Characters>
  <Application>Microsoft Office Word</Application>
  <DocSecurity>0</DocSecurity>
  <Lines>906</Lines>
  <Paragraphs>178</Paragraphs>
  <ScaleCrop>false</ScaleCrop>
  <HeadingPairs>
    <vt:vector size="2" baseType="variant">
      <vt:variant>
        <vt:lpstr>Title</vt:lpstr>
      </vt:variant>
      <vt:variant>
        <vt:i4>1</vt:i4>
      </vt:variant>
    </vt:vector>
  </HeadingPairs>
  <TitlesOfParts>
    <vt:vector size="1" baseType="lpstr">
      <vt:lpstr>Exposure Draft Explanatory Statement - Foreign Acquisitions and Takeovers Act 1975/Treasury Laws Amendment (Measures for Future Instruments) Instrument 2023</vt:lpstr>
    </vt:vector>
  </TitlesOfParts>
  <Company>Treasury</Company>
  <LinksUpToDate>false</LinksUpToDate>
  <CharactersWithSpaces>37297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 Foreign Acquisitions and Takeovers Act 1975/Treasury Laws Amendment (Measures for Future Instruments) Instrument 2023</dc:title>
  <dc:subject/>
  <dc:creator>Treasury</dc:creator>
  <cp:keywords/>
  <cp:lastModifiedBy>Hill, Christine</cp:lastModifiedBy>
  <cp:revision>4</cp:revision>
  <cp:lastPrinted>2023-02-24T03:34:00Z</cp:lastPrinted>
  <dcterms:created xsi:type="dcterms:W3CDTF">2023-02-24T03:34:00Z</dcterms:created>
  <dcterms:modified xsi:type="dcterms:W3CDTF">2023-02-28T03:09:00Z</dcterms:modified>
</cp:coreProperties>
</file>