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AF030" w14:textId="6E8E8B4A" w:rsidR="00986A46" w:rsidRPr="006E76BE" w:rsidRDefault="00476C1D" w:rsidP="00300C95">
      <w:pPr>
        <w:pStyle w:val="Factsheettitle"/>
        <w:spacing w:before="1440"/>
      </w:pPr>
      <w:r w:rsidRPr="00476C1D">
        <w:t xml:space="preserve">YFYS Review </w:t>
      </w:r>
    </w:p>
    <w:tbl>
      <w:tblPr>
        <w:tblStyle w:val="TableGrid"/>
        <w:tblW w:w="0" w:type="auto"/>
        <w:tblBorders>
          <w:top w:val="none" w:sz="0" w:space="0" w:color="auto"/>
          <w:left w:val="none" w:sz="0" w:space="0" w:color="auto"/>
          <w:bottom w:val="single" w:sz="12" w:space="0" w:color="2C384A" w:themeColor="accent1"/>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8498"/>
      </w:tblGrid>
      <w:tr w:rsidR="00FC2E34" w14:paraId="2581A418" w14:textId="77777777" w:rsidTr="00476C1D">
        <w:tc>
          <w:tcPr>
            <w:tcW w:w="8498" w:type="dxa"/>
            <w:shd w:val="clear" w:color="auto" w:fill="auto"/>
          </w:tcPr>
          <w:p w14:paraId="5FED1669" w14:textId="188027E6" w:rsidR="00FC2E34" w:rsidRPr="00E847A7" w:rsidRDefault="00476C1D" w:rsidP="00E847A7">
            <w:pPr>
              <w:pStyle w:val="Introtext"/>
            </w:pPr>
            <w:r w:rsidRPr="00476C1D">
              <w:t xml:space="preserve">Technical Working Group Meeting </w:t>
            </w:r>
            <w:r w:rsidR="002313C5">
              <w:t>2</w:t>
            </w:r>
            <w:r w:rsidRPr="00476C1D">
              <w:t xml:space="preserve"> – Summary Note</w:t>
            </w:r>
          </w:p>
        </w:tc>
      </w:tr>
    </w:tbl>
    <w:p w14:paraId="3B8B5C7C" w14:textId="77777777" w:rsidR="00476C1D" w:rsidRPr="00045C24" w:rsidRDefault="00476C1D" w:rsidP="00476C1D"/>
    <w:tbl>
      <w:tblPr>
        <w:tblW w:w="5000" w:type="pct"/>
        <w:shd w:val="clear" w:color="auto" w:fill="F2F9FC"/>
        <w:tblCellMar>
          <w:top w:w="227" w:type="dxa"/>
          <w:left w:w="312" w:type="dxa"/>
          <w:bottom w:w="227" w:type="dxa"/>
          <w:right w:w="227" w:type="dxa"/>
        </w:tblCellMar>
        <w:tblLook w:val="01E0" w:firstRow="1" w:lastRow="1" w:firstColumn="1" w:lastColumn="1" w:noHBand="0" w:noVBand="0"/>
      </w:tblPr>
      <w:tblGrid>
        <w:gridCol w:w="8504"/>
      </w:tblGrid>
      <w:tr w:rsidR="00476C1D" w14:paraId="64A18687" w14:textId="77777777" w:rsidTr="00E646CC">
        <w:tc>
          <w:tcPr>
            <w:tcW w:w="5000" w:type="pct"/>
            <w:shd w:val="clear" w:color="auto" w:fill="F2F9FC"/>
          </w:tcPr>
          <w:p w14:paraId="6C67C946" w14:textId="69E14346" w:rsidR="00476C1D" w:rsidRPr="009C1494" w:rsidRDefault="002313C5" w:rsidP="00E646CC">
            <w:pPr>
              <w:pStyle w:val="BoxText"/>
              <w:ind w:right="680"/>
            </w:pPr>
            <w:r w:rsidRPr="002313C5">
              <w:t xml:space="preserve">The second technical working group meeting was held on 6 October 2022. </w:t>
            </w:r>
            <w:r>
              <w:br/>
            </w:r>
            <w:r w:rsidRPr="002313C5">
              <w:t>This meeting began with Treasury clarifying the objective of the performance test.  The discussion then centred on benchmarks, with consideration of benchmark selection principles as well as specific benchmarking issues within the current test.</w:t>
            </w:r>
          </w:p>
        </w:tc>
      </w:tr>
    </w:tbl>
    <w:p w14:paraId="47FE5E66" w14:textId="7156DF76" w:rsidR="002313C5" w:rsidRDefault="002313C5" w:rsidP="002313C5">
      <w:pPr>
        <w:pStyle w:val="Heading1"/>
      </w:pPr>
      <w:r>
        <w:t>Policy objective of the performance test</w:t>
      </w:r>
    </w:p>
    <w:p w14:paraId="04783B8F" w14:textId="77777777" w:rsidR="002313C5" w:rsidRDefault="002313C5" w:rsidP="002313C5">
      <w:r>
        <w:t>Treasury clarified that:</w:t>
      </w:r>
    </w:p>
    <w:p w14:paraId="1391A1E3" w14:textId="77777777" w:rsidR="002313C5" w:rsidRPr="002313C5" w:rsidRDefault="002313C5" w:rsidP="002313C5">
      <w:pPr>
        <w:pStyle w:val="Bullet"/>
      </w:pPr>
      <w:r w:rsidRPr="002313C5">
        <w:t>The primary objective of the test is to remove underperforming products.</w:t>
      </w:r>
    </w:p>
    <w:p w14:paraId="54FC3923" w14:textId="77777777" w:rsidR="002313C5" w:rsidRPr="002313C5" w:rsidRDefault="002313C5" w:rsidP="002313C5">
      <w:pPr>
        <w:pStyle w:val="Bullet"/>
      </w:pPr>
      <w:r w:rsidRPr="002313C5">
        <w:t xml:space="preserve">Other complementary objective </w:t>
      </w:r>
      <w:proofErr w:type="gramStart"/>
      <w:r w:rsidRPr="002313C5">
        <w:t>were</w:t>
      </w:r>
      <w:proofErr w:type="gramEnd"/>
      <w:r w:rsidRPr="002313C5">
        <w:t xml:space="preserve"> to reduce fees, improve performance, encourage sector consolidation, and improve regulator and fund accountability.</w:t>
      </w:r>
    </w:p>
    <w:p w14:paraId="6B28CBFA" w14:textId="3A954172" w:rsidR="002313C5" w:rsidRDefault="00E7111B" w:rsidP="002313C5">
      <w:r>
        <w:t>Members</w:t>
      </w:r>
      <w:r w:rsidR="002313C5">
        <w:t xml:space="preserve"> broadly agreed with this overall policy objective, with some unintended consequences raised regarding second-order impacts on well-performing products and funds from the current test.</w:t>
      </w:r>
    </w:p>
    <w:p w14:paraId="172634FA" w14:textId="24C3BBC4" w:rsidR="002313C5" w:rsidRDefault="002313C5" w:rsidP="002313C5">
      <w:pPr>
        <w:pStyle w:val="Heading1"/>
      </w:pPr>
      <w:r>
        <w:t>Benchmark principles</w:t>
      </w:r>
    </w:p>
    <w:p w14:paraId="2FCB17BD" w14:textId="4E2A1D52" w:rsidR="002313C5" w:rsidRDefault="00E7111B" w:rsidP="002313C5">
      <w:r>
        <w:t>Members</w:t>
      </w:r>
      <w:r w:rsidR="002313C5">
        <w:t xml:space="preserve"> responded well to the following principles outlined in the pre-circulated discussion note:</w:t>
      </w:r>
    </w:p>
    <w:p w14:paraId="1D5A7AFD" w14:textId="77777777" w:rsidR="002313C5" w:rsidRPr="002313C5" w:rsidRDefault="002313C5" w:rsidP="002313C5">
      <w:pPr>
        <w:pStyle w:val="Bullet"/>
      </w:pPr>
      <w:r w:rsidRPr="002313C5">
        <w:t>Broad and representative</w:t>
      </w:r>
    </w:p>
    <w:p w14:paraId="332D00C5" w14:textId="77777777" w:rsidR="002313C5" w:rsidRPr="002313C5" w:rsidRDefault="002313C5" w:rsidP="002313C5">
      <w:pPr>
        <w:pStyle w:val="Bullet"/>
      </w:pPr>
      <w:r w:rsidRPr="002313C5">
        <w:t>Investable</w:t>
      </w:r>
    </w:p>
    <w:p w14:paraId="25C5C116" w14:textId="21C9674B" w:rsidR="002313C5" w:rsidRDefault="002313C5" w:rsidP="002313C5">
      <w:pPr>
        <w:pStyle w:val="Dash"/>
      </w:pPr>
      <w:r w:rsidRPr="002313C5">
        <w:t xml:space="preserve">There was recognition that unlisted assets, by definition, cannot satisfy this principle. However, if the unlisted benchmark were broadly representative of fund </w:t>
      </w:r>
      <w:proofErr w:type="gramStart"/>
      <w:r w:rsidRPr="002313C5">
        <w:t>exposure</w:t>
      </w:r>
      <w:proofErr w:type="gramEnd"/>
      <w:r w:rsidRPr="002313C5">
        <w:t xml:space="preserve"> then it was felt by most </w:t>
      </w:r>
      <w:r w:rsidR="00E7111B">
        <w:t>members</w:t>
      </w:r>
      <w:r w:rsidRPr="002313C5">
        <w:t xml:space="preserve"> that inclusion would be appropriate.</w:t>
      </w:r>
    </w:p>
    <w:p w14:paraId="6CE47090" w14:textId="77777777" w:rsidR="002313C5" w:rsidRDefault="002313C5">
      <w:pPr>
        <w:spacing w:before="0" w:after="0"/>
      </w:pPr>
      <w:r>
        <w:br w:type="page"/>
      </w:r>
    </w:p>
    <w:p w14:paraId="2A858F3D" w14:textId="0FB6A314" w:rsidR="002313C5" w:rsidRDefault="002313C5" w:rsidP="002313C5">
      <w:r>
        <w:lastRenderedPageBreak/>
        <w:t xml:space="preserve">Additional suggestions by </w:t>
      </w:r>
      <w:r w:rsidR="00E7111B">
        <w:t>members</w:t>
      </w:r>
      <w:r>
        <w:t xml:space="preserve"> on principles included:</w:t>
      </w:r>
    </w:p>
    <w:p w14:paraId="60D4EF93" w14:textId="77777777" w:rsidR="002313C5" w:rsidRPr="002313C5" w:rsidRDefault="002313C5" w:rsidP="002313C5">
      <w:pPr>
        <w:pStyle w:val="Bullet"/>
      </w:pPr>
      <w:r w:rsidRPr="002313C5">
        <w:t>Index data should be transparent and free for trustees to access</w:t>
      </w:r>
    </w:p>
    <w:p w14:paraId="63F7C121" w14:textId="77777777" w:rsidR="002313C5" w:rsidRPr="002313C5" w:rsidRDefault="002313C5" w:rsidP="002313C5">
      <w:pPr>
        <w:pStyle w:val="Bullet"/>
      </w:pPr>
      <w:r w:rsidRPr="002313C5">
        <w:t>“Specified advantage” which suggests avoiding unfrozen indices</w:t>
      </w:r>
    </w:p>
    <w:p w14:paraId="32B8E9F4" w14:textId="77777777" w:rsidR="002313C5" w:rsidRPr="002313C5" w:rsidRDefault="002313C5" w:rsidP="002313C5">
      <w:pPr>
        <w:pStyle w:val="Bullet"/>
      </w:pPr>
      <w:r w:rsidRPr="002313C5">
        <w:t>Any benchmark changes should be made on a prospective basis – trustees and APRA shouldn’t have to rely on old data for new benchmarks.</w:t>
      </w:r>
    </w:p>
    <w:p w14:paraId="7AF3FCBF" w14:textId="146D9C89" w:rsidR="002313C5" w:rsidRDefault="002313C5" w:rsidP="002313C5">
      <w:pPr>
        <w:pStyle w:val="Bullet"/>
        <w:numPr>
          <w:ilvl w:val="0"/>
          <w:numId w:val="0"/>
        </w:numPr>
      </w:pPr>
      <w:r>
        <w:t xml:space="preserve">Several </w:t>
      </w:r>
      <w:r w:rsidR="00E7111B">
        <w:t>members</w:t>
      </w:r>
      <w:r>
        <w:t xml:space="preserve"> were aligned in their views on the need to ensure benchmarks are reviewed on a regular basis. This was seen to be important to:</w:t>
      </w:r>
    </w:p>
    <w:p w14:paraId="7D3413AF" w14:textId="77777777" w:rsidR="002313C5" w:rsidRPr="002313C5" w:rsidRDefault="002313C5" w:rsidP="002313C5">
      <w:pPr>
        <w:pStyle w:val="Bullet"/>
      </w:pPr>
      <w:r w:rsidRPr="002313C5">
        <w:t>Encourage ongoing product innovation</w:t>
      </w:r>
    </w:p>
    <w:p w14:paraId="51E41AC8" w14:textId="77777777" w:rsidR="002313C5" w:rsidRPr="002313C5" w:rsidRDefault="002313C5" w:rsidP="002313C5">
      <w:pPr>
        <w:pStyle w:val="Bullet"/>
      </w:pPr>
      <w:r w:rsidRPr="002313C5">
        <w:t>Enable to sector to be dynamic and reactive to market trends, particularly around ESG and climate-based solutions</w:t>
      </w:r>
    </w:p>
    <w:p w14:paraId="36E44E63" w14:textId="77777777" w:rsidR="002313C5" w:rsidRDefault="002313C5" w:rsidP="002313C5">
      <w:pPr>
        <w:pStyle w:val="Heading1"/>
      </w:pPr>
      <w:r w:rsidRPr="002313C5">
        <w:t>Benchmarks</w:t>
      </w:r>
    </w:p>
    <w:p w14:paraId="6F9FFCBC" w14:textId="77777777" w:rsidR="002313C5" w:rsidRDefault="002313C5" w:rsidP="002313C5">
      <w:pPr>
        <w:pStyle w:val="Heading2"/>
      </w:pPr>
      <w:r>
        <w:t>Unlisted assets (property and infrastructure)</w:t>
      </w:r>
    </w:p>
    <w:p w14:paraId="67AFB127" w14:textId="77777777" w:rsidR="002313C5" w:rsidRDefault="002313C5" w:rsidP="002313C5">
      <w:pPr>
        <w:pStyle w:val="Bullet"/>
      </w:pPr>
      <w:r>
        <w:t>Concerns were raised regarding the current unlisted infrastructure benchmark. Some considered it to be a factor in inhibiting investment in unlisted infrastructure.</w:t>
      </w:r>
    </w:p>
    <w:p w14:paraId="5A2C24EB" w14:textId="77777777" w:rsidR="002313C5" w:rsidRDefault="002313C5" w:rsidP="002313C5">
      <w:pPr>
        <w:pStyle w:val="Dash"/>
      </w:pPr>
      <w:r>
        <w:t>Raised issues included: the unfrozen nature of the index; no distinction between domestic and international.</w:t>
      </w:r>
    </w:p>
    <w:p w14:paraId="6A913FF5" w14:textId="595EFE83" w:rsidR="002313C5" w:rsidRDefault="00E7111B" w:rsidP="002313C5">
      <w:pPr>
        <w:pStyle w:val="Dash"/>
      </w:pPr>
      <w:r>
        <w:t>Members</w:t>
      </w:r>
      <w:r w:rsidR="002313C5">
        <w:t xml:space="preserve"> recognised there is currently a working group at MSCI tasked with fixing the infrastructure benchmark.</w:t>
      </w:r>
    </w:p>
    <w:p w14:paraId="614F8C1E" w14:textId="0911AE09" w:rsidR="002313C5" w:rsidRDefault="00E7111B" w:rsidP="002313C5">
      <w:pPr>
        <w:pStyle w:val="Dash"/>
      </w:pPr>
      <w:r>
        <w:t>Members</w:t>
      </w:r>
      <w:r w:rsidR="002313C5">
        <w:t xml:space="preserve"> suggested alternatives included EDHEC Infra 300, but there </w:t>
      </w:r>
      <w:proofErr w:type="gramStart"/>
      <w:r w:rsidR="002313C5">
        <w:t>was</w:t>
      </w:r>
      <w:proofErr w:type="gramEnd"/>
      <w:r w:rsidR="002313C5">
        <w:t xml:space="preserve"> no uniform views on whether an alternative index would be better, on balance, than the current benchmark.</w:t>
      </w:r>
    </w:p>
    <w:p w14:paraId="43BF4D3D" w14:textId="26B0D8F5" w:rsidR="002313C5" w:rsidRDefault="002313C5" w:rsidP="002313C5">
      <w:pPr>
        <w:pStyle w:val="Bullet"/>
      </w:pPr>
      <w:r>
        <w:t xml:space="preserve">Some </w:t>
      </w:r>
      <w:r w:rsidR="00E7111B">
        <w:t>members</w:t>
      </w:r>
      <w:r>
        <w:t xml:space="preserve"> mentioned a separate private equity benchmark may be prudent, however recognised this would be difficult due to the different investment categories which comprise private equity.</w:t>
      </w:r>
    </w:p>
    <w:p w14:paraId="1D02FE0B" w14:textId="27F53A50" w:rsidR="002313C5" w:rsidRDefault="002313C5" w:rsidP="002313C5">
      <w:pPr>
        <w:pStyle w:val="Heading2"/>
      </w:pPr>
      <w:r>
        <w:t>Fixed income</w:t>
      </w:r>
    </w:p>
    <w:p w14:paraId="16D8C085" w14:textId="75850FB0" w:rsidR="002313C5" w:rsidRDefault="00E7111B" w:rsidP="002313C5">
      <w:pPr>
        <w:pStyle w:val="Bullet"/>
      </w:pPr>
      <w:r>
        <w:t>Members</w:t>
      </w:r>
      <w:r w:rsidR="002313C5">
        <w:t xml:space="preserve"> broadly proposed that more granularity in fixed income would help reduce unintended consequences of unsustainable tracking error, and potential false positives of defensive Choice products.</w:t>
      </w:r>
    </w:p>
    <w:p w14:paraId="145E5D99" w14:textId="305F173D" w:rsidR="002313C5" w:rsidRDefault="002313C5" w:rsidP="002313C5">
      <w:pPr>
        <w:pStyle w:val="Bullet"/>
      </w:pPr>
      <w:r>
        <w:t xml:space="preserve">Some suggestions included splitting the index into short and long duration, however there was no consensus on method to defining each duration. Some </w:t>
      </w:r>
      <w:r w:rsidR="00E7111B">
        <w:t>members</w:t>
      </w:r>
      <w:r>
        <w:t xml:space="preserve"> highlighted a need to create a credit benchmark, and an inflation-linked bond benchmark.</w:t>
      </w:r>
    </w:p>
    <w:p w14:paraId="033981AA" w14:textId="77777777" w:rsidR="002313C5" w:rsidRPr="00963970" w:rsidRDefault="002313C5" w:rsidP="002313C5">
      <w:pPr>
        <w:pStyle w:val="Bullet"/>
        <w:numPr>
          <w:ilvl w:val="0"/>
          <w:numId w:val="0"/>
        </w:numPr>
        <w:ind w:left="520" w:hanging="520"/>
      </w:pPr>
    </w:p>
    <w:sectPr w:rsidR="002313C5" w:rsidRPr="00963970" w:rsidSect="00300C95">
      <w:headerReference w:type="default" r:id="rId13"/>
      <w:footerReference w:type="default" r:id="rId14"/>
      <w:headerReference w:type="first" r:id="rId15"/>
      <w:footerReference w:type="first" r:id="rId16"/>
      <w:pgSz w:w="11906" w:h="16838" w:code="9"/>
      <w:pgMar w:top="1702" w:right="1701" w:bottom="1021" w:left="1701" w:header="567" w:footer="2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A66FD" w14:textId="77777777" w:rsidR="00B5229F" w:rsidRDefault="00B5229F" w:rsidP="00886BC4">
      <w:r>
        <w:separator/>
      </w:r>
    </w:p>
    <w:p w14:paraId="0B4DE2B0" w14:textId="77777777" w:rsidR="00B5229F" w:rsidRDefault="00B5229F"/>
  </w:endnote>
  <w:endnote w:type="continuationSeparator" w:id="0">
    <w:p w14:paraId="423557C9" w14:textId="77777777" w:rsidR="00B5229F" w:rsidRDefault="00B5229F" w:rsidP="00886BC4">
      <w:r>
        <w:continuationSeparator/>
      </w:r>
    </w:p>
    <w:p w14:paraId="13758C12" w14:textId="77777777" w:rsidR="00B5229F" w:rsidRDefault="00B5229F"/>
  </w:endnote>
  <w:endnote w:type="continuationNotice" w:id="1">
    <w:p w14:paraId="3BD80BFB" w14:textId="77777777" w:rsidR="00B5229F" w:rsidRDefault="00B522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9999999">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 45 Light">
    <w:altName w:val="Calibri"/>
    <w:charset w:val="00"/>
    <w:family w:val="auto"/>
    <w:pitch w:val="variable"/>
    <w:sig w:usb0="8000002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EB96A" w14:textId="5C6CAB7D" w:rsidR="00A15DB7" w:rsidRPr="00476C1D" w:rsidRDefault="00476C1D" w:rsidP="00476C1D">
    <w:pPr>
      <w:pStyle w:val="Footer"/>
      <w:tabs>
        <w:tab w:val="clear" w:pos="4320"/>
        <w:tab w:val="clear" w:pos="8640"/>
        <w:tab w:val="center" w:pos="7938"/>
      </w:tabs>
      <w:jc w:val="right"/>
    </w:pPr>
    <w:r w:rsidRPr="00AC3B66">
      <w:rPr>
        <w:noProof/>
        <w:position w:val="-10"/>
      </w:rPr>
      <w:drawing>
        <wp:inline distT="0" distB="0" distL="0" distR="0" wp14:anchorId="23A17177" wp14:editId="038AA4C5">
          <wp:extent cx="1324800" cy="201600"/>
          <wp:effectExtent l="0" t="0" r="0" b="8255"/>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t xml:space="preserve">| </w:t>
    </w:r>
    <w:r w:rsidRPr="00565A52">
      <w:t xml:space="preserve"> </w:t>
    </w:r>
    <w:r w:rsidRPr="00565A52">
      <w:fldChar w:fldCharType="begin"/>
    </w:r>
    <w:r w:rsidRPr="00565A52">
      <w:instrText xml:space="preserve"> PAGE   \* MERGEFORMAT </w:instrText>
    </w:r>
    <w:r w:rsidRPr="00565A52">
      <w:fldChar w:fldCharType="separate"/>
    </w:r>
    <w:r>
      <w:t>1</w:t>
    </w:r>
    <w:r w:rsidRPr="00565A5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23CB3" w14:textId="413400D3" w:rsidR="00300C95" w:rsidRPr="00E81A92" w:rsidRDefault="00E81A92" w:rsidP="00BA123B">
    <w:pPr>
      <w:pStyle w:val="Footer"/>
      <w:tabs>
        <w:tab w:val="clear" w:pos="4320"/>
        <w:tab w:val="clear" w:pos="8640"/>
        <w:tab w:val="center" w:pos="7938"/>
      </w:tabs>
      <w:jc w:val="right"/>
    </w:pPr>
    <w:r w:rsidRPr="00AC3B66">
      <w:rPr>
        <w:noProof/>
        <w:position w:val="-10"/>
      </w:rPr>
      <w:drawing>
        <wp:inline distT="0" distB="0" distL="0" distR="0" wp14:anchorId="34381389" wp14:editId="66524948">
          <wp:extent cx="1324800" cy="201600"/>
          <wp:effectExtent l="0" t="0" r="0" b="8255"/>
          <wp:docPr id="204" name="Picture 2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t xml:space="preserve">| </w:t>
    </w:r>
    <w:r w:rsidRPr="00565A52">
      <w:t xml:space="preserve"> </w:t>
    </w:r>
    <w:r w:rsidRPr="00565A52">
      <w:fldChar w:fldCharType="begin"/>
    </w:r>
    <w:r w:rsidRPr="00565A52">
      <w:instrText xml:space="preserve"> PAGE   \* MERGEFORMAT </w:instrText>
    </w:r>
    <w:r w:rsidRPr="00565A52">
      <w:fldChar w:fldCharType="separate"/>
    </w:r>
    <w:r>
      <w:t>1</w:t>
    </w:r>
    <w:r w:rsidRPr="00565A5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80EEF" w14:textId="77777777" w:rsidR="00B5229F" w:rsidRDefault="00B5229F" w:rsidP="00886BC4">
      <w:r>
        <w:separator/>
      </w:r>
    </w:p>
    <w:p w14:paraId="1581E0F6" w14:textId="77777777" w:rsidR="00B5229F" w:rsidRDefault="00B5229F"/>
  </w:footnote>
  <w:footnote w:type="continuationSeparator" w:id="0">
    <w:p w14:paraId="3D549B3A" w14:textId="77777777" w:rsidR="00B5229F" w:rsidRDefault="00B5229F" w:rsidP="00886BC4">
      <w:r>
        <w:continuationSeparator/>
      </w:r>
    </w:p>
    <w:p w14:paraId="71D3D64F" w14:textId="77777777" w:rsidR="00B5229F" w:rsidRDefault="00B5229F"/>
  </w:footnote>
  <w:footnote w:type="continuationNotice" w:id="1">
    <w:p w14:paraId="11AECF37" w14:textId="77777777" w:rsidR="00B5229F" w:rsidRDefault="00B522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0EF69" w14:textId="462A0404" w:rsidR="006D3EE7" w:rsidRPr="007F53C0" w:rsidRDefault="00FC2E34" w:rsidP="007F53C0">
    <w:pPr>
      <w:pStyle w:val="Header"/>
    </w:pPr>
    <w:r>
      <w:rPr>
        <w:noProof/>
      </w:rPr>
      <w:drawing>
        <wp:anchor distT="0" distB="0" distL="114300" distR="114300" simplePos="0" relativeHeight="251673603" behindDoc="1" locked="0" layoutInCell="1" allowOverlap="1" wp14:anchorId="184EBAFC" wp14:editId="1F681816">
          <wp:simplePos x="0" y="0"/>
          <wp:positionH relativeFrom="margin">
            <wp:posOffset>-1100455</wp:posOffset>
          </wp:positionH>
          <wp:positionV relativeFrom="page">
            <wp:posOffset>9525</wp:posOffset>
          </wp:positionV>
          <wp:extent cx="7599600" cy="1047600"/>
          <wp:effectExtent l="0" t="0" r="1905" b="635"/>
          <wp:wrapNone/>
          <wp:docPr id="201" name="Picture 2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Picture 20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600" cy="10476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B5229F">
      <w:fldChar w:fldCharType="begin"/>
    </w:r>
    <w:r w:rsidR="00B5229F">
      <w:instrText xml:space="preserve"> STYLEREF  "Fact sheet title"  \* MERGEFORMAT </w:instrText>
    </w:r>
    <w:r w:rsidR="00B5229F">
      <w:fldChar w:fldCharType="separate"/>
    </w:r>
    <w:r w:rsidR="003D6E0A">
      <w:rPr>
        <w:noProof/>
      </w:rPr>
      <w:t>YFYS Review</w:t>
    </w:r>
    <w:r w:rsidR="00B5229F">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CDC52" w14:textId="77777777" w:rsidR="00300C95" w:rsidRDefault="00300C95">
    <w:pPr>
      <w:pStyle w:val="Header"/>
    </w:pPr>
    <w:r>
      <w:rPr>
        <w:noProof/>
      </w:rPr>
      <w:drawing>
        <wp:anchor distT="0" distB="0" distL="114300" distR="114300" simplePos="0" relativeHeight="251674627" behindDoc="1" locked="0" layoutInCell="1" allowOverlap="0" wp14:anchorId="091F11A0" wp14:editId="07F3EF82">
          <wp:simplePos x="0" y="0"/>
          <wp:positionH relativeFrom="margin">
            <wp:align>center</wp:align>
          </wp:positionH>
          <wp:positionV relativeFrom="page">
            <wp:align>top</wp:align>
          </wp:positionV>
          <wp:extent cx="7599600" cy="1519200"/>
          <wp:effectExtent l="0" t="0" r="1905" b="5080"/>
          <wp:wrapNone/>
          <wp:docPr id="203" name="Picture 2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600" cy="151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B1A8F9A"/>
    <w:lvl w:ilvl="0">
      <w:start w:val="1"/>
      <w:numFmt w:val="bullet"/>
      <w:lvlText w:val="-"/>
      <w:lvlJc w:val="left"/>
      <w:pPr>
        <w:tabs>
          <w:tab w:val="num" w:pos="623"/>
        </w:tabs>
        <w:ind w:left="623" w:hanging="340"/>
      </w:pPr>
      <w:rPr>
        <w:rFonts w:ascii="9999999" w:hAnsi="9999999" w:cs="Courier New" w:hint="default"/>
      </w:rPr>
    </w:lvl>
  </w:abstractNum>
  <w:abstractNum w:abstractNumId="1"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0E0C0FEA"/>
    <w:multiLevelType w:val="multilevel"/>
    <w:tmpl w:val="143A4AF6"/>
    <w:styleLink w:val="StyleBulletedSymbolsymbol11ptLeft4cmHanging05"/>
    <w:lvl w:ilvl="0">
      <w:start w:val="1"/>
      <w:numFmt w:val="bullet"/>
      <w:lvlText w:val=""/>
      <w:lvlJc w:val="left"/>
      <w:pPr>
        <w:tabs>
          <w:tab w:val="num" w:pos="340"/>
        </w:tabs>
        <w:ind w:left="340" w:hanging="340"/>
      </w:pPr>
      <w:rPr>
        <w:rFonts w:ascii="Calibri" w:hAnsi="Calibri"/>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505421"/>
    <w:multiLevelType w:val="multilevel"/>
    <w:tmpl w:val="0D0CD9FE"/>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77B46D1"/>
    <w:multiLevelType w:val="singleLevel"/>
    <w:tmpl w:val="890880B8"/>
    <w:lvl w:ilvl="0">
      <w:start w:val="1"/>
      <w:numFmt w:val="bullet"/>
      <w:lvlText w:val=""/>
      <w:lvlJc w:val="left"/>
      <w:pPr>
        <w:tabs>
          <w:tab w:val="num" w:pos="340"/>
        </w:tabs>
        <w:ind w:left="340" w:hanging="340"/>
      </w:pPr>
      <w:rPr>
        <w:rFonts w:ascii="Symbol" w:hAnsi="Symbol" w:hint="default"/>
        <w:color w:val="auto"/>
        <w:sz w:val="22"/>
      </w:rPr>
    </w:lvl>
  </w:abstractNum>
  <w:abstractNum w:abstractNumId="5" w15:restartNumberingAfterBreak="0">
    <w:nsid w:val="308C2710"/>
    <w:multiLevelType w:val="multilevel"/>
    <w:tmpl w:val="5804FFF0"/>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6" w15:restartNumberingAfterBreak="0">
    <w:nsid w:val="57AD61FE"/>
    <w:multiLevelType w:val="singleLevel"/>
    <w:tmpl w:val="12BC0E22"/>
    <w:lvl w:ilvl="0">
      <w:start w:val="1"/>
      <w:numFmt w:val="bullet"/>
      <w:lvlText w:val=""/>
      <w:lvlJc w:val="left"/>
      <w:pPr>
        <w:tabs>
          <w:tab w:val="num" w:pos="340"/>
        </w:tabs>
        <w:ind w:left="340" w:hanging="340"/>
      </w:pPr>
      <w:rPr>
        <w:rFonts w:ascii="Symbol" w:hAnsi="Symbol" w:hint="default"/>
        <w:color w:val="auto"/>
        <w:sz w:val="22"/>
      </w:rPr>
    </w:lvl>
  </w:abstractNum>
  <w:abstractNum w:abstractNumId="7" w15:restartNumberingAfterBreak="0">
    <w:nsid w:val="5B8E0DED"/>
    <w:multiLevelType w:val="hybridMultilevel"/>
    <w:tmpl w:val="420E9DAE"/>
    <w:lvl w:ilvl="0" w:tplc="5BCC39D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7334467"/>
    <w:multiLevelType w:val="multilevel"/>
    <w:tmpl w:val="F37ECF38"/>
    <w:styleLink w:val="StyleBulletedSymbolsymbol11ptLeft4cmHanging051"/>
    <w:lvl w:ilvl="0">
      <w:start w:val="1"/>
      <w:numFmt w:val="bullet"/>
      <w:lvlText w:val=""/>
      <w:lvlJc w:val="left"/>
      <w:pPr>
        <w:tabs>
          <w:tab w:val="num" w:pos="340"/>
        </w:tabs>
        <w:ind w:left="340" w:hanging="34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D6B5224"/>
    <w:multiLevelType w:val="multilevel"/>
    <w:tmpl w:val="58D0B304"/>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8"/>
  </w:num>
  <w:num w:numId="3">
    <w:abstractNumId w:val="6"/>
  </w:num>
  <w:num w:numId="4">
    <w:abstractNumId w:val="7"/>
  </w:num>
  <w:num w:numId="5">
    <w:abstractNumId w:val="4"/>
  </w:num>
  <w:num w:numId="6">
    <w:abstractNumId w:val="0"/>
  </w:num>
  <w:num w:numId="7">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5"/>
  </w:num>
  <w:num w:numId="10">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False"/>
  </w:docVars>
  <w:rsids>
    <w:rsidRoot w:val="00476C1D"/>
    <w:rsid w:val="00016670"/>
    <w:rsid w:val="00016B6C"/>
    <w:rsid w:val="0002151A"/>
    <w:rsid w:val="00033942"/>
    <w:rsid w:val="000421F9"/>
    <w:rsid w:val="00045C24"/>
    <w:rsid w:val="00060C76"/>
    <w:rsid w:val="00067E65"/>
    <w:rsid w:val="000753CE"/>
    <w:rsid w:val="000A4D2D"/>
    <w:rsid w:val="000B1EC3"/>
    <w:rsid w:val="000B3C90"/>
    <w:rsid w:val="000C02C9"/>
    <w:rsid w:val="000D33F2"/>
    <w:rsid w:val="000D7D2F"/>
    <w:rsid w:val="000E324C"/>
    <w:rsid w:val="000F2493"/>
    <w:rsid w:val="000F2562"/>
    <w:rsid w:val="000F33C9"/>
    <w:rsid w:val="00102238"/>
    <w:rsid w:val="00105EBE"/>
    <w:rsid w:val="001145FD"/>
    <w:rsid w:val="00115B2E"/>
    <w:rsid w:val="0011628E"/>
    <w:rsid w:val="001363E7"/>
    <w:rsid w:val="001376CC"/>
    <w:rsid w:val="00140697"/>
    <w:rsid w:val="0014178A"/>
    <w:rsid w:val="00144B84"/>
    <w:rsid w:val="00166A45"/>
    <w:rsid w:val="00174954"/>
    <w:rsid w:val="00182E9E"/>
    <w:rsid w:val="00183F40"/>
    <w:rsid w:val="00190D7B"/>
    <w:rsid w:val="00192367"/>
    <w:rsid w:val="001929D8"/>
    <w:rsid w:val="00197414"/>
    <w:rsid w:val="001A5155"/>
    <w:rsid w:val="001A5DCC"/>
    <w:rsid w:val="001B3A29"/>
    <w:rsid w:val="001B540E"/>
    <w:rsid w:val="001C5117"/>
    <w:rsid w:val="001C78AE"/>
    <w:rsid w:val="001D45A4"/>
    <w:rsid w:val="001E5623"/>
    <w:rsid w:val="001E6DC2"/>
    <w:rsid w:val="001E7840"/>
    <w:rsid w:val="001E7CF5"/>
    <w:rsid w:val="001F50DA"/>
    <w:rsid w:val="00203245"/>
    <w:rsid w:val="00205F44"/>
    <w:rsid w:val="002105F8"/>
    <w:rsid w:val="00215EE7"/>
    <w:rsid w:val="00223D87"/>
    <w:rsid w:val="002268AB"/>
    <w:rsid w:val="00226F00"/>
    <w:rsid w:val="0022749C"/>
    <w:rsid w:val="00227C77"/>
    <w:rsid w:val="002313C5"/>
    <w:rsid w:val="00233887"/>
    <w:rsid w:val="00233A88"/>
    <w:rsid w:val="00241B9A"/>
    <w:rsid w:val="0024226F"/>
    <w:rsid w:val="00245342"/>
    <w:rsid w:val="002462BD"/>
    <w:rsid w:val="00260712"/>
    <w:rsid w:val="00263339"/>
    <w:rsid w:val="002809F6"/>
    <w:rsid w:val="00283303"/>
    <w:rsid w:val="00287F32"/>
    <w:rsid w:val="0029134D"/>
    <w:rsid w:val="002978C8"/>
    <w:rsid w:val="002A0B32"/>
    <w:rsid w:val="002A4B83"/>
    <w:rsid w:val="002A6430"/>
    <w:rsid w:val="002A79C5"/>
    <w:rsid w:val="002C26D9"/>
    <w:rsid w:val="002D49D1"/>
    <w:rsid w:val="002F417B"/>
    <w:rsid w:val="002F6ADC"/>
    <w:rsid w:val="00300C95"/>
    <w:rsid w:val="003054A8"/>
    <w:rsid w:val="00306770"/>
    <w:rsid w:val="00307DA3"/>
    <w:rsid w:val="00327D31"/>
    <w:rsid w:val="003305CA"/>
    <w:rsid w:val="0034064A"/>
    <w:rsid w:val="0034564D"/>
    <w:rsid w:val="00353390"/>
    <w:rsid w:val="00357842"/>
    <w:rsid w:val="00372AC1"/>
    <w:rsid w:val="003802F4"/>
    <w:rsid w:val="003831AB"/>
    <w:rsid w:val="00390C06"/>
    <w:rsid w:val="003A63D1"/>
    <w:rsid w:val="003C047D"/>
    <w:rsid w:val="003C4F86"/>
    <w:rsid w:val="003C789B"/>
    <w:rsid w:val="003D6E0A"/>
    <w:rsid w:val="003E26C5"/>
    <w:rsid w:val="003F2E2F"/>
    <w:rsid w:val="003F424B"/>
    <w:rsid w:val="00425E05"/>
    <w:rsid w:val="00442C7E"/>
    <w:rsid w:val="00450CCE"/>
    <w:rsid w:val="004542B7"/>
    <w:rsid w:val="004546DC"/>
    <w:rsid w:val="00463D4E"/>
    <w:rsid w:val="00470BA0"/>
    <w:rsid w:val="0047507F"/>
    <w:rsid w:val="00476C1D"/>
    <w:rsid w:val="00477439"/>
    <w:rsid w:val="00485A3D"/>
    <w:rsid w:val="00486B7C"/>
    <w:rsid w:val="00490C62"/>
    <w:rsid w:val="00496135"/>
    <w:rsid w:val="0049673E"/>
    <w:rsid w:val="00496C34"/>
    <w:rsid w:val="004A2AFD"/>
    <w:rsid w:val="004A37EA"/>
    <w:rsid w:val="004A4424"/>
    <w:rsid w:val="004B08DC"/>
    <w:rsid w:val="004B1F82"/>
    <w:rsid w:val="004B56B0"/>
    <w:rsid w:val="004C5917"/>
    <w:rsid w:val="004C5E48"/>
    <w:rsid w:val="004D0778"/>
    <w:rsid w:val="004D75F6"/>
    <w:rsid w:val="004E424B"/>
    <w:rsid w:val="004E71FE"/>
    <w:rsid w:val="004F24D0"/>
    <w:rsid w:val="00502E10"/>
    <w:rsid w:val="00505009"/>
    <w:rsid w:val="00506BF4"/>
    <w:rsid w:val="00507097"/>
    <w:rsid w:val="0051600D"/>
    <w:rsid w:val="00516FB2"/>
    <w:rsid w:val="00524DCE"/>
    <w:rsid w:val="00525050"/>
    <w:rsid w:val="0053110F"/>
    <w:rsid w:val="00533FEF"/>
    <w:rsid w:val="00535C81"/>
    <w:rsid w:val="00546D8E"/>
    <w:rsid w:val="00546FDD"/>
    <w:rsid w:val="00551340"/>
    <w:rsid w:val="005606FD"/>
    <w:rsid w:val="00565A52"/>
    <w:rsid w:val="00566AD8"/>
    <w:rsid w:val="00570B86"/>
    <w:rsid w:val="005732EB"/>
    <w:rsid w:val="005803BF"/>
    <w:rsid w:val="00582FAD"/>
    <w:rsid w:val="00585F7E"/>
    <w:rsid w:val="00594ABF"/>
    <w:rsid w:val="005A11E6"/>
    <w:rsid w:val="005A2484"/>
    <w:rsid w:val="005A6A61"/>
    <w:rsid w:val="005B0968"/>
    <w:rsid w:val="005B207E"/>
    <w:rsid w:val="005B2484"/>
    <w:rsid w:val="005B3871"/>
    <w:rsid w:val="005B659D"/>
    <w:rsid w:val="005B6B98"/>
    <w:rsid w:val="005C1326"/>
    <w:rsid w:val="005C3527"/>
    <w:rsid w:val="005C4B02"/>
    <w:rsid w:val="005E62D6"/>
    <w:rsid w:val="005F0FBF"/>
    <w:rsid w:val="006014A0"/>
    <w:rsid w:val="00614971"/>
    <w:rsid w:val="00627218"/>
    <w:rsid w:val="006355D1"/>
    <w:rsid w:val="00635DD4"/>
    <w:rsid w:val="00637692"/>
    <w:rsid w:val="0064704A"/>
    <w:rsid w:val="006916AD"/>
    <w:rsid w:val="00694B4F"/>
    <w:rsid w:val="006A118D"/>
    <w:rsid w:val="006A3972"/>
    <w:rsid w:val="006A712D"/>
    <w:rsid w:val="006D27A6"/>
    <w:rsid w:val="006D3EE7"/>
    <w:rsid w:val="006D6960"/>
    <w:rsid w:val="006E101D"/>
    <w:rsid w:val="006E6F8C"/>
    <w:rsid w:val="006E76BE"/>
    <w:rsid w:val="006F0918"/>
    <w:rsid w:val="006F56A2"/>
    <w:rsid w:val="006F6E04"/>
    <w:rsid w:val="00705AD6"/>
    <w:rsid w:val="00717216"/>
    <w:rsid w:val="00722F56"/>
    <w:rsid w:val="007343B8"/>
    <w:rsid w:val="00736715"/>
    <w:rsid w:val="007600FA"/>
    <w:rsid w:val="0076093D"/>
    <w:rsid w:val="00761DA0"/>
    <w:rsid w:val="007622D7"/>
    <w:rsid w:val="007825F2"/>
    <w:rsid w:val="00784A3C"/>
    <w:rsid w:val="00793BD7"/>
    <w:rsid w:val="0079466D"/>
    <w:rsid w:val="007A4195"/>
    <w:rsid w:val="007A6E4D"/>
    <w:rsid w:val="007B6953"/>
    <w:rsid w:val="007B7784"/>
    <w:rsid w:val="007C1094"/>
    <w:rsid w:val="007C3CD0"/>
    <w:rsid w:val="007D4EB7"/>
    <w:rsid w:val="007D6F47"/>
    <w:rsid w:val="007E013D"/>
    <w:rsid w:val="007E0975"/>
    <w:rsid w:val="007E36E4"/>
    <w:rsid w:val="007E5E07"/>
    <w:rsid w:val="007E7046"/>
    <w:rsid w:val="007F53C0"/>
    <w:rsid w:val="007F61E3"/>
    <w:rsid w:val="008139FB"/>
    <w:rsid w:val="00831D8A"/>
    <w:rsid w:val="00847719"/>
    <w:rsid w:val="008616B9"/>
    <w:rsid w:val="0088159C"/>
    <w:rsid w:val="0088211A"/>
    <w:rsid w:val="00884F56"/>
    <w:rsid w:val="008854F6"/>
    <w:rsid w:val="00886667"/>
    <w:rsid w:val="00886BC4"/>
    <w:rsid w:val="008972E4"/>
    <w:rsid w:val="008A02F3"/>
    <w:rsid w:val="008A1C1D"/>
    <w:rsid w:val="008A48CA"/>
    <w:rsid w:val="008B2938"/>
    <w:rsid w:val="008B395C"/>
    <w:rsid w:val="008C5773"/>
    <w:rsid w:val="008D0495"/>
    <w:rsid w:val="008D0CA6"/>
    <w:rsid w:val="008D4CD0"/>
    <w:rsid w:val="008D5358"/>
    <w:rsid w:val="008E0180"/>
    <w:rsid w:val="008E04BD"/>
    <w:rsid w:val="008E35A5"/>
    <w:rsid w:val="008F0B15"/>
    <w:rsid w:val="008F1AA6"/>
    <w:rsid w:val="008F2212"/>
    <w:rsid w:val="008F73C8"/>
    <w:rsid w:val="008F7E69"/>
    <w:rsid w:val="00903786"/>
    <w:rsid w:val="00903AB2"/>
    <w:rsid w:val="00905F29"/>
    <w:rsid w:val="0090719E"/>
    <w:rsid w:val="009109AA"/>
    <w:rsid w:val="00926879"/>
    <w:rsid w:val="00933C8C"/>
    <w:rsid w:val="009367F6"/>
    <w:rsid w:val="0093741D"/>
    <w:rsid w:val="00942CB3"/>
    <w:rsid w:val="00944174"/>
    <w:rsid w:val="00951652"/>
    <w:rsid w:val="00952F2F"/>
    <w:rsid w:val="00965C4B"/>
    <w:rsid w:val="009757BB"/>
    <w:rsid w:val="0098151F"/>
    <w:rsid w:val="00986A46"/>
    <w:rsid w:val="009906A6"/>
    <w:rsid w:val="00992ADC"/>
    <w:rsid w:val="009A6D32"/>
    <w:rsid w:val="009A71C4"/>
    <w:rsid w:val="009B15EC"/>
    <w:rsid w:val="009B1781"/>
    <w:rsid w:val="009B2546"/>
    <w:rsid w:val="009B464D"/>
    <w:rsid w:val="009C1F90"/>
    <w:rsid w:val="009C66A3"/>
    <w:rsid w:val="009D616A"/>
    <w:rsid w:val="009E6061"/>
    <w:rsid w:val="00A01086"/>
    <w:rsid w:val="00A05E57"/>
    <w:rsid w:val="00A1120D"/>
    <w:rsid w:val="00A13CB3"/>
    <w:rsid w:val="00A13F0D"/>
    <w:rsid w:val="00A15DB7"/>
    <w:rsid w:val="00A17503"/>
    <w:rsid w:val="00A215B3"/>
    <w:rsid w:val="00A24D20"/>
    <w:rsid w:val="00A32C4E"/>
    <w:rsid w:val="00A3452B"/>
    <w:rsid w:val="00A46A9A"/>
    <w:rsid w:val="00A50111"/>
    <w:rsid w:val="00A52C22"/>
    <w:rsid w:val="00A60022"/>
    <w:rsid w:val="00A6514E"/>
    <w:rsid w:val="00A8449C"/>
    <w:rsid w:val="00A84C3C"/>
    <w:rsid w:val="00A87F4B"/>
    <w:rsid w:val="00A909A3"/>
    <w:rsid w:val="00A91BD2"/>
    <w:rsid w:val="00A940BE"/>
    <w:rsid w:val="00A96316"/>
    <w:rsid w:val="00A9658A"/>
    <w:rsid w:val="00A970ED"/>
    <w:rsid w:val="00AA553F"/>
    <w:rsid w:val="00AB3D33"/>
    <w:rsid w:val="00AC1B27"/>
    <w:rsid w:val="00AC4C62"/>
    <w:rsid w:val="00AC60D4"/>
    <w:rsid w:val="00AE39EE"/>
    <w:rsid w:val="00AE53E5"/>
    <w:rsid w:val="00B129C3"/>
    <w:rsid w:val="00B15B56"/>
    <w:rsid w:val="00B24C1C"/>
    <w:rsid w:val="00B32830"/>
    <w:rsid w:val="00B42FAF"/>
    <w:rsid w:val="00B50FEA"/>
    <w:rsid w:val="00B51175"/>
    <w:rsid w:val="00B5229F"/>
    <w:rsid w:val="00B5397C"/>
    <w:rsid w:val="00B54FA9"/>
    <w:rsid w:val="00B57B0B"/>
    <w:rsid w:val="00B64308"/>
    <w:rsid w:val="00B71F74"/>
    <w:rsid w:val="00B73C23"/>
    <w:rsid w:val="00B771FF"/>
    <w:rsid w:val="00B82C45"/>
    <w:rsid w:val="00BA054F"/>
    <w:rsid w:val="00BA123B"/>
    <w:rsid w:val="00BA3721"/>
    <w:rsid w:val="00BA7802"/>
    <w:rsid w:val="00BB059B"/>
    <w:rsid w:val="00BB4B21"/>
    <w:rsid w:val="00BD3C26"/>
    <w:rsid w:val="00BD7EA0"/>
    <w:rsid w:val="00BE2210"/>
    <w:rsid w:val="00BE5AC7"/>
    <w:rsid w:val="00BF3E58"/>
    <w:rsid w:val="00BF4A8E"/>
    <w:rsid w:val="00BF73E4"/>
    <w:rsid w:val="00BF75D8"/>
    <w:rsid w:val="00C0628D"/>
    <w:rsid w:val="00C23C8C"/>
    <w:rsid w:val="00C3042D"/>
    <w:rsid w:val="00C362B7"/>
    <w:rsid w:val="00C3693F"/>
    <w:rsid w:val="00C37A6A"/>
    <w:rsid w:val="00C436B8"/>
    <w:rsid w:val="00C443D7"/>
    <w:rsid w:val="00C620FD"/>
    <w:rsid w:val="00C639E4"/>
    <w:rsid w:val="00C71CED"/>
    <w:rsid w:val="00C778C6"/>
    <w:rsid w:val="00C80C62"/>
    <w:rsid w:val="00C82A8A"/>
    <w:rsid w:val="00C8634C"/>
    <w:rsid w:val="00CA168B"/>
    <w:rsid w:val="00CA4694"/>
    <w:rsid w:val="00CB032B"/>
    <w:rsid w:val="00CB0554"/>
    <w:rsid w:val="00CC1136"/>
    <w:rsid w:val="00CC5606"/>
    <w:rsid w:val="00CD02A5"/>
    <w:rsid w:val="00CD7F0B"/>
    <w:rsid w:val="00CF1EA3"/>
    <w:rsid w:val="00CF5A2D"/>
    <w:rsid w:val="00D044DC"/>
    <w:rsid w:val="00D05A02"/>
    <w:rsid w:val="00D0725D"/>
    <w:rsid w:val="00D11F38"/>
    <w:rsid w:val="00D11F49"/>
    <w:rsid w:val="00D17467"/>
    <w:rsid w:val="00D2150F"/>
    <w:rsid w:val="00D215DF"/>
    <w:rsid w:val="00D33E3B"/>
    <w:rsid w:val="00D40B85"/>
    <w:rsid w:val="00D5144A"/>
    <w:rsid w:val="00D535AC"/>
    <w:rsid w:val="00D555C7"/>
    <w:rsid w:val="00D566F4"/>
    <w:rsid w:val="00D60855"/>
    <w:rsid w:val="00D621F5"/>
    <w:rsid w:val="00D81F86"/>
    <w:rsid w:val="00DC075C"/>
    <w:rsid w:val="00DC6FBB"/>
    <w:rsid w:val="00DD5D38"/>
    <w:rsid w:val="00DE05FE"/>
    <w:rsid w:val="00DE5EE8"/>
    <w:rsid w:val="00DE74EC"/>
    <w:rsid w:val="00DF0B01"/>
    <w:rsid w:val="00DF56B6"/>
    <w:rsid w:val="00DF5A46"/>
    <w:rsid w:val="00E10B5B"/>
    <w:rsid w:val="00E11105"/>
    <w:rsid w:val="00E16939"/>
    <w:rsid w:val="00E1766A"/>
    <w:rsid w:val="00E267E6"/>
    <w:rsid w:val="00E34501"/>
    <w:rsid w:val="00E35B8F"/>
    <w:rsid w:val="00E40078"/>
    <w:rsid w:val="00E4461B"/>
    <w:rsid w:val="00E4520C"/>
    <w:rsid w:val="00E62B01"/>
    <w:rsid w:val="00E64B67"/>
    <w:rsid w:val="00E669CD"/>
    <w:rsid w:val="00E70A2C"/>
    <w:rsid w:val="00E7111B"/>
    <w:rsid w:val="00E81A92"/>
    <w:rsid w:val="00E83A1D"/>
    <w:rsid w:val="00E847A7"/>
    <w:rsid w:val="00E85FF2"/>
    <w:rsid w:val="00E86CBA"/>
    <w:rsid w:val="00E90E39"/>
    <w:rsid w:val="00E93C25"/>
    <w:rsid w:val="00EA5D8D"/>
    <w:rsid w:val="00EB1557"/>
    <w:rsid w:val="00EC2A56"/>
    <w:rsid w:val="00ED3522"/>
    <w:rsid w:val="00EE570F"/>
    <w:rsid w:val="00EE5F89"/>
    <w:rsid w:val="00EF1B2D"/>
    <w:rsid w:val="00F0196A"/>
    <w:rsid w:val="00F07B2D"/>
    <w:rsid w:val="00F172EE"/>
    <w:rsid w:val="00F22FC2"/>
    <w:rsid w:val="00F248B6"/>
    <w:rsid w:val="00F31637"/>
    <w:rsid w:val="00F33B9F"/>
    <w:rsid w:val="00F41932"/>
    <w:rsid w:val="00F44C22"/>
    <w:rsid w:val="00F4789A"/>
    <w:rsid w:val="00F51C00"/>
    <w:rsid w:val="00F51FDE"/>
    <w:rsid w:val="00F61364"/>
    <w:rsid w:val="00F614C4"/>
    <w:rsid w:val="00F61E2F"/>
    <w:rsid w:val="00F7256C"/>
    <w:rsid w:val="00F75A59"/>
    <w:rsid w:val="00F7650A"/>
    <w:rsid w:val="00F95DDF"/>
    <w:rsid w:val="00F96108"/>
    <w:rsid w:val="00FA70A7"/>
    <w:rsid w:val="00FB5337"/>
    <w:rsid w:val="00FB7AEB"/>
    <w:rsid w:val="00FC2874"/>
    <w:rsid w:val="00FC2E34"/>
    <w:rsid w:val="00FD06DF"/>
    <w:rsid w:val="00FD0B4D"/>
    <w:rsid w:val="00FE316C"/>
    <w:rsid w:val="00FF445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87461"/>
  <w15:docId w15:val="{48DF0633-AA15-476B-9020-3622F74BA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4A0"/>
    <w:pPr>
      <w:spacing w:before="120" w:after="120"/>
    </w:pPr>
    <w:rPr>
      <w:rFonts w:ascii="Calibri Light" w:eastAsia="Times New Roman" w:hAnsi="Calibri Light"/>
      <w:sz w:val="22"/>
      <w:lang w:eastAsia="en-AU"/>
    </w:rPr>
  </w:style>
  <w:style w:type="paragraph" w:styleId="Heading1">
    <w:name w:val="heading 1"/>
    <w:basedOn w:val="Normal"/>
    <w:next w:val="Normal"/>
    <w:link w:val="Heading1Char"/>
    <w:rsid w:val="00AE53E5"/>
    <w:pPr>
      <w:keepNext/>
      <w:spacing w:before="600" w:line="460" w:lineRule="exact"/>
      <w:outlineLvl w:val="0"/>
    </w:pPr>
    <w:rPr>
      <w:rFonts w:ascii="Calibri" w:hAnsi="Calibri" w:cs="Arial"/>
      <w:b/>
      <w:color w:val="5D779D" w:themeColor="accent3"/>
      <w:kern w:val="32"/>
      <w:sz w:val="44"/>
      <w:szCs w:val="36"/>
    </w:rPr>
  </w:style>
  <w:style w:type="paragraph" w:styleId="Heading2">
    <w:name w:val="heading 2"/>
    <w:basedOn w:val="Normal"/>
    <w:next w:val="Normal"/>
    <w:link w:val="Heading2Char"/>
    <w:qFormat/>
    <w:rsid w:val="00AE53E5"/>
    <w:pPr>
      <w:keepNext/>
      <w:spacing w:before="360" w:line="460" w:lineRule="exact"/>
      <w:outlineLvl w:val="1"/>
    </w:pPr>
    <w:rPr>
      <w:rFonts w:ascii="Calibri" w:hAnsi="Calibri" w:cs="Arial"/>
      <w:iCs/>
      <w:color w:val="2C384A"/>
      <w:kern w:val="32"/>
      <w:sz w:val="36"/>
      <w:szCs w:val="28"/>
    </w:rPr>
  </w:style>
  <w:style w:type="paragraph" w:styleId="Heading3">
    <w:name w:val="heading 3"/>
    <w:basedOn w:val="Normal"/>
    <w:next w:val="Normal"/>
    <w:link w:val="Heading3Char"/>
    <w:qFormat/>
    <w:rsid w:val="00AE53E5"/>
    <w:pPr>
      <w:keepNext/>
      <w:spacing w:before="320" w:after="0" w:line="276" w:lineRule="auto"/>
      <w:outlineLvl w:val="2"/>
    </w:pPr>
    <w:rPr>
      <w:rFonts w:ascii="Calibri" w:hAnsi="Calibri" w:cs="Arial"/>
      <w:b/>
      <w:color w:val="4D7861" w:themeColor="accent2"/>
      <w:kern w:val="32"/>
      <w:sz w:val="28"/>
      <w:szCs w:val="26"/>
    </w:rPr>
  </w:style>
  <w:style w:type="paragraph" w:styleId="Heading4">
    <w:name w:val="heading 4"/>
    <w:basedOn w:val="Normal"/>
    <w:next w:val="Normal"/>
    <w:link w:val="Heading4Char"/>
    <w:qFormat/>
    <w:rsid w:val="00AE53E5"/>
    <w:pPr>
      <w:keepNext/>
      <w:spacing w:before="280" w:after="0" w:line="276" w:lineRule="auto"/>
      <w:outlineLvl w:val="3"/>
    </w:pPr>
    <w:rPr>
      <w:rFonts w:cs="Arial"/>
      <w:color w:val="4D7861" w:themeColor="accent2"/>
      <w:kern w:val="32"/>
      <w:szCs w:val="26"/>
    </w:rPr>
  </w:style>
  <w:style w:type="paragraph" w:styleId="Heading5">
    <w:name w:val="heading 5"/>
    <w:basedOn w:val="Normal"/>
    <w:next w:val="Normal"/>
    <w:link w:val="Heading5Char"/>
    <w:rsid w:val="00AE53E5"/>
    <w:pPr>
      <w:keepNext/>
      <w:spacing w:before="240" w:after="0" w:line="276" w:lineRule="auto"/>
      <w:outlineLvl w:val="4"/>
    </w:pPr>
    <w:rPr>
      <w:rFonts w:asciiTheme="majorHAnsi" w:hAnsiTheme="majorHAnsi" w:cs="Arial"/>
      <w:b/>
      <w:iCs/>
      <w:color w:val="000000" w:themeColor="text1"/>
      <w:kern w:val="32"/>
      <w:szCs w:val="36"/>
    </w:rPr>
  </w:style>
  <w:style w:type="paragraph" w:styleId="Heading6">
    <w:name w:val="heading 6"/>
    <w:basedOn w:val="Normal"/>
    <w:next w:val="Normal"/>
    <w:link w:val="Heading6Char"/>
    <w:rsid w:val="00AE53E5"/>
    <w:pPr>
      <w:keepNext/>
      <w:spacing w:after="0" w:line="276" w:lineRule="auto"/>
      <w:outlineLvl w:val="5"/>
    </w:pPr>
    <w:rPr>
      <w:rFonts w:cs="Arial"/>
      <w:color w:val="000000" w:themeColor="text1"/>
      <w:kern w:val="32"/>
      <w:szCs w:val="22"/>
    </w:rPr>
  </w:style>
  <w:style w:type="paragraph" w:styleId="Heading7">
    <w:name w:val="heading 7"/>
    <w:basedOn w:val="Normal"/>
    <w:next w:val="Normal"/>
    <w:link w:val="Heading7Char"/>
    <w:uiPriority w:val="9"/>
    <w:semiHidden/>
    <w:unhideWhenUsed/>
    <w:rsid w:val="00C23C8C"/>
    <w:pPr>
      <w:keepNext/>
      <w:keepLines/>
      <w:spacing w:before="40"/>
      <w:outlineLvl w:val="6"/>
    </w:pPr>
    <w:rPr>
      <w:rFonts w:asciiTheme="majorHAnsi" w:eastAsiaTheme="majorEastAsia" w:hAnsiTheme="majorHAnsi" w:cstheme="majorBidi"/>
      <w:iCs/>
      <w:color w:val="161B24" w:themeColor="accent1" w:themeShade="7F"/>
    </w:rPr>
  </w:style>
  <w:style w:type="paragraph" w:styleId="Heading8">
    <w:name w:val="heading 8"/>
    <w:basedOn w:val="Normal"/>
    <w:next w:val="Normal"/>
    <w:link w:val="Heading8Char"/>
    <w:uiPriority w:val="9"/>
    <w:unhideWhenUsed/>
    <w:rsid w:val="00C23C8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C23C8C"/>
    <w:pPr>
      <w:keepNext/>
      <w:keepLines/>
      <w:spacing w:before="40"/>
      <w:outlineLvl w:val="8"/>
    </w:pPr>
    <w:rPr>
      <w:rFonts w:asciiTheme="majorHAnsi" w:eastAsiaTheme="majorEastAsia" w:hAnsiTheme="majorHAnsi"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F0B15"/>
    <w:pPr>
      <w:tabs>
        <w:tab w:val="center" w:pos="4320"/>
        <w:tab w:val="right" w:pos="8640"/>
      </w:tabs>
    </w:pPr>
  </w:style>
  <w:style w:type="character" w:customStyle="1" w:styleId="HeaderChar">
    <w:name w:val="Header Char"/>
    <w:basedOn w:val="DefaultParagraphFont"/>
    <w:link w:val="Header"/>
    <w:rsid w:val="007F53C0"/>
    <w:rPr>
      <w:rFonts w:ascii="Times New Roman" w:eastAsia="Times New Roman" w:hAnsi="Times New Roman"/>
      <w:sz w:val="24"/>
      <w:szCs w:val="24"/>
    </w:rPr>
  </w:style>
  <w:style w:type="paragraph" w:styleId="Footer">
    <w:name w:val="footer"/>
    <w:basedOn w:val="Normal"/>
    <w:link w:val="FooterChar"/>
    <w:uiPriority w:val="99"/>
    <w:rsid w:val="00BA123B"/>
    <w:pPr>
      <w:tabs>
        <w:tab w:val="center" w:pos="4320"/>
        <w:tab w:val="right" w:pos="8640"/>
      </w:tabs>
    </w:pPr>
    <w:rPr>
      <w:sz w:val="20"/>
    </w:rPr>
  </w:style>
  <w:style w:type="character" w:customStyle="1" w:styleId="FooterChar">
    <w:name w:val="Footer Char"/>
    <w:basedOn w:val="DefaultParagraphFont"/>
    <w:link w:val="Footer"/>
    <w:uiPriority w:val="99"/>
    <w:rsid w:val="00BA123B"/>
    <w:rPr>
      <w:rFonts w:ascii="Calibri Light" w:eastAsia="Times New Roman" w:hAnsi="Calibri Light"/>
      <w:lang w:eastAsia="en-AU"/>
    </w:rPr>
  </w:style>
  <w:style w:type="paragraph" w:customStyle="1" w:styleId="Factsheettitle">
    <w:name w:val="Fact sheet title"/>
    <w:basedOn w:val="Normal"/>
    <w:qFormat/>
    <w:rsid w:val="0088159C"/>
    <w:pPr>
      <w:spacing w:after="600"/>
    </w:pPr>
    <w:rPr>
      <w:rFonts w:ascii="Calibri" w:hAnsi="Calibri"/>
      <w:color w:val="2C384A" w:themeColor="accent1"/>
      <w:spacing w:val="-14"/>
      <w:sz w:val="68"/>
      <w:szCs w:val="68"/>
    </w:rPr>
  </w:style>
  <w:style w:type="character" w:customStyle="1" w:styleId="Heading1Char">
    <w:name w:val="Heading 1 Char"/>
    <w:basedOn w:val="DefaultParagraphFont"/>
    <w:link w:val="Heading1"/>
    <w:rsid w:val="00AE53E5"/>
    <w:rPr>
      <w:rFonts w:eastAsia="Times New Roman" w:cs="Arial"/>
      <w:b/>
      <w:color w:val="5D779D" w:themeColor="accent3"/>
      <w:kern w:val="32"/>
      <w:sz w:val="44"/>
      <w:szCs w:val="36"/>
      <w:lang w:eastAsia="en-AU"/>
    </w:rPr>
  </w:style>
  <w:style w:type="paragraph" w:customStyle="1" w:styleId="Dash">
    <w:name w:val="Dash"/>
    <w:basedOn w:val="Normal"/>
    <w:link w:val="DashChar"/>
    <w:qFormat/>
    <w:rsid w:val="00476C1D"/>
    <w:pPr>
      <w:numPr>
        <w:ilvl w:val="1"/>
        <w:numId w:val="9"/>
      </w:numPr>
      <w:tabs>
        <w:tab w:val="clear" w:pos="567"/>
      </w:tabs>
      <w:spacing w:before="0"/>
      <w:ind w:left="568"/>
    </w:pPr>
  </w:style>
  <w:style w:type="character" w:customStyle="1" w:styleId="DashChar">
    <w:name w:val="Dash Char"/>
    <w:basedOn w:val="DefaultParagraphFont"/>
    <w:link w:val="Dash"/>
    <w:rsid w:val="00476C1D"/>
    <w:rPr>
      <w:rFonts w:ascii="Calibri Light" w:eastAsia="Times New Roman" w:hAnsi="Calibri Light"/>
      <w:sz w:val="22"/>
      <w:lang w:eastAsia="en-AU"/>
    </w:rPr>
  </w:style>
  <w:style w:type="paragraph" w:customStyle="1" w:styleId="DoubleDot">
    <w:name w:val="Double Dot"/>
    <w:basedOn w:val="Normal"/>
    <w:link w:val="DoubleDotChar"/>
    <w:qFormat/>
    <w:rsid w:val="00BA123B"/>
    <w:pPr>
      <w:numPr>
        <w:ilvl w:val="2"/>
        <w:numId w:val="9"/>
      </w:numPr>
      <w:tabs>
        <w:tab w:val="clear" w:pos="850"/>
      </w:tabs>
      <w:spacing w:before="0"/>
      <w:ind w:left="567" w:hanging="170"/>
    </w:pPr>
  </w:style>
  <w:style w:type="character" w:customStyle="1" w:styleId="DoubleDotChar">
    <w:name w:val="Double Dot Char"/>
    <w:basedOn w:val="DefaultParagraphFont"/>
    <w:link w:val="DoubleDot"/>
    <w:rsid w:val="00BA123B"/>
    <w:rPr>
      <w:rFonts w:ascii="Calibri Light" w:eastAsia="Times New Roman" w:hAnsi="Calibri Light"/>
      <w:sz w:val="22"/>
      <w:lang w:eastAsia="en-AU"/>
    </w:rPr>
  </w:style>
  <w:style w:type="paragraph" w:styleId="BalloonText">
    <w:name w:val="Balloon Text"/>
    <w:basedOn w:val="Normal"/>
    <w:link w:val="BalloonTextChar"/>
    <w:semiHidden/>
    <w:rsid w:val="008F0B15"/>
    <w:rPr>
      <w:rFonts w:ascii="Tahoma" w:hAnsi="Tahoma" w:cs="Tahoma"/>
      <w:sz w:val="16"/>
      <w:szCs w:val="16"/>
    </w:rPr>
  </w:style>
  <w:style w:type="character" w:customStyle="1" w:styleId="BalloonTextChar">
    <w:name w:val="Balloon Text Char"/>
    <w:basedOn w:val="DefaultParagraphFont"/>
    <w:link w:val="BalloonText"/>
    <w:semiHidden/>
    <w:rsid w:val="00627218"/>
    <w:rPr>
      <w:rFonts w:ascii="Tahoma" w:eastAsia="Times New Roman" w:hAnsi="Tahoma" w:cs="Tahoma"/>
      <w:sz w:val="16"/>
      <w:szCs w:val="16"/>
    </w:rPr>
  </w:style>
  <w:style w:type="character" w:customStyle="1" w:styleId="Heading2Char">
    <w:name w:val="Heading 2 Char"/>
    <w:basedOn w:val="DefaultParagraphFont"/>
    <w:link w:val="Heading2"/>
    <w:rsid w:val="00AE53E5"/>
    <w:rPr>
      <w:rFonts w:eastAsia="Times New Roman" w:cs="Arial"/>
      <w:iCs/>
      <w:color w:val="2C384A"/>
      <w:kern w:val="32"/>
      <w:sz w:val="36"/>
      <w:szCs w:val="28"/>
      <w:lang w:eastAsia="en-AU"/>
    </w:rPr>
  </w:style>
  <w:style w:type="character" w:customStyle="1" w:styleId="Heading3Char">
    <w:name w:val="Heading 3 Char"/>
    <w:basedOn w:val="DefaultParagraphFont"/>
    <w:link w:val="Heading3"/>
    <w:rsid w:val="00AE53E5"/>
    <w:rPr>
      <w:rFonts w:eastAsia="Times New Roman" w:cs="Arial"/>
      <w:b/>
      <w:color w:val="4D7861" w:themeColor="accent2"/>
      <w:kern w:val="32"/>
      <w:sz w:val="28"/>
      <w:szCs w:val="26"/>
      <w:lang w:eastAsia="en-AU"/>
    </w:rPr>
  </w:style>
  <w:style w:type="character" w:customStyle="1" w:styleId="Heading4Char">
    <w:name w:val="Heading 4 Char"/>
    <w:basedOn w:val="DefaultParagraphFont"/>
    <w:link w:val="Heading4"/>
    <w:rsid w:val="00AE53E5"/>
    <w:rPr>
      <w:rFonts w:ascii="Calibri Light" w:eastAsia="Times New Roman" w:hAnsi="Calibri Light" w:cs="Arial"/>
      <w:color w:val="4D7861" w:themeColor="accent2"/>
      <w:kern w:val="32"/>
      <w:sz w:val="24"/>
      <w:szCs w:val="26"/>
      <w:lang w:eastAsia="en-AU"/>
    </w:rPr>
  </w:style>
  <w:style w:type="table" w:styleId="TableGrid">
    <w:name w:val="Table Grid"/>
    <w:basedOn w:val="TableNormal"/>
    <w:uiPriority w:val="59"/>
    <w:rsid w:val="008F0B15"/>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C4F86"/>
    <w:tblPr>
      <w:tblBorders>
        <w:top w:val="single" w:sz="2" w:space="0" w:color="2E74B5"/>
        <w:left w:val="single" w:sz="2" w:space="0" w:color="2E74B5"/>
        <w:bottom w:val="single" w:sz="2" w:space="0" w:color="2E74B5"/>
        <w:right w:val="single" w:sz="2" w:space="0" w:color="2E74B5"/>
        <w:insideH w:val="single" w:sz="2" w:space="0" w:color="2E74B5"/>
        <w:insideV w:val="single" w:sz="2" w:space="0" w:color="2E74B5"/>
      </w:tblBorders>
    </w:tblPr>
    <w:tblStylePr w:type="firstRow">
      <w:rPr>
        <w:rFonts w:ascii="Calibri" w:hAnsi="Calibri"/>
        <w:b/>
        <w:i w:val="0"/>
        <w:color w:val="FFFFFF"/>
        <w:sz w:val="20"/>
      </w:rPr>
      <w:tblPr/>
      <w:tcPr>
        <w:shd w:val="clear" w:color="auto" w:fill="2E74B5"/>
      </w:tcPr>
    </w:tblStylePr>
  </w:style>
  <w:style w:type="paragraph" w:customStyle="1" w:styleId="Introtext">
    <w:name w:val="Intro text"/>
    <w:basedOn w:val="Normal"/>
    <w:qFormat/>
    <w:rsid w:val="008D5358"/>
    <w:pPr>
      <w:numPr>
        <w:ilvl w:val="1"/>
      </w:numPr>
      <w:spacing w:after="240"/>
    </w:pPr>
    <w:rPr>
      <w:rFonts w:ascii="Calibri" w:eastAsiaTheme="minorEastAsia" w:hAnsi="Calibri" w:cstheme="minorBidi"/>
      <w:color w:val="10263B"/>
      <w:sz w:val="26"/>
      <w:szCs w:val="26"/>
      <w:lang w:eastAsia="zh-CN"/>
    </w:rPr>
  </w:style>
  <w:style w:type="character" w:styleId="Hyperlink">
    <w:name w:val="Hyperlink"/>
    <w:uiPriority w:val="99"/>
    <w:rsid w:val="008D5358"/>
    <w:rPr>
      <w:color w:val="5D779D" w:themeColor="accent3"/>
      <w:u w:val="single"/>
    </w:rPr>
  </w:style>
  <w:style w:type="character" w:styleId="FollowedHyperlink">
    <w:name w:val="FollowedHyperlink"/>
    <w:basedOn w:val="DefaultParagraphFont"/>
    <w:semiHidden/>
    <w:unhideWhenUsed/>
    <w:rsid w:val="008F0B15"/>
    <w:rPr>
      <w:color w:val="844D9E" w:themeColor="followedHyperlink"/>
      <w:u w:val="single"/>
    </w:rPr>
  </w:style>
  <w:style w:type="paragraph" w:styleId="Revision">
    <w:name w:val="Revision"/>
    <w:hidden/>
    <w:uiPriority w:val="99"/>
    <w:semiHidden/>
    <w:rsid w:val="008D4CD0"/>
    <w:rPr>
      <w:rFonts w:ascii="Calibri Light" w:hAnsi="Calibri Light"/>
      <w:color w:val="0D0D0D" w:themeColor="text1" w:themeTint="F2"/>
      <w:sz w:val="22"/>
    </w:rPr>
  </w:style>
  <w:style w:type="character" w:styleId="PlaceholderText">
    <w:name w:val="Placeholder Text"/>
    <w:basedOn w:val="DefaultParagraphFont"/>
    <w:uiPriority w:val="99"/>
    <w:semiHidden/>
    <w:rsid w:val="008F0B15"/>
    <w:rPr>
      <w:color w:val="808080"/>
    </w:rPr>
  </w:style>
  <w:style w:type="character" w:customStyle="1" w:styleId="Heading5Char">
    <w:name w:val="Heading 5 Char"/>
    <w:basedOn w:val="DefaultParagraphFont"/>
    <w:link w:val="Heading5"/>
    <w:rsid w:val="00AE53E5"/>
    <w:rPr>
      <w:rFonts w:asciiTheme="majorHAnsi" w:eastAsia="Times New Roman" w:hAnsiTheme="majorHAnsi" w:cs="Arial"/>
      <w:b/>
      <w:iCs/>
      <w:color w:val="000000" w:themeColor="text1"/>
      <w:kern w:val="32"/>
      <w:sz w:val="22"/>
      <w:szCs w:val="36"/>
      <w:lang w:eastAsia="en-AU"/>
    </w:rPr>
  </w:style>
  <w:style w:type="paragraph" w:customStyle="1" w:styleId="BoxHeading">
    <w:name w:val="Box Heading"/>
    <w:basedOn w:val="Normal"/>
    <w:next w:val="Normal"/>
    <w:rsid w:val="00AE53E5"/>
    <w:pPr>
      <w:keepNext/>
      <w:spacing w:before="240"/>
    </w:pPr>
    <w:rPr>
      <w:b/>
      <w:color w:val="2C384A" w:themeColor="accent1"/>
      <w:sz w:val="26"/>
      <w:szCs w:val="26"/>
    </w:rPr>
  </w:style>
  <w:style w:type="paragraph" w:customStyle="1" w:styleId="BoxText">
    <w:name w:val="Box Text"/>
    <w:basedOn w:val="Normal"/>
    <w:link w:val="BoxTextChar"/>
    <w:rsid w:val="00506BF4"/>
    <w:pPr>
      <w:spacing w:before="60" w:after="60"/>
    </w:pPr>
  </w:style>
  <w:style w:type="paragraph" w:customStyle="1" w:styleId="Bullet">
    <w:name w:val="Bullet"/>
    <w:basedOn w:val="Normal"/>
    <w:link w:val="BulletChar"/>
    <w:qFormat/>
    <w:rsid w:val="00476C1D"/>
    <w:pPr>
      <w:numPr>
        <w:numId w:val="7"/>
      </w:numPr>
      <w:tabs>
        <w:tab w:val="clear" w:pos="520"/>
      </w:tabs>
      <w:ind w:left="284" w:hanging="284"/>
    </w:pPr>
  </w:style>
  <w:style w:type="character" w:customStyle="1" w:styleId="BoxTextChar">
    <w:name w:val="Box Text Char"/>
    <w:basedOn w:val="DefaultParagraphFont"/>
    <w:link w:val="BoxText"/>
    <w:rsid w:val="00506BF4"/>
    <w:rPr>
      <w:rFonts w:ascii="Calibri Light" w:eastAsia="Times New Roman" w:hAnsi="Calibri Light"/>
      <w:sz w:val="22"/>
      <w:lang w:eastAsia="en-AU"/>
    </w:rPr>
  </w:style>
  <w:style w:type="character" w:customStyle="1" w:styleId="BulletChar">
    <w:name w:val="Bullet Char"/>
    <w:basedOn w:val="DefaultParagraphFont"/>
    <w:link w:val="Bullet"/>
    <w:rsid w:val="00476C1D"/>
    <w:rPr>
      <w:rFonts w:ascii="Calibri Light" w:eastAsia="Times New Roman" w:hAnsi="Calibri Light"/>
      <w:sz w:val="22"/>
      <w:lang w:eastAsia="en-AU"/>
    </w:rPr>
  </w:style>
  <w:style w:type="paragraph" w:customStyle="1" w:styleId="Boxbullet">
    <w:name w:val="Box bullet"/>
    <w:basedOn w:val="Bullet"/>
    <w:rsid w:val="00BA123B"/>
    <w:pPr>
      <w:spacing w:after="60"/>
    </w:pPr>
    <w:rPr>
      <w:color w:val="0D0D0D" w:themeColor="text1" w:themeTint="F2"/>
    </w:rPr>
  </w:style>
  <w:style w:type="paragraph" w:customStyle="1" w:styleId="Boxdash">
    <w:name w:val="Box dash"/>
    <w:basedOn w:val="Dash"/>
    <w:rsid w:val="00BA123B"/>
    <w:pPr>
      <w:tabs>
        <w:tab w:val="num" w:pos="1040"/>
      </w:tabs>
      <w:spacing w:after="60" w:line="276" w:lineRule="auto"/>
    </w:pPr>
    <w:rPr>
      <w:rFonts w:eastAsiaTheme="minorHAnsi"/>
      <w:color w:val="0D0D0D" w:themeColor="text1" w:themeTint="F2"/>
    </w:rPr>
  </w:style>
  <w:style w:type="paragraph" w:customStyle="1" w:styleId="Boxdoubledot">
    <w:name w:val="Box double dot"/>
    <w:basedOn w:val="DoubleDot"/>
    <w:rsid w:val="00BA123B"/>
    <w:pPr>
      <w:tabs>
        <w:tab w:val="num" w:pos="1560"/>
      </w:tabs>
      <w:spacing w:after="60" w:line="276" w:lineRule="auto"/>
    </w:pPr>
    <w:rPr>
      <w:rFonts w:eastAsiaTheme="minorHAnsi"/>
      <w:color w:val="0D0D0D" w:themeColor="text1" w:themeTint="F2"/>
    </w:rPr>
  </w:style>
  <w:style w:type="character" w:customStyle="1" w:styleId="Heading9Char">
    <w:name w:val="Heading 9 Char"/>
    <w:basedOn w:val="DefaultParagraphFont"/>
    <w:link w:val="Heading9"/>
    <w:uiPriority w:val="9"/>
    <w:rsid w:val="00C23C8C"/>
    <w:rPr>
      <w:rFonts w:asciiTheme="majorHAnsi" w:eastAsiaTheme="majorEastAsia" w:hAnsiTheme="majorHAnsi" w:cstheme="majorBidi"/>
      <w:iCs/>
      <w:color w:val="272727" w:themeColor="text1" w:themeTint="D8"/>
      <w:sz w:val="21"/>
      <w:szCs w:val="21"/>
    </w:rPr>
  </w:style>
  <w:style w:type="character" w:customStyle="1" w:styleId="Heading8Char">
    <w:name w:val="Heading 8 Char"/>
    <w:basedOn w:val="DefaultParagraphFont"/>
    <w:link w:val="Heading8"/>
    <w:uiPriority w:val="9"/>
    <w:rsid w:val="00C23C8C"/>
    <w:rPr>
      <w:rFonts w:asciiTheme="majorHAnsi" w:eastAsiaTheme="majorEastAsia" w:hAnsiTheme="majorHAnsi" w:cstheme="majorBidi"/>
      <w:color w:val="272727" w:themeColor="text1" w:themeTint="D8"/>
      <w:sz w:val="21"/>
      <w:szCs w:val="21"/>
    </w:rPr>
  </w:style>
  <w:style w:type="character" w:customStyle="1" w:styleId="Heading6Char">
    <w:name w:val="Heading 6 Char"/>
    <w:basedOn w:val="DefaultParagraphFont"/>
    <w:link w:val="Heading6"/>
    <w:rsid w:val="00AE53E5"/>
    <w:rPr>
      <w:rFonts w:ascii="Calibri Light" w:eastAsia="Times New Roman" w:hAnsi="Calibri Light" w:cs="Arial"/>
      <w:color w:val="000000" w:themeColor="text1"/>
      <w:kern w:val="32"/>
      <w:sz w:val="22"/>
      <w:szCs w:val="22"/>
      <w:lang w:eastAsia="en-AU"/>
    </w:rPr>
  </w:style>
  <w:style w:type="character" w:customStyle="1" w:styleId="Heading7Char">
    <w:name w:val="Heading 7 Char"/>
    <w:basedOn w:val="DefaultParagraphFont"/>
    <w:link w:val="Heading7"/>
    <w:uiPriority w:val="9"/>
    <w:semiHidden/>
    <w:rsid w:val="00C23C8C"/>
    <w:rPr>
      <w:rFonts w:asciiTheme="majorHAnsi" w:eastAsiaTheme="majorEastAsia" w:hAnsiTheme="majorHAnsi" w:cstheme="majorBidi"/>
      <w:iCs/>
      <w:color w:val="161B24" w:themeColor="accent1" w:themeShade="7F"/>
      <w:sz w:val="22"/>
    </w:rPr>
  </w:style>
  <w:style w:type="paragraph" w:styleId="NoSpacing">
    <w:name w:val="No Spacing"/>
    <w:link w:val="NoSpacingChar"/>
    <w:uiPriority w:val="1"/>
    <w:qFormat/>
    <w:rsid w:val="008F0B15"/>
    <w:rPr>
      <w:rFonts w:asciiTheme="minorHAnsi" w:eastAsiaTheme="minorEastAsia" w:hAnsiTheme="minorHAnsi" w:cstheme="minorBidi"/>
      <w:sz w:val="22"/>
      <w:szCs w:val="22"/>
      <w:lang w:val="en-US"/>
    </w:rPr>
  </w:style>
  <w:style w:type="paragraph" w:customStyle="1" w:styleId="Default">
    <w:name w:val="Default"/>
    <w:rsid w:val="008F0B15"/>
    <w:pPr>
      <w:autoSpaceDE w:val="0"/>
      <w:autoSpaceDN w:val="0"/>
      <w:adjustRightInd w:val="0"/>
    </w:pPr>
    <w:rPr>
      <w:rFonts w:ascii="Verdana" w:eastAsia="Times New Roman" w:hAnsi="Verdana" w:cs="Verdana"/>
      <w:color w:val="000000"/>
      <w:sz w:val="24"/>
      <w:szCs w:val="24"/>
      <w:lang w:eastAsia="en-AU"/>
    </w:rPr>
  </w:style>
  <w:style w:type="character" w:styleId="FootnoteReference">
    <w:name w:val="footnote reference"/>
    <w:basedOn w:val="DefaultParagraphFont"/>
    <w:rsid w:val="008F0B15"/>
    <w:rPr>
      <w:vertAlign w:val="superscript"/>
    </w:rPr>
  </w:style>
  <w:style w:type="paragraph" w:styleId="FootnoteText">
    <w:name w:val="footnote text"/>
    <w:basedOn w:val="Normal"/>
    <w:link w:val="FootnoteTextChar"/>
    <w:rsid w:val="008F0B15"/>
    <w:pPr>
      <w:spacing w:after="0"/>
    </w:pPr>
    <w:rPr>
      <w:sz w:val="20"/>
    </w:rPr>
  </w:style>
  <w:style w:type="character" w:customStyle="1" w:styleId="FootnoteTextChar">
    <w:name w:val="Footnote Text Char"/>
    <w:basedOn w:val="DefaultParagraphFont"/>
    <w:link w:val="FootnoteText"/>
    <w:rsid w:val="008F0B15"/>
    <w:rPr>
      <w:rFonts w:ascii="Times New Roman" w:eastAsia="Times New Roman" w:hAnsi="Times New Roman"/>
    </w:rPr>
  </w:style>
  <w:style w:type="table" w:customStyle="1" w:styleId="GridTable5Dark-Accent61">
    <w:name w:val="Grid Table 5 Dark - Accent 61"/>
    <w:basedOn w:val="TableNormal"/>
    <w:uiPriority w:val="50"/>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E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E8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E8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E8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E81" w:themeFill="accent6"/>
      </w:tcPr>
    </w:tblStylePr>
    <w:tblStylePr w:type="band1Vert">
      <w:tblPr/>
      <w:tcPr>
        <w:shd w:val="clear" w:color="auto" w:fill="F9DECC" w:themeFill="accent6" w:themeFillTint="66"/>
      </w:tcPr>
    </w:tblStylePr>
    <w:tblStylePr w:type="band1Horz">
      <w:tblPr/>
      <w:tcPr>
        <w:shd w:val="clear" w:color="auto" w:fill="F9DECC" w:themeFill="accent6" w:themeFillTint="66"/>
      </w:tcPr>
    </w:tblStylePr>
  </w:style>
  <w:style w:type="paragraph" w:customStyle="1" w:styleId="KeyContactsName">
    <w:name w:val="KeyContacts Name"/>
    <w:basedOn w:val="Normal"/>
    <w:next w:val="Normal"/>
    <w:semiHidden/>
    <w:rsid w:val="008F2212"/>
    <w:pPr>
      <w:framePr w:w="2058" w:h="13054" w:hRule="exact" w:wrap="around" w:vAnchor="text" w:hAnchor="page" w:x="965" w:y="1"/>
      <w:pBdr>
        <w:top w:val="single" w:sz="18" w:space="1" w:color="CCD6E3"/>
        <w:left w:val="single" w:sz="18" w:space="4" w:color="CCD6E3"/>
        <w:bottom w:val="single" w:sz="18" w:space="1" w:color="CCD6E3"/>
        <w:right w:val="single" w:sz="18" w:space="4" w:color="CCD6E3"/>
      </w:pBdr>
      <w:shd w:val="clear" w:color="auto" w:fill="CCD6E3"/>
      <w:spacing w:before="240" w:after="0" w:afterAutospacing="1" w:line="264" w:lineRule="auto"/>
    </w:pPr>
    <w:rPr>
      <w:rFonts w:ascii="Univers 45 Light" w:hAnsi="Univers 45 Light"/>
      <w:b/>
      <w:color w:val="0C2D83"/>
      <w:sz w:val="18"/>
      <w:szCs w:val="24"/>
      <w:lang w:val="en-GB"/>
    </w:rPr>
  </w:style>
  <w:style w:type="paragraph" w:styleId="ListParagraph">
    <w:name w:val="List Paragraph"/>
    <w:basedOn w:val="Normal"/>
    <w:link w:val="ListParagraphChar"/>
    <w:uiPriority w:val="34"/>
    <w:qFormat/>
    <w:rsid w:val="008F0B15"/>
    <w:pPr>
      <w:ind w:left="720"/>
      <w:contextualSpacing/>
    </w:pPr>
  </w:style>
  <w:style w:type="character" w:customStyle="1" w:styleId="ListParagraphChar">
    <w:name w:val="List Paragraph Char"/>
    <w:basedOn w:val="DefaultParagraphFont"/>
    <w:link w:val="ListParagraph"/>
    <w:uiPriority w:val="34"/>
    <w:rsid w:val="008F0B15"/>
    <w:rPr>
      <w:rFonts w:ascii="Times New Roman" w:eastAsia="Times New Roman" w:hAnsi="Times New Roman"/>
      <w:sz w:val="24"/>
      <w:szCs w:val="24"/>
    </w:rPr>
  </w:style>
  <w:style w:type="table" w:customStyle="1" w:styleId="ListTable4-Accent61">
    <w:name w:val="List Table 4 - Accent 61"/>
    <w:basedOn w:val="TableNormal"/>
    <w:uiPriority w:val="49"/>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6CEB3" w:themeColor="accent6" w:themeTint="99"/>
        <w:left w:val="single" w:sz="4" w:space="0" w:color="F6CEB3" w:themeColor="accent6" w:themeTint="99"/>
        <w:bottom w:val="single" w:sz="4" w:space="0" w:color="F6CEB3" w:themeColor="accent6" w:themeTint="99"/>
        <w:right w:val="single" w:sz="4" w:space="0" w:color="F6CEB3" w:themeColor="accent6" w:themeTint="99"/>
        <w:insideH w:val="single" w:sz="4" w:space="0" w:color="F6CEB3" w:themeColor="accent6" w:themeTint="99"/>
      </w:tblBorders>
    </w:tblPr>
    <w:tblStylePr w:type="firstRow">
      <w:rPr>
        <w:b/>
        <w:bCs/>
        <w:color w:val="FFFFFF" w:themeColor="background1"/>
      </w:rPr>
      <w:tblPr/>
      <w:tcPr>
        <w:tcBorders>
          <w:top w:val="single" w:sz="4" w:space="0" w:color="F0AE81" w:themeColor="accent6"/>
          <w:left w:val="single" w:sz="4" w:space="0" w:color="F0AE81" w:themeColor="accent6"/>
          <w:bottom w:val="single" w:sz="4" w:space="0" w:color="F0AE81" w:themeColor="accent6"/>
          <w:right w:val="single" w:sz="4" w:space="0" w:color="F0AE81" w:themeColor="accent6"/>
          <w:insideH w:val="nil"/>
        </w:tcBorders>
        <w:shd w:val="clear" w:color="auto" w:fill="F0AE81" w:themeFill="accent6"/>
      </w:tcPr>
    </w:tblStylePr>
    <w:tblStylePr w:type="lastRow">
      <w:rPr>
        <w:b/>
        <w:bCs/>
      </w:rPr>
      <w:tblPr/>
      <w:tcPr>
        <w:tcBorders>
          <w:top w:val="double" w:sz="4" w:space="0" w:color="F6CEB3" w:themeColor="accent6" w:themeTint="99"/>
        </w:tcBorders>
      </w:tcPr>
    </w:tblStylePr>
    <w:tblStylePr w:type="firstCol">
      <w:rPr>
        <w:b/>
        <w:bCs/>
      </w:rPr>
    </w:tblStylePr>
    <w:tblStylePr w:type="lastCol">
      <w:rPr>
        <w:b/>
        <w:bCs/>
      </w:rPr>
    </w:tblStylePr>
    <w:tblStylePr w:type="band1Vert">
      <w:tblPr/>
      <w:tcPr>
        <w:shd w:val="clear" w:color="auto" w:fill="FCEEE5" w:themeFill="accent6" w:themeFillTint="33"/>
      </w:tcPr>
    </w:tblStylePr>
    <w:tblStylePr w:type="band1Horz">
      <w:tblPr/>
      <w:tcPr>
        <w:shd w:val="clear" w:color="auto" w:fill="FCEEE5" w:themeFill="accent6" w:themeFillTint="33"/>
      </w:tcPr>
    </w:tblStylePr>
  </w:style>
  <w:style w:type="character" w:customStyle="1" w:styleId="NoSpacingChar">
    <w:name w:val="No Spacing Char"/>
    <w:basedOn w:val="DefaultParagraphFont"/>
    <w:link w:val="NoSpacing"/>
    <w:uiPriority w:val="1"/>
    <w:rsid w:val="008F0B15"/>
    <w:rPr>
      <w:rFonts w:asciiTheme="minorHAnsi" w:eastAsiaTheme="minorEastAsia" w:hAnsiTheme="minorHAnsi" w:cstheme="minorBidi"/>
      <w:sz w:val="22"/>
      <w:szCs w:val="22"/>
      <w:lang w:val="en-US"/>
    </w:rPr>
  </w:style>
  <w:style w:type="paragraph" w:styleId="NormalWeb">
    <w:name w:val="Normal (Web)"/>
    <w:basedOn w:val="Normal"/>
    <w:rsid w:val="008F0B15"/>
    <w:pPr>
      <w:spacing w:before="100" w:beforeAutospacing="1" w:after="100" w:afterAutospacing="1"/>
    </w:pPr>
  </w:style>
  <w:style w:type="character" w:styleId="PageNumber">
    <w:name w:val="page number"/>
    <w:basedOn w:val="DefaultParagraphFont"/>
    <w:rsid w:val="008F0B15"/>
  </w:style>
  <w:style w:type="numbering" w:customStyle="1" w:styleId="StyleBulletedSymbolsymbol11ptLeft4cmHanging05">
    <w:name w:val="Style Bulleted Symbol (symbol) 11 pt Left:  4 cm Hanging:  0.5 ..."/>
    <w:basedOn w:val="NoList"/>
    <w:rsid w:val="008F0B15"/>
    <w:pPr>
      <w:numPr>
        <w:numId w:val="1"/>
      </w:numPr>
    </w:pPr>
  </w:style>
  <w:style w:type="numbering" w:customStyle="1" w:styleId="StyleBulletedSymbolsymbol11ptLeft4cmHanging051">
    <w:name w:val="Style Bulleted Symbol (symbol) 11 pt Left:  4 cm Hanging:  0.5 ...1"/>
    <w:basedOn w:val="NoList"/>
    <w:rsid w:val="008F0B15"/>
    <w:pPr>
      <w:numPr>
        <w:numId w:val="2"/>
      </w:numPr>
    </w:pPr>
  </w:style>
  <w:style w:type="numbering" w:customStyle="1" w:styleId="BoxBulletedList">
    <w:name w:val="Box Bulleted List"/>
    <w:uiPriority w:val="99"/>
    <w:rsid w:val="00AE53E5"/>
    <w:pPr>
      <w:numPr>
        <w:numId w:val="8"/>
      </w:numPr>
    </w:pPr>
  </w:style>
  <w:style w:type="paragraph" w:customStyle="1" w:styleId="Tableheading">
    <w:name w:val="Table heading"/>
    <w:basedOn w:val="Normal"/>
    <w:rsid w:val="008F2212"/>
    <w:pPr>
      <w:keepLines/>
      <w:jc w:val="center"/>
    </w:pPr>
    <w:rPr>
      <w:b/>
    </w:rPr>
  </w:style>
  <w:style w:type="paragraph" w:customStyle="1" w:styleId="TableText">
    <w:name w:val="Table Text"/>
    <w:basedOn w:val="Normal"/>
    <w:rsid w:val="00BA123B"/>
    <w:pPr>
      <w:spacing w:before="100" w:line="264" w:lineRule="auto"/>
    </w:pPr>
    <w:rPr>
      <w:rFonts w:ascii="Calibri" w:eastAsia="Batang" w:hAnsi="Calibri" w:cstheme="minorBidi"/>
      <w:sz w:val="24"/>
    </w:rPr>
  </w:style>
  <w:style w:type="paragraph" w:customStyle="1" w:styleId="Tabletext0">
    <w:name w:val="Table text"/>
    <w:basedOn w:val="Normal"/>
    <w:link w:val="TabletextChar"/>
    <w:rsid w:val="00BA123B"/>
    <w:pPr>
      <w:spacing w:before="80" w:after="80"/>
    </w:pPr>
    <w:rPr>
      <w:rFonts w:ascii="Univers 45 Light" w:hAnsi="Univers 45 Light"/>
      <w:sz w:val="19"/>
    </w:rPr>
  </w:style>
  <w:style w:type="character" w:customStyle="1" w:styleId="TabletextChar">
    <w:name w:val="Table text Char"/>
    <w:basedOn w:val="DefaultParagraphFont"/>
    <w:link w:val="Tabletext0"/>
    <w:rsid w:val="008F0B15"/>
    <w:rPr>
      <w:rFonts w:ascii="Univers 45 Light" w:eastAsia="Times New Roman" w:hAnsi="Univers 45 Light"/>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49332">
      <w:bodyDiv w:val="1"/>
      <w:marLeft w:val="0"/>
      <w:marRight w:val="0"/>
      <w:marTop w:val="0"/>
      <w:marBottom w:val="0"/>
      <w:divBdr>
        <w:top w:val="none" w:sz="0" w:space="0" w:color="auto"/>
        <w:left w:val="none" w:sz="0" w:space="0" w:color="auto"/>
        <w:bottom w:val="none" w:sz="0" w:space="0" w:color="auto"/>
        <w:right w:val="none" w:sz="0" w:space="0" w:color="auto"/>
      </w:divBdr>
    </w:div>
    <w:div w:id="181893848">
      <w:bodyDiv w:val="1"/>
      <w:marLeft w:val="0"/>
      <w:marRight w:val="0"/>
      <w:marTop w:val="0"/>
      <w:marBottom w:val="0"/>
      <w:divBdr>
        <w:top w:val="none" w:sz="0" w:space="0" w:color="auto"/>
        <w:left w:val="none" w:sz="0" w:space="0" w:color="auto"/>
        <w:bottom w:val="none" w:sz="0" w:space="0" w:color="auto"/>
        <w:right w:val="none" w:sz="0" w:space="0" w:color="auto"/>
      </w:divBdr>
    </w:div>
    <w:div w:id="215747185">
      <w:bodyDiv w:val="1"/>
      <w:marLeft w:val="0"/>
      <w:marRight w:val="0"/>
      <w:marTop w:val="0"/>
      <w:marBottom w:val="0"/>
      <w:divBdr>
        <w:top w:val="none" w:sz="0" w:space="0" w:color="auto"/>
        <w:left w:val="none" w:sz="0" w:space="0" w:color="auto"/>
        <w:bottom w:val="none" w:sz="0" w:space="0" w:color="auto"/>
        <w:right w:val="none" w:sz="0" w:space="0" w:color="auto"/>
      </w:divBdr>
    </w:div>
    <w:div w:id="324285451">
      <w:bodyDiv w:val="1"/>
      <w:marLeft w:val="0"/>
      <w:marRight w:val="0"/>
      <w:marTop w:val="0"/>
      <w:marBottom w:val="0"/>
      <w:divBdr>
        <w:top w:val="none" w:sz="0" w:space="0" w:color="auto"/>
        <w:left w:val="none" w:sz="0" w:space="0" w:color="auto"/>
        <w:bottom w:val="none" w:sz="0" w:space="0" w:color="auto"/>
        <w:right w:val="none" w:sz="0" w:space="0" w:color="auto"/>
      </w:divBdr>
    </w:div>
    <w:div w:id="401874862">
      <w:bodyDiv w:val="1"/>
      <w:marLeft w:val="0"/>
      <w:marRight w:val="0"/>
      <w:marTop w:val="0"/>
      <w:marBottom w:val="0"/>
      <w:divBdr>
        <w:top w:val="none" w:sz="0" w:space="0" w:color="auto"/>
        <w:left w:val="none" w:sz="0" w:space="0" w:color="auto"/>
        <w:bottom w:val="none" w:sz="0" w:space="0" w:color="auto"/>
        <w:right w:val="none" w:sz="0" w:space="0" w:color="auto"/>
      </w:divBdr>
    </w:div>
    <w:div w:id="423039229">
      <w:bodyDiv w:val="1"/>
      <w:marLeft w:val="0"/>
      <w:marRight w:val="0"/>
      <w:marTop w:val="0"/>
      <w:marBottom w:val="0"/>
      <w:divBdr>
        <w:top w:val="none" w:sz="0" w:space="0" w:color="auto"/>
        <w:left w:val="none" w:sz="0" w:space="0" w:color="auto"/>
        <w:bottom w:val="none" w:sz="0" w:space="0" w:color="auto"/>
        <w:right w:val="none" w:sz="0" w:space="0" w:color="auto"/>
      </w:divBdr>
    </w:div>
    <w:div w:id="433287954">
      <w:bodyDiv w:val="1"/>
      <w:marLeft w:val="0"/>
      <w:marRight w:val="0"/>
      <w:marTop w:val="0"/>
      <w:marBottom w:val="0"/>
      <w:divBdr>
        <w:top w:val="none" w:sz="0" w:space="0" w:color="auto"/>
        <w:left w:val="none" w:sz="0" w:space="0" w:color="auto"/>
        <w:bottom w:val="none" w:sz="0" w:space="0" w:color="auto"/>
        <w:right w:val="none" w:sz="0" w:space="0" w:color="auto"/>
      </w:divBdr>
    </w:div>
    <w:div w:id="873426115">
      <w:bodyDiv w:val="1"/>
      <w:marLeft w:val="0"/>
      <w:marRight w:val="0"/>
      <w:marTop w:val="0"/>
      <w:marBottom w:val="0"/>
      <w:divBdr>
        <w:top w:val="none" w:sz="0" w:space="0" w:color="auto"/>
        <w:left w:val="none" w:sz="0" w:space="0" w:color="auto"/>
        <w:bottom w:val="none" w:sz="0" w:space="0" w:color="auto"/>
        <w:right w:val="none" w:sz="0" w:space="0" w:color="auto"/>
      </w:divBdr>
    </w:div>
    <w:div w:id="936135573">
      <w:bodyDiv w:val="1"/>
      <w:marLeft w:val="0"/>
      <w:marRight w:val="0"/>
      <w:marTop w:val="0"/>
      <w:marBottom w:val="0"/>
      <w:divBdr>
        <w:top w:val="none" w:sz="0" w:space="0" w:color="auto"/>
        <w:left w:val="none" w:sz="0" w:space="0" w:color="auto"/>
        <w:bottom w:val="none" w:sz="0" w:space="0" w:color="auto"/>
        <w:right w:val="none" w:sz="0" w:space="0" w:color="auto"/>
      </w:divBdr>
    </w:div>
    <w:div w:id="989209604">
      <w:bodyDiv w:val="1"/>
      <w:marLeft w:val="0"/>
      <w:marRight w:val="0"/>
      <w:marTop w:val="0"/>
      <w:marBottom w:val="0"/>
      <w:divBdr>
        <w:top w:val="none" w:sz="0" w:space="0" w:color="auto"/>
        <w:left w:val="none" w:sz="0" w:space="0" w:color="auto"/>
        <w:bottom w:val="none" w:sz="0" w:space="0" w:color="auto"/>
        <w:right w:val="none" w:sz="0" w:space="0" w:color="auto"/>
      </w:divBdr>
    </w:div>
    <w:div w:id="991103191">
      <w:bodyDiv w:val="1"/>
      <w:marLeft w:val="0"/>
      <w:marRight w:val="0"/>
      <w:marTop w:val="0"/>
      <w:marBottom w:val="0"/>
      <w:divBdr>
        <w:top w:val="none" w:sz="0" w:space="0" w:color="auto"/>
        <w:left w:val="none" w:sz="0" w:space="0" w:color="auto"/>
        <w:bottom w:val="none" w:sz="0" w:space="0" w:color="auto"/>
        <w:right w:val="none" w:sz="0" w:space="0" w:color="auto"/>
      </w:divBdr>
    </w:div>
    <w:div w:id="1006908061">
      <w:bodyDiv w:val="1"/>
      <w:marLeft w:val="0"/>
      <w:marRight w:val="0"/>
      <w:marTop w:val="0"/>
      <w:marBottom w:val="0"/>
      <w:divBdr>
        <w:top w:val="none" w:sz="0" w:space="0" w:color="auto"/>
        <w:left w:val="none" w:sz="0" w:space="0" w:color="auto"/>
        <w:bottom w:val="none" w:sz="0" w:space="0" w:color="auto"/>
        <w:right w:val="none" w:sz="0" w:space="0" w:color="auto"/>
      </w:divBdr>
    </w:div>
    <w:div w:id="1167748318">
      <w:bodyDiv w:val="1"/>
      <w:marLeft w:val="0"/>
      <w:marRight w:val="0"/>
      <w:marTop w:val="0"/>
      <w:marBottom w:val="0"/>
      <w:divBdr>
        <w:top w:val="none" w:sz="0" w:space="0" w:color="auto"/>
        <w:left w:val="none" w:sz="0" w:space="0" w:color="auto"/>
        <w:bottom w:val="none" w:sz="0" w:space="0" w:color="auto"/>
        <w:right w:val="none" w:sz="0" w:space="0" w:color="auto"/>
      </w:divBdr>
    </w:div>
    <w:div w:id="1748529511">
      <w:bodyDiv w:val="1"/>
      <w:marLeft w:val="0"/>
      <w:marRight w:val="0"/>
      <w:marTop w:val="0"/>
      <w:marBottom w:val="0"/>
      <w:divBdr>
        <w:top w:val="none" w:sz="0" w:space="0" w:color="auto"/>
        <w:left w:val="none" w:sz="0" w:space="0" w:color="auto"/>
        <w:bottom w:val="none" w:sz="0" w:space="0" w:color="auto"/>
        <w:right w:val="none" w:sz="0" w:space="0" w:color="auto"/>
      </w:divBdr>
    </w:div>
    <w:div w:id="1866478470">
      <w:bodyDiv w:val="1"/>
      <w:marLeft w:val="0"/>
      <w:marRight w:val="0"/>
      <w:marTop w:val="0"/>
      <w:marBottom w:val="0"/>
      <w:divBdr>
        <w:top w:val="none" w:sz="0" w:space="0" w:color="auto"/>
        <w:left w:val="none" w:sz="0" w:space="0" w:color="auto"/>
        <w:bottom w:val="none" w:sz="0" w:space="0" w:color="auto"/>
        <w:right w:val="none" w:sz="0" w:space="0" w:color="auto"/>
      </w:divBdr>
    </w:div>
    <w:div w:id="1884059170">
      <w:bodyDiv w:val="1"/>
      <w:marLeft w:val="0"/>
      <w:marRight w:val="0"/>
      <w:marTop w:val="0"/>
      <w:marBottom w:val="0"/>
      <w:divBdr>
        <w:top w:val="none" w:sz="0" w:space="0" w:color="auto"/>
        <w:left w:val="none" w:sz="0" w:space="0" w:color="auto"/>
        <w:bottom w:val="none" w:sz="0" w:space="0" w:color="auto"/>
        <w:right w:val="none" w:sz="0" w:space="0" w:color="auto"/>
      </w:divBdr>
    </w:div>
    <w:div w:id="1942638317">
      <w:bodyDiv w:val="1"/>
      <w:marLeft w:val="0"/>
      <w:marRight w:val="0"/>
      <w:marTop w:val="0"/>
      <w:marBottom w:val="0"/>
      <w:divBdr>
        <w:top w:val="none" w:sz="0" w:space="0" w:color="auto"/>
        <w:left w:val="none" w:sz="0" w:space="0" w:color="auto"/>
        <w:bottom w:val="none" w:sz="0" w:space="0" w:color="auto"/>
        <w:right w:val="none" w:sz="0" w:space="0" w:color="auto"/>
      </w:divBdr>
    </w:div>
    <w:div w:id="211165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Treasury\TSY%20Factsheet.dotx" TargetMode="External"/></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TaxCatchAll xmlns="0f563589-9cf9-4143-b1eb-fb0534803d38">
      <Value>26</Value>
    </TaxCatchAll>
    <_dlc_DocId xmlns="0f563589-9cf9-4143-b1eb-fb0534803d38">2020FG-73-20905</_dlc_DocId>
    <_dlc_DocIdUrl xmlns="0f563589-9cf9-4143-b1eb-fb0534803d38">
      <Url>http://tweb/sites/fg/spd/_layouts/15/DocIdRedir.aspx?ID=2020FG-73-20905</Url>
      <Description>2020FG-73-20905</Description>
    </_dlc_DocIdUrl>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AE-20337-Destroy 7 years after action completed</TermName>
          <TermId xmlns="http://schemas.microsoft.com/office/infopath/2007/PartnerControls">668ae28e-5138-4c7c-82db-1c8c6afc81a6</TermId>
        </TermInfo>
      </Terms>
    </lb508a4dc5e84436a0fe496b536466aa>
    <IconOverlay xmlns="http://schemas.microsoft.com/sharepoint/v4" xsi:nil="true"/>
    <n748a1c17def4c93b413435c48ea6417 xmlns="e544e5cc-ab70-42e1-849e-1a0f8bb1f4ef">
      <Terms xmlns="http://schemas.microsoft.com/office/infopath/2007/PartnerControls"/>
    </n748a1c17def4c93b413435c48ea6417>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8C939C4C7631664591E4B2408A6EC687" ma:contentTypeVersion="34250" ma:contentTypeDescription=" " ma:contentTypeScope="" ma:versionID="bd1786d737f09ae1be9123c5e55d1b19">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b6c89c95214b513071ca8031b82e54f8"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3:n748a1c17def4c93b413435c48ea641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2;#TSY RA-8748 - Retain as national archives|243f2231-dbfc-4282-b24a-c9b768286bd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n748a1c17def4c93b413435c48ea6417" ma:index="18" nillable="true" ma:taxonomy="true" ma:internalName="n748a1c17def4c93b413435c48ea6417" ma:taxonomyFieldName="TSY_x0020_Topic" ma:displayName="TSY Topic" ma:readOnly="false" ma:fieldId="{7748a1c1-7def-4c93-b413-435c48ea6417}" ma:taxonomyMulti="true"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4E7603-D915-4C6C-A387-885761BD2B85}">
  <ds:schemaRefs>
    <ds:schemaRef ds:uri="http://schemas.microsoft.com/sharepoint/events"/>
  </ds:schemaRefs>
</ds:datastoreItem>
</file>

<file path=customXml/itemProps2.xml><?xml version="1.0" encoding="utf-8"?>
<ds:datastoreItem xmlns:ds="http://schemas.openxmlformats.org/officeDocument/2006/customXml" ds:itemID="{07260597-80F9-4572-9C2B-FCBB8C38B2F1}">
  <ds:schemaRefs>
    <ds:schemaRef ds:uri="office.server.policy"/>
  </ds:schemaRefs>
</ds:datastoreItem>
</file>

<file path=customXml/itemProps3.xml><?xml version="1.0" encoding="utf-8"?>
<ds:datastoreItem xmlns:ds="http://schemas.openxmlformats.org/officeDocument/2006/customXml" ds:itemID="{64C9EF1C-25C2-48EA-9C02-F5D0102C6A46}">
  <ds:schemaRefs>
    <ds:schemaRef ds:uri="http://schemas.microsoft.com/office/2006/metadata/properties"/>
    <ds:schemaRef ds:uri="http://schemas.microsoft.com/office/infopath/2007/PartnerControls"/>
    <ds:schemaRef ds:uri="0f563589-9cf9-4143-b1eb-fb0534803d38"/>
    <ds:schemaRef ds:uri="e544e5cc-ab70-42e1-849e-1a0f8bb1f4ef"/>
    <ds:schemaRef ds:uri="http://schemas.microsoft.com/sharepoint/v4"/>
  </ds:schemaRefs>
</ds:datastoreItem>
</file>

<file path=customXml/itemProps4.xml><?xml version="1.0" encoding="utf-8"?>
<ds:datastoreItem xmlns:ds="http://schemas.openxmlformats.org/officeDocument/2006/customXml" ds:itemID="{C9D67944-D266-4CF2-9A03-61056FD2342F}">
  <ds:schemaRefs>
    <ds:schemaRef ds:uri="http://schemas.openxmlformats.org/officeDocument/2006/bibliography"/>
  </ds:schemaRefs>
</ds:datastoreItem>
</file>

<file path=customXml/itemProps5.xml><?xml version="1.0" encoding="utf-8"?>
<ds:datastoreItem xmlns:ds="http://schemas.openxmlformats.org/officeDocument/2006/customXml" ds:itemID="{4BD79CAF-1BBE-4179-A183-6298AA0F529A}">
  <ds:schemaRefs>
    <ds:schemaRef ds:uri="http://schemas.microsoft.com/sharepoint/v3/contenttype/forms"/>
  </ds:schemaRefs>
</ds:datastoreItem>
</file>

<file path=customXml/itemProps6.xml><?xml version="1.0" encoding="utf-8"?>
<ds:datastoreItem xmlns:ds="http://schemas.openxmlformats.org/officeDocument/2006/customXml" ds:itemID="{FB0C6652-78A8-4495-8962-7732FB703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TSY Factsheet.dotx</Template>
  <TotalTime>6</TotalTime>
  <Pages>2</Pages>
  <Words>469</Words>
  <Characters>2678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YFYS Review - Technical Working Group Meeting 2 – Summary Note</vt:lpstr>
    </vt:vector>
  </TitlesOfParts>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YFYS Review - Technical Working Group Meeting 2 – Summary Note</dc:title>
  <dc:subject/>
  <dc:creator>Treasury</dc:creator>
  <cp:keywords/>
  <dc:description/>
  <cp:lastModifiedBy>Smith, Matthew</cp:lastModifiedBy>
  <cp:revision>5</cp:revision>
  <cp:lastPrinted>2021-10-20T03:15:00Z</cp:lastPrinted>
  <dcterms:created xsi:type="dcterms:W3CDTF">2022-12-15T01:24:00Z</dcterms:created>
  <dcterms:modified xsi:type="dcterms:W3CDTF">2022-12-15T07:12:00Z</dcterms:modified>
  <cp:category/>
</cp:coreProperties>
</file>