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A0ED0" w14:textId="77777777" w:rsidR="00E24AA1" w:rsidRDefault="00E24AA1" w:rsidP="00E24AA1">
      <w:pPr>
        <w:pStyle w:val="Baseparagraphcentred"/>
      </w:pPr>
      <w:bookmarkStart w:id="0" w:name="_Toc78548463"/>
      <w:bookmarkStart w:id="1" w:name="_Toc78549734"/>
      <w:bookmarkStart w:id="2" w:name="_Toc78549779"/>
      <w:bookmarkStart w:id="3" w:name="_Toc80097481"/>
      <w:bookmarkStart w:id="4" w:name="_Toc80097775"/>
      <w:bookmarkStart w:id="5" w:name="_Hlk81640909"/>
    </w:p>
    <w:p w14:paraId="3DBABD18" w14:textId="77777777" w:rsidR="00E24AA1" w:rsidRDefault="00E24AA1" w:rsidP="00E24AA1">
      <w:pPr>
        <w:pStyle w:val="Baseparagraphcentred"/>
      </w:pPr>
    </w:p>
    <w:p w14:paraId="3FF529CB" w14:textId="77777777" w:rsidR="00E24AA1" w:rsidRDefault="00E24AA1" w:rsidP="00E24AA1">
      <w:pPr>
        <w:pStyle w:val="Baseparagraphcentred"/>
      </w:pPr>
    </w:p>
    <w:p w14:paraId="3B51360D" w14:textId="77777777" w:rsidR="00E24AA1" w:rsidRDefault="00E24AA1" w:rsidP="00E24AA1">
      <w:pPr>
        <w:pStyle w:val="Baseparagraphcentred"/>
      </w:pPr>
    </w:p>
    <w:p w14:paraId="70FF03EB" w14:textId="77777777" w:rsidR="00E24AA1" w:rsidRDefault="00E24AA1" w:rsidP="00E24AA1">
      <w:pPr>
        <w:pStyle w:val="Baseparagraphcentred"/>
      </w:pPr>
    </w:p>
    <w:p w14:paraId="02462F8F" w14:textId="77777777" w:rsidR="00E24AA1" w:rsidRDefault="00E24AA1" w:rsidP="00E24AA1">
      <w:pPr>
        <w:pStyle w:val="Baseparagraphcentred"/>
      </w:pPr>
    </w:p>
    <w:p w14:paraId="599B24B0" w14:textId="77777777" w:rsidR="00E24AA1" w:rsidRDefault="00E24AA1" w:rsidP="00E24AA1">
      <w:pPr>
        <w:pStyle w:val="Baseparagraphcentred"/>
        <w:pBdr>
          <w:bottom w:val="single" w:sz="4" w:space="1" w:color="auto"/>
        </w:pBdr>
      </w:pPr>
    </w:p>
    <w:p w14:paraId="2FDB666E" w14:textId="62920DE0" w:rsidR="00E24AA1" w:rsidRPr="00E24AA1" w:rsidRDefault="00442A46" w:rsidP="00E24AA1">
      <w:pPr>
        <w:pStyle w:val="BillName"/>
      </w:pPr>
      <w:bookmarkStart w:id="6" w:name="BillName"/>
      <w:bookmarkEnd w:id="6"/>
      <w:r>
        <w:t>TREASURY LAWS AMENDMENT (MEASURES FOR A LATER SITTING) BILL 2022: FAITH-BASED PRODUCTS</w:t>
      </w:r>
    </w:p>
    <w:p w14:paraId="0EF5696C" w14:textId="77777777" w:rsidR="00E24AA1" w:rsidRDefault="00E24AA1" w:rsidP="00E24AA1">
      <w:pPr>
        <w:pStyle w:val="Baseparagraphcentred"/>
        <w:pBdr>
          <w:top w:val="single" w:sz="4" w:space="1" w:color="auto"/>
        </w:pBdr>
      </w:pPr>
    </w:p>
    <w:p w14:paraId="77DA1771" w14:textId="77777777" w:rsidR="00E24AA1" w:rsidRDefault="00E24AA1" w:rsidP="00E24AA1">
      <w:pPr>
        <w:pStyle w:val="Baseparagraphcentred"/>
      </w:pPr>
    </w:p>
    <w:p w14:paraId="04C247A2" w14:textId="77777777" w:rsidR="00E24AA1" w:rsidRDefault="00E24AA1" w:rsidP="00E24AA1">
      <w:pPr>
        <w:pStyle w:val="Baseparagraphcentred"/>
      </w:pPr>
    </w:p>
    <w:p w14:paraId="2C42D5D0" w14:textId="77777777" w:rsidR="00E24AA1" w:rsidRDefault="00E24AA1" w:rsidP="00E24AA1">
      <w:pPr>
        <w:pStyle w:val="Baseparagraphcentred"/>
      </w:pPr>
    </w:p>
    <w:p w14:paraId="0D75299A" w14:textId="77777777" w:rsidR="00311CDB" w:rsidRDefault="00311CDB" w:rsidP="00E24AA1">
      <w:pPr>
        <w:pStyle w:val="Baseparagraphcentred"/>
      </w:pPr>
      <w:r>
        <w:t>EXPOSURE DRAFT EXPLANATORY MATERIALS</w:t>
      </w:r>
    </w:p>
    <w:p w14:paraId="041F7FC7" w14:textId="613D7317" w:rsidR="00E24AA1" w:rsidRDefault="00E24AA1" w:rsidP="00E24AA1">
      <w:pPr>
        <w:pStyle w:val="Baseparagraphcentred"/>
      </w:pPr>
    </w:p>
    <w:p w14:paraId="4775A2D9" w14:textId="77777777" w:rsidR="00E24AA1" w:rsidRDefault="00E24AA1" w:rsidP="00E24AA1">
      <w:pPr>
        <w:pStyle w:val="Baseparagraphcentred"/>
      </w:pPr>
    </w:p>
    <w:p w14:paraId="06F54975" w14:textId="77777777" w:rsidR="00E24AA1" w:rsidRDefault="00E24AA1" w:rsidP="00E24AA1">
      <w:pPr>
        <w:pStyle w:val="ParaCentredNoSpacing"/>
      </w:pPr>
    </w:p>
    <w:p w14:paraId="0B0FD331" w14:textId="77777777" w:rsidR="00E24AA1" w:rsidRPr="00967273" w:rsidRDefault="00E24AA1" w:rsidP="00E24AA1">
      <w:pPr>
        <w:pStyle w:val="Normalparatextnonumbers"/>
        <w:jc w:val="center"/>
        <w:rPr>
          <w:rFonts w:cs="Calibri"/>
          <w:color w:val="000000" w:themeColor="text1"/>
        </w:rPr>
      </w:pPr>
    </w:p>
    <w:p w14:paraId="35C7E461" w14:textId="77777777" w:rsidR="00873094" w:rsidRDefault="00873094" w:rsidP="00873094">
      <w:pPr>
        <w:pStyle w:val="Normalparatextnonumbers"/>
      </w:pPr>
    </w:p>
    <w:p w14:paraId="509139C6" w14:textId="77777777" w:rsidR="00E24AA1" w:rsidRPr="00020288" w:rsidRDefault="00E24AA1" w:rsidP="00873094">
      <w:pPr>
        <w:pStyle w:val="Normalparatextnonumbers"/>
      </w:pPr>
    </w:p>
    <w:p w14:paraId="6E624747" w14:textId="77777777" w:rsidR="00873094" w:rsidRPr="00020288" w:rsidRDefault="00873094" w:rsidP="00873094">
      <w:pPr>
        <w:pStyle w:val="TOC1"/>
        <w:sectPr w:rsidR="00873094" w:rsidRPr="00020288" w:rsidSect="00000BFC">
          <w:headerReference w:type="first" r:id="rId13"/>
          <w:footerReference w:type="first" r:id="rId14"/>
          <w:type w:val="oddPage"/>
          <w:pgSz w:w="9979" w:h="14175" w:code="138"/>
          <w:pgMar w:top="567" w:right="1134" w:bottom="567" w:left="1134" w:header="709" w:footer="709" w:gutter="0"/>
          <w:cols w:space="708"/>
          <w:titlePg/>
          <w:docGrid w:linePitch="360"/>
        </w:sectPr>
      </w:pPr>
    </w:p>
    <w:p w14:paraId="4B5573A4" w14:textId="77777777" w:rsidR="00873094" w:rsidRPr="00020288" w:rsidRDefault="00873094" w:rsidP="00873094">
      <w:pPr>
        <w:pStyle w:val="TOCHeading"/>
      </w:pPr>
      <w:bookmarkStart w:id="7" w:name="_Toc80172450"/>
      <w:bookmarkStart w:id="8" w:name="_Toc80197114"/>
      <w:bookmarkStart w:id="9" w:name="_Toc81852681"/>
      <w:bookmarkEnd w:id="0"/>
      <w:bookmarkEnd w:id="1"/>
      <w:bookmarkEnd w:id="2"/>
      <w:bookmarkEnd w:id="3"/>
      <w:bookmarkEnd w:id="4"/>
      <w:r w:rsidRPr="00020288">
        <w:lastRenderedPageBreak/>
        <w:t>Table of Contents</w:t>
      </w:r>
      <w:bookmarkStart w:id="10" w:name="_Toc78549733"/>
      <w:bookmarkStart w:id="11" w:name="_Toc78549778"/>
      <w:bookmarkStart w:id="12" w:name="_Toc80097483"/>
      <w:bookmarkStart w:id="13" w:name="_Toc80097777"/>
      <w:bookmarkStart w:id="14" w:name="_Toc80115276"/>
      <w:bookmarkStart w:id="15" w:name="_Toc80172451"/>
      <w:bookmarkStart w:id="16" w:name="_Toc80197115"/>
      <w:bookmarkStart w:id="17" w:name="_Toc81852682"/>
      <w:bookmarkStart w:id="18" w:name="_Toc81852727"/>
      <w:bookmarkEnd w:id="7"/>
      <w:bookmarkEnd w:id="8"/>
      <w:bookmarkEnd w:id="9"/>
    </w:p>
    <w:p w14:paraId="05FDDBC3" w14:textId="36964C11" w:rsidR="00451F01" w:rsidRDefault="00873094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en-AU"/>
        </w:rPr>
      </w:pPr>
      <w:r w:rsidRPr="00BC2E4A">
        <w:fldChar w:fldCharType="begin"/>
      </w:r>
      <w:r w:rsidRPr="00BC2E4A">
        <w:instrText xml:space="preserve"> TOC \o "1-1" \u </w:instrText>
      </w:r>
      <w:r w:rsidRPr="00BC2E4A">
        <w:fldChar w:fldCharType="separate"/>
      </w:r>
      <w:r w:rsidR="00451F01">
        <w:rPr>
          <w:noProof/>
        </w:rPr>
        <w:t>Glossary</w:t>
      </w:r>
      <w:r w:rsidR="00451F01">
        <w:rPr>
          <w:noProof/>
        </w:rPr>
        <w:tab/>
      </w:r>
      <w:r w:rsidR="00451F01">
        <w:rPr>
          <w:noProof/>
        </w:rPr>
        <w:fldChar w:fldCharType="begin"/>
      </w:r>
      <w:r w:rsidR="00451F01">
        <w:rPr>
          <w:noProof/>
        </w:rPr>
        <w:instrText xml:space="preserve"> PAGEREF _Toc108693316 \h </w:instrText>
      </w:r>
      <w:r w:rsidR="00451F01">
        <w:rPr>
          <w:noProof/>
        </w:rPr>
      </w:r>
      <w:r w:rsidR="00451F01">
        <w:rPr>
          <w:noProof/>
        </w:rPr>
        <w:fldChar w:fldCharType="separate"/>
      </w:r>
      <w:r w:rsidR="000740E6">
        <w:rPr>
          <w:noProof/>
        </w:rPr>
        <w:t>iii</w:t>
      </w:r>
      <w:r w:rsidR="00451F01">
        <w:rPr>
          <w:noProof/>
        </w:rPr>
        <w:fldChar w:fldCharType="end"/>
      </w:r>
    </w:p>
    <w:p w14:paraId="76E47ACA" w14:textId="3E62EB13" w:rsidR="00451F01" w:rsidRDefault="00451F01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en-AU"/>
        </w:rPr>
      </w:pPr>
      <w:r w:rsidRPr="00F7165C">
        <w:rPr>
          <w:noProof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Chapter 1: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en-AU"/>
        </w:rPr>
        <w:tab/>
      </w:r>
      <w:r>
        <w:rPr>
          <w:noProof/>
        </w:rPr>
        <w:t>Faith-based products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_Toc108693317 \h </w:instrText>
      </w:r>
      <w:r>
        <w:rPr>
          <w:noProof/>
        </w:rPr>
      </w:r>
      <w:r>
        <w:rPr>
          <w:noProof/>
        </w:rPr>
        <w:fldChar w:fldCharType="separate"/>
      </w:r>
      <w:r w:rsidR="000740E6">
        <w:rPr>
          <w:noProof/>
        </w:rPr>
        <w:t>5</w:t>
      </w:r>
      <w:r>
        <w:rPr>
          <w:noProof/>
        </w:rPr>
        <w:fldChar w:fldCharType="end"/>
      </w:r>
    </w:p>
    <w:p w14:paraId="64939AB5" w14:textId="36478501" w:rsidR="00873094" w:rsidRPr="00020288" w:rsidRDefault="00873094" w:rsidP="00BC2E4A">
      <w:pPr>
        <w:pStyle w:val="TOC1"/>
      </w:pPr>
      <w:r w:rsidRPr="00BC2E4A">
        <w:fldChar w:fldCharType="end"/>
      </w:r>
    </w:p>
    <w:p w14:paraId="609D5A2C" w14:textId="77777777" w:rsidR="00873094" w:rsidRPr="00020288" w:rsidRDefault="00873094" w:rsidP="00873094"/>
    <w:p w14:paraId="0F9929E5" w14:textId="77777777" w:rsidR="00873094" w:rsidRPr="00020288" w:rsidRDefault="00873094" w:rsidP="00873094"/>
    <w:p w14:paraId="01E8FCDA" w14:textId="77777777" w:rsidR="00873094" w:rsidRPr="00020288" w:rsidRDefault="00873094" w:rsidP="00873094">
      <w:pPr>
        <w:sectPr w:rsidR="00873094" w:rsidRPr="00020288" w:rsidSect="00000BFC">
          <w:headerReference w:type="even" r:id="rId15"/>
          <w:headerReference w:type="default" r:id="rId16"/>
          <w:headerReference w:type="first" r:id="rId17"/>
          <w:footerReference w:type="first" r:id="rId18"/>
          <w:type w:val="oddPage"/>
          <w:pgSz w:w="9979" w:h="14175" w:code="9"/>
          <w:pgMar w:top="567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6238F5AF" w14:textId="77777777" w:rsidR="00873094" w:rsidRPr="00020288" w:rsidRDefault="00873094" w:rsidP="00873094">
      <w:pPr>
        <w:pStyle w:val="Heading1"/>
      </w:pPr>
      <w:bookmarkStart w:id="19" w:name="_Toc82021619"/>
      <w:bookmarkStart w:id="20" w:name="_Toc82067318"/>
      <w:bookmarkStart w:id="21" w:name="_Toc82072959"/>
      <w:bookmarkStart w:id="22" w:name="_Toc82073275"/>
      <w:bookmarkStart w:id="23" w:name="_Toc82073912"/>
      <w:bookmarkStart w:id="24" w:name="_Toc82074016"/>
      <w:bookmarkStart w:id="25" w:name="_Toc108693316"/>
      <w:r w:rsidRPr="00020288">
        <w:lastRenderedPageBreak/>
        <w:t>Glossary</w:t>
      </w:r>
      <w:bookmarkStart w:id="26" w:name="_Toc485286223"/>
      <w:bookmarkStart w:id="27" w:name="_Toc78193244"/>
      <w:bookmarkStart w:id="28" w:name="_Toc78193401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3E362726" w14:textId="77777777" w:rsidR="00873094" w:rsidRPr="00020288" w:rsidRDefault="00873094" w:rsidP="00873094">
      <w:pPr>
        <w:pStyle w:val="Normalparatextnonumbers"/>
      </w:pPr>
      <w:r w:rsidRPr="00020288">
        <w:t>This Explanatory Memorand</w:t>
      </w:r>
      <w:r>
        <w:t>um</w:t>
      </w:r>
      <w:r w:rsidRPr="00020288">
        <w:t xml:space="preserve"> uses the following abbreviations and acronyms.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6"/>
        <w:gridCol w:w="3874"/>
      </w:tblGrid>
      <w:tr w:rsidR="00873094" w:rsidRPr="002E7A73" w14:paraId="0F83C0CD" w14:textId="77777777" w:rsidTr="002425D9">
        <w:tc>
          <w:tcPr>
            <w:tcW w:w="3776" w:type="dxa"/>
            <w:shd w:val="clear" w:color="auto" w:fill="auto"/>
          </w:tcPr>
          <w:p w14:paraId="3E88AEDA" w14:textId="77777777" w:rsidR="00873094" w:rsidRPr="002E7A73" w:rsidRDefault="00873094" w:rsidP="00B7393A">
            <w:pPr>
              <w:pStyle w:val="Tableheaderrowtext"/>
            </w:pPr>
            <w:bookmarkStart w:id="29" w:name="GlossaryTableStart"/>
            <w:bookmarkEnd w:id="29"/>
            <w:r w:rsidRPr="002E7A73">
              <w:t>Abbreviation</w:t>
            </w:r>
          </w:p>
        </w:tc>
        <w:tc>
          <w:tcPr>
            <w:tcW w:w="3874" w:type="dxa"/>
            <w:shd w:val="clear" w:color="auto" w:fill="auto"/>
          </w:tcPr>
          <w:p w14:paraId="1CA8B711" w14:textId="77777777" w:rsidR="00873094" w:rsidRPr="002E7A73" w:rsidRDefault="00873094" w:rsidP="00B7393A">
            <w:pPr>
              <w:pStyle w:val="Tableheaderrowtext"/>
            </w:pPr>
            <w:r w:rsidRPr="002E7A73">
              <w:t>Definition</w:t>
            </w:r>
          </w:p>
        </w:tc>
      </w:tr>
      <w:tr w:rsidR="00873094" w:rsidRPr="00020288" w14:paraId="47A9097D" w14:textId="77777777" w:rsidTr="002425D9">
        <w:tc>
          <w:tcPr>
            <w:tcW w:w="3776" w:type="dxa"/>
          </w:tcPr>
          <w:p w14:paraId="4C881FBC" w14:textId="122E353F" w:rsidR="00873094" w:rsidRPr="00020288" w:rsidRDefault="00256E26" w:rsidP="002425D9">
            <w:pPr>
              <w:pStyle w:val="Normalparatextnonumbers"/>
            </w:pPr>
            <w:r>
              <w:t>APRA</w:t>
            </w:r>
          </w:p>
        </w:tc>
        <w:tc>
          <w:tcPr>
            <w:tcW w:w="3874" w:type="dxa"/>
          </w:tcPr>
          <w:p w14:paraId="1D365008" w14:textId="6383142A" w:rsidR="00873094" w:rsidRPr="00020288" w:rsidRDefault="00256E26" w:rsidP="002425D9">
            <w:pPr>
              <w:pStyle w:val="Normalparatextnonumbers"/>
            </w:pPr>
            <w:r>
              <w:t>Australian Prudential Regulation Authority</w:t>
            </w:r>
          </w:p>
        </w:tc>
      </w:tr>
      <w:tr w:rsidR="00873094" w:rsidRPr="00020288" w14:paraId="30C07F39" w14:textId="77777777" w:rsidTr="002425D9">
        <w:tc>
          <w:tcPr>
            <w:tcW w:w="3776" w:type="dxa"/>
          </w:tcPr>
          <w:p w14:paraId="3ADDDE4C" w14:textId="61373DF3" w:rsidR="00873094" w:rsidRPr="00020288" w:rsidRDefault="005B0076" w:rsidP="002425D9">
            <w:pPr>
              <w:pStyle w:val="Normalparatextnonumbers"/>
            </w:pPr>
            <w:r>
              <w:t>SIS Act</w:t>
            </w:r>
          </w:p>
        </w:tc>
        <w:tc>
          <w:tcPr>
            <w:tcW w:w="3874" w:type="dxa"/>
          </w:tcPr>
          <w:p w14:paraId="6CA5D3F0" w14:textId="412F0DE2" w:rsidR="00873094" w:rsidRPr="005B0076" w:rsidRDefault="005B0076" w:rsidP="002425D9">
            <w:pPr>
              <w:pStyle w:val="Normalparatextnonumbers"/>
            </w:pPr>
            <w:r>
              <w:t>Superannuation Industry (Supervision) Act 1993</w:t>
            </w:r>
          </w:p>
        </w:tc>
      </w:tr>
      <w:tr w:rsidR="00D8081F" w:rsidRPr="00020288" w14:paraId="17E713C3" w14:textId="77777777" w:rsidTr="002425D9">
        <w:tc>
          <w:tcPr>
            <w:tcW w:w="3776" w:type="dxa"/>
          </w:tcPr>
          <w:p w14:paraId="5762658C" w14:textId="653B6A10" w:rsidR="00D8081F" w:rsidRDefault="00D8081F" w:rsidP="002425D9">
            <w:pPr>
              <w:pStyle w:val="Normalparatextnonumbers"/>
            </w:pPr>
            <w:r>
              <w:t>SIS Regulations</w:t>
            </w:r>
          </w:p>
        </w:tc>
        <w:tc>
          <w:tcPr>
            <w:tcW w:w="3874" w:type="dxa"/>
          </w:tcPr>
          <w:p w14:paraId="74DE86D2" w14:textId="1CAD680A" w:rsidR="00D8081F" w:rsidRDefault="00D8081F" w:rsidP="002425D9">
            <w:pPr>
              <w:pStyle w:val="Normalparatextnonumbers"/>
            </w:pPr>
            <w:r>
              <w:t>Superannuation Industry (Supervision) Regulations 1994</w:t>
            </w:r>
          </w:p>
        </w:tc>
      </w:tr>
    </w:tbl>
    <w:p w14:paraId="0B330E64" w14:textId="77777777" w:rsidR="00873094" w:rsidRPr="00020288" w:rsidRDefault="00873094" w:rsidP="00873094"/>
    <w:p w14:paraId="290B84B4" w14:textId="77777777" w:rsidR="00873094" w:rsidRPr="00020288" w:rsidRDefault="00873094" w:rsidP="00873094"/>
    <w:p w14:paraId="39EEB3E6" w14:textId="77777777" w:rsidR="00873094" w:rsidRPr="00020288" w:rsidRDefault="00873094" w:rsidP="00873094">
      <w:pPr>
        <w:pStyle w:val="Heading1"/>
        <w:sectPr w:rsidR="00873094" w:rsidRPr="00020288" w:rsidSect="00000BFC">
          <w:headerReference w:type="even" r:id="rId19"/>
          <w:headerReference w:type="default" r:id="rId20"/>
          <w:headerReference w:type="first" r:id="rId21"/>
          <w:footerReference w:type="first" r:id="rId22"/>
          <w:type w:val="oddPage"/>
          <w:pgSz w:w="9979" w:h="14175" w:code="9"/>
          <w:pgMar w:top="567" w:right="1134" w:bottom="567" w:left="1134" w:header="709" w:footer="709" w:gutter="0"/>
          <w:pgNumType w:fmt="lowerRoman"/>
          <w:cols w:space="708"/>
          <w:docGrid w:linePitch="360"/>
        </w:sectPr>
      </w:pPr>
      <w:bookmarkStart w:id="30" w:name="_Toc78548464"/>
      <w:bookmarkStart w:id="31" w:name="_Toc78549735"/>
      <w:bookmarkStart w:id="32" w:name="_Toc78549780"/>
      <w:bookmarkStart w:id="33" w:name="_Toc80097484"/>
      <w:bookmarkStart w:id="34" w:name="_Toc80097778"/>
      <w:bookmarkStart w:id="35" w:name="_Toc80115277"/>
      <w:bookmarkStart w:id="36" w:name="_Toc80172452"/>
      <w:bookmarkStart w:id="37" w:name="_Toc80197116"/>
      <w:bookmarkStart w:id="38" w:name="_Toc81852683"/>
      <w:bookmarkStart w:id="39" w:name="_Toc81852728"/>
    </w:p>
    <w:p w14:paraId="421B9CD0" w14:textId="01CC8EA7" w:rsidR="00873094" w:rsidRPr="0073326A" w:rsidRDefault="006409D0" w:rsidP="00777A92">
      <w:pPr>
        <w:pStyle w:val="Chapterheading"/>
      </w:pPr>
      <w:bookmarkStart w:id="40" w:name="GeneralOutline"/>
      <w:bookmarkStart w:id="41" w:name="_Toc108693317"/>
      <w:bookmarkEnd w:id="26"/>
      <w:bookmarkEnd w:id="27"/>
      <w:bookmarkEnd w:id="28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>
        <w:lastRenderedPageBreak/>
        <w:t>Faith-based products</w:t>
      </w:r>
      <w:bookmarkEnd w:id="41"/>
    </w:p>
    <w:p w14:paraId="2F3BDEE7" w14:textId="2E150783" w:rsidR="00873094" w:rsidRDefault="00BD30CC" w:rsidP="00873094">
      <w:pPr>
        <w:rPr>
          <w:rFonts w:ascii="Helvitica" w:hAnsi="Helvitica"/>
          <w:sz w:val="40"/>
        </w:rPr>
      </w:pPr>
      <w:bookmarkStart w:id="42" w:name="Chapter1"/>
      <w:r>
        <w:rPr>
          <w:rFonts w:ascii="Helvitica" w:hAnsi="Helvitica"/>
          <w:sz w:val="40"/>
        </w:rPr>
        <w:t xml:space="preserve">Table of Contents: </w:t>
      </w:r>
    </w:p>
    <w:p w14:paraId="219AF1B6" w14:textId="28390026" w:rsidR="000B7B0D" w:rsidRDefault="00BD30CC">
      <w:pPr>
        <w:pStyle w:val="TOC2"/>
        <w:rPr>
          <w:rFonts w:asciiTheme="minorHAnsi" w:eastAsiaTheme="minorEastAsia" w:hAnsiTheme="minorHAnsi"/>
          <w:sz w:val="22"/>
          <w:lang w:eastAsia="en-AU"/>
        </w:rPr>
      </w:pPr>
      <w:r>
        <w:fldChar w:fldCharType="begin"/>
      </w:r>
      <w:r>
        <w:instrText xml:space="preserve"> TOC \o "1-3" \z  \B Chapter1</w:instrText>
      </w:r>
      <w:r>
        <w:fldChar w:fldCharType="separate"/>
      </w:r>
      <w:r w:rsidR="000B7B0D">
        <w:t>Outline of chapter</w:t>
      </w:r>
      <w:r w:rsidR="000B7B0D">
        <w:rPr>
          <w:webHidden/>
        </w:rPr>
        <w:tab/>
      </w:r>
      <w:r w:rsidR="000B7B0D">
        <w:rPr>
          <w:webHidden/>
        </w:rPr>
        <w:fldChar w:fldCharType="begin"/>
      </w:r>
      <w:r w:rsidR="000B7B0D">
        <w:rPr>
          <w:webHidden/>
        </w:rPr>
        <w:instrText xml:space="preserve"> PAGEREF _Toc108786628 \h </w:instrText>
      </w:r>
      <w:r w:rsidR="000B7B0D">
        <w:rPr>
          <w:webHidden/>
        </w:rPr>
      </w:r>
      <w:r w:rsidR="000B7B0D">
        <w:rPr>
          <w:webHidden/>
        </w:rPr>
        <w:fldChar w:fldCharType="separate"/>
      </w:r>
      <w:r w:rsidR="000740E6">
        <w:rPr>
          <w:webHidden/>
        </w:rPr>
        <w:t>5</w:t>
      </w:r>
      <w:r w:rsidR="000B7B0D">
        <w:rPr>
          <w:webHidden/>
        </w:rPr>
        <w:fldChar w:fldCharType="end"/>
      </w:r>
    </w:p>
    <w:p w14:paraId="503798E0" w14:textId="5A7613EC" w:rsidR="000B7B0D" w:rsidRDefault="000B7B0D">
      <w:pPr>
        <w:pStyle w:val="TOC2"/>
        <w:rPr>
          <w:rFonts w:asciiTheme="minorHAnsi" w:eastAsiaTheme="minorEastAsia" w:hAnsiTheme="minorHAnsi"/>
          <w:sz w:val="22"/>
          <w:lang w:eastAsia="en-AU"/>
        </w:rPr>
      </w:pPr>
      <w:r>
        <w:t>Context of amendments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_Toc108786629 \h </w:instrText>
      </w:r>
      <w:r>
        <w:rPr>
          <w:webHidden/>
        </w:rPr>
      </w:r>
      <w:r>
        <w:rPr>
          <w:webHidden/>
        </w:rPr>
        <w:fldChar w:fldCharType="separate"/>
      </w:r>
      <w:r w:rsidR="000740E6">
        <w:rPr>
          <w:webHidden/>
        </w:rPr>
        <w:t>5</w:t>
      </w:r>
      <w:r>
        <w:rPr>
          <w:webHidden/>
        </w:rPr>
        <w:fldChar w:fldCharType="end"/>
      </w:r>
    </w:p>
    <w:p w14:paraId="7FF0A755" w14:textId="07B44F3A" w:rsidR="000B7B0D" w:rsidRDefault="000B7B0D">
      <w:pPr>
        <w:pStyle w:val="TOC2"/>
        <w:rPr>
          <w:rFonts w:asciiTheme="minorHAnsi" w:eastAsiaTheme="minorEastAsia" w:hAnsiTheme="minorHAnsi"/>
          <w:sz w:val="22"/>
          <w:lang w:eastAsia="en-AU"/>
        </w:rPr>
      </w:pPr>
      <w:r>
        <w:t>Summary of new law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_Toc108786630 \h </w:instrText>
      </w:r>
      <w:r>
        <w:rPr>
          <w:webHidden/>
        </w:rPr>
      </w:r>
      <w:r>
        <w:rPr>
          <w:webHidden/>
        </w:rPr>
        <w:fldChar w:fldCharType="separate"/>
      </w:r>
      <w:r w:rsidR="000740E6">
        <w:rPr>
          <w:webHidden/>
        </w:rPr>
        <w:t>6</w:t>
      </w:r>
      <w:r>
        <w:rPr>
          <w:webHidden/>
        </w:rPr>
        <w:fldChar w:fldCharType="end"/>
      </w:r>
    </w:p>
    <w:p w14:paraId="4E505F8A" w14:textId="3C08977F" w:rsidR="000B7B0D" w:rsidRDefault="000B7B0D">
      <w:pPr>
        <w:pStyle w:val="TOC2"/>
        <w:rPr>
          <w:rFonts w:asciiTheme="minorHAnsi" w:eastAsiaTheme="minorEastAsia" w:hAnsiTheme="minorHAnsi"/>
          <w:sz w:val="22"/>
          <w:lang w:eastAsia="en-AU"/>
        </w:rPr>
      </w:pPr>
      <w:r>
        <w:t>Detailed explanation of new law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_Toc108786631 \h </w:instrText>
      </w:r>
      <w:r>
        <w:rPr>
          <w:webHidden/>
        </w:rPr>
      </w:r>
      <w:r>
        <w:rPr>
          <w:webHidden/>
        </w:rPr>
        <w:fldChar w:fldCharType="separate"/>
      </w:r>
      <w:r w:rsidR="000740E6">
        <w:rPr>
          <w:webHidden/>
        </w:rPr>
        <w:t>7</w:t>
      </w:r>
      <w:r>
        <w:rPr>
          <w:webHidden/>
        </w:rPr>
        <w:fldChar w:fldCharType="end"/>
      </w:r>
    </w:p>
    <w:p w14:paraId="7C6E0E1E" w14:textId="527DEA7A" w:rsidR="000B7B0D" w:rsidRDefault="000B7B0D">
      <w:pPr>
        <w:pStyle w:val="TOC3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en-AU"/>
        </w:rPr>
      </w:pPr>
      <w:r>
        <w:rPr>
          <w:noProof/>
        </w:rPr>
        <w:t>Faith-based status determined by APRA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_Toc108786632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0740E6">
        <w:rPr>
          <w:noProof/>
          <w:webHidden/>
        </w:rPr>
        <w:t>7</w:t>
      </w:r>
      <w:r>
        <w:rPr>
          <w:noProof/>
          <w:webHidden/>
        </w:rPr>
        <w:fldChar w:fldCharType="end"/>
      </w:r>
    </w:p>
    <w:p w14:paraId="25207EB3" w14:textId="667CFA03" w:rsidR="000B7B0D" w:rsidRDefault="000B7B0D">
      <w:pPr>
        <w:pStyle w:val="TOC3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en-AU"/>
        </w:rPr>
      </w:pPr>
      <w:r>
        <w:rPr>
          <w:noProof/>
        </w:rPr>
        <w:t>Supplementary test for faith-based products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_Toc108786633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0740E6">
        <w:rPr>
          <w:noProof/>
          <w:webHidden/>
        </w:rPr>
        <w:t>10</w:t>
      </w:r>
      <w:r>
        <w:rPr>
          <w:noProof/>
          <w:webHidden/>
        </w:rPr>
        <w:fldChar w:fldCharType="end"/>
      </w:r>
    </w:p>
    <w:p w14:paraId="6AA95EC9" w14:textId="2C5E125B" w:rsidR="000B7B0D" w:rsidRDefault="000B7B0D">
      <w:pPr>
        <w:pStyle w:val="TOC2"/>
        <w:rPr>
          <w:rFonts w:asciiTheme="minorHAnsi" w:eastAsiaTheme="minorEastAsia" w:hAnsiTheme="minorHAnsi"/>
          <w:sz w:val="22"/>
          <w:lang w:eastAsia="en-AU"/>
        </w:rPr>
      </w:pPr>
      <w:r>
        <w:t>Commencement, application, and transitional provisions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_Toc108786634 \h </w:instrText>
      </w:r>
      <w:r>
        <w:rPr>
          <w:webHidden/>
        </w:rPr>
      </w:r>
      <w:r>
        <w:rPr>
          <w:webHidden/>
        </w:rPr>
        <w:fldChar w:fldCharType="separate"/>
      </w:r>
      <w:r w:rsidR="000740E6">
        <w:rPr>
          <w:webHidden/>
        </w:rPr>
        <w:t>11</w:t>
      </w:r>
      <w:r>
        <w:rPr>
          <w:webHidden/>
        </w:rPr>
        <w:fldChar w:fldCharType="end"/>
      </w:r>
    </w:p>
    <w:p w14:paraId="77CDFEC8" w14:textId="7EA622FA" w:rsidR="00BD30CC" w:rsidRPr="00020288" w:rsidRDefault="00BD30CC" w:rsidP="00BD30CC">
      <w:r>
        <w:fldChar w:fldCharType="end"/>
      </w:r>
    </w:p>
    <w:p w14:paraId="0752DCC4" w14:textId="77777777" w:rsidR="00873094" w:rsidRPr="00020288" w:rsidRDefault="00873094" w:rsidP="005D0844">
      <w:pPr>
        <w:pStyle w:val="Heading2"/>
      </w:pPr>
      <w:bookmarkStart w:id="43" w:name="_Toc108786628"/>
      <w:r w:rsidRPr="00020288">
        <w:t xml:space="preserve">Outline </w:t>
      </w:r>
      <w:r w:rsidRPr="005D0844">
        <w:t>of</w:t>
      </w:r>
      <w:r w:rsidRPr="00020288">
        <w:t xml:space="preserve"> chapter</w:t>
      </w:r>
      <w:bookmarkEnd w:id="43"/>
    </w:p>
    <w:p w14:paraId="10EBFD69" w14:textId="7C13D80C" w:rsidR="00873094" w:rsidRPr="000E521B" w:rsidRDefault="00996FF8" w:rsidP="000E521B">
      <w:pPr>
        <w:pStyle w:val="Normalparatextwithnumbers"/>
      </w:pPr>
      <w:r>
        <w:t>Schedule [</w:t>
      </w:r>
      <w:r w:rsidR="009B0DDC">
        <w:t>xx</w:t>
      </w:r>
      <w:r>
        <w:t xml:space="preserve">] </w:t>
      </w:r>
      <w:r w:rsidR="005D2B72" w:rsidRPr="005D2B72">
        <w:t xml:space="preserve">amends the SIS Act to provide for </w:t>
      </w:r>
      <w:bookmarkStart w:id="44" w:name="_Hlk108552814"/>
      <w:r w:rsidR="00784EDE">
        <w:t xml:space="preserve">a </w:t>
      </w:r>
      <w:r w:rsidR="00A545ED">
        <w:t>supplementary</w:t>
      </w:r>
      <w:r w:rsidR="005D2B72" w:rsidRPr="005D2B72">
        <w:t xml:space="preserve"> annual performance test for faith-based products</w:t>
      </w:r>
      <w:bookmarkEnd w:id="44"/>
      <w:r w:rsidR="005D2B72" w:rsidRPr="005D2B72">
        <w:t xml:space="preserve">. </w:t>
      </w:r>
      <w:r w:rsidR="00901FAB" w:rsidRPr="00901FAB">
        <w:t>APRA may determine that a product is a faith-based product if a trustee for the product provides APRA with a valid application</w:t>
      </w:r>
      <w:r w:rsidR="00901FAB">
        <w:t>.</w:t>
      </w:r>
      <w:r w:rsidR="00B057B9">
        <w:t xml:space="preserve"> Faith-based products pass the annual performance test if they pass the original or the </w:t>
      </w:r>
      <w:r w:rsidR="00A545ED">
        <w:t>supplementary</w:t>
      </w:r>
      <w:r w:rsidR="00B057B9">
        <w:t xml:space="preserve"> performance test.</w:t>
      </w:r>
    </w:p>
    <w:p w14:paraId="4D2B57EE" w14:textId="77777777" w:rsidR="00873094" w:rsidRPr="00020288" w:rsidRDefault="00873094" w:rsidP="005D0844">
      <w:pPr>
        <w:pStyle w:val="Heading2"/>
      </w:pPr>
      <w:bookmarkStart w:id="45" w:name="_Toc108786629"/>
      <w:r w:rsidRPr="00020288">
        <w:t xml:space="preserve">Context of </w:t>
      </w:r>
      <w:r w:rsidRPr="005D0844">
        <w:t>amendments</w:t>
      </w:r>
      <w:bookmarkEnd w:id="45"/>
    </w:p>
    <w:p w14:paraId="51C60836" w14:textId="6CEAEEC0" w:rsidR="002569C9" w:rsidRDefault="002569C9" w:rsidP="00873094">
      <w:pPr>
        <w:pStyle w:val="Normalparatextwithnumbers"/>
        <w:numPr>
          <w:ilvl w:val="1"/>
          <w:numId w:val="3"/>
        </w:numPr>
      </w:pPr>
      <w:r w:rsidRPr="002569C9">
        <w:t xml:space="preserve">The </w:t>
      </w:r>
      <w:r>
        <w:t>Your Future, Your Super reforms w</w:t>
      </w:r>
      <w:r w:rsidR="00784EDE">
        <w:t>ere</w:t>
      </w:r>
      <w:r>
        <w:t xml:space="preserve"> a package of superannuation laws introduced in 2021 in response to recommendations of the Productivity Commission’s report, </w:t>
      </w:r>
      <w:r>
        <w:rPr>
          <w:i/>
          <w:iCs/>
        </w:rPr>
        <w:t>Superannuation: Assessing Efficiency and Competitiveness</w:t>
      </w:r>
      <w:r w:rsidR="009E0473">
        <w:t>.</w:t>
      </w:r>
    </w:p>
    <w:p w14:paraId="491749E7" w14:textId="297F127F" w:rsidR="0092547C" w:rsidRDefault="009E0473" w:rsidP="00E14F6A">
      <w:pPr>
        <w:pStyle w:val="Normalparatextwithnumbers"/>
        <w:numPr>
          <w:ilvl w:val="1"/>
          <w:numId w:val="3"/>
        </w:numPr>
      </w:pPr>
      <w:r>
        <w:t xml:space="preserve">Consistent with recommendation 4, the Schedule 2 to the </w:t>
      </w:r>
      <w:r w:rsidRPr="009E0473">
        <w:t xml:space="preserve">Treasury Laws Amendment (Your Future, Your Super) Act 2021 </w:t>
      </w:r>
      <w:r w:rsidR="0092547C">
        <w:t xml:space="preserve">and supporting </w:t>
      </w:r>
      <w:r w:rsidRPr="009E0473">
        <w:t xml:space="preserve">regulations </w:t>
      </w:r>
      <w:r w:rsidR="0092547C">
        <w:t>established an annual superannuation performance test (the test) to</w:t>
      </w:r>
      <w:r w:rsidR="0092547C" w:rsidRPr="0036008D">
        <w:t xml:space="preserve"> hold superannuation </w:t>
      </w:r>
      <w:r w:rsidR="00784EDE">
        <w:t>trustees</w:t>
      </w:r>
      <w:r w:rsidR="0092547C" w:rsidRPr="0036008D">
        <w:t xml:space="preserve"> to account for</w:t>
      </w:r>
      <w:r w:rsidR="00784EDE">
        <w:t xml:space="preserve"> product</w:t>
      </w:r>
      <w:r w:rsidR="0092547C" w:rsidRPr="0036008D">
        <w:t xml:space="preserve"> underperformance</w:t>
      </w:r>
      <w:r w:rsidR="0092547C">
        <w:t xml:space="preserve">. </w:t>
      </w:r>
      <w:r w:rsidR="00840719">
        <w:t>The test measures investment performance</w:t>
      </w:r>
      <w:r w:rsidR="00784EDE">
        <w:t xml:space="preserve"> (including investment fees and taxes) and</w:t>
      </w:r>
      <w:r w:rsidR="00840719">
        <w:t xml:space="preserve"> administration fees</w:t>
      </w:r>
      <w:r w:rsidR="0009614B">
        <w:t xml:space="preserve"> for individual products</w:t>
      </w:r>
      <w:r w:rsidR="00840719">
        <w:t>.</w:t>
      </w:r>
    </w:p>
    <w:p w14:paraId="0B975AE9" w14:textId="33480815" w:rsidR="00F7656D" w:rsidRDefault="0092547C" w:rsidP="003271D5">
      <w:pPr>
        <w:pStyle w:val="Normalparatextwithnumbers"/>
      </w:pPr>
      <w:r>
        <w:t xml:space="preserve">APRA is required to </w:t>
      </w:r>
      <w:r w:rsidR="0009614B">
        <w:t xml:space="preserve">conduct </w:t>
      </w:r>
      <w:r>
        <w:t xml:space="preserve">the </w:t>
      </w:r>
      <w:r w:rsidR="0009614B">
        <w:t>annual performance</w:t>
      </w:r>
      <w:r>
        <w:t xml:space="preserve"> test every year</w:t>
      </w:r>
      <w:r w:rsidR="00106CEA">
        <w:t>,</w:t>
      </w:r>
      <w:r>
        <w:t xml:space="preserve"> </w:t>
      </w:r>
      <w:r w:rsidR="000A00E0">
        <w:t>determining</w:t>
      </w:r>
      <w:r>
        <w:t xml:space="preserve"> a superannuation product</w:t>
      </w:r>
      <w:r w:rsidR="00F7656D">
        <w:t>’</w:t>
      </w:r>
      <w:r>
        <w:t>s performance against a benchmark.</w:t>
      </w:r>
      <w:r w:rsidR="00F7656D">
        <w:t xml:space="preserve"> Products which fall short of the benchmark by more than 0.5 percentage points </w:t>
      </w:r>
      <w:r w:rsidR="00F7656D">
        <w:lastRenderedPageBreak/>
        <w:t>a year, on average, over a rolling eight-year</w:t>
      </w:r>
      <w:r w:rsidR="00F63D18">
        <w:t xml:space="preserve"> period</w:t>
      </w:r>
      <w:r w:rsidR="00F7656D">
        <w:t xml:space="preserve">, fail the test and the trustee must notify </w:t>
      </w:r>
      <w:r w:rsidR="0009614B">
        <w:t xml:space="preserve">the product’s </w:t>
      </w:r>
      <w:r w:rsidR="00F7656D">
        <w:t>beneficiaries by a standard letter as prescribed by the regulations. Products that fail the test in two consecutive years are prohibited from accepting new beneficiaries</w:t>
      </w:r>
      <w:r w:rsidR="000A00E0">
        <w:t xml:space="preserve"> until they pass the test again</w:t>
      </w:r>
      <w:r w:rsidR="00F7656D">
        <w:t xml:space="preserve">. </w:t>
      </w:r>
    </w:p>
    <w:p w14:paraId="145DFB9C" w14:textId="1379B289" w:rsidR="009E0473" w:rsidRDefault="00F7656D" w:rsidP="00F7656D">
      <w:pPr>
        <w:pStyle w:val="Normalparatextwithnumbers"/>
      </w:pPr>
      <w:r w:rsidRPr="00BC37A0">
        <w:t>In</w:t>
      </w:r>
      <w:r w:rsidR="004956A5" w:rsidRPr="00BC37A0">
        <w:t xml:space="preserve"> December 202</w:t>
      </w:r>
      <w:r w:rsidR="008958FB" w:rsidRPr="00BC37A0">
        <w:t>1</w:t>
      </w:r>
      <w:r w:rsidRPr="00BC37A0">
        <w:t>, the</w:t>
      </w:r>
      <w:r>
        <w:t xml:space="preserve"> Government announced</w:t>
      </w:r>
      <w:r w:rsidR="004B53AE">
        <w:t xml:space="preserve"> that</w:t>
      </w:r>
      <w:r w:rsidR="003050DD">
        <w:t>,</w:t>
      </w:r>
      <w:r w:rsidR="004B53AE">
        <w:t xml:space="preserve"> if elected,</w:t>
      </w:r>
      <w:r>
        <w:t xml:space="preserve"> it would</w:t>
      </w:r>
      <w:r w:rsidRPr="00F7656D">
        <w:t xml:space="preserve"> </w:t>
      </w:r>
      <w:r w:rsidR="000A00E0">
        <w:t>adjust the performance test</w:t>
      </w:r>
      <w:r w:rsidRPr="00F7656D">
        <w:t xml:space="preserve"> to take into account the religious affiliation of a super</w:t>
      </w:r>
      <w:r w:rsidR="008535FD">
        <w:t>annuation</w:t>
      </w:r>
      <w:r w:rsidRPr="00F7656D">
        <w:t xml:space="preserve"> fund when applying the </w:t>
      </w:r>
      <w:r w:rsidR="0009614B">
        <w:t>annual performance</w:t>
      </w:r>
      <w:r w:rsidRPr="00F7656D">
        <w:t xml:space="preserve"> </w:t>
      </w:r>
      <w:r>
        <w:t>test.</w:t>
      </w:r>
    </w:p>
    <w:p w14:paraId="20D178A7" w14:textId="233EF337" w:rsidR="002569C9" w:rsidRPr="00020288" w:rsidRDefault="00CC066F" w:rsidP="002F7295">
      <w:pPr>
        <w:pStyle w:val="Normalparatextwithnumbers"/>
        <w:numPr>
          <w:ilvl w:val="1"/>
          <w:numId w:val="3"/>
        </w:numPr>
      </w:pPr>
      <w:r>
        <w:t>A</w:t>
      </w:r>
      <w:r w:rsidRPr="00CC066F">
        <w:t xml:space="preserve"> </w:t>
      </w:r>
      <w:r w:rsidR="00A545ED">
        <w:t>supplementary</w:t>
      </w:r>
      <w:r w:rsidR="00A92691">
        <w:t xml:space="preserve"> </w:t>
      </w:r>
      <w:r w:rsidRPr="00CC066F">
        <w:t>performance test for faith-based products</w:t>
      </w:r>
      <w:r>
        <w:t xml:space="preserve"> allows investment in accordance with </w:t>
      </w:r>
      <w:r w:rsidR="0009614B">
        <w:t xml:space="preserve">faith-based </w:t>
      </w:r>
      <w:r>
        <w:t xml:space="preserve">principles to be taken into account </w:t>
      </w:r>
      <w:r w:rsidR="00F7656D" w:rsidRPr="00F7656D">
        <w:t xml:space="preserve">when </w:t>
      </w:r>
      <w:r w:rsidR="000A00E0">
        <w:t>assessing the performance of a product against benchmarks.</w:t>
      </w:r>
    </w:p>
    <w:p w14:paraId="4FF57A94" w14:textId="77777777" w:rsidR="00873094" w:rsidRPr="00020288" w:rsidRDefault="00873094" w:rsidP="005D0844">
      <w:pPr>
        <w:pStyle w:val="Heading2"/>
      </w:pPr>
      <w:bookmarkStart w:id="46" w:name="_Toc108786630"/>
      <w:r w:rsidRPr="00020288">
        <w:t xml:space="preserve">Summary of </w:t>
      </w:r>
      <w:r w:rsidRPr="005D0844">
        <w:t>new</w:t>
      </w:r>
      <w:r w:rsidRPr="00020288">
        <w:t xml:space="preserve"> law</w:t>
      </w:r>
      <w:bookmarkEnd w:id="46"/>
    </w:p>
    <w:p w14:paraId="176C5DE1" w14:textId="10A1DC29" w:rsidR="00873094" w:rsidRDefault="00996FF8" w:rsidP="00873094">
      <w:pPr>
        <w:pStyle w:val="Normalparatextwithnumbers"/>
        <w:numPr>
          <w:ilvl w:val="1"/>
          <w:numId w:val="3"/>
        </w:numPr>
      </w:pPr>
      <w:r>
        <w:t>Schedule [</w:t>
      </w:r>
      <w:r w:rsidR="009B0DDC">
        <w:t>xx</w:t>
      </w:r>
      <w:r>
        <w:t xml:space="preserve">] </w:t>
      </w:r>
      <w:r w:rsidR="009E2351" w:rsidRPr="005D2B72">
        <w:t xml:space="preserve">amends the SIS Act to provide for a </w:t>
      </w:r>
      <w:r w:rsidR="00B27032">
        <w:t>supplementary</w:t>
      </w:r>
      <w:r w:rsidR="009E2351" w:rsidRPr="005D2B72">
        <w:t xml:space="preserve"> annual performance test for faith-based products.</w:t>
      </w:r>
    </w:p>
    <w:p w14:paraId="782F40FE" w14:textId="7F41A27C" w:rsidR="00DF3D90" w:rsidRDefault="009E2351">
      <w:pPr>
        <w:pStyle w:val="Normalparatextwithnumbers"/>
        <w:numPr>
          <w:ilvl w:val="1"/>
          <w:numId w:val="3"/>
        </w:numPr>
      </w:pPr>
      <w:r>
        <w:t xml:space="preserve">APRA may determine that a product is a faith-based product if </w:t>
      </w:r>
      <w:r w:rsidR="00DF3D90">
        <w:t xml:space="preserve">a trustee provides APRA with a valid application. In order to be a valid, an application must </w:t>
      </w:r>
      <w:r w:rsidR="000A00E0">
        <w:t xml:space="preserve">be in writing and </w:t>
      </w:r>
      <w:r w:rsidR="00CC595B">
        <w:t>in</w:t>
      </w:r>
      <w:r w:rsidR="000A00E0">
        <w:t xml:space="preserve"> the approved form</w:t>
      </w:r>
      <w:r w:rsidR="00CC595B">
        <w:t>,</w:t>
      </w:r>
      <w:r w:rsidR="000A00E0">
        <w:t xml:space="preserve"> and </w:t>
      </w:r>
      <w:r w:rsidR="00CC595B">
        <w:t xml:space="preserve">must </w:t>
      </w:r>
      <w:r w:rsidR="00DF3D90">
        <w:t>contain:</w:t>
      </w:r>
    </w:p>
    <w:p w14:paraId="6A6D48A2" w14:textId="463BB712" w:rsidR="00DF3D90" w:rsidRDefault="00DF3D90">
      <w:pPr>
        <w:pStyle w:val="Dotpoint1"/>
        <w:numPr>
          <w:ilvl w:val="0"/>
          <w:numId w:val="8"/>
        </w:numPr>
        <w:ind w:left="1418" w:hanging="709"/>
      </w:pPr>
      <w:r>
        <w:t>certification from the trustee(s) that the product uses a faith-based investment strategy and that this is disclosed in its regulated disclosures and marketing materials;</w:t>
      </w:r>
    </w:p>
    <w:p w14:paraId="7636C12E" w14:textId="5C06D626" w:rsidR="009E2351" w:rsidRDefault="00895370" w:rsidP="00695271">
      <w:pPr>
        <w:pStyle w:val="Dotpoint1"/>
      </w:pPr>
      <w:r>
        <w:t>one or more indices</w:t>
      </w:r>
      <w:r w:rsidR="00DF3D90">
        <w:t xml:space="preserve"> which APRA could use to assess the product’s performance; and</w:t>
      </w:r>
    </w:p>
    <w:p w14:paraId="53C1F961" w14:textId="6D9A472E" w:rsidR="00DF3D90" w:rsidRDefault="00DF3D90">
      <w:pPr>
        <w:pStyle w:val="Dotpoint1"/>
        <w:numPr>
          <w:ilvl w:val="0"/>
          <w:numId w:val="8"/>
        </w:numPr>
        <w:ind w:left="1418" w:hanging="709"/>
      </w:pPr>
      <w:r>
        <w:t>any other information prescribed by the regulations or legislative instrument.</w:t>
      </w:r>
    </w:p>
    <w:p w14:paraId="31ABB429" w14:textId="16B2254F" w:rsidR="009E2351" w:rsidRDefault="00834A87" w:rsidP="00873094">
      <w:pPr>
        <w:pStyle w:val="Normalparatextwithnumbers"/>
        <w:numPr>
          <w:ilvl w:val="1"/>
          <w:numId w:val="3"/>
        </w:numPr>
      </w:pPr>
      <w:r>
        <w:t xml:space="preserve">If a faith-based product fails the </w:t>
      </w:r>
      <w:r w:rsidR="00AD63DA">
        <w:t>original</w:t>
      </w:r>
      <w:r>
        <w:t xml:space="preserve"> performance test, APRA must assess the product against </w:t>
      </w:r>
      <w:r w:rsidR="000866FB">
        <w:t xml:space="preserve">the </w:t>
      </w:r>
      <w:r w:rsidR="00A545ED">
        <w:t>supplementary</w:t>
      </w:r>
      <w:r w:rsidR="00C5704F">
        <w:t xml:space="preserve"> </w:t>
      </w:r>
      <w:r>
        <w:t>performance test. Th</w:t>
      </w:r>
      <w:r w:rsidR="000866FB">
        <w:t>e</w:t>
      </w:r>
      <w:r w:rsidR="00CF3FE5">
        <w:t xml:space="preserve"> trustee of the</w:t>
      </w:r>
      <w:r w:rsidR="000866FB">
        <w:t xml:space="preserve"> faith-based</w:t>
      </w:r>
      <w:r>
        <w:t xml:space="preserve"> product </w:t>
      </w:r>
      <w:r w:rsidR="001920D5">
        <w:t xml:space="preserve">only </w:t>
      </w:r>
      <w:r w:rsidR="007A6A58">
        <w:t xml:space="preserve">experiences </w:t>
      </w:r>
      <w:r w:rsidR="001920D5">
        <w:t xml:space="preserve">the consequences of a failed performance test if it fails the </w:t>
      </w:r>
      <w:r w:rsidR="00A545ED">
        <w:t>supplementary</w:t>
      </w:r>
      <w:r w:rsidR="001920D5">
        <w:t xml:space="preserve"> performance test.</w:t>
      </w:r>
      <w:r w:rsidR="00C5704F">
        <w:t xml:space="preserve"> </w:t>
      </w:r>
      <w:r w:rsidR="00C5704F" w:rsidRPr="00C5704F">
        <w:t xml:space="preserve">Faith-based products that pass the original performance test are not subjected to the </w:t>
      </w:r>
      <w:r w:rsidR="00A545ED">
        <w:t>supplementary</w:t>
      </w:r>
      <w:r w:rsidR="00C5704F">
        <w:t xml:space="preserve"> test.</w:t>
      </w:r>
    </w:p>
    <w:p w14:paraId="1B3BB896" w14:textId="73AD7C20" w:rsidR="006539CE" w:rsidRDefault="001920D5" w:rsidP="00873094">
      <w:pPr>
        <w:pStyle w:val="Normalparatextwithnumbers"/>
        <w:numPr>
          <w:ilvl w:val="1"/>
          <w:numId w:val="3"/>
        </w:numPr>
      </w:pPr>
      <w:r>
        <w:t xml:space="preserve">Trustees must apply to APRA </w:t>
      </w:r>
      <w:r w:rsidR="00CF3FE5">
        <w:t>between 1 February of the prior financial year and 31 January of the financial year for APRA to determine a product as having</w:t>
      </w:r>
      <w:r>
        <w:t xml:space="preserve"> faith</w:t>
      </w:r>
      <w:r>
        <w:noBreakHyphen/>
        <w:t>based status for that financial year.</w:t>
      </w:r>
      <w:r w:rsidR="006539CE">
        <w:t xml:space="preserve"> </w:t>
      </w:r>
    </w:p>
    <w:p w14:paraId="6606A963" w14:textId="31E18D30" w:rsidR="001920D5" w:rsidRPr="00020288" w:rsidRDefault="006539CE" w:rsidP="00873094">
      <w:pPr>
        <w:pStyle w:val="Normalparatextwithnumbers"/>
        <w:numPr>
          <w:ilvl w:val="1"/>
          <w:numId w:val="3"/>
        </w:numPr>
      </w:pPr>
      <w:r>
        <w:t>Trustees</w:t>
      </w:r>
      <w:r w:rsidR="00CF3FE5">
        <w:t xml:space="preserve"> of a faith-based product</w:t>
      </w:r>
      <w:r>
        <w:t xml:space="preserve"> </w:t>
      </w:r>
      <w:r w:rsidR="00CF3FE5">
        <w:t>have an ongoing obligation to notify APRA</w:t>
      </w:r>
      <w:r>
        <w:t xml:space="preserve"> of any new information which may impact a product’s faith-based status. APRA may revoke a determination that a product is a faith-based product</w:t>
      </w:r>
      <w:r w:rsidR="00CF3FE5">
        <w:t xml:space="preserve"> in certain circumstances</w:t>
      </w:r>
      <w:r>
        <w:t>.</w:t>
      </w:r>
      <w:r w:rsidR="00CC595B">
        <w:t xml:space="preserve"> A product will continue to be a faith-based product until APRA revokes the determination.</w:t>
      </w:r>
    </w:p>
    <w:p w14:paraId="0081BED1" w14:textId="59C1D303" w:rsidR="00873094" w:rsidRDefault="00873094" w:rsidP="0043255F">
      <w:pPr>
        <w:pStyle w:val="Heading2"/>
        <w:numPr>
          <w:ilvl w:val="1"/>
          <w:numId w:val="2"/>
        </w:numPr>
        <w:tabs>
          <w:tab w:val="num" w:pos="567"/>
        </w:tabs>
        <w:ind w:left="567" w:hanging="567"/>
      </w:pPr>
      <w:bookmarkStart w:id="47" w:name="_Toc108786631"/>
      <w:r w:rsidRPr="00020288">
        <w:lastRenderedPageBreak/>
        <w:t>Detailed explanation of new law</w:t>
      </w:r>
      <w:bookmarkEnd w:id="47"/>
    </w:p>
    <w:p w14:paraId="0EC537F2" w14:textId="1B53AA44" w:rsidR="004956A5" w:rsidRDefault="004956A5" w:rsidP="004956A5">
      <w:pPr>
        <w:pStyle w:val="Normalparatextwithnumbers"/>
      </w:pPr>
      <w:r w:rsidRPr="00634FB0">
        <w:t xml:space="preserve">The </w:t>
      </w:r>
      <w:r w:rsidR="00A545ED">
        <w:t>supplementary</w:t>
      </w:r>
      <w:r w:rsidR="006D1845">
        <w:t xml:space="preserve"> </w:t>
      </w:r>
      <w:r>
        <w:t xml:space="preserve">performance test </w:t>
      </w:r>
      <w:r w:rsidRPr="00634FB0">
        <w:t xml:space="preserve">will be </w:t>
      </w:r>
      <w:r w:rsidRPr="00606016">
        <w:t xml:space="preserve">implemented as part of the existing performance test framework as set out in </w:t>
      </w:r>
      <w:r w:rsidR="00A07799" w:rsidRPr="00606016">
        <w:t xml:space="preserve">Part 6A </w:t>
      </w:r>
      <w:r w:rsidR="008535FD" w:rsidRPr="00606016">
        <w:t>of</w:t>
      </w:r>
      <w:r w:rsidR="00A07799" w:rsidRPr="00606016">
        <w:t xml:space="preserve"> the SIS Act.</w:t>
      </w:r>
    </w:p>
    <w:p w14:paraId="5AA8FEF7" w14:textId="1615FD66" w:rsidR="00F85332" w:rsidRDefault="00F85332" w:rsidP="00726B40">
      <w:pPr>
        <w:pStyle w:val="Normalparatextwithnumbers"/>
        <w:jc w:val="both"/>
      </w:pPr>
      <w:r>
        <w:t xml:space="preserve">Under the existing </w:t>
      </w:r>
      <w:r w:rsidRPr="00606016">
        <w:t>framework</w:t>
      </w:r>
      <w:r>
        <w:t xml:space="preserve">, </w:t>
      </w:r>
      <w:r w:rsidR="009C5F29">
        <w:t xml:space="preserve">APRA must run the performance test for all Part 6A products. </w:t>
      </w:r>
      <w:r w:rsidR="009C5F29" w:rsidRPr="00606016">
        <w:rPr>
          <w:rStyle w:val="References"/>
          <w:b w:val="0"/>
          <w:bCs w:val="0"/>
          <w:i w:val="0"/>
          <w:iCs w:val="0"/>
        </w:rPr>
        <w:t xml:space="preserve">A </w:t>
      </w:r>
      <w:r w:rsidR="00606016">
        <w:rPr>
          <w:rStyle w:val="References"/>
          <w:b w:val="0"/>
          <w:bCs w:val="0"/>
          <w:i w:val="0"/>
          <w:iCs w:val="0"/>
        </w:rPr>
        <w:t>‘</w:t>
      </w:r>
      <w:r w:rsidR="009C5F29" w:rsidRPr="00606016">
        <w:rPr>
          <w:rStyle w:val="References"/>
          <w:b w:val="0"/>
          <w:bCs w:val="0"/>
          <w:i w:val="0"/>
          <w:iCs w:val="0"/>
        </w:rPr>
        <w:t>Part 6A product</w:t>
      </w:r>
      <w:r w:rsidR="00606016">
        <w:rPr>
          <w:rStyle w:val="References"/>
          <w:b w:val="0"/>
          <w:bCs w:val="0"/>
          <w:i w:val="0"/>
          <w:iCs w:val="0"/>
        </w:rPr>
        <w:t>’</w:t>
      </w:r>
      <w:r w:rsidR="009C5F29" w:rsidRPr="00606016">
        <w:rPr>
          <w:rStyle w:val="References"/>
          <w:b w:val="0"/>
          <w:bCs w:val="0"/>
          <w:i w:val="0"/>
          <w:iCs w:val="0"/>
        </w:rPr>
        <w:t xml:space="preserve"> is</w:t>
      </w:r>
      <w:r w:rsidR="009C5F29">
        <w:rPr>
          <w:rStyle w:val="References"/>
          <w:b w:val="0"/>
          <w:bCs w:val="0"/>
          <w:i w:val="0"/>
          <w:iCs w:val="0"/>
        </w:rPr>
        <w:t xml:space="preserve"> defined in section 60B</w:t>
      </w:r>
      <w:r w:rsidR="00606016">
        <w:rPr>
          <w:rStyle w:val="References"/>
          <w:b w:val="0"/>
          <w:bCs w:val="0"/>
          <w:i w:val="0"/>
          <w:iCs w:val="0"/>
        </w:rPr>
        <w:t xml:space="preserve"> to mean MySuper products and other products to be specified in </w:t>
      </w:r>
      <w:r w:rsidR="0042415B">
        <w:rPr>
          <w:rStyle w:val="References"/>
          <w:b w:val="0"/>
          <w:bCs w:val="0"/>
          <w:i w:val="0"/>
          <w:iCs w:val="0"/>
        </w:rPr>
        <w:t>the SIS Regulations</w:t>
      </w:r>
      <w:r w:rsidR="009C5F29">
        <w:rPr>
          <w:rStyle w:val="References"/>
          <w:b w:val="0"/>
          <w:bCs w:val="0"/>
          <w:i w:val="0"/>
          <w:iCs w:val="0"/>
        </w:rPr>
        <w:t>.</w:t>
      </w:r>
      <w:r w:rsidR="009C5F29">
        <w:t xml:space="preserve"> </w:t>
      </w:r>
      <w:r>
        <w:t>APRA makes a determi</w:t>
      </w:r>
      <w:r w:rsidR="009C5F29">
        <w:t>nation of the test results by 31 August of that financial year. A product either me</w:t>
      </w:r>
      <w:r w:rsidR="0042415B">
        <w:t>e</w:t>
      </w:r>
      <w:r w:rsidR="009C5F29">
        <w:t>t</w:t>
      </w:r>
      <w:r w:rsidR="0042415B">
        <w:t>s</w:t>
      </w:r>
      <w:r w:rsidR="009C5F29">
        <w:t xml:space="preserve"> the requirement for assessment under section 60D (that is</w:t>
      </w:r>
      <w:r w:rsidR="00801309">
        <w:t xml:space="preserve">, it </w:t>
      </w:r>
      <w:r w:rsidR="009C5F29">
        <w:t>passe</w:t>
      </w:r>
      <w:r w:rsidR="0042415B">
        <w:t>s</w:t>
      </w:r>
      <w:r w:rsidR="009C5F29">
        <w:t xml:space="preserve"> the test) or </w:t>
      </w:r>
      <w:r w:rsidR="0042415B">
        <w:t>does</w:t>
      </w:r>
      <w:r w:rsidR="009C5F29">
        <w:t xml:space="preserve"> not m</w:t>
      </w:r>
      <w:r w:rsidR="0042415B">
        <w:t>e</w:t>
      </w:r>
      <w:r w:rsidR="009C5F29">
        <w:t xml:space="preserve">et the </w:t>
      </w:r>
      <w:r w:rsidR="000667BB">
        <w:t xml:space="preserve">requirement for </w:t>
      </w:r>
      <w:r w:rsidR="009C5F29">
        <w:t>assessment (that is</w:t>
      </w:r>
      <w:r w:rsidR="00801309">
        <w:t xml:space="preserve">, it </w:t>
      </w:r>
      <w:r w:rsidR="009C5F29">
        <w:t>fail</w:t>
      </w:r>
      <w:r w:rsidR="0042415B">
        <w:t>s</w:t>
      </w:r>
      <w:r w:rsidR="009C5F29">
        <w:t xml:space="preserve"> the test).</w:t>
      </w:r>
    </w:p>
    <w:p w14:paraId="46ECD3B5" w14:textId="5B8C1BED" w:rsidR="00D01900" w:rsidRDefault="00D01900" w:rsidP="00D01900">
      <w:pPr>
        <w:pStyle w:val="Heading3"/>
      </w:pPr>
      <w:bookmarkStart w:id="48" w:name="_Toc108786632"/>
      <w:r>
        <w:t>Faith-based status determined by APRA</w:t>
      </w:r>
      <w:bookmarkEnd w:id="48"/>
    </w:p>
    <w:p w14:paraId="450F0B71" w14:textId="7AC10831" w:rsidR="00111304" w:rsidRDefault="00111304" w:rsidP="00111304">
      <w:pPr>
        <w:pStyle w:val="Normalparatextwithnumbers"/>
      </w:pPr>
      <w:r>
        <w:t>A product is a faith-based product if it is a Part 6A product which APRA has determined to be a faith-based product.</w:t>
      </w:r>
      <w:r w:rsidR="00606016">
        <w:t xml:space="preserve"> A new definition </w:t>
      </w:r>
      <w:r w:rsidR="00B436BB">
        <w:t>of</w:t>
      </w:r>
      <w:r w:rsidR="00606016">
        <w:t xml:space="preserve"> ‘faith-based product’ </w:t>
      </w:r>
      <w:r w:rsidR="00B436BB">
        <w:t>in relation to a financial year</w:t>
      </w:r>
      <w:r w:rsidR="00606016">
        <w:t xml:space="preserve"> is inserted </w:t>
      </w:r>
      <w:r w:rsidR="00B436BB">
        <w:t>in</w:t>
      </w:r>
      <w:r w:rsidR="00606016">
        <w:t>to the definitions section of the SIS Act.</w:t>
      </w:r>
      <w:r>
        <w:t xml:space="preserve"> </w:t>
      </w:r>
      <w:r w:rsidR="001D4116">
        <w:br/>
      </w:r>
      <w:r w:rsidRPr="00111304">
        <w:rPr>
          <w:rStyle w:val="References"/>
        </w:rPr>
        <w:t xml:space="preserve">[Schedule xx, item) </w:t>
      </w:r>
      <w:r w:rsidR="00606016">
        <w:rPr>
          <w:rStyle w:val="References"/>
        </w:rPr>
        <w:t>1 and 2</w:t>
      </w:r>
      <w:r w:rsidRPr="00111304">
        <w:rPr>
          <w:rStyle w:val="References"/>
        </w:rPr>
        <w:t xml:space="preserve">, </w:t>
      </w:r>
      <w:r w:rsidR="00606016">
        <w:rPr>
          <w:rStyle w:val="References"/>
        </w:rPr>
        <w:t xml:space="preserve">subsection 10(1) and section </w:t>
      </w:r>
      <w:r>
        <w:rPr>
          <w:rStyle w:val="References"/>
        </w:rPr>
        <w:t>60K of the SIS Act</w:t>
      </w:r>
      <w:r w:rsidRPr="00111304">
        <w:rPr>
          <w:rStyle w:val="References"/>
        </w:rPr>
        <w:t>]</w:t>
      </w:r>
      <w:r w:rsidR="00042841" w:rsidRPr="00042841">
        <w:rPr>
          <w:rStyle w:val="References"/>
          <w:b w:val="0"/>
          <w:bCs w:val="0"/>
          <w:i w:val="0"/>
          <w:iCs w:val="0"/>
        </w:rPr>
        <w:t>.</w:t>
      </w:r>
      <w:r w:rsidR="00042841">
        <w:rPr>
          <w:rStyle w:val="References"/>
          <w:b w:val="0"/>
          <w:bCs w:val="0"/>
          <w:i w:val="0"/>
          <w:iCs w:val="0"/>
        </w:rPr>
        <w:t xml:space="preserve"> </w:t>
      </w:r>
    </w:p>
    <w:p w14:paraId="656D158E" w14:textId="499F8C90" w:rsidR="009723E2" w:rsidRPr="00154F39" w:rsidRDefault="00111304" w:rsidP="00640A47">
      <w:pPr>
        <w:pStyle w:val="Normalparatextwithnumbers"/>
        <w:rPr>
          <w:rStyle w:val="References"/>
          <w:b w:val="0"/>
          <w:bCs w:val="0"/>
          <w:i w:val="0"/>
          <w:iCs w:val="0"/>
        </w:rPr>
      </w:pPr>
      <w:r>
        <w:t xml:space="preserve">APRA may determine that a product is a faith-based product for a financial year if </w:t>
      </w:r>
      <w:r w:rsidR="00640A47">
        <w:t>a trustee provides APRA with a valid application</w:t>
      </w:r>
      <w:r w:rsidR="009723E2">
        <w:t xml:space="preserve"> between 1 February of the prior financial year and 31 January of the relevant financial year. </w:t>
      </w:r>
      <w:r w:rsidR="009723E2">
        <w:br/>
      </w:r>
      <w:r w:rsidR="009723E2" w:rsidRPr="00154F39">
        <w:rPr>
          <w:rStyle w:val="References"/>
        </w:rPr>
        <w:t>[Schedule xx, item</w:t>
      </w:r>
      <w:r w:rsidR="00A962BA">
        <w:rPr>
          <w:rStyle w:val="References"/>
        </w:rPr>
        <w:t xml:space="preserve"> 2</w:t>
      </w:r>
      <w:r w:rsidR="009723E2" w:rsidRPr="00154F39">
        <w:rPr>
          <w:rStyle w:val="References"/>
        </w:rPr>
        <w:t xml:space="preserve">, </w:t>
      </w:r>
      <w:r w:rsidR="001A7A96">
        <w:rPr>
          <w:rStyle w:val="References"/>
        </w:rPr>
        <w:t>section 60L</w:t>
      </w:r>
      <w:r w:rsidR="009723E2" w:rsidRPr="00154F39">
        <w:rPr>
          <w:rStyle w:val="References"/>
        </w:rPr>
        <w:t xml:space="preserve"> of </w:t>
      </w:r>
      <w:r w:rsidR="001A7A96">
        <w:rPr>
          <w:rStyle w:val="References"/>
        </w:rPr>
        <w:t>the SIS Act</w:t>
      </w:r>
      <w:r w:rsidR="009723E2" w:rsidRPr="00154F39">
        <w:rPr>
          <w:rStyle w:val="References"/>
        </w:rPr>
        <w:t xml:space="preserve">] </w:t>
      </w:r>
    </w:p>
    <w:p w14:paraId="48A51782" w14:textId="32334CEB" w:rsidR="00FA686F" w:rsidRDefault="00FA686F" w:rsidP="00FA686F">
      <w:pPr>
        <w:pStyle w:val="Normalparatextwithnumbers"/>
      </w:pPr>
      <w:r w:rsidRPr="005E4435">
        <w:t xml:space="preserve">APRA’s </w:t>
      </w:r>
      <w:r>
        <w:t xml:space="preserve">decision whether or not to determine a product is a faith-based product </w:t>
      </w:r>
      <w:r w:rsidRPr="005E4435">
        <w:t xml:space="preserve">will not be a ‘reviewable decision’ within the meaning of the SIS Act. This is because </w:t>
      </w:r>
      <w:r w:rsidRPr="00F915FF">
        <w:t xml:space="preserve">the requirements for the faith-based status determination </w:t>
      </w:r>
      <w:r w:rsidR="00827938">
        <w:t>are clearly specified in the SIS Act (and will be further specified in the regulations)</w:t>
      </w:r>
      <w:r w:rsidRPr="00F915FF">
        <w:t xml:space="preserve"> and the determination is based on whether certain information, already available to trustees, is provided </w:t>
      </w:r>
      <w:r w:rsidR="002460EA" w:rsidRPr="00F915FF">
        <w:t>to APRA</w:t>
      </w:r>
      <w:r w:rsidRPr="00F915FF">
        <w:t xml:space="preserve"> or not. </w:t>
      </w:r>
      <w:r>
        <w:t>APRA will engage with</w:t>
      </w:r>
      <w:r w:rsidR="00827938">
        <w:t xml:space="preserve"> the</w:t>
      </w:r>
      <w:r>
        <w:t xml:space="preserve"> applicant trustee</w:t>
      </w:r>
      <w:r w:rsidR="00827938">
        <w:t>(s)</w:t>
      </w:r>
      <w:r>
        <w:t xml:space="preserve"> on the information provided</w:t>
      </w:r>
      <w:r w:rsidR="00827938">
        <w:t xml:space="preserve"> during the period between the application being submitted and 31 March</w:t>
      </w:r>
      <w:r>
        <w:t xml:space="preserve">.  </w:t>
      </w:r>
    </w:p>
    <w:p w14:paraId="21F84693" w14:textId="37CAEB8E" w:rsidR="00ED0333" w:rsidRDefault="00ED0333" w:rsidP="00ED0333">
      <w:pPr>
        <w:pStyle w:val="Heading4"/>
      </w:pPr>
      <w:r>
        <w:t>Trustees m</w:t>
      </w:r>
      <w:r w:rsidR="00AB64A5">
        <w:t>ay</w:t>
      </w:r>
      <w:r>
        <w:t xml:space="preserve"> apply for faith-based status</w:t>
      </w:r>
    </w:p>
    <w:p w14:paraId="6E792DCE" w14:textId="4637FD4B" w:rsidR="00373213" w:rsidRPr="004F2185" w:rsidRDefault="00AB64A5" w:rsidP="00AB64A5">
      <w:pPr>
        <w:pStyle w:val="Normalparatextwithnumbers"/>
        <w:rPr>
          <w:rStyle w:val="References"/>
          <w:b w:val="0"/>
          <w:i w:val="0"/>
        </w:rPr>
      </w:pPr>
      <w:r>
        <w:t>Trustees may apply, in writing</w:t>
      </w:r>
      <w:r w:rsidR="001A7A96">
        <w:t xml:space="preserve"> and in the approved form</w:t>
      </w:r>
      <w:r>
        <w:t>, for APRA to determine that a product is a faith-based product.</w:t>
      </w:r>
      <w:r>
        <w:br/>
      </w:r>
      <w:r w:rsidRPr="00AB64A5">
        <w:rPr>
          <w:rStyle w:val="References"/>
        </w:rPr>
        <w:t>[Schedule xx, item</w:t>
      </w:r>
      <w:r w:rsidR="00606016">
        <w:rPr>
          <w:rStyle w:val="References"/>
        </w:rPr>
        <w:t xml:space="preserve"> 2</w:t>
      </w:r>
      <w:r w:rsidRPr="00AB64A5">
        <w:rPr>
          <w:rStyle w:val="References"/>
        </w:rPr>
        <w:t xml:space="preserve">, </w:t>
      </w:r>
      <w:r>
        <w:rPr>
          <w:rStyle w:val="References"/>
        </w:rPr>
        <w:t>subsection 60L(</w:t>
      </w:r>
      <w:r w:rsidR="001A7A96">
        <w:rPr>
          <w:rStyle w:val="References"/>
        </w:rPr>
        <w:t>1</w:t>
      </w:r>
      <w:r>
        <w:rPr>
          <w:rStyle w:val="References"/>
        </w:rPr>
        <w:t>) and paragraph 60L(</w:t>
      </w:r>
      <w:r w:rsidR="001A7A96">
        <w:rPr>
          <w:rStyle w:val="References"/>
        </w:rPr>
        <w:t>2</w:t>
      </w:r>
      <w:r>
        <w:rPr>
          <w:rStyle w:val="References"/>
        </w:rPr>
        <w:t>)(a) of the SIS Act</w:t>
      </w:r>
      <w:r w:rsidRPr="00AB64A5">
        <w:rPr>
          <w:rStyle w:val="References"/>
        </w:rPr>
        <w:t>]</w:t>
      </w:r>
    </w:p>
    <w:p w14:paraId="5B8DC1A0" w14:textId="77777777" w:rsidR="00711227" w:rsidRDefault="00711227" w:rsidP="00711227">
      <w:pPr>
        <w:pStyle w:val="Normalparatextwithnumbers"/>
      </w:pPr>
      <w:r>
        <w:t>In order to be a valid application, an application must contain:</w:t>
      </w:r>
    </w:p>
    <w:p w14:paraId="684A0B56" w14:textId="399C850D" w:rsidR="00711227" w:rsidRDefault="00711227" w:rsidP="00711227">
      <w:pPr>
        <w:pStyle w:val="Dotpoint1"/>
      </w:pPr>
      <w:r>
        <w:t>A declaration from the trustee</w:t>
      </w:r>
      <w:r w:rsidR="00827938">
        <w:t xml:space="preserve">(s) </w:t>
      </w:r>
      <w:r>
        <w:t>that the product’s investment strategy accords with faith-based princip</w:t>
      </w:r>
      <w:r w:rsidR="00B775AF">
        <w:t>le</w:t>
      </w:r>
      <w:r>
        <w:t>s;</w:t>
      </w:r>
    </w:p>
    <w:p w14:paraId="7BA1D7E0" w14:textId="77777777" w:rsidR="00711227" w:rsidRDefault="00711227" w:rsidP="00711227">
      <w:pPr>
        <w:pStyle w:val="Dotpoint1"/>
      </w:pPr>
      <w:r>
        <w:t>A declaration from the trustee/trustees that they have:</w:t>
      </w:r>
    </w:p>
    <w:p w14:paraId="0AE3B353" w14:textId="311B32EF" w:rsidR="00711227" w:rsidRDefault="00711227" w:rsidP="00711227">
      <w:pPr>
        <w:pStyle w:val="Dotpoint2"/>
      </w:pPr>
      <w:r>
        <w:lastRenderedPageBreak/>
        <w:t xml:space="preserve">Disclosed their faith-based investment strategy to members </w:t>
      </w:r>
      <w:r w:rsidR="00F14DEF">
        <w:t>of the product</w:t>
      </w:r>
      <w:r>
        <w:t xml:space="preserve"> in their regulated disclosures; and</w:t>
      </w:r>
    </w:p>
    <w:p w14:paraId="5C632FDF" w14:textId="77777777" w:rsidR="00711227" w:rsidRDefault="00711227" w:rsidP="00711227">
      <w:pPr>
        <w:pStyle w:val="Dotpoint2"/>
      </w:pPr>
      <w:r>
        <w:t>Disclosed their faith-based strategy in marketing materials;</w:t>
      </w:r>
    </w:p>
    <w:p w14:paraId="64306B1B" w14:textId="1862FB2C" w:rsidR="00711227" w:rsidRDefault="00660F6C" w:rsidP="00711227">
      <w:pPr>
        <w:pStyle w:val="Dotpoint1"/>
      </w:pPr>
      <w:r>
        <w:t>One or more</w:t>
      </w:r>
      <w:r w:rsidR="00827938">
        <w:t xml:space="preserve"> indices</w:t>
      </w:r>
      <w:r w:rsidR="00711227">
        <w:t xml:space="preserve"> which APRA could use to assess the product’s performance; and</w:t>
      </w:r>
    </w:p>
    <w:p w14:paraId="3089D6A2" w14:textId="77777777" w:rsidR="00711227" w:rsidRDefault="00711227" w:rsidP="00711227">
      <w:pPr>
        <w:pStyle w:val="Dotpoint1"/>
      </w:pPr>
      <w:r>
        <w:t>Any other information prescribed by the regulations or a legislative instrument.</w:t>
      </w:r>
    </w:p>
    <w:p w14:paraId="32FBC6F0" w14:textId="3B34E496" w:rsidR="00711227" w:rsidRDefault="00711227" w:rsidP="00711227">
      <w:pPr>
        <w:pStyle w:val="Referenceafterdotpoint"/>
      </w:pPr>
      <w:r>
        <w:t>[Schedule xx, item</w:t>
      </w:r>
      <w:r w:rsidR="001A7A96">
        <w:t xml:space="preserve"> 2</w:t>
      </w:r>
      <w:r>
        <w:t xml:space="preserve">, </w:t>
      </w:r>
      <w:r w:rsidR="001A7A96">
        <w:t>subsections 60L(2)</w:t>
      </w:r>
      <w:r w:rsidR="00A962BA">
        <w:t xml:space="preserve"> to </w:t>
      </w:r>
      <w:r w:rsidR="001A7A96">
        <w:t>(3) of the SIS Act</w:t>
      </w:r>
      <w:r>
        <w:t xml:space="preserve">] </w:t>
      </w:r>
    </w:p>
    <w:p w14:paraId="679B0946" w14:textId="6E435D84" w:rsidR="00AF775F" w:rsidRDefault="00AF775F" w:rsidP="009374B4">
      <w:pPr>
        <w:pStyle w:val="Normalparatextwithnumbers"/>
        <w:rPr>
          <w:rStyle w:val="References"/>
          <w:b w:val="0"/>
          <w:bCs w:val="0"/>
          <w:i w:val="0"/>
          <w:iCs w:val="0"/>
        </w:rPr>
      </w:pPr>
      <w:r>
        <w:rPr>
          <w:rStyle w:val="References"/>
          <w:b w:val="0"/>
          <w:bCs w:val="0"/>
          <w:i w:val="0"/>
          <w:iCs w:val="0"/>
        </w:rPr>
        <w:t xml:space="preserve">Trustees must certify that the faith-based investment strategy has been disclosed in </w:t>
      </w:r>
      <w:r w:rsidR="00827938">
        <w:rPr>
          <w:rStyle w:val="References"/>
          <w:b w:val="0"/>
          <w:bCs w:val="0"/>
          <w:i w:val="0"/>
          <w:iCs w:val="0"/>
        </w:rPr>
        <w:t xml:space="preserve">regulated </w:t>
      </w:r>
      <w:r>
        <w:rPr>
          <w:rStyle w:val="References"/>
          <w:b w:val="0"/>
          <w:bCs w:val="0"/>
          <w:i w:val="0"/>
          <w:iCs w:val="0"/>
        </w:rPr>
        <w:t xml:space="preserve">disclosures </w:t>
      </w:r>
      <w:r w:rsidR="00CC4805">
        <w:rPr>
          <w:rStyle w:val="References"/>
          <w:b w:val="0"/>
          <w:bCs w:val="0"/>
          <w:i w:val="0"/>
          <w:iCs w:val="0"/>
        </w:rPr>
        <w:t xml:space="preserve">(required under the SIS Act and the </w:t>
      </w:r>
      <w:r w:rsidR="00CC4805">
        <w:rPr>
          <w:rStyle w:val="References"/>
          <w:b w:val="0"/>
          <w:bCs w:val="0"/>
        </w:rPr>
        <w:t>Corporations Act 2001</w:t>
      </w:r>
      <w:r w:rsidR="00442A46" w:rsidRPr="00442A46">
        <w:rPr>
          <w:rStyle w:val="References"/>
          <w:b w:val="0"/>
          <w:bCs w:val="0"/>
          <w:i w:val="0"/>
          <w:iCs w:val="0"/>
        </w:rPr>
        <w:t>)</w:t>
      </w:r>
      <w:r w:rsidR="00E1198F">
        <w:rPr>
          <w:rStyle w:val="References"/>
          <w:b w:val="0"/>
          <w:bCs w:val="0"/>
        </w:rPr>
        <w:t xml:space="preserve"> </w:t>
      </w:r>
      <w:r>
        <w:rPr>
          <w:rStyle w:val="References"/>
          <w:b w:val="0"/>
          <w:bCs w:val="0"/>
          <w:i w:val="0"/>
          <w:iCs w:val="0"/>
        </w:rPr>
        <w:t xml:space="preserve">and in marketing materials so that current and prospective beneficiaries of the product </w:t>
      </w:r>
      <w:r w:rsidR="000667BB">
        <w:rPr>
          <w:rStyle w:val="References"/>
          <w:b w:val="0"/>
          <w:bCs w:val="0"/>
          <w:i w:val="0"/>
          <w:iCs w:val="0"/>
        </w:rPr>
        <w:t xml:space="preserve">can be </w:t>
      </w:r>
      <w:r>
        <w:rPr>
          <w:rStyle w:val="References"/>
          <w:b w:val="0"/>
          <w:bCs w:val="0"/>
          <w:i w:val="0"/>
          <w:iCs w:val="0"/>
        </w:rPr>
        <w:t>aware of the faith-based investment strategy.</w:t>
      </w:r>
      <w:r w:rsidR="00DD22BD">
        <w:rPr>
          <w:rStyle w:val="References"/>
          <w:b w:val="0"/>
          <w:bCs w:val="0"/>
          <w:i w:val="0"/>
          <w:iCs w:val="0"/>
        </w:rPr>
        <w:t xml:space="preserve"> Trustees do not need to </w:t>
      </w:r>
      <w:r w:rsidR="00654FD8">
        <w:rPr>
          <w:rStyle w:val="References"/>
          <w:b w:val="0"/>
          <w:bCs w:val="0"/>
          <w:i w:val="0"/>
          <w:iCs w:val="0"/>
        </w:rPr>
        <w:t>prove or certify that every member has agreed to the faith-based investment strategy.</w:t>
      </w:r>
    </w:p>
    <w:p w14:paraId="77B5C294" w14:textId="0C8A30AF" w:rsidR="009374B4" w:rsidRPr="00154F39" w:rsidRDefault="009374B4">
      <w:pPr>
        <w:pStyle w:val="Normalparatextwithnumbers"/>
      </w:pPr>
      <w:r>
        <w:rPr>
          <w:rStyle w:val="References"/>
          <w:b w:val="0"/>
          <w:bCs w:val="0"/>
          <w:i w:val="0"/>
          <w:iCs w:val="0"/>
        </w:rPr>
        <w:t xml:space="preserve">The </w:t>
      </w:r>
      <w:r w:rsidR="00827938">
        <w:rPr>
          <w:rStyle w:val="References"/>
          <w:b w:val="0"/>
          <w:bCs w:val="0"/>
          <w:i w:val="0"/>
          <w:iCs w:val="0"/>
        </w:rPr>
        <w:t>index or indices</w:t>
      </w:r>
      <w:r>
        <w:rPr>
          <w:rStyle w:val="References"/>
          <w:b w:val="0"/>
          <w:bCs w:val="0"/>
          <w:i w:val="0"/>
          <w:iCs w:val="0"/>
        </w:rPr>
        <w:t xml:space="preserve"> which trustees provide </w:t>
      </w:r>
      <w:r w:rsidR="0092429A">
        <w:rPr>
          <w:rStyle w:val="References"/>
          <w:b w:val="0"/>
          <w:bCs w:val="0"/>
          <w:i w:val="0"/>
          <w:iCs w:val="0"/>
        </w:rPr>
        <w:t xml:space="preserve">should </w:t>
      </w:r>
      <w:r w:rsidR="00827938">
        <w:rPr>
          <w:rStyle w:val="References"/>
          <w:b w:val="0"/>
          <w:bCs w:val="0"/>
          <w:i w:val="0"/>
          <w:iCs w:val="0"/>
        </w:rPr>
        <w:t xml:space="preserve">reflect the faith-based nature of the investment strategy and will be alternative </w:t>
      </w:r>
      <w:r w:rsidRPr="009374B4">
        <w:rPr>
          <w:rStyle w:val="References"/>
          <w:b w:val="0"/>
          <w:bCs w:val="0"/>
          <w:i w:val="0"/>
          <w:iCs w:val="0"/>
        </w:rPr>
        <w:t xml:space="preserve">to the </w:t>
      </w:r>
      <w:r w:rsidR="00CA4F1C">
        <w:rPr>
          <w:rStyle w:val="References"/>
          <w:b w:val="0"/>
          <w:bCs w:val="0"/>
          <w:i w:val="0"/>
          <w:iCs w:val="0"/>
        </w:rPr>
        <w:t>assumed indices</w:t>
      </w:r>
      <w:r w:rsidR="00CA4F1C" w:rsidRPr="009374B4">
        <w:rPr>
          <w:rStyle w:val="References"/>
          <w:b w:val="0"/>
          <w:bCs w:val="0"/>
          <w:i w:val="0"/>
          <w:iCs w:val="0"/>
        </w:rPr>
        <w:t xml:space="preserve"> </w:t>
      </w:r>
      <w:r w:rsidRPr="009374B4">
        <w:rPr>
          <w:rStyle w:val="References"/>
          <w:b w:val="0"/>
          <w:bCs w:val="0"/>
          <w:i w:val="0"/>
          <w:iCs w:val="0"/>
        </w:rPr>
        <w:t>used for the original test (set out at regulation 9AB.17 of the SIS Regulations</w:t>
      </w:r>
      <w:r>
        <w:rPr>
          <w:rStyle w:val="References"/>
          <w:b w:val="0"/>
          <w:bCs w:val="0"/>
          <w:i w:val="0"/>
          <w:iCs w:val="0"/>
        </w:rPr>
        <w:t>)</w:t>
      </w:r>
      <w:r w:rsidRPr="009374B4">
        <w:rPr>
          <w:rStyle w:val="References"/>
          <w:b w:val="0"/>
          <w:bCs w:val="0"/>
          <w:i w:val="0"/>
          <w:iCs w:val="0"/>
        </w:rPr>
        <w:t>.</w:t>
      </w:r>
    </w:p>
    <w:p w14:paraId="3808D1F4" w14:textId="2369F324" w:rsidR="00E87D25" w:rsidRDefault="00E87D25" w:rsidP="00E87D25">
      <w:pPr>
        <w:pStyle w:val="Heading5"/>
      </w:pPr>
      <w:r>
        <w:t xml:space="preserve">Regulations may prescribe </w:t>
      </w:r>
      <w:r w:rsidR="003F0508">
        <w:t>application</w:t>
      </w:r>
      <w:r>
        <w:t xml:space="preserve"> requirements</w:t>
      </w:r>
    </w:p>
    <w:p w14:paraId="1001B2E7" w14:textId="21892CAE" w:rsidR="008E75BF" w:rsidRDefault="008E75BF" w:rsidP="003F0508">
      <w:pPr>
        <w:pStyle w:val="Normalparatextwithnumbers"/>
      </w:pPr>
      <w:r>
        <w:t>Regulations may specify information</w:t>
      </w:r>
      <w:r w:rsidR="003F0508">
        <w:t xml:space="preserve"> which trustees must include in the application.</w:t>
      </w:r>
      <w:r>
        <w:t xml:space="preserve"> </w:t>
      </w:r>
      <w:r w:rsidR="006F6634">
        <w:t>Regulations may specify this r</w:t>
      </w:r>
      <w:r>
        <w:t xml:space="preserve">equired information </w:t>
      </w:r>
      <w:r w:rsidR="006F6634">
        <w:t xml:space="preserve">by reference to information </w:t>
      </w:r>
      <w:r>
        <w:t>specified in a legislative instrument</w:t>
      </w:r>
      <w:r w:rsidR="006F6634">
        <w:t>, and regulations may empower APRA to make a legislative instrument for the purposes of specifying information.</w:t>
      </w:r>
      <w:r>
        <w:rPr>
          <w:rStyle w:val="References"/>
        </w:rPr>
        <w:br/>
      </w:r>
      <w:r w:rsidRPr="008E75BF">
        <w:rPr>
          <w:rStyle w:val="References"/>
        </w:rPr>
        <w:t>[Schedule xx, item</w:t>
      </w:r>
      <w:r w:rsidR="009173D0">
        <w:rPr>
          <w:rStyle w:val="References"/>
        </w:rPr>
        <w:t xml:space="preserve"> 2</w:t>
      </w:r>
      <w:r w:rsidRPr="008E75BF">
        <w:rPr>
          <w:rStyle w:val="References"/>
        </w:rPr>
        <w:t xml:space="preserve">, </w:t>
      </w:r>
      <w:r w:rsidR="001A6073">
        <w:rPr>
          <w:rStyle w:val="References"/>
        </w:rPr>
        <w:t>paragraph</w:t>
      </w:r>
      <w:r>
        <w:rPr>
          <w:rStyle w:val="References"/>
        </w:rPr>
        <w:t xml:space="preserve"> 60L(</w:t>
      </w:r>
      <w:r w:rsidR="0069199A">
        <w:rPr>
          <w:rStyle w:val="References"/>
        </w:rPr>
        <w:t>2</w:t>
      </w:r>
      <w:r>
        <w:rPr>
          <w:rStyle w:val="References"/>
        </w:rPr>
        <w:t>)</w:t>
      </w:r>
      <w:r w:rsidR="001A6073">
        <w:rPr>
          <w:rStyle w:val="References"/>
        </w:rPr>
        <w:t>(</w:t>
      </w:r>
      <w:r w:rsidR="0069199A">
        <w:rPr>
          <w:rStyle w:val="References"/>
        </w:rPr>
        <w:t>d</w:t>
      </w:r>
      <w:r w:rsidR="001A6073">
        <w:rPr>
          <w:rStyle w:val="References"/>
        </w:rPr>
        <w:t>) and subsection 60L</w:t>
      </w:r>
      <w:r>
        <w:rPr>
          <w:rStyle w:val="References"/>
        </w:rPr>
        <w:t>(</w:t>
      </w:r>
      <w:r w:rsidR="0069199A">
        <w:rPr>
          <w:rStyle w:val="References"/>
        </w:rPr>
        <w:t>3</w:t>
      </w:r>
      <w:r>
        <w:rPr>
          <w:rStyle w:val="References"/>
        </w:rPr>
        <w:t>) of the SIS Act</w:t>
      </w:r>
      <w:r w:rsidRPr="008E75BF">
        <w:rPr>
          <w:rStyle w:val="References"/>
        </w:rPr>
        <w:t xml:space="preserve">] </w:t>
      </w:r>
    </w:p>
    <w:p w14:paraId="39D1602D" w14:textId="77777777" w:rsidR="00807B6D" w:rsidRDefault="003F0508" w:rsidP="003F0508">
      <w:pPr>
        <w:pStyle w:val="Normalparatextwithnumbers"/>
      </w:pPr>
      <w:r>
        <w:t xml:space="preserve">For example, the regulations may </w:t>
      </w:r>
      <w:r w:rsidR="008E75BF">
        <w:t>provide</w:t>
      </w:r>
      <w:r>
        <w:t xml:space="preserve"> that an application must contain</w:t>
      </w:r>
      <w:r w:rsidR="00807B6D">
        <w:t>:</w:t>
      </w:r>
    </w:p>
    <w:p w14:paraId="5DCFF4C2" w14:textId="7F01912B" w:rsidR="005B67A5" w:rsidRDefault="005B67A5" w:rsidP="00807B6D">
      <w:pPr>
        <w:pStyle w:val="Dotpoint1"/>
        <w:numPr>
          <w:ilvl w:val="0"/>
          <w:numId w:val="8"/>
        </w:numPr>
        <w:ind w:left="1418" w:hanging="709"/>
      </w:pPr>
      <w:r>
        <w:t>the trustee’s investment strategy, which includes the product’s faith-based principles;</w:t>
      </w:r>
    </w:p>
    <w:p w14:paraId="058BE416" w14:textId="757327EF" w:rsidR="00807B6D" w:rsidRDefault="003F0508" w:rsidP="00807B6D">
      <w:pPr>
        <w:pStyle w:val="Dotpoint1"/>
        <w:numPr>
          <w:ilvl w:val="0"/>
          <w:numId w:val="8"/>
        </w:numPr>
        <w:ind w:left="1418" w:hanging="709"/>
      </w:pPr>
      <w:r>
        <w:t>the product’s Product Disclosure Statement</w:t>
      </w:r>
      <w:r w:rsidR="00807B6D">
        <w:t>;</w:t>
      </w:r>
    </w:p>
    <w:p w14:paraId="79B2F753" w14:textId="48F397BC" w:rsidR="009374B4" w:rsidRDefault="009374B4" w:rsidP="00807B6D">
      <w:pPr>
        <w:pStyle w:val="Dotpoint1"/>
        <w:numPr>
          <w:ilvl w:val="0"/>
          <w:numId w:val="8"/>
        </w:numPr>
        <w:ind w:left="1418" w:hanging="709"/>
      </w:pPr>
      <w:r>
        <w:t>a copy of any advertising materials disclosing the product’s faith-based investment strategy;</w:t>
      </w:r>
      <w:r w:rsidR="009400C1">
        <w:t xml:space="preserve"> and</w:t>
      </w:r>
    </w:p>
    <w:p w14:paraId="42382984" w14:textId="2F3D9E10" w:rsidR="00807B6D" w:rsidRDefault="00807B6D" w:rsidP="00807B6D">
      <w:pPr>
        <w:pStyle w:val="Dotpoint1"/>
        <w:numPr>
          <w:ilvl w:val="0"/>
          <w:numId w:val="8"/>
        </w:numPr>
        <w:ind w:left="1418" w:hanging="709"/>
      </w:pPr>
      <w:r>
        <w:t>the time at which the product adopted its faith-based investment s</w:t>
      </w:r>
      <w:r w:rsidR="00B33DF4">
        <w:t>trategy</w:t>
      </w:r>
      <w:r w:rsidR="009374B4">
        <w:t>.</w:t>
      </w:r>
    </w:p>
    <w:p w14:paraId="78B86E6F" w14:textId="597770F6" w:rsidR="00FA686F" w:rsidRDefault="00FA686F" w:rsidP="00FA686F">
      <w:pPr>
        <w:pStyle w:val="Heading5"/>
      </w:pPr>
      <w:r>
        <w:t>Timing of application and determination</w:t>
      </w:r>
    </w:p>
    <w:p w14:paraId="6E503A95" w14:textId="1D3ED0C3" w:rsidR="00FA686F" w:rsidRDefault="00FA686F" w:rsidP="00FA686F">
      <w:pPr>
        <w:pStyle w:val="Normalparatextwithnumbers"/>
      </w:pPr>
      <w:r w:rsidRPr="00B43B98">
        <w:t>Trustees must apply b</w:t>
      </w:r>
      <w:r w:rsidR="0069199A">
        <w:t>etween 1 February of the prior financial year and</w:t>
      </w:r>
      <w:r w:rsidRPr="00B43B98">
        <w:t xml:space="preserve"> 31 January of a financial year for APRA to determine the product is</w:t>
      </w:r>
      <w:r>
        <w:t xml:space="preserve"> a faith-based product in respect of that financial year. </w:t>
      </w:r>
      <w:r>
        <w:br/>
      </w:r>
      <w:r w:rsidRPr="00F67551">
        <w:rPr>
          <w:rStyle w:val="References"/>
        </w:rPr>
        <w:t>[Schedule xx, item</w:t>
      </w:r>
      <w:r>
        <w:rPr>
          <w:rStyle w:val="References"/>
        </w:rPr>
        <w:t xml:space="preserve"> 2</w:t>
      </w:r>
      <w:r w:rsidRPr="00F67551">
        <w:rPr>
          <w:rStyle w:val="References"/>
        </w:rPr>
        <w:t xml:space="preserve">, </w:t>
      </w:r>
      <w:r>
        <w:rPr>
          <w:rStyle w:val="References"/>
        </w:rPr>
        <w:t>subsection</w:t>
      </w:r>
      <w:r w:rsidR="0069199A">
        <w:rPr>
          <w:rStyle w:val="References"/>
        </w:rPr>
        <w:t>s 60L(4)</w:t>
      </w:r>
      <w:r w:rsidR="00A962BA">
        <w:rPr>
          <w:rStyle w:val="References"/>
        </w:rPr>
        <w:t xml:space="preserve"> to </w:t>
      </w:r>
      <w:r>
        <w:rPr>
          <w:rStyle w:val="References"/>
        </w:rPr>
        <w:t>(5) of the SIS Act</w:t>
      </w:r>
      <w:r w:rsidRPr="00F67551">
        <w:rPr>
          <w:rStyle w:val="References"/>
        </w:rPr>
        <w:t xml:space="preserve">] </w:t>
      </w:r>
    </w:p>
    <w:p w14:paraId="16E463DD" w14:textId="1EED72F1" w:rsidR="00FA686F" w:rsidRPr="005E4435" w:rsidRDefault="0069199A" w:rsidP="00FA686F">
      <w:pPr>
        <w:pStyle w:val="Normalparatextwithnumbers"/>
        <w:rPr>
          <w:rStyle w:val="References"/>
          <w:b w:val="0"/>
          <w:i w:val="0"/>
        </w:rPr>
      </w:pPr>
      <w:r>
        <w:lastRenderedPageBreak/>
        <w:t xml:space="preserve">APRA must then decide by 31 March in the financial year whether or not to determine that the product is a faith-based product. </w:t>
      </w:r>
      <w:r w:rsidR="001F5E8D" w:rsidRPr="001F5E8D">
        <w:t xml:space="preserve">This allows APRA sufficient time to consider faith-based status applications, </w:t>
      </w:r>
      <w:r w:rsidR="00475E16">
        <w:t xml:space="preserve">engage with applicants, </w:t>
      </w:r>
      <w:r w:rsidR="001F5E8D" w:rsidRPr="001F5E8D">
        <w:t xml:space="preserve">and subject the relevant </w:t>
      </w:r>
      <w:r w:rsidR="00475E16">
        <w:t>products</w:t>
      </w:r>
      <w:r w:rsidR="001F5E8D" w:rsidRPr="001F5E8D">
        <w:t xml:space="preserve"> to both the </w:t>
      </w:r>
      <w:r w:rsidR="00A530E8">
        <w:t>original</w:t>
      </w:r>
      <w:r w:rsidR="001F5E8D" w:rsidRPr="001F5E8D">
        <w:t xml:space="preserve"> performance test and the </w:t>
      </w:r>
      <w:r w:rsidR="00A545ED">
        <w:t>supplementary</w:t>
      </w:r>
      <w:r w:rsidR="001F5E8D" w:rsidRPr="001F5E8D">
        <w:t xml:space="preserve"> performance test by the deadline for the test.</w:t>
      </w:r>
      <w:r w:rsidR="00FA686F">
        <w:br/>
      </w:r>
      <w:r w:rsidR="00FA686F" w:rsidRPr="00036646">
        <w:rPr>
          <w:rStyle w:val="References"/>
        </w:rPr>
        <w:t>[Schedule xx, item</w:t>
      </w:r>
      <w:r w:rsidR="00FA686F">
        <w:rPr>
          <w:rStyle w:val="References"/>
        </w:rPr>
        <w:t xml:space="preserve"> 2</w:t>
      </w:r>
      <w:r w:rsidR="00FA686F" w:rsidRPr="00036646">
        <w:rPr>
          <w:rStyle w:val="References"/>
        </w:rPr>
        <w:t xml:space="preserve">, </w:t>
      </w:r>
      <w:r w:rsidR="00FA686F">
        <w:rPr>
          <w:rStyle w:val="References"/>
        </w:rPr>
        <w:t>subsection 60L(</w:t>
      </w:r>
      <w:r>
        <w:rPr>
          <w:rStyle w:val="References"/>
        </w:rPr>
        <w:t>6</w:t>
      </w:r>
      <w:r w:rsidR="00FA686F">
        <w:rPr>
          <w:rStyle w:val="References"/>
        </w:rPr>
        <w:t>) of the SIS Act</w:t>
      </w:r>
      <w:r w:rsidR="00FA686F" w:rsidRPr="00036646">
        <w:rPr>
          <w:rStyle w:val="References"/>
        </w:rPr>
        <w:t xml:space="preserve">] </w:t>
      </w:r>
    </w:p>
    <w:p w14:paraId="794153B1" w14:textId="77777777" w:rsidR="00F01E52" w:rsidRDefault="00F01E52" w:rsidP="00ED0333">
      <w:pPr>
        <w:pStyle w:val="Heading4"/>
      </w:pPr>
      <w:r>
        <w:t>Ongoing faith-based status</w:t>
      </w:r>
    </w:p>
    <w:p w14:paraId="393EB43B" w14:textId="060B09B6" w:rsidR="00570EF9" w:rsidRDefault="00BE696C" w:rsidP="00CA4F1C">
      <w:pPr>
        <w:pStyle w:val="Normalparatextwithnumbers"/>
      </w:pPr>
      <w:r>
        <w:t>If APRA has determined a product to be a faith-based product for a financial year, that product will continue to be a faith-based product in future financial years provided that</w:t>
      </w:r>
      <w:r w:rsidR="00EE102A">
        <w:t xml:space="preserve"> </w:t>
      </w:r>
      <w:r w:rsidR="00570EF9">
        <w:t>APRA has not decided to revoke the determination that a product is a faith-based product.</w:t>
      </w:r>
    </w:p>
    <w:p w14:paraId="5BFD67E6" w14:textId="7A8373E1" w:rsidR="00570EF9" w:rsidRPr="00F01E52" w:rsidRDefault="00570EF9" w:rsidP="00570EF9">
      <w:pPr>
        <w:pStyle w:val="Referenceafterdotpoint"/>
      </w:pPr>
      <w:r>
        <w:t>[Schedule xx, item</w:t>
      </w:r>
      <w:r w:rsidR="001A3761">
        <w:t xml:space="preserve"> 2</w:t>
      </w:r>
      <w:r>
        <w:t xml:space="preserve">, section 60M of the SIS Act] </w:t>
      </w:r>
    </w:p>
    <w:p w14:paraId="5A460289" w14:textId="033E4F17" w:rsidR="00ED0333" w:rsidRDefault="00E87D25" w:rsidP="00ED0333">
      <w:pPr>
        <w:pStyle w:val="Heading4"/>
      </w:pPr>
      <w:r>
        <w:t>Trustees must inform APRA of new information</w:t>
      </w:r>
    </w:p>
    <w:p w14:paraId="1C5FB0B0" w14:textId="02E4ADD1" w:rsidR="00AC7901" w:rsidRDefault="000A59E1" w:rsidP="003F77A5">
      <w:pPr>
        <w:pStyle w:val="Normalparatextwithnumbers"/>
      </w:pPr>
      <w:r>
        <w:t xml:space="preserve">If a trustee </w:t>
      </w:r>
      <w:r w:rsidR="006126F2">
        <w:t>that offers a faith-based product</w:t>
      </w:r>
      <w:r>
        <w:t xml:space="preserve"> </w:t>
      </w:r>
      <w:r w:rsidR="00BA787E">
        <w:t>has</w:t>
      </w:r>
      <w:r>
        <w:t xml:space="preserve"> information which relates to the extent to which</w:t>
      </w:r>
      <w:r w:rsidR="00AC7901">
        <w:t>:</w:t>
      </w:r>
    </w:p>
    <w:p w14:paraId="19ECD50A" w14:textId="0B964F28" w:rsidR="00AC7901" w:rsidRDefault="00AC7901" w:rsidP="00944F03">
      <w:pPr>
        <w:pStyle w:val="Dotpoint1"/>
        <w:numPr>
          <w:ilvl w:val="0"/>
          <w:numId w:val="8"/>
        </w:numPr>
        <w:ind w:left="1418" w:hanging="709"/>
      </w:pPr>
      <w:r>
        <w:t>the product’s investment strategy accords with faith-based principles;</w:t>
      </w:r>
    </w:p>
    <w:p w14:paraId="65BB3937" w14:textId="3D1DFBE8" w:rsidR="00AC7901" w:rsidRDefault="00AC7901" w:rsidP="00944F03">
      <w:pPr>
        <w:pStyle w:val="Dotpoint1"/>
        <w:numPr>
          <w:ilvl w:val="0"/>
          <w:numId w:val="8"/>
        </w:numPr>
        <w:ind w:left="1418" w:hanging="709"/>
      </w:pPr>
      <w:r>
        <w:t>the disclosure requirements have been complied with; or</w:t>
      </w:r>
    </w:p>
    <w:p w14:paraId="3C7CA31E" w14:textId="19A42D7B" w:rsidR="00AC7901" w:rsidRDefault="00944F03" w:rsidP="00944F03">
      <w:pPr>
        <w:pStyle w:val="Dotpoint1"/>
        <w:numPr>
          <w:ilvl w:val="0"/>
          <w:numId w:val="8"/>
        </w:numPr>
        <w:ind w:left="1418" w:hanging="709"/>
      </w:pPr>
      <w:r>
        <w:t>t</w:t>
      </w:r>
      <w:r w:rsidR="00AC7901">
        <w:t>he index or indices used to assess the product’s performance align with the faith-based investment strategy,</w:t>
      </w:r>
    </w:p>
    <w:p w14:paraId="086CDBD5" w14:textId="785BAE67" w:rsidR="003F77A5" w:rsidRPr="000A59E1" w:rsidRDefault="000A59E1" w:rsidP="00944F03">
      <w:pPr>
        <w:pStyle w:val="Normalparatextwithnumbers"/>
        <w:numPr>
          <w:ilvl w:val="0"/>
          <w:numId w:val="0"/>
        </w:numPr>
        <w:ind w:left="709"/>
        <w:rPr>
          <w:rStyle w:val="References"/>
          <w:b w:val="0"/>
          <w:bCs w:val="0"/>
          <w:i w:val="0"/>
          <w:iCs w:val="0"/>
        </w:rPr>
      </w:pPr>
      <w:r>
        <w:t>the trustee must provide this information to APRA as soon as practicable.</w:t>
      </w:r>
      <w:r>
        <w:br/>
      </w:r>
      <w:r w:rsidRPr="000A59E1">
        <w:rPr>
          <w:rStyle w:val="References"/>
        </w:rPr>
        <w:t>[Schedule xx, item</w:t>
      </w:r>
      <w:r w:rsidR="00885CB2">
        <w:rPr>
          <w:rStyle w:val="References"/>
        </w:rPr>
        <w:t xml:space="preserve"> 1</w:t>
      </w:r>
      <w:r w:rsidRPr="000A59E1">
        <w:rPr>
          <w:rStyle w:val="References"/>
        </w:rPr>
        <w:t xml:space="preserve">, </w:t>
      </w:r>
      <w:r>
        <w:rPr>
          <w:rStyle w:val="References"/>
        </w:rPr>
        <w:t>subsections 60Q(1)</w:t>
      </w:r>
      <w:r w:rsidR="00885CB2">
        <w:rPr>
          <w:rStyle w:val="References"/>
        </w:rPr>
        <w:t xml:space="preserve"> to </w:t>
      </w:r>
      <w:r>
        <w:rPr>
          <w:rStyle w:val="References"/>
        </w:rPr>
        <w:t>(2) of the SIS Act</w:t>
      </w:r>
      <w:r w:rsidRPr="000A59E1">
        <w:rPr>
          <w:rStyle w:val="References"/>
        </w:rPr>
        <w:t xml:space="preserve">] </w:t>
      </w:r>
    </w:p>
    <w:p w14:paraId="05003F50" w14:textId="1C6223C4" w:rsidR="000A59E1" w:rsidRPr="003F77A5" w:rsidRDefault="000A59E1" w:rsidP="003F77A5">
      <w:pPr>
        <w:pStyle w:val="Normalparatextwithnumbers"/>
      </w:pPr>
      <w:r w:rsidRPr="000A59E1">
        <w:t>Failure to do this is a civil penalty provision attracting a penalty of 2,</w:t>
      </w:r>
      <w:r w:rsidR="00C21707">
        <w:t>4</w:t>
      </w:r>
      <w:r w:rsidRPr="000A59E1">
        <w:t>00 penalty units</w:t>
      </w:r>
      <w:r w:rsidR="00C21707">
        <w:t xml:space="preserve"> (which is equivalent to $532,8000 as of 1 July 2020)</w:t>
      </w:r>
      <w:r w:rsidRPr="000A59E1">
        <w:t>.</w:t>
      </w:r>
      <w:r w:rsidR="00C21707">
        <w:t xml:space="preserve"> </w:t>
      </w:r>
      <w:r w:rsidR="00FC19B9" w:rsidRPr="00FC19B9">
        <w:t>Th</w:t>
      </w:r>
      <w:r w:rsidR="003C5B1E">
        <w:t>is</w:t>
      </w:r>
      <w:r w:rsidR="00FC19B9" w:rsidRPr="00FC19B9">
        <w:t xml:space="preserve"> penalty is the same as the penalty for other civil penalty provisions of the SIS</w:t>
      </w:r>
      <w:r w:rsidR="003C5B1E">
        <w:t> </w:t>
      </w:r>
      <w:r w:rsidR="00FC19B9" w:rsidRPr="00FC19B9">
        <w:t xml:space="preserve">Act and has the same the purpose to </w:t>
      </w:r>
      <w:r w:rsidR="003C5B1E">
        <w:t>secure</w:t>
      </w:r>
      <w:r w:rsidR="00FC19B9" w:rsidRPr="00FC19B9">
        <w:t xml:space="preserve"> deterrence. </w:t>
      </w:r>
      <w:r>
        <w:br/>
      </w:r>
      <w:r w:rsidRPr="000A59E1">
        <w:rPr>
          <w:rStyle w:val="References"/>
        </w:rPr>
        <w:t>[Schedule xx, item</w:t>
      </w:r>
      <w:r>
        <w:rPr>
          <w:rStyle w:val="References"/>
        </w:rPr>
        <w:t xml:space="preserve"> 2</w:t>
      </w:r>
      <w:r w:rsidRPr="000A59E1">
        <w:rPr>
          <w:rStyle w:val="References"/>
        </w:rPr>
        <w:t xml:space="preserve">, </w:t>
      </w:r>
      <w:r>
        <w:rPr>
          <w:rStyle w:val="References"/>
        </w:rPr>
        <w:t>subsection 60Q(3) of the SIS Act and item 3, paragraph 193(ac) of the SIS Act</w:t>
      </w:r>
      <w:r w:rsidRPr="000A59E1">
        <w:rPr>
          <w:rStyle w:val="References"/>
        </w:rPr>
        <w:t xml:space="preserve">] </w:t>
      </w:r>
    </w:p>
    <w:p w14:paraId="546845AD" w14:textId="2847B858" w:rsidR="00E87D25" w:rsidRPr="00E87D25" w:rsidRDefault="00E87D25" w:rsidP="00E87D25">
      <w:pPr>
        <w:pStyle w:val="Heading4"/>
      </w:pPr>
      <w:r>
        <w:t>APRA may revoke faith-based status</w:t>
      </w:r>
    </w:p>
    <w:p w14:paraId="416CE20F" w14:textId="0F2528FB" w:rsidR="00AC7901" w:rsidRDefault="00D94677" w:rsidP="00AC7901">
      <w:pPr>
        <w:pStyle w:val="Normalparatextwithnumbers"/>
      </w:pPr>
      <w:r>
        <w:t>APRA may revoke a determination that a product is a faith-based product</w:t>
      </w:r>
      <w:r w:rsidR="00C21707">
        <w:t>, at any time, i</w:t>
      </w:r>
      <w:r w:rsidR="00C21707" w:rsidRPr="00C21707">
        <w:t>f APRA reasonably considers that</w:t>
      </w:r>
      <w:r w:rsidR="00AC7901">
        <w:t>:</w:t>
      </w:r>
    </w:p>
    <w:p w14:paraId="2045F36E" w14:textId="1796C5D3" w:rsidR="00AC7901" w:rsidRDefault="00AC7901" w:rsidP="00944F03">
      <w:pPr>
        <w:pStyle w:val="Dotpoint1"/>
        <w:numPr>
          <w:ilvl w:val="0"/>
          <w:numId w:val="8"/>
        </w:numPr>
        <w:ind w:left="1418" w:hanging="709"/>
      </w:pPr>
      <w:r>
        <w:t>the product’s investment strategy does not accord with faith-based principles;</w:t>
      </w:r>
    </w:p>
    <w:p w14:paraId="369887D2" w14:textId="27A919D4" w:rsidR="00AC7901" w:rsidRDefault="00AC7901" w:rsidP="00944F03">
      <w:pPr>
        <w:pStyle w:val="Dotpoint1"/>
        <w:numPr>
          <w:ilvl w:val="0"/>
          <w:numId w:val="8"/>
        </w:numPr>
        <w:ind w:left="1418" w:hanging="709"/>
      </w:pPr>
      <w:r>
        <w:t>the disclosure requirements have not been complied with; or</w:t>
      </w:r>
    </w:p>
    <w:p w14:paraId="6277C08A" w14:textId="5E973F08" w:rsidR="00D94677" w:rsidRDefault="00AC7901" w:rsidP="00944F03">
      <w:pPr>
        <w:pStyle w:val="Dotpoint1"/>
      </w:pPr>
      <w:r>
        <w:t>the trustees have failed to provide information as required by section</w:t>
      </w:r>
      <w:r w:rsidR="009400C1">
        <w:t> </w:t>
      </w:r>
      <w:r>
        <w:t>60Q (provision of information).</w:t>
      </w:r>
      <w:r w:rsidR="00B54B87">
        <w:br/>
      </w:r>
      <w:r w:rsidR="00B54B87" w:rsidRPr="00B54B87">
        <w:rPr>
          <w:rStyle w:val="References"/>
        </w:rPr>
        <w:t>[Schedule xx, item</w:t>
      </w:r>
      <w:r w:rsidR="00885CB2">
        <w:rPr>
          <w:rStyle w:val="References"/>
        </w:rPr>
        <w:t xml:space="preserve"> 2</w:t>
      </w:r>
      <w:r w:rsidR="00B54B87" w:rsidRPr="00B54B87">
        <w:rPr>
          <w:rStyle w:val="References"/>
        </w:rPr>
        <w:t xml:space="preserve">, </w:t>
      </w:r>
      <w:r w:rsidR="00B54B87">
        <w:rPr>
          <w:rStyle w:val="References"/>
        </w:rPr>
        <w:t>section 60N of the SIS Act</w:t>
      </w:r>
      <w:r w:rsidR="00B54B87" w:rsidRPr="00B54B87">
        <w:rPr>
          <w:rStyle w:val="References"/>
        </w:rPr>
        <w:t xml:space="preserve">] </w:t>
      </w:r>
    </w:p>
    <w:p w14:paraId="79E8FE3F" w14:textId="1EE1538D" w:rsidR="00D94677" w:rsidRPr="00D94677" w:rsidRDefault="00D94677" w:rsidP="00D94677">
      <w:pPr>
        <w:pStyle w:val="Normalparatextwithnumbers"/>
      </w:pPr>
      <w:r>
        <w:lastRenderedPageBreak/>
        <w:t xml:space="preserve">For the revocation to apply to a financial year, APRA must revoke the determination no later than 31 August in the following financial year. For example, </w:t>
      </w:r>
      <w:r w:rsidR="00B54B87">
        <w:t xml:space="preserve">APRA must revoke a 2023-24 determination by 31 August 2024. </w:t>
      </w:r>
      <w:r w:rsidR="00B54B87">
        <w:br/>
      </w:r>
      <w:r w:rsidR="00B54B87" w:rsidRPr="00B54B87">
        <w:rPr>
          <w:rStyle w:val="References"/>
        </w:rPr>
        <w:t>[Schedule xx, item</w:t>
      </w:r>
      <w:r w:rsidR="00885CB2">
        <w:rPr>
          <w:rStyle w:val="References"/>
        </w:rPr>
        <w:t xml:space="preserve"> 2</w:t>
      </w:r>
      <w:r w:rsidR="00B54B87" w:rsidRPr="00B54B87">
        <w:rPr>
          <w:rStyle w:val="References"/>
        </w:rPr>
        <w:t xml:space="preserve">, </w:t>
      </w:r>
      <w:r w:rsidR="00B54B87">
        <w:rPr>
          <w:rStyle w:val="References"/>
        </w:rPr>
        <w:t>subsection 60N(3) of the SIS Act</w:t>
      </w:r>
      <w:r w:rsidR="00B54B87" w:rsidRPr="00B54B87">
        <w:rPr>
          <w:rStyle w:val="References"/>
        </w:rPr>
        <w:t xml:space="preserve">] </w:t>
      </w:r>
    </w:p>
    <w:p w14:paraId="086CAECA" w14:textId="7D11E552" w:rsidR="00D01900" w:rsidRDefault="00A545ED" w:rsidP="00D01900">
      <w:pPr>
        <w:pStyle w:val="Heading3"/>
      </w:pPr>
      <w:bookmarkStart w:id="49" w:name="_Toc108786633"/>
      <w:r>
        <w:t>Supplementary</w:t>
      </w:r>
      <w:r w:rsidR="00ED0333">
        <w:t xml:space="preserve"> test for faith-based products</w:t>
      </w:r>
      <w:bookmarkEnd w:id="49"/>
    </w:p>
    <w:p w14:paraId="665C304E" w14:textId="3804BC26" w:rsidR="00665DEB" w:rsidRPr="00665DEB" w:rsidRDefault="00665DEB" w:rsidP="00665DEB">
      <w:pPr>
        <w:pStyle w:val="Normalparatextwithnumbers"/>
      </w:pPr>
      <w:r>
        <w:t xml:space="preserve">If a faith-based product fails the </w:t>
      </w:r>
      <w:r w:rsidR="00F34C10">
        <w:t xml:space="preserve">original </w:t>
      </w:r>
      <w:r>
        <w:t xml:space="preserve">performance test, it will be assessed against </w:t>
      </w:r>
      <w:r w:rsidR="00C263CF">
        <w:t>the</w:t>
      </w:r>
      <w:r>
        <w:t xml:space="preserve"> </w:t>
      </w:r>
      <w:r w:rsidR="00A545ED">
        <w:t>supplementary</w:t>
      </w:r>
      <w:r>
        <w:t xml:space="preserve"> performance test.</w:t>
      </w:r>
    </w:p>
    <w:p w14:paraId="36AC8841" w14:textId="4DED7B4F" w:rsidR="00D01900" w:rsidRDefault="00E87D25" w:rsidP="00E87D25">
      <w:pPr>
        <w:pStyle w:val="Heading4"/>
      </w:pPr>
      <w:r>
        <w:t xml:space="preserve">No consequences if a faith-based product fails </w:t>
      </w:r>
      <w:r w:rsidR="00475E16">
        <w:t>only</w:t>
      </w:r>
      <w:r>
        <w:t xml:space="preserve"> the </w:t>
      </w:r>
      <w:r w:rsidR="00D7521C">
        <w:t xml:space="preserve">original </w:t>
      </w:r>
      <w:r>
        <w:t>performance test</w:t>
      </w:r>
    </w:p>
    <w:p w14:paraId="0176E227" w14:textId="779910D8" w:rsidR="00330CB0" w:rsidRDefault="00F34C10" w:rsidP="003F0508">
      <w:pPr>
        <w:pStyle w:val="Normalparatextwithnumbers"/>
      </w:pPr>
      <w:r>
        <w:t>Under the existing Part 6A framework,</w:t>
      </w:r>
      <w:r w:rsidR="00330CB0">
        <w:t xml:space="preserve"> if a product fails the performance test, a number of consequences will apply</w:t>
      </w:r>
      <w:r>
        <w:t xml:space="preserve"> for APRA and trustees</w:t>
      </w:r>
      <w:r w:rsidR="00330CB0">
        <w:t>.</w:t>
      </w:r>
      <w:r w:rsidR="006717EC">
        <w:t xml:space="preserve"> These include:</w:t>
      </w:r>
    </w:p>
    <w:p w14:paraId="30CF3A2A" w14:textId="781A984D" w:rsidR="006717EC" w:rsidRDefault="006717EC" w:rsidP="006717EC">
      <w:pPr>
        <w:pStyle w:val="Dotpoint1"/>
      </w:pPr>
      <w:r>
        <w:t>APRA</w:t>
      </w:r>
      <w:r w:rsidR="00F34C10">
        <w:t xml:space="preserve"> must</w:t>
      </w:r>
      <w:r>
        <w:t xml:space="preserve"> publis</w:t>
      </w:r>
      <w:r w:rsidR="00F34C10">
        <w:t>h</w:t>
      </w:r>
      <w:r>
        <w:t xml:space="preserve"> the fail result on </w:t>
      </w:r>
      <w:r w:rsidR="00F34C10">
        <w:t xml:space="preserve">a </w:t>
      </w:r>
      <w:r>
        <w:t>website</w:t>
      </w:r>
      <w:r w:rsidR="00F34C10">
        <w:t xml:space="preserve"> maintained by APRA</w:t>
      </w:r>
      <w:r w:rsidR="001B4609">
        <w:t xml:space="preserve"> (see section 60C(5) of th</w:t>
      </w:r>
      <w:r w:rsidR="00080809">
        <w:t>e</w:t>
      </w:r>
      <w:r w:rsidR="001B4609">
        <w:t xml:space="preserve"> SIS Act</w:t>
      </w:r>
      <w:r w:rsidR="006126F2">
        <w:t>)</w:t>
      </w:r>
      <w:r>
        <w:t>;</w:t>
      </w:r>
    </w:p>
    <w:p w14:paraId="4CE6103A" w14:textId="21F16D5B" w:rsidR="006717EC" w:rsidRDefault="00F739F7" w:rsidP="006717EC">
      <w:pPr>
        <w:pStyle w:val="Dotpoint1"/>
      </w:pPr>
      <w:r>
        <w:t>t</w:t>
      </w:r>
      <w:r w:rsidR="006717EC">
        <w:t xml:space="preserve">rustees </w:t>
      </w:r>
      <w:r w:rsidR="00F34C10">
        <w:t>must</w:t>
      </w:r>
      <w:r w:rsidR="006717EC">
        <w:t xml:space="preserve"> notify beneficiaries of the fail resul</w:t>
      </w:r>
      <w:r w:rsidR="00F34C10">
        <w:t>t</w:t>
      </w:r>
      <w:r>
        <w:t xml:space="preserve"> using a notification letter prescribed by regulations</w:t>
      </w:r>
      <w:r w:rsidR="001B4609">
        <w:t xml:space="preserve"> (see section 60E of the SIS Act)</w:t>
      </w:r>
      <w:r w:rsidR="006717EC">
        <w:t>; and</w:t>
      </w:r>
    </w:p>
    <w:p w14:paraId="34633A05" w14:textId="38D9E416" w:rsidR="006717EC" w:rsidRDefault="00F739F7" w:rsidP="006717EC">
      <w:pPr>
        <w:pStyle w:val="Dotpoint1"/>
      </w:pPr>
      <w:r>
        <w:t>f</w:t>
      </w:r>
      <w:r w:rsidR="006717EC">
        <w:t xml:space="preserve">or </w:t>
      </w:r>
      <w:r w:rsidR="00C263CF">
        <w:t xml:space="preserve">two </w:t>
      </w:r>
      <w:r w:rsidR="006717EC">
        <w:t>consecutive fail result</w:t>
      </w:r>
      <w:r w:rsidR="00C263CF">
        <w:t>s</w:t>
      </w:r>
      <w:r w:rsidR="006717EC">
        <w:t xml:space="preserve">, </w:t>
      </w:r>
      <w:r>
        <w:t>trustees are prohibited from accepting</w:t>
      </w:r>
      <w:r w:rsidR="005010DC">
        <w:t xml:space="preserve"> new beneficiaries</w:t>
      </w:r>
      <w:r>
        <w:t xml:space="preserve"> into the relevant produc</w:t>
      </w:r>
      <w:r w:rsidR="00317BE3">
        <w:t>t</w:t>
      </w:r>
      <w:r w:rsidR="001B4609">
        <w:t xml:space="preserve"> (see section 60F of the SIS Act)</w:t>
      </w:r>
      <w:r w:rsidR="006717EC">
        <w:t>.</w:t>
      </w:r>
      <w:r w:rsidR="00317BE3">
        <w:t xml:space="preserve"> </w:t>
      </w:r>
    </w:p>
    <w:p w14:paraId="3BABC772" w14:textId="0F8926F9" w:rsidR="00497F7F" w:rsidRPr="00497F7F" w:rsidRDefault="00C94DD9" w:rsidP="003F0508">
      <w:pPr>
        <w:pStyle w:val="Normalparatextwithnumbers"/>
      </w:pPr>
      <w:r>
        <w:t xml:space="preserve">If a faith-based product </w:t>
      </w:r>
      <w:r w:rsidR="005900F0">
        <w:t xml:space="preserve">fails the </w:t>
      </w:r>
      <w:r w:rsidR="00361703">
        <w:t xml:space="preserve">original </w:t>
      </w:r>
      <w:r w:rsidR="005900F0">
        <w:t>test,</w:t>
      </w:r>
      <w:r w:rsidR="00330CB0">
        <w:t xml:space="preserve"> no</w:t>
      </w:r>
      <w:r w:rsidR="006126F2">
        <w:t>ne of the above</w:t>
      </w:r>
      <w:r w:rsidR="00330CB0">
        <w:t xml:space="preserve"> consequences will apply.</w:t>
      </w:r>
      <w:r w:rsidR="00361703">
        <w:t xml:space="preserve"> The above consequences will </w:t>
      </w:r>
      <w:r w:rsidR="006126F2">
        <w:t xml:space="preserve">only </w:t>
      </w:r>
      <w:r w:rsidR="00361703">
        <w:t xml:space="preserve">be triggered for faith-based products depending on the result of </w:t>
      </w:r>
      <w:r w:rsidR="006126F2">
        <w:t>the</w:t>
      </w:r>
      <w:r w:rsidR="00361703">
        <w:t xml:space="preserve"> </w:t>
      </w:r>
      <w:r w:rsidR="00A545ED">
        <w:t>supplementary</w:t>
      </w:r>
      <w:r w:rsidR="00361703">
        <w:t xml:space="preserve"> test. </w:t>
      </w:r>
      <w:r w:rsidR="00330CB0">
        <w:br/>
      </w:r>
      <w:r w:rsidR="00330CB0" w:rsidRPr="00330CB0">
        <w:rPr>
          <w:rStyle w:val="References"/>
        </w:rPr>
        <w:t>[Schedule xx, item</w:t>
      </w:r>
      <w:r w:rsidR="00011E42">
        <w:rPr>
          <w:rStyle w:val="References"/>
        </w:rPr>
        <w:t xml:space="preserve"> 2</w:t>
      </w:r>
      <w:r w:rsidR="00330CB0" w:rsidRPr="00330CB0">
        <w:rPr>
          <w:rStyle w:val="References"/>
        </w:rPr>
        <w:t xml:space="preserve">, </w:t>
      </w:r>
      <w:r w:rsidR="00330CB0">
        <w:rPr>
          <w:rStyle w:val="References"/>
        </w:rPr>
        <w:t>subsections 60O</w:t>
      </w:r>
      <w:r w:rsidR="00F566C1">
        <w:rPr>
          <w:rStyle w:val="References"/>
        </w:rPr>
        <w:t>(1)</w:t>
      </w:r>
      <w:r w:rsidR="00011E42">
        <w:rPr>
          <w:rStyle w:val="References"/>
        </w:rPr>
        <w:t xml:space="preserve"> t</w:t>
      </w:r>
      <w:r w:rsidR="00A962BA">
        <w:rPr>
          <w:rStyle w:val="References"/>
        </w:rPr>
        <w:t xml:space="preserve">o </w:t>
      </w:r>
      <w:r w:rsidR="00F566C1">
        <w:rPr>
          <w:rStyle w:val="References"/>
        </w:rPr>
        <w:t>(2) of the SIS Act</w:t>
      </w:r>
      <w:r w:rsidR="00330CB0" w:rsidRPr="00330CB0">
        <w:rPr>
          <w:rStyle w:val="References"/>
        </w:rPr>
        <w:t xml:space="preserve">] </w:t>
      </w:r>
    </w:p>
    <w:p w14:paraId="1B62E961" w14:textId="0E1D8E9A" w:rsidR="00E87D25" w:rsidRDefault="00E87D25" w:rsidP="00E87D25">
      <w:pPr>
        <w:pStyle w:val="Heading4"/>
      </w:pPr>
      <w:r>
        <w:t xml:space="preserve">Regulations may prescribe a </w:t>
      </w:r>
      <w:r w:rsidR="00A545ED">
        <w:t>supplementary</w:t>
      </w:r>
      <w:r>
        <w:t xml:space="preserve"> performance test</w:t>
      </w:r>
    </w:p>
    <w:p w14:paraId="49CA73B7" w14:textId="0E4D5339" w:rsidR="00CF4709" w:rsidRDefault="00CF4709" w:rsidP="00AE2C25">
      <w:pPr>
        <w:pStyle w:val="Normalparatextwithnumbers"/>
      </w:pPr>
      <w:r>
        <w:t xml:space="preserve">If a faith-based product fails the </w:t>
      </w:r>
      <w:r w:rsidR="00D33293">
        <w:t xml:space="preserve">original </w:t>
      </w:r>
      <w:r>
        <w:t xml:space="preserve">performance test, APRA must assess it against </w:t>
      </w:r>
      <w:r w:rsidR="00C263CF">
        <w:t>the</w:t>
      </w:r>
      <w:r>
        <w:t xml:space="preserve"> </w:t>
      </w:r>
      <w:r w:rsidR="00A545ED">
        <w:t>supplementary</w:t>
      </w:r>
      <w:r>
        <w:t xml:space="preserve"> performance test.</w:t>
      </w:r>
      <w:r>
        <w:br/>
      </w:r>
      <w:r w:rsidRPr="00CF4709">
        <w:rPr>
          <w:rStyle w:val="References"/>
        </w:rPr>
        <w:t>[Schedule xx, item</w:t>
      </w:r>
      <w:r w:rsidR="00D33293">
        <w:rPr>
          <w:rStyle w:val="References"/>
        </w:rPr>
        <w:t xml:space="preserve"> 2</w:t>
      </w:r>
      <w:r w:rsidRPr="00CF4709">
        <w:rPr>
          <w:rStyle w:val="References"/>
        </w:rPr>
        <w:t xml:space="preserve">, </w:t>
      </w:r>
      <w:r>
        <w:rPr>
          <w:rStyle w:val="References"/>
        </w:rPr>
        <w:t>subsection 60O(3) of the SIS Act</w:t>
      </w:r>
      <w:r w:rsidRPr="00CF4709">
        <w:rPr>
          <w:rStyle w:val="References"/>
        </w:rPr>
        <w:t xml:space="preserve">] </w:t>
      </w:r>
    </w:p>
    <w:p w14:paraId="7E4AE912" w14:textId="172D0189" w:rsidR="004D7AD8" w:rsidRDefault="004D7AD8" w:rsidP="00AE2C25">
      <w:pPr>
        <w:pStyle w:val="Normalparatextwithnumbers"/>
      </w:pPr>
      <w:r>
        <w:t>For the original test, APRA is required to calculate a benchmark return for a product using assumed indices</w:t>
      </w:r>
      <w:r w:rsidRPr="005A5CB0">
        <w:t xml:space="preserve"> </w:t>
      </w:r>
      <w:r>
        <w:t>set out at regulation 9AB.17 of the SIS</w:t>
      </w:r>
      <w:r w:rsidR="00C263CF">
        <w:t> </w:t>
      </w:r>
      <w:r>
        <w:t>Regulations. For the supplementary test, APRA may use alternative indices for faith-based products.</w:t>
      </w:r>
    </w:p>
    <w:p w14:paraId="098B1B81" w14:textId="0D4923E3" w:rsidR="00E44E23" w:rsidRDefault="004D7AD8" w:rsidP="00E44E23">
      <w:pPr>
        <w:pStyle w:val="Normalparatextwithnumbers"/>
      </w:pPr>
      <w:r>
        <w:t>Regulations may specify requirements relating to the supplementary performance test. This may include requirements relating to APRA determining appropriate indices for a faith-based product, and discretion to account for a product not having been a faith-based product for the whole period of performance history (generally corresponding to a product’s ‘lookback period’ as defined in the regulations).</w:t>
      </w:r>
      <w:r w:rsidR="00E44E23" w:rsidRPr="00E44E23">
        <w:t xml:space="preserve"> </w:t>
      </w:r>
      <w:r w:rsidR="00E44E23">
        <w:br/>
      </w:r>
      <w:r w:rsidR="00E44E23" w:rsidRPr="00E44E23">
        <w:rPr>
          <w:rStyle w:val="References"/>
        </w:rPr>
        <w:t>[Schedule xx, item</w:t>
      </w:r>
      <w:r w:rsidR="00E44E23">
        <w:rPr>
          <w:rStyle w:val="References"/>
        </w:rPr>
        <w:t xml:space="preserve"> 2</w:t>
      </w:r>
      <w:r w:rsidR="00E44E23" w:rsidRPr="00E44E23">
        <w:rPr>
          <w:rStyle w:val="References"/>
        </w:rPr>
        <w:t xml:space="preserve">, </w:t>
      </w:r>
      <w:r w:rsidR="00E44E23">
        <w:rPr>
          <w:rStyle w:val="References"/>
        </w:rPr>
        <w:t>section 60P of the SIS Act</w:t>
      </w:r>
      <w:r w:rsidR="00E44E23" w:rsidRPr="00E44E23">
        <w:rPr>
          <w:rStyle w:val="References"/>
        </w:rPr>
        <w:t xml:space="preserve">] </w:t>
      </w:r>
    </w:p>
    <w:p w14:paraId="52B8BB8E" w14:textId="42A24ECB" w:rsidR="00A94BCC" w:rsidRDefault="00A94BCC" w:rsidP="00AE2C25">
      <w:pPr>
        <w:pStyle w:val="Normalparatextwithnumbers"/>
      </w:pPr>
      <w:r>
        <w:lastRenderedPageBreak/>
        <w:t>I</w:t>
      </w:r>
      <w:r w:rsidR="00787618">
        <w:t xml:space="preserve">n deciding on alternative index or indices, APRA will consider whether an alternative index or indices reflects the faith-based investment strategy. It is </w:t>
      </w:r>
      <w:r>
        <w:t>anticipated that APRA will consider the indices included in the application for faith-based statu</w:t>
      </w:r>
      <w:r w:rsidR="00787618">
        <w:t>s</w:t>
      </w:r>
      <w:r w:rsidR="00781A08">
        <w:t>.</w:t>
      </w:r>
      <w:r w:rsidR="00787618">
        <w:t xml:space="preserve"> </w:t>
      </w:r>
      <w:r w:rsidR="00B941EF" w:rsidRPr="00E44E23">
        <w:rPr>
          <w:rStyle w:val="References"/>
        </w:rPr>
        <w:t xml:space="preserve"> </w:t>
      </w:r>
    </w:p>
    <w:p w14:paraId="094BC9A1" w14:textId="2476D80B" w:rsidR="00AE2C25" w:rsidRPr="00AE2C25" w:rsidRDefault="00443A5F" w:rsidP="00AE2C25">
      <w:pPr>
        <w:pStyle w:val="Normalparatextwithnumbers"/>
      </w:pPr>
      <w:r>
        <w:t>Regulations may also specify the</w:t>
      </w:r>
      <w:r w:rsidR="00F5796F">
        <w:t xml:space="preserve"> timing of APRA performing the </w:t>
      </w:r>
      <w:r w:rsidR="00A545ED">
        <w:t>supplementary</w:t>
      </w:r>
      <w:r w:rsidR="00F5796F">
        <w:t xml:space="preserve"> test and the</w:t>
      </w:r>
      <w:r>
        <w:t xml:space="preserve"> timing of any notifications which APRA must give trustees in relation to the </w:t>
      </w:r>
      <w:r w:rsidR="0099040C">
        <w:t xml:space="preserve">original and </w:t>
      </w:r>
      <w:r w:rsidR="00A545ED">
        <w:t>supplementary</w:t>
      </w:r>
      <w:r w:rsidR="0099040C">
        <w:t xml:space="preserve"> </w:t>
      </w:r>
      <w:r>
        <w:t>performance tests.</w:t>
      </w:r>
      <w:r>
        <w:br/>
      </w:r>
      <w:r w:rsidRPr="00443A5F">
        <w:rPr>
          <w:rStyle w:val="References"/>
        </w:rPr>
        <w:t>[Schedule xx, item</w:t>
      </w:r>
      <w:r w:rsidR="0099040C">
        <w:rPr>
          <w:rStyle w:val="References"/>
        </w:rPr>
        <w:t xml:space="preserve"> 2</w:t>
      </w:r>
      <w:r w:rsidRPr="00443A5F">
        <w:rPr>
          <w:rStyle w:val="References"/>
        </w:rPr>
        <w:t xml:space="preserve">, </w:t>
      </w:r>
      <w:r>
        <w:rPr>
          <w:rStyle w:val="References"/>
        </w:rPr>
        <w:t>subsection 60O(5) of the SIS Act</w:t>
      </w:r>
      <w:r w:rsidRPr="00443A5F">
        <w:rPr>
          <w:rStyle w:val="References"/>
        </w:rPr>
        <w:t xml:space="preserve">] </w:t>
      </w:r>
    </w:p>
    <w:p w14:paraId="52DC5D57" w14:textId="4AC687E4" w:rsidR="00E87D25" w:rsidRPr="00E87D25" w:rsidRDefault="004D2BEC" w:rsidP="00A76D77">
      <w:pPr>
        <w:pStyle w:val="Heading4"/>
      </w:pPr>
      <w:r>
        <w:t xml:space="preserve">Consequences of failing the </w:t>
      </w:r>
      <w:r w:rsidR="00A545ED">
        <w:t>supplementary</w:t>
      </w:r>
      <w:r>
        <w:t xml:space="preserve"> performance test</w:t>
      </w:r>
    </w:p>
    <w:p w14:paraId="30EAA838" w14:textId="13BC0E50" w:rsidR="00DB27D3" w:rsidRDefault="00AE2C25" w:rsidP="00CB5CFA">
      <w:pPr>
        <w:pStyle w:val="Normalparatextwithnumbers"/>
      </w:pPr>
      <w:r>
        <w:t xml:space="preserve">If a product fails the </w:t>
      </w:r>
      <w:r w:rsidR="00A545ED">
        <w:t>supplementary</w:t>
      </w:r>
      <w:r>
        <w:t xml:space="preserve"> performance test, the consequences </w:t>
      </w:r>
      <w:r w:rsidR="00DA3EBC">
        <w:t>set out in</w:t>
      </w:r>
      <w:r w:rsidR="00CB5CFA">
        <w:t xml:space="preserve"> the existing performance test</w:t>
      </w:r>
      <w:r w:rsidR="00DA3EBC">
        <w:t xml:space="preserve"> </w:t>
      </w:r>
      <w:r w:rsidR="00CB5CFA">
        <w:t xml:space="preserve">framework </w:t>
      </w:r>
      <w:r>
        <w:t>will apply</w:t>
      </w:r>
      <w:r w:rsidR="00CB5CFA">
        <w:t xml:space="preserve"> (see subsection 60C(5), and sections 60E and 60F of the SIS Act)</w:t>
      </w:r>
      <w:r w:rsidR="00425DFE">
        <w:t xml:space="preserve">. </w:t>
      </w:r>
    </w:p>
    <w:p w14:paraId="70A555F9" w14:textId="31515082" w:rsidR="00425DFE" w:rsidRPr="00AE2C25" w:rsidRDefault="00425DFE" w:rsidP="00425DFE">
      <w:pPr>
        <w:pStyle w:val="Referenceafterdotpoint"/>
      </w:pPr>
      <w:r>
        <w:t>[Schedule xx, item</w:t>
      </w:r>
      <w:r w:rsidR="00DA3EBC">
        <w:t xml:space="preserve"> 2</w:t>
      </w:r>
      <w:r>
        <w:t xml:space="preserve">, subsection 60O(4) of the SIS Act] </w:t>
      </w:r>
    </w:p>
    <w:p w14:paraId="6905602E" w14:textId="77777777" w:rsidR="00873094" w:rsidRPr="00020288" w:rsidRDefault="00873094" w:rsidP="00AF50CE">
      <w:pPr>
        <w:pStyle w:val="Heading2"/>
      </w:pPr>
      <w:bookmarkStart w:id="50" w:name="_Toc108786634"/>
      <w:bookmarkStart w:id="51" w:name="_Toc78193246"/>
      <w:bookmarkStart w:id="52" w:name="_Toc78193403"/>
      <w:bookmarkStart w:id="53" w:name="_Toc78548476"/>
      <w:bookmarkStart w:id="54" w:name="_Toc78549747"/>
      <w:bookmarkStart w:id="55" w:name="_Toc78549791"/>
      <w:r w:rsidRPr="00020288">
        <w:t xml:space="preserve">Commencement, </w:t>
      </w:r>
      <w:r w:rsidRPr="00AF50CE">
        <w:t>application</w:t>
      </w:r>
      <w:r w:rsidRPr="00020288">
        <w:t>, and transitional provisions</w:t>
      </w:r>
      <w:bookmarkEnd w:id="50"/>
    </w:p>
    <w:p w14:paraId="6DA7D2F5" w14:textId="384564FE" w:rsidR="003E2132" w:rsidRDefault="003E2132" w:rsidP="00873094">
      <w:pPr>
        <w:pStyle w:val="Normalparatextwithnumbers"/>
        <w:numPr>
          <w:ilvl w:val="1"/>
          <w:numId w:val="3"/>
        </w:numPr>
      </w:pPr>
      <w:r>
        <w:t>Schedule [xx] commences on the day the Act receives Royal Assent.</w:t>
      </w:r>
    </w:p>
    <w:p w14:paraId="77E7C89C" w14:textId="69874E20" w:rsidR="00451F01" w:rsidRDefault="00451F01" w:rsidP="00873094">
      <w:pPr>
        <w:pStyle w:val="Normalparatextwithnumbers"/>
        <w:numPr>
          <w:ilvl w:val="1"/>
          <w:numId w:val="3"/>
        </w:numPr>
      </w:pPr>
      <w:r>
        <w:t xml:space="preserve">The amendments made by this Schedule apply </w:t>
      </w:r>
      <w:r w:rsidR="00A962BA">
        <w:t xml:space="preserve">on and after the commencement of this </w:t>
      </w:r>
      <w:r w:rsidR="00062258">
        <w:t>item</w:t>
      </w:r>
      <w:r w:rsidR="00A51D54">
        <w:t>.</w:t>
      </w:r>
    </w:p>
    <w:p w14:paraId="28F1FC83" w14:textId="1A7E56B4" w:rsidR="00A51D54" w:rsidRPr="00020288" w:rsidRDefault="008E005A" w:rsidP="00873094">
      <w:pPr>
        <w:pStyle w:val="Normalparatextwithnumbers"/>
        <w:numPr>
          <w:ilvl w:val="1"/>
          <w:numId w:val="3"/>
        </w:numPr>
      </w:pPr>
      <w:r>
        <w:t xml:space="preserve">This means the faith-based status may be taken into account for the purposes of </w:t>
      </w:r>
      <w:r w:rsidR="00A51D54">
        <w:t>the 202</w:t>
      </w:r>
      <w:r w:rsidR="00325E9B">
        <w:t>2-23</w:t>
      </w:r>
      <w:r w:rsidR="00A51D54">
        <w:t xml:space="preserve"> performance test</w:t>
      </w:r>
      <w:r>
        <w:t xml:space="preserve"> and</w:t>
      </w:r>
      <w:r w:rsidR="00461FBB">
        <w:t xml:space="preserve"> any performance tests in f</w:t>
      </w:r>
      <w:r w:rsidR="00077F78">
        <w:t>uture</w:t>
      </w:r>
      <w:r w:rsidR="00461FBB">
        <w:t xml:space="preserve"> </w:t>
      </w:r>
      <w:r w:rsidR="00ED1AD4">
        <w:t xml:space="preserve">financial </w:t>
      </w:r>
      <w:r w:rsidR="00461FBB">
        <w:t>years</w:t>
      </w:r>
      <w:r w:rsidR="00A51D54">
        <w:t>.</w:t>
      </w:r>
    </w:p>
    <w:p w14:paraId="1A5B12E0" w14:textId="77777777" w:rsidR="006479AC" w:rsidRPr="006479AC" w:rsidRDefault="006479AC" w:rsidP="006479AC">
      <w:pPr>
        <w:pStyle w:val="Normalparatextnonumbers"/>
      </w:pPr>
    </w:p>
    <w:p w14:paraId="32EFDD17" w14:textId="18D8FD1D" w:rsidR="00873094" w:rsidRDefault="00873094" w:rsidP="006479AC">
      <w:pPr>
        <w:pStyle w:val="Normalparatextnonumbers"/>
      </w:pPr>
    </w:p>
    <w:p w14:paraId="37017A4C" w14:textId="77777777" w:rsidR="00873094" w:rsidRDefault="00873094" w:rsidP="00873094">
      <w:pPr>
        <w:spacing w:after="0" w:line="360" w:lineRule="auto"/>
        <w:contextualSpacing/>
      </w:pPr>
      <w:bookmarkStart w:id="56" w:name="_Hlk83390738"/>
      <w:bookmarkEnd w:id="42"/>
    </w:p>
    <w:bookmarkEnd w:id="5"/>
    <w:bookmarkEnd w:id="51"/>
    <w:bookmarkEnd w:id="52"/>
    <w:bookmarkEnd w:id="53"/>
    <w:bookmarkEnd w:id="54"/>
    <w:bookmarkEnd w:id="55"/>
    <w:bookmarkEnd w:id="56"/>
    <w:p w14:paraId="4B4D3948" w14:textId="77777777" w:rsidR="00B77D03" w:rsidRDefault="00B77D03" w:rsidP="00311CDB">
      <w:pPr>
        <w:pStyle w:val="Normalparatextnonumbers"/>
      </w:pPr>
    </w:p>
    <w:sectPr w:rsidR="00B77D03" w:rsidSect="00000BFC">
      <w:headerReference w:type="first" r:id="rId23"/>
      <w:type w:val="oddPage"/>
      <w:pgSz w:w="9979" w:h="14175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1DB2D" w14:textId="77777777" w:rsidR="00627E1B" w:rsidRDefault="00627E1B">
      <w:pPr>
        <w:spacing w:before="0" w:after="0"/>
      </w:pPr>
      <w:r>
        <w:separator/>
      </w:r>
    </w:p>
  </w:endnote>
  <w:endnote w:type="continuationSeparator" w:id="0">
    <w:p w14:paraId="64626608" w14:textId="77777777" w:rsidR="00627E1B" w:rsidRDefault="00627E1B">
      <w:pPr>
        <w:spacing w:before="0" w:after="0"/>
      </w:pPr>
      <w:r>
        <w:continuationSeparator/>
      </w:r>
    </w:p>
  </w:endnote>
  <w:endnote w:type="continuationNotice" w:id="1">
    <w:p w14:paraId="1A8F8A07" w14:textId="77777777" w:rsidR="00627E1B" w:rsidRDefault="00627E1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itica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CE98" w14:textId="77777777" w:rsidR="007A2DBD" w:rsidRDefault="007A2DBD" w:rsidP="002425D9">
    <w:pPr>
      <w:pStyle w:val="Footer"/>
      <w:ind w:right="360" w:firstLine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2DCA6" w14:textId="77777777" w:rsidR="007A2DBD" w:rsidRPr="004D61CF" w:rsidRDefault="007A2DBD" w:rsidP="002425D9">
    <w:pPr>
      <w:pStyle w:val="right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48698" w14:textId="77777777" w:rsidR="007A2DBD" w:rsidRPr="00091474" w:rsidRDefault="007A2DBD" w:rsidP="00311CDB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66C07" w14:textId="77777777" w:rsidR="00627E1B" w:rsidRDefault="00627E1B">
      <w:pPr>
        <w:spacing w:before="0" w:after="0"/>
      </w:pPr>
      <w:r>
        <w:separator/>
      </w:r>
    </w:p>
  </w:footnote>
  <w:footnote w:type="continuationSeparator" w:id="0">
    <w:p w14:paraId="6BFE8C6A" w14:textId="77777777" w:rsidR="00627E1B" w:rsidRDefault="00627E1B">
      <w:pPr>
        <w:spacing w:before="0" w:after="0"/>
      </w:pPr>
      <w:r>
        <w:continuationSeparator/>
      </w:r>
    </w:p>
  </w:footnote>
  <w:footnote w:type="continuationNotice" w:id="1">
    <w:p w14:paraId="69506A89" w14:textId="77777777" w:rsidR="00627E1B" w:rsidRDefault="00627E1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182601"/>
      <w:docPartObj>
        <w:docPartGallery w:val="Watermarks"/>
      </w:docPartObj>
    </w:sdtPr>
    <w:sdtEndPr/>
    <w:sdtContent>
      <w:p w14:paraId="42807B93" w14:textId="77777777" w:rsidR="007A2DBD" w:rsidRDefault="00627E1B">
        <w:pPr>
          <w:pStyle w:val="Header"/>
        </w:pPr>
        <w:r>
          <w:rPr>
            <w:noProof/>
          </w:rPr>
          <w:pict w14:anchorId="7593227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26F4" w14:textId="77777777" w:rsidR="007A2DBD" w:rsidRPr="009106AC" w:rsidRDefault="007A2DBD" w:rsidP="002425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4EB2E" w14:textId="2ECD1D7A" w:rsidR="007A2DBD" w:rsidRPr="0070093E" w:rsidRDefault="007A2DBD" w:rsidP="002425D9">
    <w:pPr>
      <w:pStyle w:val="rightheader"/>
      <w:ind w:firstLine="720"/>
      <w:rPr>
        <w:lang w:val="en-US"/>
      </w:rPr>
    </w:pPr>
    <w:r>
      <w:rPr>
        <w:lang w:val="en-US"/>
      </w:rPr>
      <w:t>(</w:t>
    </w:r>
    <w:r>
      <w:rPr>
        <w:lang w:val="en-US"/>
      </w:rPr>
      <w:fldChar w:fldCharType="begin"/>
    </w:r>
    <w:r>
      <w:rPr>
        <w:lang w:val="en-US"/>
      </w:rPr>
      <w:instrText xml:space="preserve"> STYLEREF  ChapterNameOnly  \* MERGEFORMAT </w:instrText>
    </w:r>
    <w:r>
      <w:rPr>
        <w:lang w:val="en-US"/>
      </w:rPr>
      <w:fldChar w:fldCharType="separate"/>
    </w:r>
    <w:r w:rsidR="000740E6">
      <w:rPr>
        <w:b/>
        <w:bCs/>
        <w:noProof/>
        <w:lang w:val="en-US"/>
      </w:rPr>
      <w:t>Error! Use the Home tab to apply ChapterNameOnly to the text that you want to appear here.</w:t>
    </w:r>
    <w:r>
      <w:rPr>
        <w:lang w:val="en-US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B4E50" w14:textId="77777777" w:rsidR="007A2DBD" w:rsidRDefault="007A2DB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55C18" w14:textId="76B75D18" w:rsidR="007A2DBD" w:rsidRPr="00311CDB" w:rsidRDefault="00627E1B" w:rsidP="00311CDB">
    <w:pPr>
      <w:pStyle w:val="leftheader"/>
    </w:pPr>
    <w:r>
      <w:fldChar w:fldCharType="begin"/>
    </w:r>
    <w:r>
      <w:instrText xml:space="preserve"> STYLEREF "Chapter heading" \* MERGEFORMAT </w:instrText>
    </w:r>
    <w:r>
      <w:fldChar w:fldCharType="separate"/>
    </w:r>
    <w:r w:rsidR="00F44212">
      <w:rPr>
        <w:noProof/>
      </w:rPr>
      <w:t>Faith-based products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93B8" w14:textId="2D3EF149" w:rsidR="007A2DBD" w:rsidRPr="00311CDB" w:rsidRDefault="00627E1B" w:rsidP="00311CDB">
    <w:pPr>
      <w:pStyle w:val="rightheader"/>
    </w:pPr>
    <w:r>
      <w:fldChar w:fldCharType="begin"/>
    </w:r>
    <w:r>
      <w:instrText xml:space="preserve"> STYLEREF "Bill Name" \* MERGEFORMAT </w:instrText>
    </w:r>
    <w:r>
      <w:fldChar w:fldCharType="separate"/>
    </w:r>
    <w:r w:rsidR="00F44212" w:rsidRPr="00F44212">
      <w:rPr>
        <w:b/>
        <w:bCs/>
        <w:noProof/>
        <w:lang w:val="en-US"/>
      </w:rPr>
      <w:t>TREASURY</w:t>
    </w:r>
    <w:r w:rsidR="00F44212">
      <w:rPr>
        <w:noProof/>
      </w:rPr>
      <w:t xml:space="preserve"> LAWS AMENDMENT (MEASURES FOR A LATER SITTING) BILL 2022: FAITH-BASED PRODUCTS</w:t>
    </w:r>
    <w:r>
      <w:rPr>
        <w:noProof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2264B" w14:textId="77777777" w:rsidR="007A2DBD" w:rsidRDefault="007A2DB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27925" w14:textId="77777777" w:rsidR="00311CDB" w:rsidRDefault="00311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43A0"/>
    <w:multiLevelType w:val="multilevel"/>
    <w:tmpl w:val="4F888F1E"/>
    <w:lvl w:ilvl="0">
      <w:start w:val="1"/>
      <w:numFmt w:val="decimal"/>
      <w:pStyle w:val="AttachmentHeading"/>
      <w:lvlText w:val="Attachment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676E74"/>
    <w:multiLevelType w:val="hybridMultilevel"/>
    <w:tmpl w:val="5A7CC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91E88"/>
    <w:multiLevelType w:val="hybridMultilevel"/>
    <w:tmpl w:val="1DE8CBA4"/>
    <w:lvl w:ilvl="0" w:tplc="D84EA11C">
      <w:start w:val="1"/>
      <w:numFmt w:val="bullet"/>
      <w:pStyle w:val="RISbullet2"/>
      <w:lvlText w:val="‒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9170CA0"/>
    <w:multiLevelType w:val="multilevel"/>
    <w:tmpl w:val="A0569494"/>
    <w:styleLink w:val="Chapternumbering"/>
    <w:lvl w:ilvl="0">
      <w:start w:val="1"/>
      <w:numFmt w:val="decimal"/>
      <w:pStyle w:val="Chapterheading"/>
      <w:lvlText w:val="Chapter %1:"/>
      <w:lvlJc w:val="left"/>
      <w:pPr>
        <w:tabs>
          <w:tab w:val="num" w:pos="2977"/>
        </w:tabs>
        <w:ind w:left="0" w:firstLine="0"/>
      </w:pPr>
      <w:rPr>
        <w:rFonts w:ascii="Helvitica" w:hAnsi="Helvitica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4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ormalparatextwithnumbers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DiagramHeading"/>
      <w:suff w:val="space"/>
      <w:lvlText w:val="Diagram %1.%3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lvlRestart w:val="1"/>
      <w:pStyle w:val="ExampleHeading"/>
      <w:suff w:val="space"/>
      <w:lvlText w:val="Example %1.%4"/>
      <w:lvlJc w:val="left"/>
      <w:pPr>
        <w:ind w:left="1701" w:hanging="1701"/>
      </w:pPr>
      <w:rPr>
        <w:rFonts w:hint="default"/>
      </w:rPr>
    </w:lvl>
    <w:lvl w:ilvl="4">
      <w:start w:val="1"/>
      <w:numFmt w:val="decimal"/>
      <w:lvlRestart w:val="1"/>
      <w:pStyle w:val="TableHeading"/>
      <w:suff w:val="space"/>
      <w:lvlText w:val="Table %1.%5"/>
      <w:lvlJc w:val="left"/>
      <w:pPr>
        <w:ind w:left="1701" w:hanging="1701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D2B7E2A"/>
    <w:multiLevelType w:val="hybridMultilevel"/>
    <w:tmpl w:val="BBD8CBD2"/>
    <w:lvl w:ilvl="0" w:tplc="F154CDD8">
      <w:start w:val="1"/>
      <w:numFmt w:val="bullet"/>
      <w:pStyle w:val="Do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32D47"/>
    <w:multiLevelType w:val="hybridMultilevel"/>
    <w:tmpl w:val="6F7A201E"/>
    <w:lvl w:ilvl="0" w:tplc="6440602C">
      <w:start w:val="1"/>
      <w:numFmt w:val="bullet"/>
      <w:pStyle w:val="Exampledotpoint2"/>
      <w:lvlText w:val="‒"/>
      <w:lvlJc w:val="left"/>
      <w:pPr>
        <w:ind w:left="1928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6" w15:restartNumberingAfterBreak="0">
    <w:nsid w:val="517A7526"/>
    <w:multiLevelType w:val="multilevel"/>
    <w:tmpl w:val="81D89B0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1229"/>
        </w:tabs>
        <w:ind w:left="1229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749"/>
        </w:tabs>
        <w:ind w:left="1749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2269"/>
        </w:tabs>
        <w:ind w:left="2269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7" w15:restartNumberingAfterBreak="0">
    <w:nsid w:val="5D393011"/>
    <w:multiLevelType w:val="hybridMultilevel"/>
    <w:tmpl w:val="11FA1D2A"/>
    <w:lvl w:ilvl="0" w:tplc="35E2AAE4">
      <w:start w:val="1"/>
      <w:numFmt w:val="bullet"/>
      <w:pStyle w:val="Exampledo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E3293"/>
    <w:multiLevelType w:val="hybridMultilevel"/>
    <w:tmpl w:val="DACEC83A"/>
    <w:lvl w:ilvl="0" w:tplc="055A8A32">
      <w:start w:val="1"/>
      <w:numFmt w:val="bullet"/>
      <w:pStyle w:val="Tabledotpoint1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60490B74"/>
    <w:multiLevelType w:val="hybridMultilevel"/>
    <w:tmpl w:val="EC7866F8"/>
    <w:lvl w:ilvl="0" w:tplc="A588DE40">
      <w:start w:val="1"/>
      <w:numFmt w:val="bullet"/>
      <w:pStyle w:val="Instructionalguidancedo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97FDF"/>
    <w:multiLevelType w:val="hybridMultilevel"/>
    <w:tmpl w:val="543E5738"/>
    <w:lvl w:ilvl="0" w:tplc="0AFCCC26">
      <w:start w:val="1"/>
      <w:numFmt w:val="decimal"/>
      <w:pStyle w:val="Instructionalguidancenumbered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0645C"/>
    <w:multiLevelType w:val="multilevel"/>
    <w:tmpl w:val="51D49B14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AF255FB"/>
    <w:multiLevelType w:val="hybridMultilevel"/>
    <w:tmpl w:val="954AB974"/>
    <w:lvl w:ilvl="0" w:tplc="088E8732">
      <w:start w:val="1"/>
      <w:numFmt w:val="bullet"/>
      <w:pStyle w:val="Tabledotpoint2"/>
      <w:lvlText w:val="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B891783"/>
    <w:multiLevelType w:val="hybridMultilevel"/>
    <w:tmpl w:val="0CCE9FEC"/>
    <w:lvl w:ilvl="0" w:tplc="0B52848A">
      <w:start w:val="1"/>
      <w:numFmt w:val="bullet"/>
      <w:pStyle w:val="Dotpoint2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4">
    <w:abstractNumId w:val="3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5">
    <w:abstractNumId w:val="3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6">
    <w:abstractNumId w:val="3"/>
  </w:num>
  <w:num w:numId="7">
    <w:abstractNumId w:val="3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8">
    <w:abstractNumId w:val="4"/>
  </w:num>
  <w:num w:numId="9">
    <w:abstractNumId w:val="13"/>
  </w:num>
  <w:num w:numId="10">
    <w:abstractNumId w:val="7"/>
  </w:num>
  <w:num w:numId="11">
    <w:abstractNumId w:val="5"/>
  </w:num>
  <w:num w:numId="12">
    <w:abstractNumId w:val="3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3">
    <w:abstractNumId w:val="11"/>
  </w:num>
  <w:num w:numId="14">
    <w:abstractNumId w:val="9"/>
  </w:num>
  <w:num w:numId="15">
    <w:abstractNumId w:val="10"/>
  </w:num>
  <w:num w:numId="16">
    <w:abstractNumId w:val="3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1"/>
  </w:num>
  <w:num w:numId="22">
    <w:abstractNumId w:val="1"/>
  </w:num>
  <w:num w:numId="23">
    <w:abstractNumId w:val="6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EF"/>
    <w:rsid w:val="00000BFC"/>
    <w:rsid w:val="00003966"/>
    <w:rsid w:val="00004397"/>
    <w:rsid w:val="00011E42"/>
    <w:rsid w:val="00012751"/>
    <w:rsid w:val="00017B8A"/>
    <w:rsid w:val="00021DAA"/>
    <w:rsid w:val="00031785"/>
    <w:rsid w:val="00036646"/>
    <w:rsid w:val="00040058"/>
    <w:rsid w:val="00042841"/>
    <w:rsid w:val="0004410B"/>
    <w:rsid w:val="00047FF2"/>
    <w:rsid w:val="0005251D"/>
    <w:rsid w:val="00062258"/>
    <w:rsid w:val="000667BB"/>
    <w:rsid w:val="000740E6"/>
    <w:rsid w:val="00077937"/>
    <w:rsid w:val="00077F78"/>
    <w:rsid w:val="00080809"/>
    <w:rsid w:val="0008184B"/>
    <w:rsid w:val="000866FB"/>
    <w:rsid w:val="00087F47"/>
    <w:rsid w:val="00087FE9"/>
    <w:rsid w:val="00090A2C"/>
    <w:rsid w:val="00091B4F"/>
    <w:rsid w:val="0009614B"/>
    <w:rsid w:val="000A00E0"/>
    <w:rsid w:val="000A1680"/>
    <w:rsid w:val="000A3230"/>
    <w:rsid w:val="000A59E1"/>
    <w:rsid w:val="000A63B0"/>
    <w:rsid w:val="000B6B3E"/>
    <w:rsid w:val="000B7B0D"/>
    <w:rsid w:val="000B7D6E"/>
    <w:rsid w:val="000C0A79"/>
    <w:rsid w:val="000D4417"/>
    <w:rsid w:val="000D4CC3"/>
    <w:rsid w:val="000E4D39"/>
    <w:rsid w:val="000E521B"/>
    <w:rsid w:val="000E59D5"/>
    <w:rsid w:val="000E6C43"/>
    <w:rsid w:val="000F466C"/>
    <w:rsid w:val="00105E85"/>
    <w:rsid w:val="00105F19"/>
    <w:rsid w:val="00106290"/>
    <w:rsid w:val="00106CEA"/>
    <w:rsid w:val="00106FDC"/>
    <w:rsid w:val="00111304"/>
    <w:rsid w:val="00115509"/>
    <w:rsid w:val="001201E2"/>
    <w:rsid w:val="00120D7F"/>
    <w:rsid w:val="001227A2"/>
    <w:rsid w:val="00137C3A"/>
    <w:rsid w:val="00141701"/>
    <w:rsid w:val="00141FC3"/>
    <w:rsid w:val="00154F39"/>
    <w:rsid w:val="00157FCF"/>
    <w:rsid w:val="00163457"/>
    <w:rsid w:val="00170C78"/>
    <w:rsid w:val="001741A2"/>
    <w:rsid w:val="001806C9"/>
    <w:rsid w:val="001913CE"/>
    <w:rsid w:val="001920D5"/>
    <w:rsid w:val="00195D1C"/>
    <w:rsid w:val="001A0414"/>
    <w:rsid w:val="001A3761"/>
    <w:rsid w:val="001A6073"/>
    <w:rsid w:val="001A7A96"/>
    <w:rsid w:val="001B064C"/>
    <w:rsid w:val="001B07FA"/>
    <w:rsid w:val="001B1306"/>
    <w:rsid w:val="001B4609"/>
    <w:rsid w:val="001C3AAC"/>
    <w:rsid w:val="001C5CBF"/>
    <w:rsid w:val="001C6851"/>
    <w:rsid w:val="001D02DF"/>
    <w:rsid w:val="001D4116"/>
    <w:rsid w:val="001D4EB3"/>
    <w:rsid w:val="001D790F"/>
    <w:rsid w:val="001E01BF"/>
    <w:rsid w:val="001E5DE0"/>
    <w:rsid w:val="001E64CE"/>
    <w:rsid w:val="001F48D3"/>
    <w:rsid w:val="001F5E8D"/>
    <w:rsid w:val="00201632"/>
    <w:rsid w:val="00204274"/>
    <w:rsid w:val="00210D85"/>
    <w:rsid w:val="002167E8"/>
    <w:rsid w:val="00230C17"/>
    <w:rsid w:val="0023409D"/>
    <w:rsid w:val="00234B5B"/>
    <w:rsid w:val="00240158"/>
    <w:rsid w:val="002425D9"/>
    <w:rsid w:val="00242B2A"/>
    <w:rsid w:val="002460EA"/>
    <w:rsid w:val="0024784F"/>
    <w:rsid w:val="00250052"/>
    <w:rsid w:val="00250844"/>
    <w:rsid w:val="002569C9"/>
    <w:rsid w:val="00256E26"/>
    <w:rsid w:val="00260B8B"/>
    <w:rsid w:val="00264A46"/>
    <w:rsid w:val="002704BC"/>
    <w:rsid w:val="00274D5C"/>
    <w:rsid w:val="00276753"/>
    <w:rsid w:val="00280FA9"/>
    <w:rsid w:val="0028441D"/>
    <w:rsid w:val="0028468C"/>
    <w:rsid w:val="002870A2"/>
    <w:rsid w:val="002872AB"/>
    <w:rsid w:val="0029072E"/>
    <w:rsid w:val="002935AC"/>
    <w:rsid w:val="00297081"/>
    <w:rsid w:val="0029725D"/>
    <w:rsid w:val="0029743F"/>
    <w:rsid w:val="0029784B"/>
    <w:rsid w:val="002A2137"/>
    <w:rsid w:val="002A52E5"/>
    <w:rsid w:val="002B0B67"/>
    <w:rsid w:val="002B13DC"/>
    <w:rsid w:val="002B1D9E"/>
    <w:rsid w:val="002B623C"/>
    <w:rsid w:val="002B6F60"/>
    <w:rsid w:val="002C6BA6"/>
    <w:rsid w:val="002C78D6"/>
    <w:rsid w:val="002D023A"/>
    <w:rsid w:val="002D080A"/>
    <w:rsid w:val="002E3CE1"/>
    <w:rsid w:val="002E5B4E"/>
    <w:rsid w:val="002E6C96"/>
    <w:rsid w:val="002F1CB0"/>
    <w:rsid w:val="002F4B60"/>
    <w:rsid w:val="002F7295"/>
    <w:rsid w:val="003004C8"/>
    <w:rsid w:val="003050DD"/>
    <w:rsid w:val="00311CDB"/>
    <w:rsid w:val="00315D81"/>
    <w:rsid w:val="00317BE3"/>
    <w:rsid w:val="0032290A"/>
    <w:rsid w:val="00322BE4"/>
    <w:rsid w:val="00324727"/>
    <w:rsid w:val="00325E9B"/>
    <w:rsid w:val="003304A6"/>
    <w:rsid w:val="00330CB0"/>
    <w:rsid w:val="003317BC"/>
    <w:rsid w:val="00335B4E"/>
    <w:rsid w:val="00351274"/>
    <w:rsid w:val="00351D4D"/>
    <w:rsid w:val="003556BF"/>
    <w:rsid w:val="00356E7F"/>
    <w:rsid w:val="00361703"/>
    <w:rsid w:val="003635BA"/>
    <w:rsid w:val="0036790F"/>
    <w:rsid w:val="00371D71"/>
    <w:rsid w:val="00373213"/>
    <w:rsid w:val="0038013B"/>
    <w:rsid w:val="00386253"/>
    <w:rsid w:val="00387402"/>
    <w:rsid w:val="00392131"/>
    <w:rsid w:val="003936C2"/>
    <w:rsid w:val="0039391C"/>
    <w:rsid w:val="003971ED"/>
    <w:rsid w:val="003A0372"/>
    <w:rsid w:val="003B1845"/>
    <w:rsid w:val="003B5E42"/>
    <w:rsid w:val="003B761A"/>
    <w:rsid w:val="003C0CFE"/>
    <w:rsid w:val="003C1C27"/>
    <w:rsid w:val="003C5B1E"/>
    <w:rsid w:val="003D681A"/>
    <w:rsid w:val="003E2132"/>
    <w:rsid w:val="003F0221"/>
    <w:rsid w:val="003F0508"/>
    <w:rsid w:val="003F1AD7"/>
    <w:rsid w:val="003F7604"/>
    <w:rsid w:val="003F77A5"/>
    <w:rsid w:val="00414017"/>
    <w:rsid w:val="00415B69"/>
    <w:rsid w:val="004168F1"/>
    <w:rsid w:val="0042415B"/>
    <w:rsid w:val="00425DFE"/>
    <w:rsid w:val="00427EDF"/>
    <w:rsid w:val="00430A32"/>
    <w:rsid w:val="0043255F"/>
    <w:rsid w:val="00441789"/>
    <w:rsid w:val="00442A46"/>
    <w:rsid w:val="00443A5F"/>
    <w:rsid w:val="0044531A"/>
    <w:rsid w:val="00451F01"/>
    <w:rsid w:val="00452AEA"/>
    <w:rsid w:val="0045731F"/>
    <w:rsid w:val="004603EF"/>
    <w:rsid w:val="00460A0D"/>
    <w:rsid w:val="00461CF3"/>
    <w:rsid w:val="00461FBB"/>
    <w:rsid w:val="004633B4"/>
    <w:rsid w:val="0047593B"/>
    <w:rsid w:val="00475E16"/>
    <w:rsid w:val="00477C04"/>
    <w:rsid w:val="00485A85"/>
    <w:rsid w:val="00485FD0"/>
    <w:rsid w:val="00491FE3"/>
    <w:rsid w:val="00492729"/>
    <w:rsid w:val="004937EC"/>
    <w:rsid w:val="004956A5"/>
    <w:rsid w:val="00496642"/>
    <w:rsid w:val="00496C21"/>
    <w:rsid w:val="004971E2"/>
    <w:rsid w:val="00497F7F"/>
    <w:rsid w:val="004A775E"/>
    <w:rsid w:val="004A7D9F"/>
    <w:rsid w:val="004B1C70"/>
    <w:rsid w:val="004B1F33"/>
    <w:rsid w:val="004B2D69"/>
    <w:rsid w:val="004B3DE3"/>
    <w:rsid w:val="004B53AE"/>
    <w:rsid w:val="004B67A2"/>
    <w:rsid w:val="004C253C"/>
    <w:rsid w:val="004C3ACE"/>
    <w:rsid w:val="004D1D73"/>
    <w:rsid w:val="004D2BEC"/>
    <w:rsid w:val="004D4B90"/>
    <w:rsid w:val="004D7AD8"/>
    <w:rsid w:val="004F065A"/>
    <w:rsid w:val="004F2185"/>
    <w:rsid w:val="004F23C3"/>
    <w:rsid w:val="004F3028"/>
    <w:rsid w:val="004F7C15"/>
    <w:rsid w:val="005010DC"/>
    <w:rsid w:val="00504823"/>
    <w:rsid w:val="00505347"/>
    <w:rsid w:val="005066F5"/>
    <w:rsid w:val="00517D6E"/>
    <w:rsid w:val="00522FA1"/>
    <w:rsid w:val="00523E40"/>
    <w:rsid w:val="00524208"/>
    <w:rsid w:val="00531C67"/>
    <w:rsid w:val="005356CB"/>
    <w:rsid w:val="0054593D"/>
    <w:rsid w:val="005515C0"/>
    <w:rsid w:val="00562831"/>
    <w:rsid w:val="00564958"/>
    <w:rsid w:val="0056675C"/>
    <w:rsid w:val="00570EF9"/>
    <w:rsid w:val="00572F93"/>
    <w:rsid w:val="005815FA"/>
    <w:rsid w:val="005833FE"/>
    <w:rsid w:val="005877BF"/>
    <w:rsid w:val="005900F0"/>
    <w:rsid w:val="005918C6"/>
    <w:rsid w:val="0059200B"/>
    <w:rsid w:val="005A3AA3"/>
    <w:rsid w:val="005A5CB0"/>
    <w:rsid w:val="005B0076"/>
    <w:rsid w:val="005B67A5"/>
    <w:rsid w:val="005C2BD1"/>
    <w:rsid w:val="005D0844"/>
    <w:rsid w:val="005D0E9A"/>
    <w:rsid w:val="005D169F"/>
    <w:rsid w:val="005D2B72"/>
    <w:rsid w:val="005D5F12"/>
    <w:rsid w:val="005E1542"/>
    <w:rsid w:val="005E4435"/>
    <w:rsid w:val="005E4940"/>
    <w:rsid w:val="005E5512"/>
    <w:rsid w:val="005F2E22"/>
    <w:rsid w:val="006042C2"/>
    <w:rsid w:val="00604DE6"/>
    <w:rsid w:val="00606016"/>
    <w:rsid w:val="00611F15"/>
    <w:rsid w:val="006126F2"/>
    <w:rsid w:val="0061387A"/>
    <w:rsid w:val="00622763"/>
    <w:rsid w:val="006235C8"/>
    <w:rsid w:val="00624905"/>
    <w:rsid w:val="00627E1B"/>
    <w:rsid w:val="00630725"/>
    <w:rsid w:val="00634020"/>
    <w:rsid w:val="006409D0"/>
    <w:rsid w:val="00640A47"/>
    <w:rsid w:val="00642420"/>
    <w:rsid w:val="006479AC"/>
    <w:rsid w:val="006539CE"/>
    <w:rsid w:val="00654FD8"/>
    <w:rsid w:val="00660F6C"/>
    <w:rsid w:val="00665DEB"/>
    <w:rsid w:val="006717EC"/>
    <w:rsid w:val="00676032"/>
    <w:rsid w:val="00683847"/>
    <w:rsid w:val="0069199A"/>
    <w:rsid w:val="00695271"/>
    <w:rsid w:val="006A2BC6"/>
    <w:rsid w:val="006A4C04"/>
    <w:rsid w:val="006C192F"/>
    <w:rsid w:val="006C37AD"/>
    <w:rsid w:val="006C40A4"/>
    <w:rsid w:val="006D1845"/>
    <w:rsid w:val="006E0237"/>
    <w:rsid w:val="006E5DF6"/>
    <w:rsid w:val="006E699E"/>
    <w:rsid w:val="006F1667"/>
    <w:rsid w:val="006F6574"/>
    <w:rsid w:val="006F6634"/>
    <w:rsid w:val="006F6AB2"/>
    <w:rsid w:val="006F6EF0"/>
    <w:rsid w:val="00705362"/>
    <w:rsid w:val="00711227"/>
    <w:rsid w:val="007145E8"/>
    <w:rsid w:val="00726B40"/>
    <w:rsid w:val="007316F6"/>
    <w:rsid w:val="00731BE4"/>
    <w:rsid w:val="0073326A"/>
    <w:rsid w:val="00734238"/>
    <w:rsid w:val="007426A8"/>
    <w:rsid w:val="007479A1"/>
    <w:rsid w:val="00752137"/>
    <w:rsid w:val="00752190"/>
    <w:rsid w:val="007540D1"/>
    <w:rsid w:val="00763484"/>
    <w:rsid w:val="00766AE2"/>
    <w:rsid w:val="00766B37"/>
    <w:rsid w:val="00775170"/>
    <w:rsid w:val="00777A92"/>
    <w:rsid w:val="00781A08"/>
    <w:rsid w:val="00784EDE"/>
    <w:rsid w:val="007850A3"/>
    <w:rsid w:val="00785BF2"/>
    <w:rsid w:val="00787618"/>
    <w:rsid w:val="007A0124"/>
    <w:rsid w:val="007A2DBD"/>
    <w:rsid w:val="007A6A58"/>
    <w:rsid w:val="007B1509"/>
    <w:rsid w:val="007B2E16"/>
    <w:rsid w:val="007B6304"/>
    <w:rsid w:val="007B6FA5"/>
    <w:rsid w:val="007C1BD1"/>
    <w:rsid w:val="007C1F94"/>
    <w:rsid w:val="007C6371"/>
    <w:rsid w:val="007C7369"/>
    <w:rsid w:val="007D0737"/>
    <w:rsid w:val="007E1ED8"/>
    <w:rsid w:val="007E619D"/>
    <w:rsid w:val="007E62B0"/>
    <w:rsid w:val="007F2AE7"/>
    <w:rsid w:val="007F3B53"/>
    <w:rsid w:val="00801309"/>
    <w:rsid w:val="0080592B"/>
    <w:rsid w:val="00806DC6"/>
    <w:rsid w:val="00807B6D"/>
    <w:rsid w:val="008111C7"/>
    <w:rsid w:val="008132B7"/>
    <w:rsid w:val="008137CB"/>
    <w:rsid w:val="00814DAC"/>
    <w:rsid w:val="0082284C"/>
    <w:rsid w:val="00825B7F"/>
    <w:rsid w:val="00826FC8"/>
    <w:rsid w:val="00827938"/>
    <w:rsid w:val="00831233"/>
    <w:rsid w:val="00834913"/>
    <w:rsid w:val="00834A87"/>
    <w:rsid w:val="008368AE"/>
    <w:rsid w:val="00836B66"/>
    <w:rsid w:val="00840719"/>
    <w:rsid w:val="00840882"/>
    <w:rsid w:val="00851F6D"/>
    <w:rsid w:val="00853572"/>
    <w:rsid w:val="008535FD"/>
    <w:rsid w:val="00866011"/>
    <w:rsid w:val="00870071"/>
    <w:rsid w:val="00873094"/>
    <w:rsid w:val="00883A1C"/>
    <w:rsid w:val="00885CB2"/>
    <w:rsid w:val="00895370"/>
    <w:rsid w:val="008958FB"/>
    <w:rsid w:val="008A5A27"/>
    <w:rsid w:val="008B0D8B"/>
    <w:rsid w:val="008B7526"/>
    <w:rsid w:val="008C5717"/>
    <w:rsid w:val="008C7702"/>
    <w:rsid w:val="008E005A"/>
    <w:rsid w:val="008E36FA"/>
    <w:rsid w:val="008E3DC9"/>
    <w:rsid w:val="008E75BF"/>
    <w:rsid w:val="00901FAB"/>
    <w:rsid w:val="00902A4A"/>
    <w:rsid w:val="00904291"/>
    <w:rsid w:val="00907EB9"/>
    <w:rsid w:val="0091154A"/>
    <w:rsid w:val="00911616"/>
    <w:rsid w:val="009173D0"/>
    <w:rsid w:val="00921AAB"/>
    <w:rsid w:val="0092429A"/>
    <w:rsid w:val="0092547C"/>
    <w:rsid w:val="00926C10"/>
    <w:rsid w:val="009275EE"/>
    <w:rsid w:val="009374B4"/>
    <w:rsid w:val="009400C1"/>
    <w:rsid w:val="009446BB"/>
    <w:rsid w:val="00944F03"/>
    <w:rsid w:val="00945CAC"/>
    <w:rsid w:val="00945DEC"/>
    <w:rsid w:val="00966650"/>
    <w:rsid w:val="009673E0"/>
    <w:rsid w:val="009723E2"/>
    <w:rsid w:val="009732E4"/>
    <w:rsid w:val="0097350D"/>
    <w:rsid w:val="009747C3"/>
    <w:rsid w:val="0097675B"/>
    <w:rsid w:val="00984A1E"/>
    <w:rsid w:val="00985803"/>
    <w:rsid w:val="00985B11"/>
    <w:rsid w:val="0099040C"/>
    <w:rsid w:val="0099344C"/>
    <w:rsid w:val="00993B9A"/>
    <w:rsid w:val="00996FF8"/>
    <w:rsid w:val="0099783F"/>
    <w:rsid w:val="009B0DDC"/>
    <w:rsid w:val="009B1CE7"/>
    <w:rsid w:val="009B40B4"/>
    <w:rsid w:val="009B7456"/>
    <w:rsid w:val="009C04A0"/>
    <w:rsid w:val="009C32EF"/>
    <w:rsid w:val="009C4666"/>
    <w:rsid w:val="009C5F29"/>
    <w:rsid w:val="009D095E"/>
    <w:rsid w:val="009D0B90"/>
    <w:rsid w:val="009D36C3"/>
    <w:rsid w:val="009E0473"/>
    <w:rsid w:val="009E1478"/>
    <w:rsid w:val="009E2351"/>
    <w:rsid w:val="009E7CA1"/>
    <w:rsid w:val="009F3FA5"/>
    <w:rsid w:val="009F476C"/>
    <w:rsid w:val="009F7AF1"/>
    <w:rsid w:val="00A04BF2"/>
    <w:rsid w:val="00A07799"/>
    <w:rsid w:val="00A07C8D"/>
    <w:rsid w:val="00A13BEA"/>
    <w:rsid w:val="00A15DB0"/>
    <w:rsid w:val="00A26C75"/>
    <w:rsid w:val="00A33EE3"/>
    <w:rsid w:val="00A42B3E"/>
    <w:rsid w:val="00A44287"/>
    <w:rsid w:val="00A444AF"/>
    <w:rsid w:val="00A50270"/>
    <w:rsid w:val="00A515AF"/>
    <w:rsid w:val="00A51D54"/>
    <w:rsid w:val="00A530E8"/>
    <w:rsid w:val="00A545ED"/>
    <w:rsid w:val="00A63A51"/>
    <w:rsid w:val="00A67415"/>
    <w:rsid w:val="00A70F09"/>
    <w:rsid w:val="00A7111A"/>
    <w:rsid w:val="00A74B1A"/>
    <w:rsid w:val="00A76D77"/>
    <w:rsid w:val="00A80BE0"/>
    <w:rsid w:val="00A82F66"/>
    <w:rsid w:val="00A855B9"/>
    <w:rsid w:val="00A859BE"/>
    <w:rsid w:val="00A85CDE"/>
    <w:rsid w:val="00A8630D"/>
    <w:rsid w:val="00A902C3"/>
    <w:rsid w:val="00A92691"/>
    <w:rsid w:val="00A94BCC"/>
    <w:rsid w:val="00A9588A"/>
    <w:rsid w:val="00A95F34"/>
    <w:rsid w:val="00A962BA"/>
    <w:rsid w:val="00A978CC"/>
    <w:rsid w:val="00AA2654"/>
    <w:rsid w:val="00AA40F0"/>
    <w:rsid w:val="00AB5C83"/>
    <w:rsid w:val="00AB64A5"/>
    <w:rsid w:val="00AC1A1B"/>
    <w:rsid w:val="00AC3AD8"/>
    <w:rsid w:val="00AC579F"/>
    <w:rsid w:val="00AC64F2"/>
    <w:rsid w:val="00AC7901"/>
    <w:rsid w:val="00AD16E1"/>
    <w:rsid w:val="00AD63DA"/>
    <w:rsid w:val="00AE2C25"/>
    <w:rsid w:val="00AF3F30"/>
    <w:rsid w:val="00AF50CE"/>
    <w:rsid w:val="00AF775F"/>
    <w:rsid w:val="00AF7CC0"/>
    <w:rsid w:val="00AF7CC4"/>
    <w:rsid w:val="00B024A8"/>
    <w:rsid w:val="00B03F18"/>
    <w:rsid w:val="00B04614"/>
    <w:rsid w:val="00B057B9"/>
    <w:rsid w:val="00B06B47"/>
    <w:rsid w:val="00B06C7A"/>
    <w:rsid w:val="00B07271"/>
    <w:rsid w:val="00B11B01"/>
    <w:rsid w:val="00B15FBC"/>
    <w:rsid w:val="00B1600B"/>
    <w:rsid w:val="00B255C5"/>
    <w:rsid w:val="00B27032"/>
    <w:rsid w:val="00B33DF4"/>
    <w:rsid w:val="00B351D5"/>
    <w:rsid w:val="00B36649"/>
    <w:rsid w:val="00B436BB"/>
    <w:rsid w:val="00B43B98"/>
    <w:rsid w:val="00B47D1F"/>
    <w:rsid w:val="00B54B87"/>
    <w:rsid w:val="00B61EF2"/>
    <w:rsid w:val="00B63998"/>
    <w:rsid w:val="00B65CF9"/>
    <w:rsid w:val="00B7393A"/>
    <w:rsid w:val="00B763B1"/>
    <w:rsid w:val="00B775AF"/>
    <w:rsid w:val="00B77D03"/>
    <w:rsid w:val="00B8187E"/>
    <w:rsid w:val="00B941EF"/>
    <w:rsid w:val="00B96479"/>
    <w:rsid w:val="00BA54C2"/>
    <w:rsid w:val="00BA787E"/>
    <w:rsid w:val="00BB407B"/>
    <w:rsid w:val="00BC2E4A"/>
    <w:rsid w:val="00BC37A0"/>
    <w:rsid w:val="00BC3F1E"/>
    <w:rsid w:val="00BC544B"/>
    <w:rsid w:val="00BD0751"/>
    <w:rsid w:val="00BD30CC"/>
    <w:rsid w:val="00BD38FF"/>
    <w:rsid w:val="00BD6939"/>
    <w:rsid w:val="00BE217B"/>
    <w:rsid w:val="00BE36CC"/>
    <w:rsid w:val="00BE5BC9"/>
    <w:rsid w:val="00BE696C"/>
    <w:rsid w:val="00BF22F3"/>
    <w:rsid w:val="00BF636C"/>
    <w:rsid w:val="00C2087B"/>
    <w:rsid w:val="00C21707"/>
    <w:rsid w:val="00C24E8D"/>
    <w:rsid w:val="00C263CF"/>
    <w:rsid w:val="00C2649F"/>
    <w:rsid w:val="00C409AE"/>
    <w:rsid w:val="00C5704F"/>
    <w:rsid w:val="00C57052"/>
    <w:rsid w:val="00C64844"/>
    <w:rsid w:val="00C733F9"/>
    <w:rsid w:val="00C74B74"/>
    <w:rsid w:val="00C86460"/>
    <w:rsid w:val="00C93E28"/>
    <w:rsid w:val="00C94DD9"/>
    <w:rsid w:val="00CA4F1C"/>
    <w:rsid w:val="00CB2124"/>
    <w:rsid w:val="00CB2875"/>
    <w:rsid w:val="00CB3CB6"/>
    <w:rsid w:val="00CB486A"/>
    <w:rsid w:val="00CB4F57"/>
    <w:rsid w:val="00CB5CFA"/>
    <w:rsid w:val="00CC0025"/>
    <w:rsid w:val="00CC04A0"/>
    <w:rsid w:val="00CC066F"/>
    <w:rsid w:val="00CC0A56"/>
    <w:rsid w:val="00CC4805"/>
    <w:rsid w:val="00CC595B"/>
    <w:rsid w:val="00CD03B5"/>
    <w:rsid w:val="00CE2639"/>
    <w:rsid w:val="00CE3A12"/>
    <w:rsid w:val="00CE3DAA"/>
    <w:rsid w:val="00CE5B6B"/>
    <w:rsid w:val="00CF04CD"/>
    <w:rsid w:val="00CF16E1"/>
    <w:rsid w:val="00CF3FE5"/>
    <w:rsid w:val="00CF4709"/>
    <w:rsid w:val="00CF6524"/>
    <w:rsid w:val="00D01900"/>
    <w:rsid w:val="00D02601"/>
    <w:rsid w:val="00D04320"/>
    <w:rsid w:val="00D04933"/>
    <w:rsid w:val="00D05EA9"/>
    <w:rsid w:val="00D1084F"/>
    <w:rsid w:val="00D11327"/>
    <w:rsid w:val="00D203F2"/>
    <w:rsid w:val="00D21B7A"/>
    <w:rsid w:val="00D2201F"/>
    <w:rsid w:val="00D2248A"/>
    <w:rsid w:val="00D22E9C"/>
    <w:rsid w:val="00D33293"/>
    <w:rsid w:val="00D33AF3"/>
    <w:rsid w:val="00D344FE"/>
    <w:rsid w:val="00D34E72"/>
    <w:rsid w:val="00D366DF"/>
    <w:rsid w:val="00D4083B"/>
    <w:rsid w:val="00D439DD"/>
    <w:rsid w:val="00D47015"/>
    <w:rsid w:val="00D57E41"/>
    <w:rsid w:val="00D62D5A"/>
    <w:rsid w:val="00D702CB"/>
    <w:rsid w:val="00D7166A"/>
    <w:rsid w:val="00D71A86"/>
    <w:rsid w:val="00D739B1"/>
    <w:rsid w:val="00D750C3"/>
    <w:rsid w:val="00D7521C"/>
    <w:rsid w:val="00D8081F"/>
    <w:rsid w:val="00D81895"/>
    <w:rsid w:val="00D82314"/>
    <w:rsid w:val="00D85918"/>
    <w:rsid w:val="00D85956"/>
    <w:rsid w:val="00D85D04"/>
    <w:rsid w:val="00D92D54"/>
    <w:rsid w:val="00D94677"/>
    <w:rsid w:val="00DA3496"/>
    <w:rsid w:val="00DA3EBC"/>
    <w:rsid w:val="00DA5925"/>
    <w:rsid w:val="00DB0A95"/>
    <w:rsid w:val="00DB27D3"/>
    <w:rsid w:val="00DB29E2"/>
    <w:rsid w:val="00DB5C06"/>
    <w:rsid w:val="00DD10E6"/>
    <w:rsid w:val="00DD22BD"/>
    <w:rsid w:val="00DD2F6F"/>
    <w:rsid w:val="00DD6655"/>
    <w:rsid w:val="00DD6BB9"/>
    <w:rsid w:val="00DD6CB7"/>
    <w:rsid w:val="00DE6EBD"/>
    <w:rsid w:val="00DF3D90"/>
    <w:rsid w:val="00DF5D0C"/>
    <w:rsid w:val="00DF647C"/>
    <w:rsid w:val="00E020D6"/>
    <w:rsid w:val="00E03BC7"/>
    <w:rsid w:val="00E1142A"/>
    <w:rsid w:val="00E1198F"/>
    <w:rsid w:val="00E138BF"/>
    <w:rsid w:val="00E17D90"/>
    <w:rsid w:val="00E2336E"/>
    <w:rsid w:val="00E24AA1"/>
    <w:rsid w:val="00E26B56"/>
    <w:rsid w:val="00E27D54"/>
    <w:rsid w:val="00E3161B"/>
    <w:rsid w:val="00E326A8"/>
    <w:rsid w:val="00E32AC6"/>
    <w:rsid w:val="00E34FCC"/>
    <w:rsid w:val="00E44E23"/>
    <w:rsid w:val="00E45BC8"/>
    <w:rsid w:val="00E500C1"/>
    <w:rsid w:val="00E50554"/>
    <w:rsid w:val="00E527EF"/>
    <w:rsid w:val="00E57971"/>
    <w:rsid w:val="00E65050"/>
    <w:rsid w:val="00E72862"/>
    <w:rsid w:val="00E7751B"/>
    <w:rsid w:val="00E87D25"/>
    <w:rsid w:val="00E92E7C"/>
    <w:rsid w:val="00E93DEB"/>
    <w:rsid w:val="00E95EB2"/>
    <w:rsid w:val="00EC39E7"/>
    <w:rsid w:val="00ED0333"/>
    <w:rsid w:val="00ED1AD4"/>
    <w:rsid w:val="00ED5E39"/>
    <w:rsid w:val="00EE102A"/>
    <w:rsid w:val="00EE29A9"/>
    <w:rsid w:val="00EF481E"/>
    <w:rsid w:val="00EF6DB8"/>
    <w:rsid w:val="00F01E52"/>
    <w:rsid w:val="00F04C67"/>
    <w:rsid w:val="00F06E1A"/>
    <w:rsid w:val="00F14DEF"/>
    <w:rsid w:val="00F16C15"/>
    <w:rsid w:val="00F209F8"/>
    <w:rsid w:val="00F22F58"/>
    <w:rsid w:val="00F254C2"/>
    <w:rsid w:val="00F25A79"/>
    <w:rsid w:val="00F30664"/>
    <w:rsid w:val="00F30DB5"/>
    <w:rsid w:val="00F34C10"/>
    <w:rsid w:val="00F34D67"/>
    <w:rsid w:val="00F42661"/>
    <w:rsid w:val="00F426D8"/>
    <w:rsid w:val="00F44212"/>
    <w:rsid w:val="00F45F7B"/>
    <w:rsid w:val="00F470D6"/>
    <w:rsid w:val="00F554CF"/>
    <w:rsid w:val="00F566C1"/>
    <w:rsid w:val="00F5796F"/>
    <w:rsid w:val="00F62519"/>
    <w:rsid w:val="00F63658"/>
    <w:rsid w:val="00F63D18"/>
    <w:rsid w:val="00F64E09"/>
    <w:rsid w:val="00F66666"/>
    <w:rsid w:val="00F67551"/>
    <w:rsid w:val="00F71310"/>
    <w:rsid w:val="00F72359"/>
    <w:rsid w:val="00F72AEE"/>
    <w:rsid w:val="00F739F7"/>
    <w:rsid w:val="00F76029"/>
    <w:rsid w:val="00F7656D"/>
    <w:rsid w:val="00F800B7"/>
    <w:rsid w:val="00F83B2C"/>
    <w:rsid w:val="00F846AE"/>
    <w:rsid w:val="00F85332"/>
    <w:rsid w:val="00F915FF"/>
    <w:rsid w:val="00FA686F"/>
    <w:rsid w:val="00FB7992"/>
    <w:rsid w:val="00FC19B9"/>
    <w:rsid w:val="00FE2322"/>
    <w:rsid w:val="00FE5764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688D2"/>
  <w15:chartTrackingRefBased/>
  <w15:docId w15:val="{53A9DBAC-6840-476D-AA4B-147448AA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3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1B7A"/>
    <w:pPr>
      <w:spacing w:before="120" w:after="12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paratextnonumbers"/>
    <w:link w:val="Heading1Char"/>
    <w:qFormat/>
    <w:rsid w:val="00E24AA1"/>
    <w:pPr>
      <w:keepNext/>
      <w:keepLines/>
      <w:pBdr>
        <w:bottom w:val="single" w:sz="4" w:space="1" w:color="auto"/>
      </w:pBdr>
      <w:spacing w:after="480"/>
      <w:outlineLvl w:val="0"/>
    </w:pPr>
    <w:rPr>
      <w:rFonts w:ascii="Helvitica" w:eastAsiaTheme="majorEastAsia" w:hAnsi="Helvitica" w:cstheme="majorBidi"/>
      <w:b/>
      <w:i/>
      <w:sz w:val="40"/>
      <w:szCs w:val="32"/>
    </w:rPr>
  </w:style>
  <w:style w:type="paragraph" w:styleId="Heading2">
    <w:name w:val="heading 2"/>
    <w:basedOn w:val="Heading1"/>
    <w:next w:val="Normalparatextnonumbers"/>
    <w:link w:val="Heading2Char"/>
    <w:qFormat/>
    <w:rsid w:val="003F1AD7"/>
    <w:pPr>
      <w:pBdr>
        <w:bottom w:val="none" w:sz="0" w:space="0" w:color="auto"/>
      </w:pBdr>
      <w:spacing w:before="360" w:after="360"/>
      <w:outlineLvl w:val="1"/>
    </w:pPr>
    <w:rPr>
      <w:b w:val="0"/>
      <w:i w:val="0"/>
      <w:sz w:val="36"/>
      <w:szCs w:val="26"/>
    </w:rPr>
  </w:style>
  <w:style w:type="paragraph" w:styleId="Heading3">
    <w:name w:val="heading 3"/>
    <w:basedOn w:val="Normal"/>
    <w:next w:val="Normalparatextnonumbers"/>
    <w:link w:val="Heading3Char"/>
    <w:qFormat/>
    <w:rsid w:val="003F1AD7"/>
    <w:pPr>
      <w:keepNext/>
      <w:keepLines/>
      <w:spacing w:before="240" w:after="360"/>
      <w:outlineLvl w:val="2"/>
    </w:pPr>
    <w:rPr>
      <w:rFonts w:ascii="Helvitica" w:eastAsiaTheme="majorEastAsia" w:hAnsi="Helvitica" w:cstheme="majorBidi"/>
      <w:sz w:val="32"/>
      <w:szCs w:val="24"/>
    </w:rPr>
  </w:style>
  <w:style w:type="paragraph" w:styleId="Heading4">
    <w:name w:val="heading 4"/>
    <w:basedOn w:val="Normal"/>
    <w:next w:val="Normalparatextnonumbers"/>
    <w:link w:val="Heading4Char"/>
    <w:uiPriority w:val="9"/>
    <w:unhideWhenUsed/>
    <w:qFormat/>
    <w:rsid w:val="003F1AD7"/>
    <w:pPr>
      <w:keepNext/>
      <w:keepLines/>
      <w:numPr>
        <w:ilvl w:val="3"/>
        <w:numId w:val="21"/>
      </w:numPr>
      <w:spacing w:before="280" w:after="240"/>
      <w:outlineLvl w:val="3"/>
    </w:pPr>
    <w:rPr>
      <w:rFonts w:ascii="Helvetica" w:eastAsiaTheme="majorEastAsia" w:hAnsi="Helvetica" w:cstheme="majorBidi"/>
      <w:iCs/>
      <w:sz w:val="28"/>
    </w:rPr>
  </w:style>
  <w:style w:type="paragraph" w:styleId="Heading5">
    <w:name w:val="heading 5"/>
    <w:basedOn w:val="Normal"/>
    <w:next w:val="Normalparatextnonumbers"/>
    <w:link w:val="Heading5Char"/>
    <w:uiPriority w:val="9"/>
    <w:unhideWhenUsed/>
    <w:qFormat/>
    <w:rsid w:val="00F22F58"/>
    <w:pPr>
      <w:keepNext/>
      <w:keepLines/>
      <w:numPr>
        <w:ilvl w:val="4"/>
        <w:numId w:val="21"/>
      </w:numPr>
      <w:spacing w:before="240" w:after="240"/>
      <w:contextualSpacing/>
      <w:outlineLvl w:val="4"/>
    </w:pPr>
    <w:rPr>
      <w:rFonts w:ascii="Helvetica" w:eastAsiaTheme="majorEastAsia" w:hAnsi="Helvetica" w:cstheme="majorBidi"/>
      <w:b/>
      <w:spacing w:val="-10"/>
      <w:kern w:val="28"/>
      <w:sz w:val="24"/>
      <w:szCs w:val="5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137"/>
    <w:pPr>
      <w:keepNext/>
      <w:keepLines/>
      <w:spacing w:before="240"/>
      <w:outlineLvl w:val="5"/>
    </w:pPr>
    <w:rPr>
      <w:rFonts w:ascii="Helvitica" w:eastAsiaTheme="majorEastAsia" w:hAnsi="Helvitic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4AA1"/>
    <w:rPr>
      <w:rFonts w:ascii="Helvitica" w:eastAsiaTheme="majorEastAsia" w:hAnsi="Helvitica" w:cstheme="majorBidi"/>
      <w:b/>
      <w:i/>
      <w:sz w:val="40"/>
      <w:szCs w:val="32"/>
    </w:rPr>
  </w:style>
  <w:style w:type="paragraph" w:customStyle="1" w:styleId="AttachmentHeading">
    <w:name w:val="AttachmentHeading"/>
    <w:basedOn w:val="Heading1"/>
    <w:next w:val="Normalparatextnonumbers"/>
    <w:uiPriority w:val="1"/>
    <w:rsid w:val="00777A92"/>
    <w:pPr>
      <w:numPr>
        <w:numId w:val="1"/>
      </w:numPr>
      <w:pBdr>
        <w:bottom w:val="single" w:sz="4" w:space="8" w:color="auto"/>
      </w:pBdr>
      <w:ind w:left="0" w:firstLine="0"/>
    </w:pPr>
  </w:style>
  <w:style w:type="paragraph" w:customStyle="1" w:styleId="Normalparatextnonumbers">
    <w:name w:val="Normal para text (no numbers)"/>
    <w:basedOn w:val="Normal"/>
    <w:link w:val="NormalparatextnonumbersChar"/>
    <w:qFormat/>
    <w:rsid w:val="00F22F58"/>
  </w:style>
  <w:style w:type="paragraph" w:customStyle="1" w:styleId="BillName">
    <w:name w:val="Bill Name"/>
    <w:basedOn w:val="Normalparatextnonumbers"/>
    <w:next w:val="Normalparatextnonumbers"/>
    <w:qFormat/>
    <w:rsid w:val="00DB0A95"/>
    <w:pPr>
      <w:spacing w:before="200" w:after="200"/>
      <w:jc w:val="center"/>
    </w:pPr>
    <w:rPr>
      <w:rFonts w:cs="Times New Roman"/>
      <w:caps/>
    </w:rPr>
  </w:style>
  <w:style w:type="character" w:customStyle="1" w:styleId="Heading4Char">
    <w:name w:val="Heading 4 Char"/>
    <w:basedOn w:val="DefaultParagraphFont"/>
    <w:link w:val="Heading4"/>
    <w:uiPriority w:val="9"/>
    <w:rsid w:val="003F1AD7"/>
    <w:rPr>
      <w:rFonts w:ascii="Helvetica" w:eastAsiaTheme="majorEastAsia" w:hAnsi="Helvetica" w:cstheme="majorBidi"/>
      <w:iCs/>
      <w:sz w:val="28"/>
    </w:rPr>
  </w:style>
  <w:style w:type="paragraph" w:customStyle="1" w:styleId="TableHeading">
    <w:name w:val="Table Heading"/>
    <w:basedOn w:val="Heading4"/>
    <w:next w:val="Normalparatextnonumbers"/>
    <w:uiPriority w:val="1"/>
    <w:rsid w:val="00492729"/>
    <w:pPr>
      <w:keepLines w:val="0"/>
      <w:numPr>
        <w:ilvl w:val="4"/>
        <w:numId w:val="6"/>
      </w:numPr>
      <w:spacing w:before="240" w:after="200"/>
      <w:ind w:left="0" w:firstLine="0"/>
    </w:pPr>
    <w:rPr>
      <w:rFonts w:eastAsia="Times New Roman" w:cs="Helvetica"/>
      <w:b/>
      <w:i/>
      <w:sz w:val="22"/>
    </w:rPr>
  </w:style>
  <w:style w:type="paragraph" w:styleId="Caption">
    <w:name w:val="caption"/>
    <w:basedOn w:val="TableHeading"/>
    <w:next w:val="Normal"/>
    <w:uiPriority w:val="35"/>
    <w:unhideWhenUsed/>
    <w:qFormat/>
    <w:rsid w:val="00BD0751"/>
    <w:pPr>
      <w:numPr>
        <w:ilvl w:val="0"/>
        <w:numId w:val="0"/>
      </w:numPr>
    </w:pPr>
    <w:rPr>
      <w:iCs w:val="0"/>
      <w:color w:val="44546A" w:themeColor="text2"/>
      <w:szCs w:val="18"/>
    </w:rPr>
  </w:style>
  <w:style w:type="paragraph" w:customStyle="1" w:styleId="Chapterheading">
    <w:name w:val="Chapter heading"/>
    <w:basedOn w:val="Heading1"/>
    <w:next w:val="Normalparatextnonumbers"/>
    <w:rsid w:val="00777A92"/>
    <w:pPr>
      <w:numPr>
        <w:numId w:val="6"/>
      </w:numPr>
      <w:pBdr>
        <w:bottom w:val="single" w:sz="4" w:space="8" w:color="auto"/>
      </w:pBdr>
      <w:spacing w:before="0"/>
    </w:pPr>
  </w:style>
  <w:style w:type="numbering" w:customStyle="1" w:styleId="Chapternumbering">
    <w:name w:val="Chapter numbering"/>
    <w:uiPriority w:val="99"/>
    <w:rsid w:val="005D0844"/>
    <w:pPr>
      <w:numPr>
        <w:numId w:val="6"/>
      </w:numPr>
    </w:pPr>
  </w:style>
  <w:style w:type="paragraph" w:customStyle="1" w:styleId="ChartandTableFootnoteAlpha">
    <w:name w:val="Chart and Table Footnote Alpha"/>
    <w:uiPriority w:val="1"/>
    <w:rsid w:val="00F22F58"/>
    <w:pPr>
      <w:tabs>
        <w:tab w:val="num" w:pos="284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0"/>
      <w:sz w:val="20"/>
      <w:szCs w:val="16"/>
      <w:lang w:eastAsia="en-AU"/>
    </w:rPr>
  </w:style>
  <w:style w:type="paragraph" w:customStyle="1" w:styleId="Dash">
    <w:name w:val="Dash"/>
    <w:basedOn w:val="Normal"/>
    <w:semiHidden/>
    <w:rsid w:val="00F22F58"/>
    <w:pPr>
      <w:numPr>
        <w:ilvl w:val="1"/>
        <w:numId w:val="23"/>
      </w:numPr>
      <w:tabs>
        <w:tab w:val="num" w:pos="532"/>
      </w:tabs>
      <w:spacing w:before="0" w:after="240" w:line="260" w:lineRule="exact"/>
    </w:pPr>
  </w:style>
  <w:style w:type="paragraph" w:customStyle="1" w:styleId="DiagramHeading">
    <w:name w:val="Diagram Heading"/>
    <w:basedOn w:val="TableHeading"/>
    <w:next w:val="Normalparatextnonumbers"/>
    <w:uiPriority w:val="1"/>
    <w:rsid w:val="00CB4F57"/>
    <w:pPr>
      <w:numPr>
        <w:ilvl w:val="2"/>
      </w:numPr>
      <w:ind w:left="0" w:firstLine="0"/>
    </w:pPr>
  </w:style>
  <w:style w:type="paragraph" w:customStyle="1" w:styleId="Dotpoint1">
    <w:name w:val="Dot point 1"/>
    <w:basedOn w:val="Normal"/>
    <w:link w:val="Dotpoint1Char"/>
    <w:uiPriority w:val="1"/>
    <w:qFormat/>
    <w:rsid w:val="000E521B"/>
    <w:pPr>
      <w:numPr>
        <w:numId w:val="17"/>
      </w:numPr>
      <w:ind w:left="1418" w:hanging="709"/>
    </w:pPr>
  </w:style>
  <w:style w:type="character" w:customStyle="1" w:styleId="Dotpoint1Char">
    <w:name w:val="Dot point 1 Char"/>
    <w:basedOn w:val="DefaultParagraphFont"/>
    <w:link w:val="Dotpoint1"/>
    <w:uiPriority w:val="1"/>
    <w:rsid w:val="000E521B"/>
    <w:rPr>
      <w:rFonts w:ascii="Times New Roman" w:hAnsi="Times New Roman"/>
    </w:rPr>
  </w:style>
  <w:style w:type="paragraph" w:customStyle="1" w:styleId="Dotpoint2">
    <w:name w:val="Dot point 2"/>
    <w:basedOn w:val="Dotpoint1"/>
    <w:uiPriority w:val="1"/>
    <w:rsid w:val="000E521B"/>
    <w:pPr>
      <w:numPr>
        <w:numId w:val="9"/>
      </w:numPr>
      <w:ind w:left="2127" w:hanging="709"/>
    </w:pPr>
  </w:style>
  <w:style w:type="paragraph" w:customStyle="1" w:styleId="Exampletext">
    <w:name w:val="Example text"/>
    <w:basedOn w:val="Normal"/>
    <w:uiPriority w:val="1"/>
    <w:qFormat/>
    <w:rsid w:val="00F22F58"/>
    <w:pPr>
      <w:spacing w:before="200" w:after="160"/>
      <w:ind w:left="1134" w:right="864"/>
    </w:pPr>
    <w:rPr>
      <w:iCs/>
      <w:color w:val="000000" w:themeColor="text1"/>
      <w:sz w:val="21"/>
    </w:rPr>
  </w:style>
  <w:style w:type="paragraph" w:customStyle="1" w:styleId="Exampledotpoint1">
    <w:name w:val="Example dot point 1"/>
    <w:basedOn w:val="Exampletext"/>
    <w:uiPriority w:val="1"/>
    <w:qFormat/>
    <w:rsid w:val="000E521B"/>
    <w:pPr>
      <w:numPr>
        <w:numId w:val="10"/>
      </w:numPr>
      <w:spacing w:before="120" w:after="120"/>
      <w:ind w:left="1843" w:right="862" w:hanging="709"/>
    </w:pPr>
  </w:style>
  <w:style w:type="paragraph" w:customStyle="1" w:styleId="Exampledotpoint2">
    <w:name w:val="Example dot point 2"/>
    <w:basedOn w:val="Exampledotpoint1"/>
    <w:uiPriority w:val="1"/>
    <w:rsid w:val="000E521B"/>
    <w:pPr>
      <w:numPr>
        <w:numId w:val="11"/>
      </w:numPr>
      <w:ind w:left="2552" w:hanging="709"/>
    </w:pPr>
  </w:style>
  <w:style w:type="paragraph" w:customStyle="1" w:styleId="ExampleHeading">
    <w:name w:val="Example Heading"/>
    <w:basedOn w:val="TableHeading"/>
    <w:next w:val="Exampletext"/>
    <w:uiPriority w:val="1"/>
    <w:rsid w:val="00492729"/>
    <w:pPr>
      <w:numPr>
        <w:ilvl w:val="3"/>
      </w:numPr>
      <w:ind w:left="0" w:firstLine="0"/>
    </w:pPr>
  </w:style>
  <w:style w:type="paragraph" w:customStyle="1" w:styleId="Exampleindent">
    <w:name w:val="Example indent"/>
    <w:basedOn w:val="Exampletext"/>
    <w:uiPriority w:val="1"/>
    <w:rsid w:val="00F22F58"/>
    <w:pPr>
      <w:ind w:left="1560"/>
    </w:pPr>
  </w:style>
  <w:style w:type="paragraph" w:customStyle="1" w:styleId="Baseparagraphcentred">
    <w:name w:val="Base paragraph centred"/>
    <w:basedOn w:val="Normal"/>
    <w:rsid w:val="00E24AA1"/>
    <w:pPr>
      <w:spacing w:before="200" w:after="200"/>
      <w:jc w:val="center"/>
    </w:pPr>
    <w:rPr>
      <w:rFonts w:eastAsia="Times New Roman" w:cs="Times New Roman"/>
      <w:szCs w:val="20"/>
      <w:lang w:eastAsia="en-AU"/>
    </w:rPr>
  </w:style>
  <w:style w:type="paragraph" w:styleId="Footer">
    <w:name w:val="footer"/>
    <w:basedOn w:val="Normal"/>
    <w:link w:val="FooterChar"/>
    <w:semiHidden/>
    <w:rsid w:val="00F22F5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F22F58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3"/>
    <w:rsid w:val="00F22F58"/>
    <w:rPr>
      <w:vertAlign w:val="superscript"/>
    </w:rPr>
  </w:style>
  <w:style w:type="paragraph" w:styleId="FootnoteText">
    <w:name w:val="footnote text"/>
    <w:basedOn w:val="Normal"/>
    <w:link w:val="FootnoteTextChar"/>
    <w:uiPriority w:val="3"/>
    <w:rsid w:val="00F22F58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"/>
    <w:rsid w:val="00F22F58"/>
    <w:rPr>
      <w:rFonts w:ascii="Times New Roman" w:hAnsi="Times New Roman"/>
      <w:sz w:val="20"/>
      <w:szCs w:val="20"/>
    </w:rPr>
  </w:style>
  <w:style w:type="paragraph" w:customStyle="1" w:styleId="Glossarytabletext">
    <w:name w:val="Glossary table text"/>
    <w:basedOn w:val="Normal"/>
    <w:uiPriority w:val="2"/>
    <w:rsid w:val="002D080A"/>
    <w:pPr>
      <w:spacing w:before="60" w:after="60"/>
    </w:pPr>
    <w:rPr>
      <w:sz w:val="20"/>
    </w:rPr>
  </w:style>
  <w:style w:type="paragraph" w:styleId="Header">
    <w:name w:val="header"/>
    <w:basedOn w:val="Normal"/>
    <w:link w:val="HeaderChar"/>
    <w:semiHidden/>
    <w:rsid w:val="00F22F5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F22F58"/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rsid w:val="003F1AD7"/>
    <w:rPr>
      <w:rFonts w:ascii="Helvitica" w:eastAsiaTheme="majorEastAsia" w:hAnsi="Helvitica" w:cstheme="majorBidi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3F1AD7"/>
    <w:rPr>
      <w:rFonts w:ascii="Helvitica" w:eastAsiaTheme="majorEastAsia" w:hAnsi="Helvitica" w:cstheme="majorBidi"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22F58"/>
    <w:rPr>
      <w:rFonts w:ascii="Helvetica" w:eastAsiaTheme="majorEastAsia" w:hAnsi="Helvetica" w:cstheme="majorBidi"/>
      <w:b/>
      <w:spacing w:val="-10"/>
      <w:kern w:val="28"/>
      <w:sz w:val="24"/>
      <w:szCs w:val="56"/>
    </w:rPr>
  </w:style>
  <w:style w:type="table" w:customStyle="1" w:styleId="InstructionTable">
    <w:name w:val="Instruction Table"/>
    <w:basedOn w:val="TableNormal"/>
    <w:uiPriority w:val="99"/>
    <w:rsid w:val="00F22F58"/>
    <w:pPr>
      <w:spacing w:after="0" w:line="240" w:lineRule="auto"/>
    </w:pPr>
    <w:tblPr>
      <w:tblBorders>
        <w:top w:val="single" w:sz="12" w:space="0" w:color="2F528F"/>
        <w:left w:val="single" w:sz="12" w:space="0" w:color="2F528F"/>
        <w:bottom w:val="single" w:sz="12" w:space="0" w:color="2F528F"/>
        <w:right w:val="single" w:sz="12" w:space="0" w:color="2F528F"/>
      </w:tblBorders>
    </w:tblPr>
    <w:tcPr>
      <w:shd w:val="clear" w:color="auto" w:fill="E7E6E6"/>
    </w:tcPr>
  </w:style>
  <w:style w:type="paragraph" w:customStyle="1" w:styleId="Instructionalguidance">
    <w:name w:val="Instructional guidance"/>
    <w:basedOn w:val="Normal"/>
    <w:link w:val="InstructionalguidanceChar"/>
    <w:uiPriority w:val="99"/>
    <w:rsid w:val="00090A2C"/>
    <w:rPr>
      <w:rFonts w:ascii="Calibri" w:hAnsi="Calibri"/>
      <w:color w:val="2F5496" w:themeColor="accent1" w:themeShade="BF"/>
    </w:rPr>
  </w:style>
  <w:style w:type="character" w:customStyle="1" w:styleId="InstructionalguidanceChar">
    <w:name w:val="Instructional guidance Char"/>
    <w:basedOn w:val="DefaultParagraphFont"/>
    <w:link w:val="Instructionalguidance"/>
    <w:uiPriority w:val="99"/>
    <w:rsid w:val="005515C0"/>
    <w:rPr>
      <w:rFonts w:ascii="Calibri" w:hAnsi="Calibri"/>
      <w:color w:val="2F5496" w:themeColor="accent1" w:themeShade="BF"/>
    </w:rPr>
  </w:style>
  <w:style w:type="paragraph" w:customStyle="1" w:styleId="Instructionalguidancebold">
    <w:name w:val="Instructional guidance bold"/>
    <w:basedOn w:val="Instructionalguidance"/>
    <w:next w:val="Instructionalguidance"/>
    <w:link w:val="InstructionalguidanceboldChar"/>
    <w:uiPriority w:val="99"/>
    <w:rsid w:val="00F22F58"/>
    <w:pPr>
      <w:keepNext/>
    </w:pPr>
    <w:rPr>
      <w:b/>
      <w:bCs/>
    </w:rPr>
  </w:style>
  <w:style w:type="character" w:customStyle="1" w:styleId="InstructionalguidanceboldChar">
    <w:name w:val="Instructional guidance bold Char"/>
    <w:basedOn w:val="InstructionalguidanceChar"/>
    <w:link w:val="Instructionalguidancebold"/>
    <w:uiPriority w:val="99"/>
    <w:rsid w:val="00F22F58"/>
    <w:rPr>
      <w:rFonts w:ascii="Calibri" w:hAnsi="Calibri"/>
      <w:b/>
      <w:bCs/>
      <w:color w:val="2F5496" w:themeColor="accent1" w:themeShade="BF"/>
    </w:rPr>
  </w:style>
  <w:style w:type="paragraph" w:customStyle="1" w:styleId="Instructionalguidancedotpoint">
    <w:name w:val="Instructional guidance dot point"/>
    <w:basedOn w:val="Instructionalguidance"/>
    <w:uiPriority w:val="99"/>
    <w:qFormat/>
    <w:rsid w:val="00F22F58"/>
    <w:pPr>
      <w:numPr>
        <w:numId w:val="14"/>
      </w:numPr>
    </w:pPr>
    <w:rPr>
      <w:rFonts w:eastAsia="Calibri"/>
      <w:lang w:eastAsia="en-GB"/>
    </w:rPr>
  </w:style>
  <w:style w:type="paragraph" w:customStyle="1" w:styleId="Instructionalguidancenumbered">
    <w:name w:val="Instructional guidance numbered"/>
    <w:basedOn w:val="Normal"/>
    <w:uiPriority w:val="99"/>
    <w:semiHidden/>
    <w:rsid w:val="00F22F58"/>
    <w:pPr>
      <w:numPr>
        <w:numId w:val="15"/>
      </w:numPr>
    </w:pPr>
    <w:rPr>
      <w:rFonts w:eastAsia="Calibri"/>
      <w:color w:val="2F5496" w:themeColor="accent1" w:themeShade="BF"/>
      <w:lang w:val="en-US" w:eastAsia="en-GB"/>
    </w:rPr>
  </w:style>
  <w:style w:type="character" w:customStyle="1" w:styleId="Instructuralguidancebold">
    <w:name w:val="Instructural guidance bold"/>
    <w:basedOn w:val="DefaultParagraphFont"/>
    <w:uiPriority w:val="99"/>
    <w:semiHidden/>
    <w:rsid w:val="00F22F58"/>
    <w:rPr>
      <w:rFonts w:ascii="Calibri" w:hAnsi="Calibri"/>
      <w:b/>
      <w:color w:val="2F528F"/>
      <w:sz w:val="22"/>
      <w:u w:color="2F528F"/>
    </w:rPr>
  </w:style>
  <w:style w:type="paragraph" w:customStyle="1" w:styleId="leftfooter">
    <w:name w:val="left footer"/>
    <w:basedOn w:val="Normal"/>
    <w:uiPriority w:val="1"/>
    <w:rsid w:val="00F22F58"/>
    <w:pPr>
      <w:pBdr>
        <w:top w:val="single" w:sz="4" w:space="1" w:color="auto"/>
      </w:pBdr>
      <w:spacing w:before="240" w:after="0"/>
    </w:pPr>
    <w:rPr>
      <w:i/>
      <w:sz w:val="20"/>
    </w:rPr>
  </w:style>
  <w:style w:type="paragraph" w:customStyle="1" w:styleId="leftheader">
    <w:name w:val="left header"/>
    <w:basedOn w:val="Normal"/>
    <w:uiPriority w:val="1"/>
    <w:rsid w:val="00D04933"/>
    <w:pPr>
      <w:pBdr>
        <w:bottom w:val="single" w:sz="4" w:space="1" w:color="auto"/>
      </w:pBdr>
    </w:pPr>
    <w:rPr>
      <w:i/>
      <w:sz w:val="20"/>
    </w:rPr>
  </w:style>
  <w:style w:type="paragraph" w:customStyle="1" w:styleId="Normalparatextwithnumbers">
    <w:name w:val="Normal para text (with numbers)"/>
    <w:basedOn w:val="Normalparatextnonumbers"/>
    <w:link w:val="NormalparatextwithnumbersChar"/>
    <w:qFormat/>
    <w:rsid w:val="005D0844"/>
    <w:pPr>
      <w:numPr>
        <w:ilvl w:val="1"/>
        <w:numId w:val="6"/>
      </w:numPr>
    </w:pPr>
  </w:style>
  <w:style w:type="paragraph" w:customStyle="1" w:styleId="PurposeheadingnoTOC">
    <w:name w:val="Purpose heading (no TOC)"/>
    <w:basedOn w:val="Normal"/>
    <w:next w:val="Normalparatextnonumbers"/>
    <w:rsid w:val="00F22F58"/>
    <w:pPr>
      <w:spacing w:before="480" w:after="480"/>
    </w:pPr>
    <w:rPr>
      <w:rFonts w:ascii="Helvitica" w:hAnsi="Helvitica"/>
      <w:sz w:val="48"/>
    </w:rPr>
  </w:style>
  <w:style w:type="paragraph" w:styleId="Quote">
    <w:name w:val="Quote"/>
    <w:basedOn w:val="Normal"/>
    <w:next w:val="Normal"/>
    <w:link w:val="QuoteChar"/>
    <w:uiPriority w:val="29"/>
    <w:semiHidden/>
    <w:rsid w:val="00F22F5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21B7A"/>
    <w:rPr>
      <w:rFonts w:ascii="Times New Roman" w:hAnsi="Times New Roman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3"/>
    <w:rsid w:val="002D080A"/>
    <w:pPr>
      <w:spacing w:before="0" w:after="0"/>
    </w:pPr>
    <w:rPr>
      <w:sz w:val="20"/>
      <w:szCs w:val="20"/>
    </w:rPr>
  </w:style>
  <w:style w:type="character" w:customStyle="1" w:styleId="References">
    <w:name w:val="References"/>
    <w:basedOn w:val="DefaultParagraphFont"/>
    <w:uiPriority w:val="1"/>
    <w:rsid w:val="00F22F58"/>
    <w:rPr>
      <w:rFonts w:ascii="Times New Roman" w:hAnsi="Times New Roman"/>
      <w:b/>
      <w:bCs/>
      <w:i/>
      <w:iCs/>
      <w:sz w:val="22"/>
    </w:rPr>
  </w:style>
  <w:style w:type="paragraph" w:customStyle="1" w:styleId="rightfooter">
    <w:name w:val="right footer"/>
    <w:basedOn w:val="Normal"/>
    <w:uiPriority w:val="1"/>
    <w:rsid w:val="00F22F58"/>
    <w:pPr>
      <w:pBdr>
        <w:top w:val="single" w:sz="4" w:space="1" w:color="auto"/>
      </w:pBdr>
      <w:spacing w:before="60" w:after="60"/>
      <w:ind w:left="34"/>
      <w:jc w:val="right"/>
    </w:pPr>
    <w:rPr>
      <w:rFonts w:eastAsia="Times New Roman" w:cs="Times New Roman"/>
      <w:i/>
      <w:sz w:val="20"/>
      <w:szCs w:val="20"/>
      <w:lang w:eastAsia="en-AU"/>
    </w:rPr>
  </w:style>
  <w:style w:type="paragraph" w:customStyle="1" w:styleId="rightheader">
    <w:name w:val="right header"/>
    <w:basedOn w:val="Normal"/>
    <w:uiPriority w:val="1"/>
    <w:rsid w:val="00D04933"/>
    <w:pPr>
      <w:pBdr>
        <w:bottom w:val="single" w:sz="4" w:space="1" w:color="auto"/>
      </w:pBdr>
      <w:jc w:val="right"/>
    </w:pPr>
    <w:rPr>
      <w:i/>
      <w:sz w:val="20"/>
    </w:rPr>
  </w:style>
  <w:style w:type="paragraph" w:customStyle="1" w:styleId="RISbullet">
    <w:name w:val="RIS bullet"/>
    <w:basedOn w:val="Dotpoint1"/>
    <w:uiPriority w:val="2"/>
    <w:rsid w:val="00F22F58"/>
    <w:pPr>
      <w:tabs>
        <w:tab w:val="left" w:pos="567"/>
      </w:tabs>
      <w:ind w:left="851" w:hanging="284"/>
    </w:pPr>
  </w:style>
  <w:style w:type="paragraph" w:customStyle="1" w:styleId="RISbullet2">
    <w:name w:val="RIS bullet 2"/>
    <w:basedOn w:val="RISbullet"/>
    <w:uiPriority w:val="2"/>
    <w:rsid w:val="00F22F58"/>
    <w:pPr>
      <w:numPr>
        <w:numId w:val="18"/>
      </w:numPr>
      <w:tabs>
        <w:tab w:val="clear" w:pos="567"/>
      </w:tabs>
    </w:pPr>
  </w:style>
  <w:style w:type="paragraph" w:customStyle="1" w:styleId="Tabledotpoint1">
    <w:name w:val="Table dot point 1"/>
    <w:basedOn w:val="Normalparatextnonumbers"/>
    <w:uiPriority w:val="1"/>
    <w:rsid w:val="000E521B"/>
    <w:pPr>
      <w:numPr>
        <w:numId w:val="19"/>
      </w:numPr>
      <w:ind w:left="425" w:hanging="425"/>
    </w:pPr>
    <w:rPr>
      <w:sz w:val="20"/>
    </w:rPr>
  </w:style>
  <w:style w:type="paragraph" w:customStyle="1" w:styleId="Tabledotpoint2">
    <w:name w:val="Table dot point 2"/>
    <w:basedOn w:val="Tabledotpoint1"/>
    <w:uiPriority w:val="1"/>
    <w:rsid w:val="000E521B"/>
    <w:pPr>
      <w:numPr>
        <w:numId w:val="20"/>
      </w:numPr>
      <w:ind w:left="850" w:hanging="425"/>
    </w:pPr>
  </w:style>
  <w:style w:type="paragraph" w:customStyle="1" w:styleId="Tableheaderrowtext">
    <w:name w:val="Table header row text"/>
    <w:basedOn w:val="Heading4"/>
    <w:uiPriority w:val="1"/>
    <w:rsid w:val="005D0844"/>
    <w:pPr>
      <w:keepLines w:val="0"/>
      <w:spacing w:before="120" w:after="120"/>
    </w:pPr>
    <w:rPr>
      <w:rFonts w:eastAsia="Times New Roman" w:cs="Helvetica"/>
      <w:b/>
      <w:i/>
      <w:sz w:val="22"/>
    </w:rPr>
  </w:style>
  <w:style w:type="paragraph" w:styleId="TOC1">
    <w:name w:val="toc 1"/>
    <w:basedOn w:val="Normal"/>
    <w:next w:val="TOC2"/>
    <w:uiPriority w:val="39"/>
    <w:rsid w:val="00170C78"/>
    <w:pPr>
      <w:tabs>
        <w:tab w:val="right" w:leader="dot" w:pos="7655"/>
      </w:tabs>
      <w:ind w:left="1758" w:hanging="1758"/>
    </w:pPr>
    <w:rPr>
      <w:rFonts w:ascii="Helvitica" w:hAnsi="Helvitica" w:cstheme="minorHAnsi"/>
      <w:bCs/>
      <w:sz w:val="24"/>
      <w:szCs w:val="20"/>
    </w:rPr>
  </w:style>
  <w:style w:type="paragraph" w:styleId="TOC2">
    <w:name w:val="toc 2"/>
    <w:basedOn w:val="Normal"/>
    <w:next w:val="Normal"/>
    <w:uiPriority w:val="39"/>
    <w:rsid w:val="00683847"/>
    <w:pPr>
      <w:tabs>
        <w:tab w:val="right" w:leader="dot" w:pos="7655"/>
      </w:tabs>
    </w:pPr>
    <w:rPr>
      <w:rFonts w:ascii="Helvetica" w:hAnsi="Helvetica"/>
      <w:noProof/>
      <w:sz w:val="24"/>
    </w:rPr>
  </w:style>
  <w:style w:type="paragraph" w:styleId="TOC3">
    <w:name w:val="toc 3"/>
    <w:basedOn w:val="Normal"/>
    <w:next w:val="Normal"/>
    <w:uiPriority w:val="39"/>
    <w:unhideWhenUsed/>
    <w:rsid w:val="00414017"/>
    <w:pPr>
      <w:tabs>
        <w:tab w:val="right" w:leader="dot" w:pos="7655"/>
      </w:tabs>
      <w:ind w:left="442"/>
    </w:pPr>
    <w:rPr>
      <w:rFonts w:ascii="Helvitica" w:hAnsi="Helvitica" w:cstheme="minorHAnsi"/>
      <w:iCs/>
      <w:sz w:val="24"/>
      <w:szCs w:val="20"/>
    </w:rPr>
  </w:style>
  <w:style w:type="paragraph" w:customStyle="1" w:styleId="Tabletext">
    <w:name w:val="Table text"/>
    <w:basedOn w:val="Normal"/>
    <w:uiPriority w:val="1"/>
    <w:rsid w:val="00F22F58"/>
    <w:pPr>
      <w:spacing w:before="60" w:after="60"/>
      <w:ind w:left="34"/>
    </w:pPr>
    <w:rPr>
      <w:rFonts w:eastAsia="Times New Roman" w:cs="Times New Roman"/>
      <w:sz w:val="20"/>
      <w:szCs w:val="20"/>
      <w:lang w:eastAsia="en-AU"/>
    </w:rPr>
  </w:style>
  <w:style w:type="paragraph" w:customStyle="1" w:styleId="TOCHeading">
    <w:name w:val="TOCHeading"/>
    <w:basedOn w:val="Normal"/>
    <w:next w:val="Normalparatextnonumbers"/>
    <w:qFormat/>
    <w:rsid w:val="00F22F58"/>
    <w:pPr>
      <w:spacing w:before="360" w:after="360"/>
    </w:pPr>
    <w:rPr>
      <w:rFonts w:ascii="Helvitica" w:hAnsi="Helvitica"/>
      <w:sz w:val="40"/>
    </w:rPr>
  </w:style>
  <w:style w:type="character" w:customStyle="1" w:styleId="EndnoteTextChar">
    <w:name w:val="Endnote Text Char"/>
    <w:basedOn w:val="DefaultParagraphFont"/>
    <w:link w:val="EndnoteText"/>
    <w:uiPriority w:val="3"/>
    <w:rsid w:val="002D080A"/>
    <w:rPr>
      <w:rFonts w:ascii="Times New Roman" w:hAnsi="Times New Roman"/>
      <w:sz w:val="20"/>
      <w:szCs w:val="20"/>
    </w:rPr>
  </w:style>
  <w:style w:type="paragraph" w:customStyle="1" w:styleId="Coverpageheading">
    <w:name w:val="Cover page heading"/>
    <w:basedOn w:val="Normalparatextnonumbers"/>
    <w:next w:val="Normalparatextnonumbers"/>
    <w:uiPriority w:val="1"/>
    <w:qFormat/>
    <w:rsid w:val="002D080A"/>
    <w:pPr>
      <w:spacing w:after="480"/>
      <w:jc w:val="center"/>
    </w:pPr>
    <w:rPr>
      <w:rFonts w:ascii="Helvitica" w:hAnsi="Helvitica"/>
      <w:sz w:val="36"/>
    </w:rPr>
  </w:style>
  <w:style w:type="paragraph" w:styleId="NoSpacing">
    <w:name w:val="No Spacing"/>
    <w:uiPriority w:val="3"/>
    <w:rsid w:val="002D080A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873094"/>
    <w:rPr>
      <w:color w:val="0563C1" w:themeColor="hyperlink"/>
      <w:u w:val="single"/>
    </w:rPr>
  </w:style>
  <w:style w:type="table" w:styleId="TableGrid">
    <w:name w:val="Table Grid"/>
    <w:basedOn w:val="TableNormal"/>
    <w:rsid w:val="00873094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easurytable">
    <w:name w:val="Treasury table"/>
    <w:basedOn w:val="TableNormal"/>
    <w:uiPriority w:val="99"/>
    <w:rsid w:val="0087309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280" w:beforeAutospacing="0" w:afterLines="0" w:after="240" w:afterAutospacing="0" w:line="240" w:lineRule="auto"/>
      </w:pPr>
      <w:rPr>
        <w:rFonts w:ascii="Helvetica" w:hAnsi="Helvetica"/>
        <w:sz w:val="28"/>
      </w:rPr>
      <w:tblPr/>
      <w:trPr>
        <w:cantSplit/>
        <w:tblHeader/>
      </w:trPr>
    </w:tblStylePr>
  </w:style>
  <w:style w:type="paragraph" w:customStyle="1" w:styleId="ParaCentredNoSpacing">
    <w:name w:val="ParaCentredNoSpacing"/>
    <w:basedOn w:val="Baseparagraphcentred"/>
    <w:qFormat/>
    <w:rsid w:val="00E24AA1"/>
    <w:pPr>
      <w:spacing w:before="0" w:after="0"/>
    </w:pPr>
  </w:style>
  <w:style w:type="paragraph" w:customStyle="1" w:styleId="Referenceafterdotpoint">
    <w:name w:val="Reference after dot point"/>
    <w:basedOn w:val="Normalparatextnonumbers"/>
    <w:next w:val="Dotpoint1"/>
    <w:rsid w:val="00DF5D0C"/>
    <w:pPr>
      <w:spacing w:before="0" w:after="0"/>
      <w:ind w:left="709"/>
    </w:pPr>
    <w:rPr>
      <w:b/>
      <w:i/>
      <w:noProof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137"/>
    <w:rPr>
      <w:rFonts w:ascii="Helvitica" w:eastAsiaTheme="majorEastAsia" w:hAnsi="Helvitica" w:cstheme="majorBidi"/>
      <w:i/>
    </w:rPr>
  </w:style>
  <w:style w:type="paragraph" w:customStyle="1" w:styleId="Scheduleheading">
    <w:name w:val="Schedule heading"/>
    <w:basedOn w:val="Heading2"/>
    <w:next w:val="Normalparatextnonumbers"/>
    <w:link w:val="ScheduleheadingChar"/>
    <w:rsid w:val="003556BF"/>
  </w:style>
  <w:style w:type="character" w:customStyle="1" w:styleId="ScheduleheadingChar">
    <w:name w:val="Schedule heading Char"/>
    <w:basedOn w:val="Heading2Char"/>
    <w:link w:val="Scheduleheading"/>
    <w:rsid w:val="003556BF"/>
    <w:rPr>
      <w:rFonts w:ascii="Helvitica" w:eastAsiaTheme="majorEastAsia" w:hAnsi="Helvitica" w:cstheme="majorBidi"/>
      <w:sz w:val="3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A2D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32E4"/>
    <w:pPr>
      <w:spacing w:after="0" w:line="240" w:lineRule="auto"/>
    </w:pPr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56E26"/>
    <w:rPr>
      <w:color w:val="954F72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D30C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D30C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D30C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D30C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D30C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D30CC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853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5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57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572"/>
    <w:rPr>
      <w:rFonts w:ascii="Times New Roman" w:hAnsi="Times New Roman"/>
      <w:b/>
      <w:bCs/>
      <w:sz w:val="20"/>
      <w:szCs w:val="20"/>
    </w:rPr>
  </w:style>
  <w:style w:type="paragraph" w:customStyle="1" w:styleId="Bullet">
    <w:name w:val="Bullet"/>
    <w:basedOn w:val="Normal"/>
    <w:link w:val="BulletChar"/>
    <w:rsid w:val="00834A87"/>
    <w:pPr>
      <w:numPr>
        <w:numId w:val="23"/>
      </w:numPr>
    </w:pPr>
  </w:style>
  <w:style w:type="character" w:customStyle="1" w:styleId="NormalparatextnonumbersChar">
    <w:name w:val="Normal para text (no numbers) Char"/>
    <w:basedOn w:val="DefaultParagraphFont"/>
    <w:link w:val="Normalparatextnonumbers"/>
    <w:rsid w:val="00834A87"/>
    <w:rPr>
      <w:rFonts w:ascii="Times New Roman" w:hAnsi="Times New Roman"/>
    </w:rPr>
  </w:style>
  <w:style w:type="character" w:customStyle="1" w:styleId="NormalparatextwithnumbersChar">
    <w:name w:val="Normal para text (with numbers) Char"/>
    <w:basedOn w:val="NormalparatextnonumbersChar"/>
    <w:link w:val="Normalparatextwithnumbers"/>
    <w:rsid w:val="00834A87"/>
    <w:rPr>
      <w:rFonts w:ascii="Times New Roman" w:hAnsi="Times New Roman"/>
    </w:rPr>
  </w:style>
  <w:style w:type="character" w:customStyle="1" w:styleId="BulletChar">
    <w:name w:val="Bullet Char"/>
    <w:basedOn w:val="NormalparatextwithnumbersChar"/>
    <w:link w:val="Bullet"/>
    <w:rsid w:val="00834A87"/>
    <w:rPr>
      <w:rFonts w:ascii="Times New Roman" w:hAnsi="Times New Roman"/>
    </w:rPr>
  </w:style>
  <w:style w:type="paragraph" w:customStyle="1" w:styleId="DoubleDot">
    <w:name w:val="Double Dot"/>
    <w:basedOn w:val="Normal"/>
    <w:link w:val="DoubleDotChar"/>
    <w:rsid w:val="00834A87"/>
    <w:pPr>
      <w:numPr>
        <w:ilvl w:val="2"/>
        <w:numId w:val="23"/>
      </w:numPr>
    </w:pPr>
  </w:style>
  <w:style w:type="character" w:customStyle="1" w:styleId="DoubleDotChar">
    <w:name w:val="Double Dot Char"/>
    <w:basedOn w:val="NormalparatextwithnumbersChar"/>
    <w:link w:val="DoubleDot"/>
    <w:rsid w:val="00834A8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8.xml"/><Relationship Id="rId10" Type="http://schemas.openxmlformats.org/officeDocument/2006/relationships/webSettings" Target="webSetting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Pri-E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563589-9cf9-4143-b1eb-fb0534803d38">2022FG-219-2748</_dlc_DocId>
    <TaxCatchAll xmlns="0f563589-9cf9-4143-b1eb-fb0534803d38">
      <Value>10</Value>
    </TaxCatchAll>
    <_dlc_DocIdUrl xmlns="0f563589-9cf9-4143-b1eb-fb0534803d38">
      <Url>http://tweb/sites/fg/ripd/member/_layouts/15/DocIdRedir.aspx?ID=2022FG-219-2748</Url>
      <Description>2022FG-219-2748</Description>
    </_dlc_DocIdUrl>
    <IconOverlay xmlns="http://schemas.microsoft.com/sharepoint/v4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586C412BF0B9014C8D889A6B3F3E3353" ma:contentTypeVersion="47861" ma:contentTypeDescription="" ma:contentTypeScope="" ma:versionID="5a9f060c7135ac72aa9ac57fc9b11061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http://schemas.microsoft.com/sharepoint/v4" targetNamespace="http://schemas.microsoft.com/office/2006/metadata/properties" ma:root="true" ma:fieldsID="c7d9ff16de52afc0073d7dbc742ded05" ns1:_="" ns2:_="" ns3:_="">
    <xsd:import namespace="http://schemas.microsoft.com/sharepoint/v3"/>
    <xsd:import namespace="0f563589-9cf9-4143-b1eb-fb0534803d3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1:_dlc_Exempt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923F5-2C3A-4884-9281-2383308888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853142-4ECC-421D-8C1C-F75A56453FDB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6AB365E2-A817-49FA-9295-CAB62986032D}">
  <ds:schemaRefs>
    <ds:schemaRef ds:uri="http://schemas.microsoft.com/office/2006/metadata/properties"/>
    <ds:schemaRef ds:uri="http://schemas.microsoft.com/office/infopath/2007/PartnerControls"/>
    <ds:schemaRef ds:uri="0f563589-9cf9-4143-b1eb-fb0534803d38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26BE4AB-A14F-40F9-869A-767E67C8650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92DF305-B20F-43EC-8729-5EEC329F7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24B7E0D-E4BB-4C42-AF48-BF023295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Pri-EM.dotx</Template>
  <TotalTime>12</TotalTime>
  <Pages>13</Pages>
  <Words>2281</Words>
  <Characters>12458</Characters>
  <Application>Microsoft Office Word</Application>
  <DocSecurity>0</DocSecurity>
  <Lines>282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Explanatory Materials: Treasury Laws Amendment (Measures for a later sitting) Bill 2022: Faith-based products</vt:lpstr>
    </vt:vector>
  </TitlesOfParts>
  <Company/>
  <LinksUpToDate>false</LinksUpToDate>
  <CharactersWithSpaces>14681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Explanatory Materials: Treasury Laws Amendment (Measures for a later sitting) Bill 2022: Faith-based products</dc:title>
  <dc:subject/>
  <dc:creator>Australian Government</dc:creator>
  <cp:keywords/>
  <dc:description/>
  <cp:lastModifiedBy>Smith, Matthew</cp:lastModifiedBy>
  <cp:revision>11</cp:revision>
  <cp:lastPrinted>2022-07-15T04:47:00Z</cp:lastPrinted>
  <dcterms:created xsi:type="dcterms:W3CDTF">2022-07-15T04:23:00Z</dcterms:created>
  <dcterms:modified xsi:type="dcterms:W3CDTF">2022-07-18T01:03:00Z</dcterms:modified>
</cp:coreProperties>
</file>