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7087"/>
      </w:tblGrid>
      <w:tr w:rsidR="002E4C16" w:rsidRPr="002E4C16" w14:paraId="7110047E" w14:textId="77777777" w:rsidTr="002E4C16">
        <w:tc>
          <w:tcPr>
            <w:tcW w:w="7087" w:type="dxa"/>
            <w:shd w:val="clear" w:color="auto" w:fill="auto"/>
          </w:tcPr>
          <w:p w14:paraId="66AB6D5D" w14:textId="77777777" w:rsidR="002E4C16" w:rsidRPr="002E4C16" w:rsidRDefault="002E4C16" w:rsidP="002E4C16">
            <w:pPr>
              <w:jc w:val="center"/>
              <w:rPr>
                <w:b/>
                <w:sz w:val="26"/>
              </w:rPr>
            </w:pPr>
            <w:bookmarkStart w:id="0" w:name="_GoBack"/>
            <w:bookmarkEnd w:id="0"/>
            <w:r w:rsidRPr="002E4C16">
              <w:rPr>
                <w:b/>
                <w:sz w:val="26"/>
              </w:rPr>
              <w:t>EXPOSURE DRAFT</w:t>
            </w:r>
          </w:p>
          <w:p w14:paraId="598F7F35" w14:textId="77777777" w:rsidR="002E4C16" w:rsidRPr="002E4C16" w:rsidRDefault="002E4C16" w:rsidP="002E4C16">
            <w:pPr>
              <w:rPr>
                <w:b/>
                <w:sz w:val="20"/>
              </w:rPr>
            </w:pPr>
          </w:p>
        </w:tc>
      </w:tr>
    </w:tbl>
    <w:p w14:paraId="0E8959BA" w14:textId="77777777" w:rsidR="002E4C16" w:rsidRPr="002E4C16" w:rsidRDefault="002E4C16" w:rsidP="002E4C16">
      <w:pPr>
        <w:rPr>
          <w:sz w:val="32"/>
          <w:szCs w:val="32"/>
        </w:rPr>
      </w:pPr>
    </w:p>
    <w:p w14:paraId="4643E31A" w14:textId="77777777" w:rsidR="00133638" w:rsidRPr="002E4C16" w:rsidRDefault="00133638" w:rsidP="002E4C16">
      <w:pPr>
        <w:rPr>
          <w:sz w:val="32"/>
          <w:szCs w:val="32"/>
        </w:rPr>
      </w:pPr>
      <w:r w:rsidRPr="002E4C16">
        <w:rPr>
          <w:sz w:val="32"/>
          <w:szCs w:val="32"/>
        </w:rPr>
        <w:t>Inserts for</w:t>
      </w:r>
    </w:p>
    <w:p w14:paraId="356C2E91" w14:textId="77777777" w:rsidR="00133638" w:rsidRPr="002E4C16" w:rsidRDefault="000E157A" w:rsidP="002E4C16">
      <w:pPr>
        <w:pStyle w:val="ShortT"/>
      </w:pPr>
      <w:r w:rsidRPr="002E4C16">
        <w:t>Treasury Laws Amendment (Measures for Consultation) Bill 2019</w:t>
      </w:r>
      <w:r w:rsidR="00133638" w:rsidRPr="002E4C16">
        <w:t>: significant global entit</w:t>
      </w:r>
      <w:r w:rsidR="003D4038" w:rsidRPr="002E4C16">
        <w:t>ies</w:t>
      </w:r>
    </w:p>
    <w:p w14:paraId="12434D84" w14:textId="77777777" w:rsidR="00133638" w:rsidRPr="002E4C16" w:rsidRDefault="00133638" w:rsidP="002E4C16">
      <w:pPr>
        <w:jc w:val="center"/>
      </w:pPr>
    </w:p>
    <w:p w14:paraId="3B017674" w14:textId="77777777" w:rsidR="00133638" w:rsidRPr="002E4C16" w:rsidRDefault="00133638" w:rsidP="002E4C16">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133638" w:rsidRPr="002E4C16" w14:paraId="626D584A" w14:textId="77777777" w:rsidTr="00F65D1E">
        <w:trPr>
          <w:tblHeader/>
        </w:trPr>
        <w:tc>
          <w:tcPr>
            <w:tcW w:w="7111" w:type="dxa"/>
            <w:gridSpan w:val="3"/>
            <w:tcBorders>
              <w:top w:val="single" w:sz="12" w:space="0" w:color="auto"/>
              <w:bottom w:val="single" w:sz="6" w:space="0" w:color="auto"/>
            </w:tcBorders>
            <w:shd w:val="clear" w:color="auto" w:fill="auto"/>
          </w:tcPr>
          <w:p w14:paraId="422A0E24" w14:textId="77777777" w:rsidR="00133638" w:rsidRPr="002E4C16" w:rsidRDefault="00133638" w:rsidP="002E4C16">
            <w:pPr>
              <w:pStyle w:val="TableHeading"/>
            </w:pPr>
            <w:r w:rsidRPr="002E4C16">
              <w:t>Commencement information</w:t>
            </w:r>
          </w:p>
        </w:tc>
      </w:tr>
      <w:tr w:rsidR="00133638" w:rsidRPr="002E4C16" w14:paraId="3DE70B29" w14:textId="77777777" w:rsidTr="00F65D1E">
        <w:trPr>
          <w:tblHeader/>
        </w:trPr>
        <w:tc>
          <w:tcPr>
            <w:tcW w:w="1701" w:type="dxa"/>
            <w:tcBorders>
              <w:top w:val="single" w:sz="6" w:space="0" w:color="auto"/>
              <w:bottom w:val="single" w:sz="6" w:space="0" w:color="auto"/>
            </w:tcBorders>
            <w:shd w:val="clear" w:color="auto" w:fill="auto"/>
          </w:tcPr>
          <w:p w14:paraId="17E0E73A" w14:textId="77777777" w:rsidR="00133638" w:rsidRPr="002E4C16" w:rsidRDefault="00133638" w:rsidP="002E4C16">
            <w:pPr>
              <w:pStyle w:val="TableHeading"/>
            </w:pPr>
            <w:r w:rsidRPr="002E4C16">
              <w:t>Column 1</w:t>
            </w:r>
          </w:p>
        </w:tc>
        <w:tc>
          <w:tcPr>
            <w:tcW w:w="3828" w:type="dxa"/>
            <w:tcBorders>
              <w:top w:val="single" w:sz="6" w:space="0" w:color="auto"/>
              <w:bottom w:val="single" w:sz="6" w:space="0" w:color="auto"/>
            </w:tcBorders>
            <w:shd w:val="clear" w:color="auto" w:fill="auto"/>
          </w:tcPr>
          <w:p w14:paraId="2A135578" w14:textId="77777777" w:rsidR="00133638" w:rsidRPr="002E4C16" w:rsidRDefault="00133638" w:rsidP="002E4C16">
            <w:pPr>
              <w:pStyle w:val="TableHeading"/>
            </w:pPr>
            <w:r w:rsidRPr="002E4C16">
              <w:t>Column 2</w:t>
            </w:r>
          </w:p>
        </w:tc>
        <w:tc>
          <w:tcPr>
            <w:tcW w:w="1582" w:type="dxa"/>
            <w:tcBorders>
              <w:top w:val="single" w:sz="6" w:space="0" w:color="auto"/>
              <w:bottom w:val="single" w:sz="6" w:space="0" w:color="auto"/>
            </w:tcBorders>
            <w:shd w:val="clear" w:color="auto" w:fill="auto"/>
          </w:tcPr>
          <w:p w14:paraId="42C29551" w14:textId="77777777" w:rsidR="00133638" w:rsidRPr="002E4C16" w:rsidRDefault="00133638" w:rsidP="002E4C16">
            <w:pPr>
              <w:pStyle w:val="TableHeading"/>
            </w:pPr>
            <w:r w:rsidRPr="002E4C16">
              <w:t>Column 3</w:t>
            </w:r>
          </w:p>
        </w:tc>
      </w:tr>
      <w:tr w:rsidR="00133638" w:rsidRPr="002E4C16" w14:paraId="577AD91E" w14:textId="77777777" w:rsidTr="00F65D1E">
        <w:trPr>
          <w:tblHeader/>
        </w:trPr>
        <w:tc>
          <w:tcPr>
            <w:tcW w:w="1701" w:type="dxa"/>
            <w:tcBorders>
              <w:top w:val="single" w:sz="6" w:space="0" w:color="auto"/>
              <w:bottom w:val="single" w:sz="12" w:space="0" w:color="auto"/>
            </w:tcBorders>
            <w:shd w:val="clear" w:color="auto" w:fill="auto"/>
          </w:tcPr>
          <w:p w14:paraId="63A3E95A" w14:textId="77777777" w:rsidR="00133638" w:rsidRPr="002E4C16" w:rsidRDefault="00133638" w:rsidP="002E4C16">
            <w:pPr>
              <w:pStyle w:val="TableHeading"/>
            </w:pPr>
            <w:r w:rsidRPr="002E4C16">
              <w:t>Provisions</w:t>
            </w:r>
          </w:p>
        </w:tc>
        <w:tc>
          <w:tcPr>
            <w:tcW w:w="3828" w:type="dxa"/>
            <w:tcBorders>
              <w:top w:val="single" w:sz="6" w:space="0" w:color="auto"/>
              <w:bottom w:val="single" w:sz="12" w:space="0" w:color="auto"/>
            </w:tcBorders>
            <w:shd w:val="clear" w:color="auto" w:fill="auto"/>
          </w:tcPr>
          <w:p w14:paraId="223C0A26" w14:textId="77777777" w:rsidR="00133638" w:rsidRPr="002E4C16" w:rsidRDefault="00133638" w:rsidP="002E4C16">
            <w:pPr>
              <w:pStyle w:val="TableHeading"/>
            </w:pPr>
            <w:r w:rsidRPr="002E4C16">
              <w:t>Commencement</w:t>
            </w:r>
          </w:p>
        </w:tc>
        <w:tc>
          <w:tcPr>
            <w:tcW w:w="1582" w:type="dxa"/>
            <w:tcBorders>
              <w:top w:val="single" w:sz="6" w:space="0" w:color="auto"/>
              <w:bottom w:val="single" w:sz="12" w:space="0" w:color="auto"/>
            </w:tcBorders>
            <w:shd w:val="clear" w:color="auto" w:fill="auto"/>
          </w:tcPr>
          <w:p w14:paraId="745E0F38" w14:textId="77777777" w:rsidR="00133638" w:rsidRPr="002E4C16" w:rsidRDefault="00133638" w:rsidP="002E4C16">
            <w:pPr>
              <w:pStyle w:val="TableHeading"/>
            </w:pPr>
            <w:r w:rsidRPr="002E4C16">
              <w:t>Date/Details</w:t>
            </w:r>
          </w:p>
        </w:tc>
      </w:tr>
      <w:tr w:rsidR="00133638" w:rsidRPr="002E4C16" w14:paraId="5B0946BE" w14:textId="77777777" w:rsidTr="00F65D1E">
        <w:tc>
          <w:tcPr>
            <w:tcW w:w="1701" w:type="dxa"/>
            <w:tcBorders>
              <w:top w:val="single" w:sz="12" w:space="0" w:color="auto"/>
            </w:tcBorders>
            <w:shd w:val="clear" w:color="auto" w:fill="auto"/>
          </w:tcPr>
          <w:p w14:paraId="1EE844D1" w14:textId="77777777" w:rsidR="00133638" w:rsidRPr="002E4C16" w:rsidRDefault="00133638" w:rsidP="002E4C16">
            <w:pPr>
              <w:pStyle w:val="Tabletext"/>
            </w:pPr>
            <w:r w:rsidRPr="002E4C16">
              <w:t xml:space="preserve">1.  </w:t>
            </w:r>
            <w:r w:rsidR="002802CB" w:rsidRPr="002E4C16">
              <w:t>Schedule</w:t>
            </w:r>
            <w:r w:rsidR="002E4C16" w:rsidRPr="002E4C16">
              <w:t> </w:t>
            </w:r>
            <w:r w:rsidR="00025383" w:rsidRPr="002E4C16">
              <w:t>4</w:t>
            </w:r>
          </w:p>
        </w:tc>
        <w:tc>
          <w:tcPr>
            <w:tcW w:w="3828" w:type="dxa"/>
            <w:tcBorders>
              <w:top w:val="single" w:sz="12" w:space="0" w:color="auto"/>
            </w:tcBorders>
            <w:shd w:val="clear" w:color="auto" w:fill="auto"/>
          </w:tcPr>
          <w:p w14:paraId="4FA4D580" w14:textId="77777777" w:rsidR="00133638" w:rsidRPr="002E4C16" w:rsidRDefault="00133638" w:rsidP="002E4C16">
            <w:pPr>
              <w:pStyle w:val="Tabletext"/>
            </w:pPr>
            <w:r w:rsidRPr="002E4C16">
              <w:t>The first 1</w:t>
            </w:r>
            <w:r w:rsidR="002E4C16" w:rsidRPr="002E4C16">
              <w:t> </w:t>
            </w:r>
            <w:r w:rsidRPr="002E4C16">
              <w:t>January, 1</w:t>
            </w:r>
            <w:r w:rsidR="002E4C16" w:rsidRPr="002E4C16">
              <w:t> </w:t>
            </w:r>
            <w:r w:rsidRPr="002E4C16">
              <w:t>April, 1</w:t>
            </w:r>
            <w:r w:rsidR="002E4C16" w:rsidRPr="002E4C16">
              <w:t> </w:t>
            </w:r>
            <w:r w:rsidRPr="002E4C16">
              <w:t>July or 1</w:t>
            </w:r>
            <w:r w:rsidR="002E4C16" w:rsidRPr="002E4C16">
              <w:t> </w:t>
            </w:r>
            <w:r w:rsidRPr="002E4C16">
              <w:t>October to occur after the day this Act receives the Royal Assent.</w:t>
            </w:r>
          </w:p>
        </w:tc>
        <w:tc>
          <w:tcPr>
            <w:tcW w:w="1582" w:type="dxa"/>
            <w:tcBorders>
              <w:top w:val="single" w:sz="12" w:space="0" w:color="auto"/>
            </w:tcBorders>
            <w:shd w:val="clear" w:color="auto" w:fill="auto"/>
          </w:tcPr>
          <w:p w14:paraId="019F6599" w14:textId="77777777" w:rsidR="00133638" w:rsidRPr="002E4C16" w:rsidRDefault="00133638" w:rsidP="002E4C16">
            <w:pPr>
              <w:pStyle w:val="Tabletext"/>
            </w:pPr>
          </w:p>
        </w:tc>
      </w:tr>
      <w:tr w:rsidR="00133638" w:rsidRPr="002E4C16" w14:paraId="638A967F" w14:textId="77777777" w:rsidTr="00F65D1E">
        <w:tc>
          <w:tcPr>
            <w:tcW w:w="1701" w:type="dxa"/>
            <w:tcBorders>
              <w:bottom w:val="single" w:sz="12" w:space="0" w:color="auto"/>
            </w:tcBorders>
            <w:shd w:val="clear" w:color="auto" w:fill="auto"/>
          </w:tcPr>
          <w:p w14:paraId="0DEBCEA7" w14:textId="77777777" w:rsidR="00133638" w:rsidRPr="002E4C16" w:rsidRDefault="00133638" w:rsidP="002E4C16">
            <w:pPr>
              <w:pStyle w:val="Tabletext"/>
            </w:pPr>
            <w:r w:rsidRPr="002E4C16">
              <w:t xml:space="preserve">2.  </w:t>
            </w:r>
          </w:p>
        </w:tc>
        <w:tc>
          <w:tcPr>
            <w:tcW w:w="3828" w:type="dxa"/>
            <w:tcBorders>
              <w:bottom w:val="single" w:sz="12" w:space="0" w:color="auto"/>
            </w:tcBorders>
            <w:shd w:val="clear" w:color="auto" w:fill="auto"/>
          </w:tcPr>
          <w:p w14:paraId="2A63A3A0" w14:textId="77777777" w:rsidR="00133638" w:rsidRPr="002E4C16" w:rsidRDefault="00133638" w:rsidP="002E4C16">
            <w:pPr>
              <w:pStyle w:val="Tabletext"/>
            </w:pPr>
          </w:p>
        </w:tc>
        <w:tc>
          <w:tcPr>
            <w:tcW w:w="1582" w:type="dxa"/>
            <w:tcBorders>
              <w:bottom w:val="single" w:sz="12" w:space="0" w:color="auto"/>
            </w:tcBorders>
            <w:shd w:val="clear" w:color="auto" w:fill="auto"/>
          </w:tcPr>
          <w:p w14:paraId="4B890B7D" w14:textId="77777777" w:rsidR="00133638" w:rsidRPr="002E4C16" w:rsidRDefault="00133638" w:rsidP="002E4C16">
            <w:pPr>
              <w:pStyle w:val="Tabletext"/>
            </w:pPr>
          </w:p>
        </w:tc>
      </w:tr>
    </w:tbl>
    <w:p w14:paraId="56BC690A" w14:textId="77777777" w:rsidR="00031E13" w:rsidRPr="002E4C16" w:rsidRDefault="00031E13" w:rsidP="002E4C16">
      <w:pPr>
        <w:pStyle w:val="ActHead6"/>
        <w:pageBreakBefore/>
      </w:pPr>
      <w:bookmarkStart w:id="1" w:name="_Toc11244874"/>
      <w:bookmarkStart w:id="2" w:name="opcCurrentFind"/>
      <w:r w:rsidRPr="002E4C16">
        <w:rPr>
          <w:rStyle w:val="CharAmSchNo"/>
        </w:rPr>
        <w:lastRenderedPageBreak/>
        <w:t>Schedule</w:t>
      </w:r>
      <w:r w:rsidR="002E4C16" w:rsidRPr="002E4C16">
        <w:rPr>
          <w:rStyle w:val="CharAmSchNo"/>
        </w:rPr>
        <w:t> </w:t>
      </w:r>
      <w:r w:rsidRPr="002E4C16">
        <w:rPr>
          <w:rStyle w:val="CharAmSchNo"/>
        </w:rPr>
        <w:t>4</w:t>
      </w:r>
      <w:r w:rsidRPr="002E4C16">
        <w:t>—</w:t>
      </w:r>
      <w:r w:rsidRPr="002E4C16">
        <w:rPr>
          <w:rStyle w:val="CharAmSchText"/>
        </w:rPr>
        <w:t>Significant global entities</w:t>
      </w:r>
      <w:bookmarkEnd w:id="1"/>
    </w:p>
    <w:bookmarkEnd w:id="2"/>
    <w:p w14:paraId="15169BD9" w14:textId="77777777" w:rsidR="00031E13" w:rsidRPr="002E4C16" w:rsidRDefault="00031E13" w:rsidP="002E4C16">
      <w:pPr>
        <w:pStyle w:val="Header"/>
      </w:pPr>
      <w:r w:rsidRPr="002E4C16">
        <w:rPr>
          <w:rStyle w:val="CharAmPartNo"/>
        </w:rPr>
        <w:t xml:space="preserve"> </w:t>
      </w:r>
      <w:r w:rsidRPr="002E4C16">
        <w:rPr>
          <w:rStyle w:val="CharAmPartText"/>
        </w:rPr>
        <w:t xml:space="preserve"> </w:t>
      </w:r>
    </w:p>
    <w:p w14:paraId="1F6586EF" w14:textId="77777777" w:rsidR="00031E13" w:rsidRPr="002E4C16" w:rsidRDefault="00031E13" w:rsidP="002E4C16">
      <w:pPr>
        <w:pStyle w:val="ActHead9"/>
        <w:rPr>
          <w:i w:val="0"/>
        </w:rPr>
      </w:pPr>
      <w:bookmarkStart w:id="3" w:name="_Toc11244875"/>
      <w:r w:rsidRPr="002E4C16">
        <w:t>Income Tax Assessment Act 1997</w:t>
      </w:r>
      <w:bookmarkEnd w:id="3"/>
    </w:p>
    <w:p w14:paraId="14F65405" w14:textId="77777777" w:rsidR="00031E13" w:rsidRPr="002E4C16" w:rsidRDefault="00A57553" w:rsidP="002E4C16">
      <w:pPr>
        <w:pStyle w:val="ItemHead"/>
      </w:pPr>
      <w:r w:rsidRPr="002E4C16">
        <w:t>1</w:t>
      </w:r>
      <w:r w:rsidR="00031E13" w:rsidRPr="002E4C16">
        <w:t xml:space="preserve">  Subdivision</w:t>
      </w:r>
      <w:r w:rsidR="002E4C16" w:rsidRPr="002E4C16">
        <w:t> </w:t>
      </w:r>
      <w:r w:rsidR="00031E13" w:rsidRPr="002E4C16">
        <w:t>815</w:t>
      </w:r>
      <w:r w:rsidR="002E4C16">
        <w:noBreakHyphen/>
      </w:r>
      <w:r w:rsidR="00031E13" w:rsidRPr="002E4C16">
        <w:t>E (heading)</w:t>
      </w:r>
    </w:p>
    <w:p w14:paraId="49020B73" w14:textId="77777777" w:rsidR="00031E13" w:rsidRPr="002E4C16" w:rsidRDefault="00031E13" w:rsidP="002E4C16">
      <w:pPr>
        <w:pStyle w:val="Item"/>
      </w:pPr>
      <w:r w:rsidRPr="002E4C16">
        <w:t>Repeal the heading, substitute:</w:t>
      </w:r>
    </w:p>
    <w:p w14:paraId="6E7E0720" w14:textId="77777777" w:rsidR="00031E13" w:rsidRPr="002E4C16" w:rsidRDefault="00031E13" w:rsidP="002E4C16">
      <w:pPr>
        <w:pStyle w:val="ActHead4"/>
      </w:pPr>
      <w:bookmarkStart w:id="4" w:name="_Toc11244876"/>
      <w:r w:rsidRPr="002E4C16">
        <w:rPr>
          <w:rStyle w:val="CharSubdNo"/>
        </w:rPr>
        <w:t>Subdivision</w:t>
      </w:r>
      <w:r w:rsidR="002E4C16" w:rsidRPr="002E4C16">
        <w:rPr>
          <w:rStyle w:val="CharSubdNo"/>
        </w:rPr>
        <w:t> </w:t>
      </w:r>
      <w:r w:rsidRPr="002E4C16">
        <w:rPr>
          <w:rStyle w:val="CharSubdNo"/>
        </w:rPr>
        <w:t>815</w:t>
      </w:r>
      <w:r w:rsidR="002E4C16" w:rsidRPr="002E4C16">
        <w:rPr>
          <w:rStyle w:val="CharSubdNo"/>
        </w:rPr>
        <w:noBreakHyphen/>
      </w:r>
      <w:r w:rsidRPr="002E4C16">
        <w:rPr>
          <w:rStyle w:val="CharSubdNo"/>
        </w:rPr>
        <w:t>E</w:t>
      </w:r>
      <w:r w:rsidRPr="002E4C16">
        <w:t>—</w:t>
      </w:r>
      <w:r w:rsidRPr="002E4C16">
        <w:rPr>
          <w:rStyle w:val="CharSubdText"/>
        </w:rPr>
        <w:t>Reporting obligations for country by country reporting entities</w:t>
      </w:r>
      <w:bookmarkEnd w:id="4"/>
    </w:p>
    <w:p w14:paraId="73E45A59" w14:textId="77777777" w:rsidR="00031E13" w:rsidRPr="002E4C16" w:rsidRDefault="00A57553" w:rsidP="002E4C16">
      <w:pPr>
        <w:pStyle w:val="ItemHead"/>
      </w:pPr>
      <w:r w:rsidRPr="002E4C16">
        <w:t>2</w:t>
      </w:r>
      <w:r w:rsidR="00031E13" w:rsidRPr="002E4C16">
        <w:t xml:space="preserve">  Section</w:t>
      </w:r>
      <w:r w:rsidR="002E4C16" w:rsidRPr="002E4C16">
        <w:t> </w:t>
      </w:r>
      <w:r w:rsidR="00031E13" w:rsidRPr="002E4C16">
        <w:t>815</w:t>
      </w:r>
      <w:r w:rsidR="002E4C16">
        <w:noBreakHyphen/>
      </w:r>
      <w:r w:rsidR="00031E13" w:rsidRPr="002E4C16">
        <w:t>350</w:t>
      </w:r>
    </w:p>
    <w:p w14:paraId="1A6AEEC3" w14:textId="77777777" w:rsidR="00031E13" w:rsidRPr="002E4C16" w:rsidRDefault="00031E13" w:rsidP="002E4C16">
      <w:pPr>
        <w:pStyle w:val="Item"/>
      </w:pPr>
      <w:r w:rsidRPr="002E4C16">
        <w:t>Omit “Significant global entities”, substitute “</w:t>
      </w:r>
      <w:r w:rsidR="00C35C16" w:rsidRPr="002E4C16">
        <w:t xml:space="preserve">CBC </w:t>
      </w:r>
      <w:r w:rsidRPr="002E4C16">
        <w:t>reporting entities”.</w:t>
      </w:r>
    </w:p>
    <w:p w14:paraId="13566E02" w14:textId="77777777" w:rsidR="00031E13" w:rsidRPr="002E4C16" w:rsidRDefault="00A57553" w:rsidP="002E4C16">
      <w:pPr>
        <w:pStyle w:val="ItemHead"/>
      </w:pPr>
      <w:r w:rsidRPr="002E4C16">
        <w:t>3</w:t>
      </w:r>
      <w:r w:rsidR="00031E13" w:rsidRPr="002E4C16">
        <w:t xml:space="preserve">  Paragraph 815</w:t>
      </w:r>
      <w:r w:rsidR="002E4C16">
        <w:noBreakHyphen/>
      </w:r>
      <w:r w:rsidR="00031E13" w:rsidRPr="002E4C16">
        <w:t>355(1)(a)</w:t>
      </w:r>
    </w:p>
    <w:p w14:paraId="75C6FAEB" w14:textId="77777777" w:rsidR="00031E13" w:rsidRPr="002E4C16" w:rsidRDefault="00031E13" w:rsidP="002E4C16">
      <w:pPr>
        <w:pStyle w:val="Item"/>
      </w:pPr>
      <w:r w:rsidRPr="002E4C16">
        <w:t>Omit “</w:t>
      </w:r>
      <w:r w:rsidR="002E4C16" w:rsidRPr="002E4C16">
        <w:rPr>
          <w:position w:val="6"/>
          <w:sz w:val="16"/>
        </w:rPr>
        <w:t>*</w:t>
      </w:r>
      <w:r w:rsidRPr="002E4C16">
        <w:t>significant global entity</w:t>
      </w:r>
      <w:r w:rsidR="000278CF" w:rsidRPr="002E4C16">
        <w:t xml:space="preserve"> during a period</w:t>
      </w:r>
      <w:r w:rsidRPr="002E4C16">
        <w:t>”, substitute “</w:t>
      </w:r>
      <w:r w:rsidR="002E4C16" w:rsidRPr="002E4C16">
        <w:rPr>
          <w:position w:val="6"/>
          <w:sz w:val="16"/>
        </w:rPr>
        <w:t>*</w:t>
      </w:r>
      <w:r w:rsidR="00C35C16" w:rsidRPr="002E4C16">
        <w:t xml:space="preserve">CBC </w:t>
      </w:r>
      <w:r w:rsidR="005E4AE9" w:rsidRPr="002E4C16">
        <w:t xml:space="preserve">reporting </w:t>
      </w:r>
      <w:r w:rsidRPr="002E4C16">
        <w:t>entity</w:t>
      </w:r>
      <w:r w:rsidR="000278CF" w:rsidRPr="002E4C16">
        <w:t xml:space="preserve"> for a period</w:t>
      </w:r>
      <w:r w:rsidRPr="002E4C16">
        <w:t>”.</w:t>
      </w:r>
    </w:p>
    <w:p w14:paraId="6D95126A" w14:textId="77777777" w:rsidR="00031E13" w:rsidRPr="002E4C16" w:rsidRDefault="00A57553" w:rsidP="002E4C16">
      <w:pPr>
        <w:pStyle w:val="ItemHead"/>
      </w:pPr>
      <w:r w:rsidRPr="002E4C16">
        <w:t>4</w:t>
      </w:r>
      <w:r w:rsidR="00031E13" w:rsidRPr="002E4C16">
        <w:t xml:space="preserve">  Subparagraph 815</w:t>
      </w:r>
      <w:r w:rsidR="002E4C16">
        <w:noBreakHyphen/>
      </w:r>
      <w:r w:rsidR="00031E13" w:rsidRPr="002E4C16">
        <w:t>355(3)(a)(ii)</w:t>
      </w:r>
    </w:p>
    <w:p w14:paraId="0AF04EE4" w14:textId="77777777" w:rsidR="00031E13" w:rsidRPr="002E4C16" w:rsidRDefault="00031E13" w:rsidP="002E4C16">
      <w:pPr>
        <w:pStyle w:val="Item"/>
      </w:pPr>
      <w:r w:rsidRPr="002E4C16">
        <w:t>Repeal the subparagraph, substitute:</w:t>
      </w:r>
    </w:p>
    <w:p w14:paraId="400F4756" w14:textId="77777777" w:rsidR="00031E13" w:rsidRPr="002E4C16" w:rsidRDefault="00031E13" w:rsidP="002E4C16">
      <w:pPr>
        <w:pStyle w:val="paragraphsub"/>
      </w:pPr>
      <w:r w:rsidRPr="002E4C16">
        <w:tab/>
        <w:t>(ii)</w:t>
      </w:r>
      <w:r w:rsidRPr="002E4C16">
        <w:tab/>
        <w:t xml:space="preserve">if you were, or any other entity was, a </w:t>
      </w:r>
      <w:r w:rsidR="002E4C16" w:rsidRPr="002E4C16">
        <w:rPr>
          <w:position w:val="6"/>
          <w:sz w:val="16"/>
        </w:rPr>
        <w:t>*</w:t>
      </w:r>
      <w:r w:rsidRPr="002E4C16">
        <w:t>country by country reporting entity</w:t>
      </w:r>
      <w:r w:rsidR="00274CF1" w:rsidRPr="002E4C16">
        <w:t xml:space="preserve"> </w:t>
      </w:r>
      <w:r w:rsidR="00576C3A" w:rsidRPr="002E4C16">
        <w:t xml:space="preserve">for a period that includes the whole or a part of </w:t>
      </w:r>
      <w:r w:rsidRPr="002E4C16">
        <w:t xml:space="preserve">the preceding year because of your membership of a </w:t>
      </w:r>
      <w:r w:rsidR="002E4C16" w:rsidRPr="002E4C16">
        <w:rPr>
          <w:position w:val="6"/>
          <w:sz w:val="16"/>
        </w:rPr>
        <w:t>*</w:t>
      </w:r>
      <w:r w:rsidRPr="002E4C16">
        <w:t>cou</w:t>
      </w:r>
      <w:r w:rsidR="00BC4DB0" w:rsidRPr="002E4C16">
        <w:t>ntry by country reporting group</w:t>
      </w:r>
      <w:r w:rsidRPr="002E4C16">
        <w:t xml:space="preserve">—the other </w:t>
      </w:r>
      <w:r w:rsidR="002E4C16" w:rsidRPr="002E4C16">
        <w:rPr>
          <w:position w:val="6"/>
          <w:sz w:val="16"/>
        </w:rPr>
        <w:t>*</w:t>
      </w:r>
      <w:r w:rsidRPr="002E4C16">
        <w:t>members of that group;</w:t>
      </w:r>
    </w:p>
    <w:p w14:paraId="25308529" w14:textId="77777777" w:rsidR="00031E13" w:rsidRPr="002E4C16" w:rsidRDefault="00A57553" w:rsidP="002E4C16">
      <w:pPr>
        <w:pStyle w:val="ItemHead"/>
      </w:pPr>
      <w:r w:rsidRPr="002E4C16">
        <w:t>5</w:t>
      </w:r>
      <w:r w:rsidR="00031E13" w:rsidRPr="002E4C16">
        <w:t xml:space="preserve">  At the end of Subdivision</w:t>
      </w:r>
      <w:r w:rsidR="002E4C16" w:rsidRPr="002E4C16">
        <w:t> </w:t>
      </w:r>
      <w:r w:rsidR="00031E13" w:rsidRPr="002E4C16">
        <w:t>815</w:t>
      </w:r>
      <w:r w:rsidR="002E4C16">
        <w:noBreakHyphen/>
      </w:r>
      <w:r w:rsidR="00031E13" w:rsidRPr="002E4C16">
        <w:t>E</w:t>
      </w:r>
    </w:p>
    <w:p w14:paraId="51714458" w14:textId="77777777" w:rsidR="00031E13" w:rsidRPr="002E4C16" w:rsidRDefault="00031E13" w:rsidP="002E4C16">
      <w:pPr>
        <w:pStyle w:val="Item"/>
      </w:pPr>
      <w:r w:rsidRPr="002E4C16">
        <w:t>Add:</w:t>
      </w:r>
    </w:p>
    <w:p w14:paraId="0157C4A1" w14:textId="77777777" w:rsidR="000D7241" w:rsidRPr="002E4C16" w:rsidRDefault="000D7241" w:rsidP="002E4C16">
      <w:pPr>
        <w:pStyle w:val="ActHead5"/>
      </w:pPr>
      <w:bookmarkStart w:id="5" w:name="_Toc11244877"/>
      <w:r w:rsidRPr="002E4C16">
        <w:rPr>
          <w:rStyle w:val="CharSectno"/>
        </w:rPr>
        <w:t>815</w:t>
      </w:r>
      <w:r w:rsidR="002E4C16" w:rsidRPr="002E4C16">
        <w:rPr>
          <w:rStyle w:val="CharSectno"/>
        </w:rPr>
        <w:noBreakHyphen/>
      </w:r>
      <w:r w:rsidRPr="002E4C16">
        <w:rPr>
          <w:rStyle w:val="CharSectno"/>
        </w:rPr>
        <w:t>370</w:t>
      </w:r>
      <w:r w:rsidRPr="002E4C16">
        <w:t xml:space="preserve">  Meaning of </w:t>
      </w:r>
      <w:r w:rsidRPr="002E4C16">
        <w:rPr>
          <w:i/>
        </w:rPr>
        <w:t>country by country reporting entity</w:t>
      </w:r>
      <w:r w:rsidRPr="002E4C16">
        <w:t xml:space="preserve"> (or </w:t>
      </w:r>
      <w:r w:rsidRPr="002E4C16">
        <w:rPr>
          <w:i/>
        </w:rPr>
        <w:t>CBC reporting entity</w:t>
      </w:r>
      <w:r w:rsidRPr="002E4C16">
        <w:t>)</w:t>
      </w:r>
    </w:p>
    <w:p w14:paraId="1F1F141B" w14:textId="77777777" w:rsidR="000D7241" w:rsidRPr="002E4C16" w:rsidRDefault="000D7241" w:rsidP="002E4C16">
      <w:pPr>
        <w:pStyle w:val="subsection"/>
      </w:pPr>
      <w:r w:rsidRPr="002E4C16">
        <w:tab/>
      </w:r>
      <w:r w:rsidRPr="002E4C16">
        <w:tab/>
        <w:t xml:space="preserve">An entity is a </w:t>
      </w:r>
      <w:r w:rsidRPr="002E4C16">
        <w:rPr>
          <w:b/>
          <w:i/>
        </w:rPr>
        <w:t>country by country reporting entity</w:t>
      </w:r>
      <w:r w:rsidRPr="002E4C16">
        <w:t xml:space="preserve"> (or </w:t>
      </w:r>
      <w:r w:rsidRPr="002E4C16">
        <w:rPr>
          <w:b/>
          <w:i/>
        </w:rPr>
        <w:t>CBC reporting entity</w:t>
      </w:r>
      <w:r w:rsidRPr="002E4C16">
        <w:t xml:space="preserve">) </w:t>
      </w:r>
      <w:r w:rsidR="000278CF" w:rsidRPr="002E4C16">
        <w:t xml:space="preserve">for a period </w:t>
      </w:r>
      <w:r w:rsidRPr="002E4C16">
        <w:t>if:</w:t>
      </w:r>
    </w:p>
    <w:p w14:paraId="06530B75" w14:textId="77777777" w:rsidR="000D7241" w:rsidRPr="002E4C16" w:rsidRDefault="000D7241" w:rsidP="002E4C16">
      <w:pPr>
        <w:pStyle w:val="paragraph"/>
      </w:pPr>
      <w:r w:rsidRPr="002E4C16">
        <w:tab/>
        <w:t>(a)</w:t>
      </w:r>
      <w:r w:rsidRPr="002E4C16">
        <w:tab/>
        <w:t xml:space="preserve">the entity is a </w:t>
      </w:r>
      <w:r w:rsidR="002E4C16" w:rsidRPr="002E4C16">
        <w:rPr>
          <w:position w:val="6"/>
          <w:sz w:val="16"/>
        </w:rPr>
        <w:t>*</w:t>
      </w:r>
      <w:r w:rsidRPr="002E4C16">
        <w:t>CBC reporting parent</w:t>
      </w:r>
      <w:r w:rsidR="000278CF" w:rsidRPr="002E4C16">
        <w:t xml:space="preserve"> for the period</w:t>
      </w:r>
      <w:r w:rsidRPr="002E4C16">
        <w:t>; or</w:t>
      </w:r>
    </w:p>
    <w:p w14:paraId="3AEB3699" w14:textId="77777777" w:rsidR="000D7241" w:rsidRPr="002E4C16" w:rsidRDefault="000D7241" w:rsidP="002E4C16">
      <w:pPr>
        <w:pStyle w:val="paragraph"/>
      </w:pPr>
      <w:r w:rsidRPr="002E4C16">
        <w:tab/>
        <w:t>(b)</w:t>
      </w:r>
      <w:r w:rsidRPr="002E4C16">
        <w:tab/>
        <w:t xml:space="preserve">the entity is a </w:t>
      </w:r>
      <w:r w:rsidR="002E4C16" w:rsidRPr="002E4C16">
        <w:rPr>
          <w:position w:val="6"/>
          <w:sz w:val="16"/>
        </w:rPr>
        <w:t>*</w:t>
      </w:r>
      <w:r w:rsidRPr="002E4C16">
        <w:t xml:space="preserve">member of a </w:t>
      </w:r>
      <w:r w:rsidR="002E4C16" w:rsidRPr="002E4C16">
        <w:rPr>
          <w:position w:val="6"/>
          <w:sz w:val="16"/>
        </w:rPr>
        <w:t>*</w:t>
      </w:r>
      <w:r w:rsidRPr="002E4C16">
        <w:t>CBC reporting group and another member of that group is a CBC reporting parent</w:t>
      </w:r>
      <w:r w:rsidR="000278CF" w:rsidRPr="002E4C16">
        <w:t xml:space="preserve"> for the period</w:t>
      </w:r>
      <w:r w:rsidRPr="002E4C16">
        <w:t>.</w:t>
      </w:r>
    </w:p>
    <w:p w14:paraId="6C9A586B" w14:textId="77777777" w:rsidR="00031E13" w:rsidRPr="002E4C16" w:rsidRDefault="00031E13" w:rsidP="002E4C16">
      <w:pPr>
        <w:pStyle w:val="ActHead5"/>
      </w:pPr>
      <w:r w:rsidRPr="002E4C16">
        <w:rPr>
          <w:rStyle w:val="CharSectno"/>
        </w:rPr>
        <w:lastRenderedPageBreak/>
        <w:t>815</w:t>
      </w:r>
      <w:r w:rsidR="002E4C16" w:rsidRPr="002E4C16">
        <w:rPr>
          <w:rStyle w:val="CharSectno"/>
        </w:rPr>
        <w:noBreakHyphen/>
      </w:r>
      <w:r w:rsidRPr="002E4C16">
        <w:rPr>
          <w:rStyle w:val="CharSectno"/>
        </w:rPr>
        <w:t>37</w:t>
      </w:r>
      <w:r w:rsidR="000D7241" w:rsidRPr="002E4C16">
        <w:rPr>
          <w:rStyle w:val="CharSectno"/>
        </w:rPr>
        <w:t>5</w:t>
      </w:r>
      <w:r w:rsidRPr="002E4C16">
        <w:t xml:space="preserve">  Meaning of </w:t>
      </w:r>
      <w:r w:rsidRPr="002E4C16">
        <w:rPr>
          <w:i/>
        </w:rPr>
        <w:t xml:space="preserve">country by country reporting </w:t>
      </w:r>
      <w:bookmarkEnd w:id="5"/>
      <w:r w:rsidR="000D7241" w:rsidRPr="002E4C16">
        <w:rPr>
          <w:i/>
        </w:rPr>
        <w:t xml:space="preserve">parent </w:t>
      </w:r>
      <w:r w:rsidR="000D7241" w:rsidRPr="002E4C16">
        <w:t xml:space="preserve">(or </w:t>
      </w:r>
      <w:r w:rsidR="000D7241" w:rsidRPr="002E4C16">
        <w:rPr>
          <w:i/>
        </w:rPr>
        <w:t>CBC reporting parent</w:t>
      </w:r>
      <w:r w:rsidR="000D7241" w:rsidRPr="002E4C16">
        <w:t>)</w:t>
      </w:r>
    </w:p>
    <w:p w14:paraId="783EF84E" w14:textId="77777777" w:rsidR="00903CEF" w:rsidRPr="002E4C16" w:rsidRDefault="00903CEF" w:rsidP="002E4C16">
      <w:pPr>
        <w:pStyle w:val="subsection"/>
      </w:pPr>
      <w:r w:rsidRPr="002E4C16">
        <w:tab/>
        <w:t>(1)</w:t>
      </w:r>
      <w:r w:rsidRPr="002E4C16">
        <w:tab/>
        <w:t>An entity is a</w:t>
      </w:r>
      <w:r w:rsidRPr="002E4C16">
        <w:rPr>
          <w:b/>
        </w:rPr>
        <w:t xml:space="preserve"> </w:t>
      </w:r>
      <w:r w:rsidRPr="002E4C16">
        <w:rPr>
          <w:b/>
          <w:i/>
        </w:rPr>
        <w:t xml:space="preserve">country by country reporting </w:t>
      </w:r>
      <w:r w:rsidR="0076482F" w:rsidRPr="002E4C16">
        <w:rPr>
          <w:b/>
          <w:i/>
        </w:rPr>
        <w:t xml:space="preserve">parent </w:t>
      </w:r>
      <w:r w:rsidR="0076482F" w:rsidRPr="002E4C16">
        <w:t xml:space="preserve">(or </w:t>
      </w:r>
      <w:r w:rsidR="0076482F" w:rsidRPr="002E4C16">
        <w:rPr>
          <w:b/>
          <w:i/>
        </w:rPr>
        <w:t>CBC reporting parent</w:t>
      </w:r>
      <w:r w:rsidR="0076482F" w:rsidRPr="002E4C16">
        <w:t>)</w:t>
      </w:r>
      <w:r w:rsidRPr="002E4C16">
        <w:t xml:space="preserve"> </w:t>
      </w:r>
      <w:r w:rsidR="0057588A" w:rsidRPr="002E4C16">
        <w:t xml:space="preserve">for a period </w:t>
      </w:r>
      <w:r w:rsidRPr="002E4C16">
        <w:t>if:</w:t>
      </w:r>
    </w:p>
    <w:p w14:paraId="22C8B6DB" w14:textId="77777777" w:rsidR="00903CEF" w:rsidRPr="002E4C16" w:rsidRDefault="00903CEF" w:rsidP="002E4C16">
      <w:pPr>
        <w:pStyle w:val="paragraph"/>
      </w:pPr>
      <w:r w:rsidRPr="002E4C16">
        <w:tab/>
        <w:t>(a)</w:t>
      </w:r>
      <w:r w:rsidRPr="002E4C16">
        <w:tab/>
        <w:t xml:space="preserve">the entity is </w:t>
      </w:r>
      <w:r w:rsidRPr="002E4C16">
        <w:rPr>
          <w:i/>
        </w:rPr>
        <w:t>not</w:t>
      </w:r>
      <w:r w:rsidRPr="002E4C16">
        <w:t xml:space="preserve"> an individual; and</w:t>
      </w:r>
    </w:p>
    <w:p w14:paraId="091BC667" w14:textId="77777777" w:rsidR="003F1B8E" w:rsidRPr="002E4C16" w:rsidRDefault="00903CEF" w:rsidP="002E4C16">
      <w:pPr>
        <w:pStyle w:val="paragraph"/>
      </w:pPr>
      <w:r w:rsidRPr="002E4C16">
        <w:tab/>
        <w:t>(b)</w:t>
      </w:r>
      <w:r w:rsidRPr="002E4C16">
        <w:tab/>
      </w:r>
      <w:r w:rsidR="003F1B8E" w:rsidRPr="002E4C16">
        <w:t xml:space="preserve">if </w:t>
      </w:r>
      <w:r w:rsidRPr="002E4C16">
        <w:t xml:space="preserve">the entity is </w:t>
      </w:r>
      <w:r w:rsidR="003F1B8E" w:rsidRPr="002E4C16">
        <w:t xml:space="preserve">a </w:t>
      </w:r>
      <w:r w:rsidR="002E4C16" w:rsidRPr="002E4C16">
        <w:rPr>
          <w:position w:val="6"/>
          <w:sz w:val="16"/>
        </w:rPr>
        <w:t>*</w:t>
      </w:r>
      <w:r w:rsidR="003F1B8E" w:rsidRPr="002E4C16">
        <w:t xml:space="preserve">member of a </w:t>
      </w:r>
      <w:r w:rsidR="002E4C16" w:rsidRPr="002E4C16">
        <w:rPr>
          <w:position w:val="6"/>
          <w:sz w:val="16"/>
        </w:rPr>
        <w:t>*</w:t>
      </w:r>
      <w:r w:rsidR="000D7241" w:rsidRPr="002E4C16">
        <w:t>CBC</w:t>
      </w:r>
      <w:r w:rsidR="003F1B8E" w:rsidRPr="002E4C16">
        <w:t xml:space="preserve"> reporting group</w:t>
      </w:r>
      <w:r w:rsidR="0057588A" w:rsidRPr="002E4C16">
        <w:t xml:space="preserve"> at</w:t>
      </w:r>
      <w:r w:rsidR="00A43888" w:rsidRPr="002E4C16">
        <w:t xml:space="preserve"> the end of the period</w:t>
      </w:r>
      <w:r w:rsidR="00723239" w:rsidRPr="002E4C16">
        <w:t>—it is an entity that, according to:</w:t>
      </w:r>
    </w:p>
    <w:p w14:paraId="099724E7" w14:textId="77777777" w:rsidR="00723239" w:rsidRPr="002E4C16" w:rsidRDefault="00723239" w:rsidP="002E4C16">
      <w:pPr>
        <w:pStyle w:val="paragraphsub"/>
      </w:pPr>
      <w:r w:rsidRPr="002E4C16">
        <w:tab/>
        <w:t>(i)</w:t>
      </w:r>
      <w:r w:rsidRPr="002E4C16">
        <w:tab/>
      </w:r>
      <w:r w:rsidR="002E4C16" w:rsidRPr="002E4C16">
        <w:rPr>
          <w:position w:val="6"/>
          <w:sz w:val="16"/>
        </w:rPr>
        <w:t>*</w:t>
      </w:r>
      <w:r w:rsidRPr="002E4C16">
        <w:t>accounting principles; or</w:t>
      </w:r>
    </w:p>
    <w:p w14:paraId="066F7056" w14:textId="77777777" w:rsidR="00723239" w:rsidRPr="002E4C16" w:rsidRDefault="00723239" w:rsidP="002E4C16">
      <w:pPr>
        <w:pStyle w:val="paragraphsub"/>
      </w:pPr>
      <w:r w:rsidRPr="002E4C16">
        <w:tab/>
        <w:t>(ii)</w:t>
      </w:r>
      <w:r w:rsidRPr="002E4C16">
        <w:tab/>
        <w:t>if accounting principles do not apply in relation to the entity—commercially accepted principles related to accounting;</w:t>
      </w:r>
    </w:p>
    <w:p w14:paraId="7C35527A" w14:textId="77777777" w:rsidR="00723239" w:rsidRPr="002E4C16" w:rsidRDefault="00723239" w:rsidP="002E4C16">
      <w:pPr>
        <w:pStyle w:val="paragraph"/>
      </w:pPr>
      <w:r w:rsidRPr="002E4C16">
        <w:tab/>
      </w:r>
      <w:r w:rsidRPr="002E4C16">
        <w:tab/>
        <w:t xml:space="preserve">is not controlled by any other member in the </w:t>
      </w:r>
      <w:r w:rsidR="000D7241" w:rsidRPr="002E4C16">
        <w:t xml:space="preserve">CBC </w:t>
      </w:r>
      <w:r w:rsidR="00A43888" w:rsidRPr="002E4C16">
        <w:t xml:space="preserve">reporting group </w:t>
      </w:r>
      <w:r w:rsidRPr="002E4C16">
        <w:t>at</w:t>
      </w:r>
      <w:r w:rsidR="005E4AE9" w:rsidRPr="002E4C16">
        <w:t xml:space="preserve"> the end of the period</w:t>
      </w:r>
      <w:r w:rsidRPr="002E4C16">
        <w:t>; and</w:t>
      </w:r>
    </w:p>
    <w:p w14:paraId="24AA1E37" w14:textId="77777777" w:rsidR="00D658F1" w:rsidRPr="002E4C16" w:rsidRDefault="00D658F1" w:rsidP="002E4C16">
      <w:pPr>
        <w:pStyle w:val="paragraph"/>
      </w:pPr>
      <w:r w:rsidRPr="002E4C16">
        <w:tab/>
        <w:t>(c)</w:t>
      </w:r>
      <w:r w:rsidRPr="002E4C16">
        <w:tab/>
      </w:r>
      <w:r w:rsidR="0051107C" w:rsidRPr="002E4C16">
        <w:t>the entity</w:t>
      </w:r>
      <w:r w:rsidR="00723239" w:rsidRPr="002E4C16">
        <w:t xml:space="preserve">’s </w:t>
      </w:r>
      <w:r w:rsidR="002E4C16" w:rsidRPr="002E4C16">
        <w:rPr>
          <w:position w:val="6"/>
          <w:sz w:val="16"/>
        </w:rPr>
        <w:t>*</w:t>
      </w:r>
      <w:r w:rsidR="00723239" w:rsidRPr="002E4C16">
        <w:t>annual global income for the period is $1</w:t>
      </w:r>
      <w:r w:rsidR="002E4C16" w:rsidRPr="002E4C16">
        <w:t xml:space="preserve"> </w:t>
      </w:r>
      <w:r w:rsidR="00723239" w:rsidRPr="002E4C16">
        <w:t>billion or more</w:t>
      </w:r>
      <w:r w:rsidR="004D27D7" w:rsidRPr="002E4C16">
        <w:t>.</w:t>
      </w:r>
    </w:p>
    <w:p w14:paraId="2D55DC41" w14:textId="77777777" w:rsidR="000D7241" w:rsidRPr="002E4C16" w:rsidRDefault="004D27D7" w:rsidP="002E4C16">
      <w:pPr>
        <w:pStyle w:val="subsection"/>
      </w:pPr>
      <w:r w:rsidRPr="002E4C16">
        <w:tab/>
        <w:t>(</w:t>
      </w:r>
      <w:r w:rsidR="00335444" w:rsidRPr="002E4C16">
        <w:t>2</w:t>
      </w:r>
      <w:r w:rsidRPr="002E4C16">
        <w:t>)</w:t>
      </w:r>
      <w:r w:rsidRPr="002E4C16">
        <w:tab/>
        <w:t xml:space="preserve">For the purposes of </w:t>
      </w:r>
      <w:r w:rsidR="002E4C16" w:rsidRPr="002E4C16">
        <w:t>paragraph (</w:t>
      </w:r>
      <w:r w:rsidRPr="002E4C16">
        <w:t xml:space="preserve">1)(c), in working out the entity’s </w:t>
      </w:r>
      <w:r w:rsidR="002E4C16" w:rsidRPr="002E4C16">
        <w:rPr>
          <w:position w:val="6"/>
          <w:sz w:val="16"/>
        </w:rPr>
        <w:t>*</w:t>
      </w:r>
      <w:r w:rsidRPr="002E4C16">
        <w:t>annual global income for the period</w:t>
      </w:r>
      <w:r w:rsidR="000D7241" w:rsidRPr="002E4C16">
        <w:t xml:space="preserve"> </w:t>
      </w:r>
      <w:r w:rsidR="008D7E1E" w:rsidRPr="002E4C16">
        <w:t>treat the reference in paragraph</w:t>
      </w:r>
      <w:r w:rsidR="002E4C16" w:rsidRPr="002E4C16">
        <w:t> </w:t>
      </w:r>
      <w:r w:rsidR="008D7E1E" w:rsidRPr="002E4C16">
        <w:t>960</w:t>
      </w:r>
      <w:r w:rsidR="002E4C16">
        <w:noBreakHyphen/>
      </w:r>
      <w:r w:rsidR="008D7E1E" w:rsidRPr="002E4C16">
        <w:t>565</w:t>
      </w:r>
      <w:r w:rsidR="00126039" w:rsidRPr="002E4C16">
        <w:t>(1)</w:t>
      </w:r>
      <w:r w:rsidR="008D7E1E" w:rsidRPr="002E4C16">
        <w:t xml:space="preserve">(aa) to </w:t>
      </w:r>
      <w:r w:rsidR="002E4C16" w:rsidRPr="002E4C16">
        <w:rPr>
          <w:position w:val="6"/>
          <w:sz w:val="16"/>
        </w:rPr>
        <w:t>*</w:t>
      </w:r>
      <w:r w:rsidR="008D7E1E" w:rsidRPr="002E4C16">
        <w:t xml:space="preserve">notional listed company group </w:t>
      </w:r>
      <w:r w:rsidR="00126039" w:rsidRPr="002E4C16">
        <w:t>a</w:t>
      </w:r>
      <w:r w:rsidR="008D7E1E" w:rsidRPr="002E4C16">
        <w:t xml:space="preserve">s instead being a reference to </w:t>
      </w:r>
      <w:r w:rsidR="002E4C16" w:rsidRPr="002E4C16">
        <w:rPr>
          <w:position w:val="6"/>
          <w:sz w:val="16"/>
        </w:rPr>
        <w:t>*</w:t>
      </w:r>
      <w:r w:rsidR="000D7241" w:rsidRPr="002E4C16">
        <w:t xml:space="preserve">CBC </w:t>
      </w:r>
      <w:r w:rsidR="008D7E1E" w:rsidRPr="002E4C16">
        <w:t>reporting group</w:t>
      </w:r>
      <w:r w:rsidR="000D7241" w:rsidRPr="002E4C16">
        <w:t>.</w:t>
      </w:r>
    </w:p>
    <w:p w14:paraId="51EF6CE6" w14:textId="77777777" w:rsidR="00B163C8" w:rsidRPr="002E4C16" w:rsidRDefault="00B163C8" w:rsidP="002E4C16">
      <w:pPr>
        <w:pStyle w:val="ActHead5"/>
      </w:pPr>
      <w:r w:rsidRPr="002E4C16">
        <w:rPr>
          <w:rStyle w:val="CharSectno"/>
        </w:rPr>
        <w:t>815</w:t>
      </w:r>
      <w:r w:rsidR="002E4C16" w:rsidRPr="002E4C16">
        <w:rPr>
          <w:rStyle w:val="CharSectno"/>
        </w:rPr>
        <w:noBreakHyphen/>
      </w:r>
      <w:r w:rsidRPr="002E4C16">
        <w:rPr>
          <w:rStyle w:val="CharSectno"/>
        </w:rPr>
        <w:t>3</w:t>
      </w:r>
      <w:r w:rsidR="000D7241" w:rsidRPr="002E4C16">
        <w:rPr>
          <w:rStyle w:val="CharSectno"/>
        </w:rPr>
        <w:t>80</w:t>
      </w:r>
      <w:r w:rsidRPr="002E4C16">
        <w:t xml:space="preserve">  Meaning of </w:t>
      </w:r>
      <w:r w:rsidRPr="002E4C16">
        <w:rPr>
          <w:i/>
        </w:rPr>
        <w:t>country by country reporting group</w:t>
      </w:r>
      <w:r w:rsidR="00F65447" w:rsidRPr="002E4C16">
        <w:t xml:space="preserve"> (or </w:t>
      </w:r>
      <w:r w:rsidR="00F65447" w:rsidRPr="002E4C16">
        <w:rPr>
          <w:i/>
        </w:rPr>
        <w:t>CBC reporting group</w:t>
      </w:r>
      <w:r w:rsidR="00F65447" w:rsidRPr="002E4C16">
        <w:t>)</w:t>
      </w:r>
    </w:p>
    <w:p w14:paraId="693191BD" w14:textId="77777777" w:rsidR="008843C5" w:rsidRPr="002E4C16" w:rsidRDefault="00031E13" w:rsidP="002E4C16">
      <w:pPr>
        <w:pStyle w:val="subsection"/>
      </w:pPr>
      <w:r w:rsidRPr="002E4C16">
        <w:tab/>
        <w:t>(</w:t>
      </w:r>
      <w:r w:rsidR="00335444" w:rsidRPr="002E4C16">
        <w:t>1</w:t>
      </w:r>
      <w:r w:rsidRPr="002E4C16">
        <w:t>)</w:t>
      </w:r>
      <w:r w:rsidRPr="002E4C16">
        <w:tab/>
        <w:t>A group of entities is a</w:t>
      </w:r>
      <w:r w:rsidRPr="002E4C16">
        <w:rPr>
          <w:b/>
          <w:i/>
        </w:rPr>
        <w:t xml:space="preserve"> country by country reporting group</w:t>
      </w:r>
      <w:r w:rsidRPr="002E4C16">
        <w:t xml:space="preserve"> </w:t>
      </w:r>
      <w:r w:rsidR="0076482F" w:rsidRPr="002E4C16">
        <w:t xml:space="preserve">(or </w:t>
      </w:r>
      <w:r w:rsidR="0076482F" w:rsidRPr="002E4C16">
        <w:rPr>
          <w:b/>
          <w:i/>
        </w:rPr>
        <w:t>CBC reporting group</w:t>
      </w:r>
      <w:r w:rsidR="0076482F" w:rsidRPr="002E4C16">
        <w:t xml:space="preserve">) </w:t>
      </w:r>
      <w:r w:rsidRPr="002E4C16">
        <w:t>if</w:t>
      </w:r>
      <w:r w:rsidR="008843C5" w:rsidRPr="002E4C16">
        <w:t>:</w:t>
      </w:r>
    </w:p>
    <w:p w14:paraId="2DB0E5DD" w14:textId="77777777" w:rsidR="008843C5" w:rsidRPr="002E4C16" w:rsidRDefault="004A4C74" w:rsidP="002E4C16">
      <w:pPr>
        <w:pStyle w:val="paragraph"/>
      </w:pPr>
      <w:r w:rsidRPr="002E4C16">
        <w:tab/>
        <w:t>(a)</w:t>
      </w:r>
      <w:r w:rsidRPr="002E4C16">
        <w:tab/>
      </w:r>
      <w:r w:rsidR="008843C5" w:rsidRPr="002E4C16">
        <w:t>none of the entities is an individual; and</w:t>
      </w:r>
    </w:p>
    <w:p w14:paraId="766F1FD4" w14:textId="77777777" w:rsidR="00B163C8" w:rsidRPr="002E4C16" w:rsidRDefault="004A4C74" w:rsidP="002E4C16">
      <w:pPr>
        <w:pStyle w:val="paragraph"/>
      </w:pPr>
      <w:r w:rsidRPr="002E4C16">
        <w:tab/>
        <w:t>(b)</w:t>
      </w:r>
      <w:r w:rsidRPr="002E4C16">
        <w:tab/>
      </w:r>
      <w:r w:rsidR="00B163C8" w:rsidRPr="002E4C16">
        <w:t>any of the following requirements are satisfied:</w:t>
      </w:r>
    </w:p>
    <w:p w14:paraId="20251256" w14:textId="77777777" w:rsidR="00B163C8" w:rsidRPr="002E4C16" w:rsidRDefault="00B163C8" w:rsidP="002E4C16">
      <w:pPr>
        <w:pStyle w:val="paragraphsub"/>
      </w:pPr>
      <w:r w:rsidRPr="002E4C16">
        <w:tab/>
        <w:t>(i)</w:t>
      </w:r>
      <w:r w:rsidRPr="002E4C16">
        <w:tab/>
        <w:t>the group is consolidated for accounting purposes as a single group;</w:t>
      </w:r>
    </w:p>
    <w:p w14:paraId="493D2CB5" w14:textId="77777777" w:rsidR="00031E13" w:rsidRPr="002E4C16" w:rsidRDefault="00B163C8" w:rsidP="002E4C16">
      <w:pPr>
        <w:pStyle w:val="paragraphsub"/>
      </w:pPr>
      <w:r w:rsidRPr="002E4C16">
        <w:tab/>
        <w:t>(ii)</w:t>
      </w:r>
      <w:r w:rsidRPr="002E4C16">
        <w:tab/>
      </w:r>
      <w:r w:rsidR="00031E13" w:rsidRPr="002E4C16">
        <w:t>on the assumption that paragraph</w:t>
      </w:r>
      <w:r w:rsidR="002E4C16" w:rsidRPr="002E4C16">
        <w:t> </w:t>
      </w:r>
      <w:r w:rsidR="00031E13" w:rsidRPr="002E4C16">
        <w:t>960</w:t>
      </w:r>
      <w:r w:rsidR="002E4C16">
        <w:noBreakHyphen/>
      </w:r>
      <w:r w:rsidR="00031E13" w:rsidRPr="002E4C16">
        <w:t xml:space="preserve">575(4)(a) were disregarded, the group would be a </w:t>
      </w:r>
      <w:r w:rsidR="002E4C16" w:rsidRPr="002E4C16">
        <w:rPr>
          <w:position w:val="6"/>
          <w:sz w:val="16"/>
        </w:rPr>
        <w:t>*</w:t>
      </w:r>
      <w:r w:rsidR="00031E13" w:rsidRPr="002E4C16">
        <w:t>notional listed company group.</w:t>
      </w:r>
    </w:p>
    <w:p w14:paraId="4AE8EFD3" w14:textId="77777777" w:rsidR="00031E13" w:rsidRPr="002E4C16" w:rsidRDefault="00031E13" w:rsidP="002E4C16">
      <w:pPr>
        <w:pStyle w:val="notetext"/>
      </w:pPr>
      <w:r w:rsidRPr="002E4C16">
        <w:t>Note:</w:t>
      </w:r>
      <w:r w:rsidRPr="002E4C16">
        <w:tab/>
        <w:t>The effect of that assumption is that exceptions in accounting or other principles to requirements to consolidate for accounting purposes are taken into account in working out the membership of the country by country reporting group. Where such exceptions apply, a country by country reporting group may have fewer members than the equivalent notional listed company group.</w:t>
      </w:r>
    </w:p>
    <w:p w14:paraId="654543D9" w14:textId="77777777" w:rsidR="00632689" w:rsidRPr="002E4C16" w:rsidRDefault="00335444" w:rsidP="002E4C16">
      <w:pPr>
        <w:pStyle w:val="subsection"/>
      </w:pPr>
      <w:r w:rsidRPr="002E4C16">
        <w:tab/>
        <w:t>(2</w:t>
      </w:r>
      <w:r w:rsidR="00632689" w:rsidRPr="002E4C16">
        <w:t>)</w:t>
      </w:r>
      <w:r w:rsidR="00632689" w:rsidRPr="002E4C16">
        <w:tab/>
        <w:t>Each entity in th</w:t>
      </w:r>
      <w:r w:rsidR="0032481E" w:rsidRPr="002E4C16">
        <w:t>e</w:t>
      </w:r>
      <w:r w:rsidR="00632689" w:rsidRPr="002E4C16">
        <w:t xml:space="preserve"> group is a</w:t>
      </w:r>
      <w:r w:rsidR="00632689" w:rsidRPr="002E4C16">
        <w:rPr>
          <w:b/>
          <w:i/>
        </w:rPr>
        <w:t xml:space="preserve"> member</w:t>
      </w:r>
      <w:r w:rsidR="00632689" w:rsidRPr="002E4C16">
        <w:t xml:space="preserve"> of the </w:t>
      </w:r>
      <w:r w:rsidR="002E4C16" w:rsidRPr="002E4C16">
        <w:rPr>
          <w:position w:val="6"/>
          <w:sz w:val="16"/>
        </w:rPr>
        <w:t>*</w:t>
      </w:r>
      <w:r w:rsidR="000D7241" w:rsidRPr="002E4C16">
        <w:t>CBC</w:t>
      </w:r>
      <w:r w:rsidR="00632689" w:rsidRPr="002E4C16">
        <w:t xml:space="preserve"> reporting group.</w:t>
      </w:r>
    </w:p>
    <w:p w14:paraId="2D48BFA3" w14:textId="77777777" w:rsidR="00DD5C5C" w:rsidRPr="002E4C16" w:rsidRDefault="00A57553" w:rsidP="002E4C16">
      <w:pPr>
        <w:pStyle w:val="ItemHead"/>
      </w:pPr>
      <w:r w:rsidRPr="002E4C16">
        <w:lastRenderedPageBreak/>
        <w:t>6</w:t>
      </w:r>
      <w:r w:rsidR="00DD5C5C" w:rsidRPr="002E4C16">
        <w:t xml:space="preserve">  Subsection</w:t>
      </w:r>
      <w:r w:rsidR="002E4C16" w:rsidRPr="002E4C16">
        <w:t> </w:t>
      </w:r>
      <w:r w:rsidR="00DD5C5C" w:rsidRPr="002E4C16">
        <w:t>960</w:t>
      </w:r>
      <w:r w:rsidR="002E4C16">
        <w:noBreakHyphen/>
      </w:r>
      <w:r w:rsidR="00DD5C5C" w:rsidRPr="002E4C16">
        <w:t>50(7A)</w:t>
      </w:r>
    </w:p>
    <w:p w14:paraId="5AECA7F4" w14:textId="77777777" w:rsidR="00DD5C5C" w:rsidRPr="002E4C16" w:rsidRDefault="00DD5C5C" w:rsidP="002E4C16">
      <w:pPr>
        <w:pStyle w:val="Item"/>
      </w:pPr>
      <w:r w:rsidRPr="002E4C16">
        <w:t xml:space="preserve">Omit “a </w:t>
      </w:r>
      <w:r w:rsidR="002E4C16" w:rsidRPr="002E4C16">
        <w:rPr>
          <w:position w:val="6"/>
          <w:sz w:val="16"/>
        </w:rPr>
        <w:t>*</w:t>
      </w:r>
      <w:r w:rsidRPr="002E4C16">
        <w:t>global parent entity”, substitute “an entity”.</w:t>
      </w:r>
    </w:p>
    <w:p w14:paraId="43F43061" w14:textId="77777777" w:rsidR="00931E14" w:rsidRPr="002E4C16" w:rsidRDefault="00A57553" w:rsidP="002E4C16">
      <w:pPr>
        <w:pStyle w:val="ItemHead"/>
      </w:pPr>
      <w:r w:rsidRPr="002E4C16">
        <w:t>7</w:t>
      </w:r>
      <w:r w:rsidR="00931E14" w:rsidRPr="002E4C16">
        <w:t xml:space="preserve">  After subsection</w:t>
      </w:r>
      <w:r w:rsidR="002E4C16" w:rsidRPr="002E4C16">
        <w:t> </w:t>
      </w:r>
      <w:r w:rsidR="00931E14" w:rsidRPr="002E4C16">
        <w:t>960</w:t>
      </w:r>
      <w:r w:rsidR="002E4C16">
        <w:noBreakHyphen/>
      </w:r>
      <w:r w:rsidR="00931E14" w:rsidRPr="002E4C16">
        <w:t>555(2)</w:t>
      </w:r>
    </w:p>
    <w:p w14:paraId="09F0D2EE" w14:textId="77777777" w:rsidR="00931E14" w:rsidRPr="002E4C16" w:rsidRDefault="00931E14" w:rsidP="002E4C16">
      <w:pPr>
        <w:pStyle w:val="Item"/>
      </w:pPr>
      <w:r w:rsidRPr="002E4C16">
        <w:t>Insert:</w:t>
      </w:r>
    </w:p>
    <w:p w14:paraId="76D8B831" w14:textId="77777777" w:rsidR="00931E14" w:rsidRPr="002E4C16" w:rsidRDefault="00931E14" w:rsidP="002E4C16">
      <w:pPr>
        <w:pStyle w:val="subsection"/>
      </w:pPr>
      <w:r w:rsidRPr="002E4C16">
        <w:tab/>
        <w:t>(2A)</w:t>
      </w:r>
      <w:r w:rsidRPr="002E4C16">
        <w:tab/>
        <w:t xml:space="preserve">An entity is </w:t>
      </w:r>
      <w:r w:rsidR="004D27D7" w:rsidRPr="002E4C16">
        <w:t xml:space="preserve">also </w:t>
      </w:r>
      <w:r w:rsidRPr="002E4C16">
        <w:t xml:space="preserve">a </w:t>
      </w:r>
      <w:r w:rsidRPr="002E4C16">
        <w:rPr>
          <w:b/>
          <w:i/>
        </w:rPr>
        <w:t>significant global entity</w:t>
      </w:r>
      <w:r w:rsidRPr="002E4C16">
        <w:t xml:space="preserve"> for a period if:</w:t>
      </w:r>
    </w:p>
    <w:p w14:paraId="731F37CB" w14:textId="77777777" w:rsidR="00931E14" w:rsidRPr="002E4C16" w:rsidRDefault="00931E14" w:rsidP="002E4C16">
      <w:pPr>
        <w:pStyle w:val="paragraph"/>
      </w:pPr>
      <w:r w:rsidRPr="002E4C16">
        <w:tab/>
        <w:t>(a)</w:t>
      </w:r>
      <w:r w:rsidRPr="002E4C16">
        <w:tab/>
        <w:t xml:space="preserve">the entity is a member of a </w:t>
      </w:r>
      <w:r w:rsidR="002E4C16" w:rsidRPr="002E4C16">
        <w:rPr>
          <w:position w:val="6"/>
          <w:sz w:val="16"/>
        </w:rPr>
        <w:t>*</w:t>
      </w:r>
      <w:r w:rsidRPr="002E4C16">
        <w:t>notional listed company group; and</w:t>
      </w:r>
    </w:p>
    <w:p w14:paraId="0FAC5AAA" w14:textId="77777777" w:rsidR="00931E14" w:rsidRPr="002E4C16" w:rsidRDefault="00931E14" w:rsidP="002E4C16">
      <w:pPr>
        <w:pStyle w:val="paragraph"/>
      </w:pPr>
      <w:r w:rsidRPr="002E4C16">
        <w:tab/>
        <w:t>(b)</w:t>
      </w:r>
      <w:r w:rsidRPr="002E4C16">
        <w:tab/>
        <w:t xml:space="preserve">one of the other members of the group is a </w:t>
      </w:r>
      <w:r w:rsidR="002E4C16" w:rsidRPr="002E4C16">
        <w:rPr>
          <w:position w:val="6"/>
          <w:sz w:val="16"/>
        </w:rPr>
        <w:t>*</w:t>
      </w:r>
      <w:r w:rsidRPr="002E4C16">
        <w:t>global parent entity:</w:t>
      </w:r>
    </w:p>
    <w:p w14:paraId="621EDF3B" w14:textId="77777777" w:rsidR="00931E14" w:rsidRPr="002E4C16" w:rsidRDefault="00931E14" w:rsidP="002E4C16">
      <w:pPr>
        <w:pStyle w:val="paragraphsub"/>
      </w:pPr>
      <w:r w:rsidRPr="002E4C16">
        <w:tab/>
        <w:t>(i)</w:t>
      </w:r>
      <w:r w:rsidRPr="002E4C16">
        <w:tab/>
        <w:t xml:space="preserve">whose </w:t>
      </w:r>
      <w:r w:rsidR="002E4C16" w:rsidRPr="002E4C16">
        <w:rPr>
          <w:position w:val="6"/>
          <w:sz w:val="16"/>
        </w:rPr>
        <w:t>*</w:t>
      </w:r>
      <w:r w:rsidRPr="002E4C16">
        <w:t>annual global income for the period is $1 billion or more; or</w:t>
      </w:r>
    </w:p>
    <w:p w14:paraId="5566D278" w14:textId="77777777" w:rsidR="00931E14" w:rsidRPr="002E4C16" w:rsidRDefault="00931E14" w:rsidP="002E4C16">
      <w:pPr>
        <w:pStyle w:val="paragraphsub"/>
      </w:pPr>
      <w:r w:rsidRPr="002E4C16">
        <w:tab/>
        <w:t>(ii)</w:t>
      </w:r>
      <w:r w:rsidRPr="002E4C16">
        <w:tab/>
        <w:t xml:space="preserve">in relation to whom the Commissioner makes a determination under </w:t>
      </w:r>
      <w:r w:rsidR="002E4C16" w:rsidRPr="002E4C16">
        <w:t>subsection (</w:t>
      </w:r>
      <w:r w:rsidRPr="002E4C16">
        <w:t>3) for the period.</w:t>
      </w:r>
    </w:p>
    <w:p w14:paraId="64A51EFB" w14:textId="77777777" w:rsidR="005E4AE9" w:rsidRPr="002E4C16" w:rsidRDefault="00A57553" w:rsidP="002E4C16">
      <w:pPr>
        <w:pStyle w:val="ItemHead"/>
      </w:pPr>
      <w:r w:rsidRPr="002E4C16">
        <w:t>8</w:t>
      </w:r>
      <w:r w:rsidR="005E4AE9" w:rsidRPr="002E4C16">
        <w:t xml:space="preserve">  Section</w:t>
      </w:r>
      <w:r w:rsidR="002E4C16" w:rsidRPr="002E4C16">
        <w:t> </w:t>
      </w:r>
      <w:r w:rsidR="005E4AE9" w:rsidRPr="002E4C16">
        <w:t>960</w:t>
      </w:r>
      <w:r w:rsidR="002E4C16">
        <w:noBreakHyphen/>
      </w:r>
      <w:r w:rsidR="005E4AE9" w:rsidRPr="002E4C16">
        <w:t>565</w:t>
      </w:r>
    </w:p>
    <w:p w14:paraId="2DA277C6" w14:textId="77777777" w:rsidR="005E4AE9" w:rsidRPr="002E4C16" w:rsidRDefault="005E4AE9" w:rsidP="002E4C16">
      <w:pPr>
        <w:pStyle w:val="Item"/>
      </w:pPr>
      <w:r w:rsidRPr="002E4C16">
        <w:t>Before “The”, insert “(1)”.</w:t>
      </w:r>
    </w:p>
    <w:p w14:paraId="4CD9B2AF" w14:textId="77777777" w:rsidR="00CA56EA" w:rsidRPr="002E4C16" w:rsidRDefault="00A57553" w:rsidP="002E4C16">
      <w:pPr>
        <w:pStyle w:val="ItemHead"/>
      </w:pPr>
      <w:r w:rsidRPr="002E4C16">
        <w:t>9</w:t>
      </w:r>
      <w:r w:rsidR="00CA56EA" w:rsidRPr="002E4C16">
        <w:t xml:space="preserve">  Section</w:t>
      </w:r>
      <w:r w:rsidR="002E4C16" w:rsidRPr="002E4C16">
        <w:t> </w:t>
      </w:r>
      <w:r w:rsidR="00CA56EA" w:rsidRPr="002E4C16">
        <w:t>960</w:t>
      </w:r>
      <w:r w:rsidR="002E4C16">
        <w:noBreakHyphen/>
      </w:r>
      <w:r w:rsidR="00CA56EA" w:rsidRPr="002E4C16">
        <w:t>565</w:t>
      </w:r>
    </w:p>
    <w:p w14:paraId="56A8AF8D" w14:textId="77777777" w:rsidR="00CA56EA" w:rsidRPr="002E4C16" w:rsidRDefault="00CA56EA" w:rsidP="002E4C16">
      <w:pPr>
        <w:pStyle w:val="Item"/>
      </w:pPr>
      <w:r w:rsidRPr="002E4C16">
        <w:t xml:space="preserve">Omit “of a </w:t>
      </w:r>
      <w:r w:rsidR="002E4C16" w:rsidRPr="002E4C16">
        <w:rPr>
          <w:position w:val="6"/>
          <w:sz w:val="16"/>
        </w:rPr>
        <w:t>*</w:t>
      </w:r>
      <w:r w:rsidRPr="002E4C16">
        <w:t>global parent entity”, substitute “of an entity”.</w:t>
      </w:r>
    </w:p>
    <w:p w14:paraId="2063951B" w14:textId="77777777" w:rsidR="009B390E" w:rsidRPr="002E4C16" w:rsidRDefault="00A57553" w:rsidP="002E4C16">
      <w:pPr>
        <w:pStyle w:val="ItemHead"/>
      </w:pPr>
      <w:r w:rsidRPr="002E4C16">
        <w:t>10</w:t>
      </w:r>
      <w:r w:rsidR="009B390E" w:rsidRPr="002E4C16">
        <w:t xml:space="preserve">  Before paragraph</w:t>
      </w:r>
      <w:r w:rsidR="002E4C16" w:rsidRPr="002E4C16">
        <w:t> </w:t>
      </w:r>
      <w:r w:rsidR="009B390E" w:rsidRPr="002E4C16">
        <w:t>960</w:t>
      </w:r>
      <w:r w:rsidR="002E4C16">
        <w:noBreakHyphen/>
      </w:r>
      <w:r w:rsidR="009B390E" w:rsidRPr="002E4C16">
        <w:t>565(a)</w:t>
      </w:r>
    </w:p>
    <w:p w14:paraId="275C0154" w14:textId="77777777" w:rsidR="009B390E" w:rsidRPr="002E4C16" w:rsidRDefault="009B390E" w:rsidP="002E4C16">
      <w:pPr>
        <w:pStyle w:val="Item"/>
      </w:pPr>
      <w:r w:rsidRPr="002E4C16">
        <w:t>Insert:</w:t>
      </w:r>
    </w:p>
    <w:p w14:paraId="0FABC929" w14:textId="77777777" w:rsidR="009B390E" w:rsidRPr="002E4C16" w:rsidRDefault="009B390E" w:rsidP="002E4C16">
      <w:pPr>
        <w:pStyle w:val="paragraph"/>
      </w:pPr>
      <w:r w:rsidRPr="002E4C16">
        <w:tab/>
        <w:t>(aa)</w:t>
      </w:r>
      <w:r w:rsidRPr="002E4C16">
        <w:tab/>
        <w:t xml:space="preserve">if the entity is a member of a </w:t>
      </w:r>
      <w:r w:rsidR="002E4C16" w:rsidRPr="002E4C16">
        <w:rPr>
          <w:position w:val="6"/>
          <w:sz w:val="16"/>
        </w:rPr>
        <w:t>*</w:t>
      </w:r>
      <w:r w:rsidRPr="002E4C16">
        <w:t>notional listed company group—the total annual income of all the members of the group (worked out on the assumption that all members of the group were consolidated for accounting purposes as a single group); or</w:t>
      </w:r>
    </w:p>
    <w:p w14:paraId="4C50F4F9" w14:textId="77777777" w:rsidR="009B390E" w:rsidRPr="002E4C16" w:rsidRDefault="00A57553" w:rsidP="002E4C16">
      <w:pPr>
        <w:pStyle w:val="ItemHead"/>
      </w:pPr>
      <w:r w:rsidRPr="002E4C16">
        <w:t>11</w:t>
      </w:r>
      <w:r w:rsidR="009B390E" w:rsidRPr="002E4C16">
        <w:t xml:space="preserve">  Paragraph</w:t>
      </w:r>
      <w:r w:rsidR="002E4C16" w:rsidRPr="002E4C16">
        <w:t xml:space="preserve"> </w:t>
      </w:r>
      <w:r w:rsidR="009B390E" w:rsidRPr="002E4C16">
        <w:t>960</w:t>
      </w:r>
      <w:r w:rsidR="002E4C16">
        <w:noBreakHyphen/>
      </w:r>
      <w:r w:rsidR="009B390E" w:rsidRPr="002E4C16">
        <w:t>565(a)</w:t>
      </w:r>
    </w:p>
    <w:p w14:paraId="58D2CE72" w14:textId="77777777" w:rsidR="009B390E" w:rsidRPr="002E4C16" w:rsidRDefault="009B390E" w:rsidP="002E4C16">
      <w:pPr>
        <w:pStyle w:val="Item"/>
      </w:pPr>
      <w:r w:rsidRPr="002E4C16">
        <w:t xml:space="preserve">Omit “if the entity”, substitute “if </w:t>
      </w:r>
      <w:r w:rsidR="002E4C16" w:rsidRPr="002E4C16">
        <w:t>paragraph (</w:t>
      </w:r>
      <w:r w:rsidRPr="002E4C16">
        <w:t>aa) does not apply and the entity”.</w:t>
      </w:r>
    </w:p>
    <w:p w14:paraId="2A46CB06" w14:textId="77777777" w:rsidR="00031E13" w:rsidRPr="002E4C16" w:rsidRDefault="00A57553" w:rsidP="002E4C16">
      <w:pPr>
        <w:pStyle w:val="ItemHead"/>
      </w:pPr>
      <w:r w:rsidRPr="002E4C16">
        <w:t>12</w:t>
      </w:r>
      <w:r w:rsidR="00031E13" w:rsidRPr="002E4C16">
        <w:t xml:space="preserve">  At the end of section</w:t>
      </w:r>
      <w:r w:rsidR="002E4C16" w:rsidRPr="002E4C16">
        <w:t> </w:t>
      </w:r>
      <w:r w:rsidR="00031E13" w:rsidRPr="002E4C16">
        <w:t>960</w:t>
      </w:r>
      <w:r w:rsidR="002E4C16">
        <w:noBreakHyphen/>
      </w:r>
      <w:r w:rsidR="00031E13" w:rsidRPr="002E4C16">
        <w:t>565</w:t>
      </w:r>
    </w:p>
    <w:p w14:paraId="78E77653" w14:textId="77777777" w:rsidR="00031E13" w:rsidRPr="002E4C16" w:rsidRDefault="00031E13" w:rsidP="002E4C16">
      <w:pPr>
        <w:pStyle w:val="Item"/>
      </w:pPr>
      <w:r w:rsidRPr="002E4C16">
        <w:t>Add:</w:t>
      </w:r>
    </w:p>
    <w:p w14:paraId="62B3437D" w14:textId="77777777" w:rsidR="00031E13" w:rsidRPr="002E4C16" w:rsidRDefault="00031E13" w:rsidP="002E4C16">
      <w:pPr>
        <w:pStyle w:val="subsection"/>
      </w:pPr>
      <w:r w:rsidRPr="002E4C16">
        <w:tab/>
        <w:t>(2)</w:t>
      </w:r>
      <w:r w:rsidRPr="002E4C16">
        <w:tab/>
      </w:r>
      <w:r w:rsidR="002E4C16" w:rsidRPr="002E4C16">
        <w:t>Subsection (</w:t>
      </w:r>
      <w:r w:rsidRPr="002E4C16">
        <w:t>3) applies if:</w:t>
      </w:r>
    </w:p>
    <w:p w14:paraId="1230FDA3" w14:textId="77777777" w:rsidR="00031E13" w:rsidRPr="002E4C16" w:rsidRDefault="00031E13" w:rsidP="002E4C16">
      <w:pPr>
        <w:pStyle w:val="paragraph"/>
      </w:pPr>
      <w:r w:rsidRPr="002E4C16">
        <w:tab/>
        <w:t>(a)</w:t>
      </w:r>
      <w:r w:rsidRPr="002E4C16">
        <w:tab/>
        <w:t xml:space="preserve">there are no </w:t>
      </w:r>
      <w:r w:rsidR="002E4C16" w:rsidRPr="002E4C16">
        <w:rPr>
          <w:position w:val="6"/>
          <w:sz w:val="16"/>
        </w:rPr>
        <w:t>*</w:t>
      </w:r>
      <w:r w:rsidRPr="002E4C16">
        <w:t>global financial statements for the entity for the period; or</w:t>
      </w:r>
    </w:p>
    <w:p w14:paraId="7C7F06EA" w14:textId="77777777" w:rsidR="00031E13" w:rsidRPr="002E4C16" w:rsidRDefault="00031E13" w:rsidP="002E4C16">
      <w:pPr>
        <w:pStyle w:val="paragraph"/>
      </w:pPr>
      <w:r w:rsidRPr="002E4C16">
        <w:lastRenderedPageBreak/>
        <w:tab/>
        <w:t>(b)</w:t>
      </w:r>
      <w:r w:rsidRPr="002E4C16">
        <w:tab/>
        <w:t xml:space="preserve">there are no global financial statements for the entity for the period that show the total annual income mentioned in </w:t>
      </w:r>
      <w:r w:rsidR="002E4C16" w:rsidRPr="002E4C16">
        <w:t>subsection (</w:t>
      </w:r>
      <w:r w:rsidRPr="002E4C16">
        <w:t>1).</w:t>
      </w:r>
    </w:p>
    <w:p w14:paraId="303941C2" w14:textId="77777777" w:rsidR="00031E13" w:rsidRPr="002E4C16" w:rsidRDefault="00031E13" w:rsidP="002E4C16">
      <w:pPr>
        <w:pStyle w:val="subsection"/>
      </w:pPr>
      <w:r w:rsidRPr="002E4C16">
        <w:tab/>
        <w:t>(3)</w:t>
      </w:r>
      <w:r w:rsidRPr="002E4C16">
        <w:tab/>
        <w:t xml:space="preserve">Despite </w:t>
      </w:r>
      <w:r w:rsidR="002E4C16" w:rsidRPr="002E4C16">
        <w:t>subsection (</w:t>
      </w:r>
      <w:r w:rsidRPr="002E4C16">
        <w:t xml:space="preserve">1), the </w:t>
      </w:r>
      <w:r w:rsidRPr="002E4C16">
        <w:rPr>
          <w:b/>
          <w:i/>
        </w:rPr>
        <w:t>annual global income</w:t>
      </w:r>
      <w:r w:rsidRPr="002E4C16">
        <w:t xml:space="preserve"> of the </w:t>
      </w:r>
      <w:r w:rsidR="002E4C16" w:rsidRPr="002E4C16">
        <w:rPr>
          <w:position w:val="6"/>
          <w:sz w:val="16"/>
        </w:rPr>
        <w:t>*</w:t>
      </w:r>
      <w:r w:rsidRPr="002E4C16">
        <w:t xml:space="preserve">entity for the period is the amount that would be, on the assumption that such statements had been prepared, the total annual income mentioned in </w:t>
      </w:r>
      <w:r w:rsidR="002E4C16" w:rsidRPr="002E4C16">
        <w:t>subsection (</w:t>
      </w:r>
      <w:r w:rsidRPr="002E4C16">
        <w:t>1) shown in those statements.</w:t>
      </w:r>
    </w:p>
    <w:p w14:paraId="1F9C87F8" w14:textId="77777777" w:rsidR="00031E13" w:rsidRPr="002E4C16" w:rsidRDefault="00A57553" w:rsidP="002E4C16">
      <w:pPr>
        <w:pStyle w:val="ItemHead"/>
      </w:pPr>
      <w:r w:rsidRPr="002E4C16">
        <w:t>13</w:t>
      </w:r>
      <w:r w:rsidR="00031E13" w:rsidRPr="002E4C16">
        <w:t xml:space="preserve">  At the end of Subdivision</w:t>
      </w:r>
      <w:r w:rsidR="002E4C16" w:rsidRPr="002E4C16">
        <w:t> </w:t>
      </w:r>
      <w:r w:rsidR="00031E13" w:rsidRPr="002E4C16">
        <w:t>960</w:t>
      </w:r>
      <w:r w:rsidR="002E4C16">
        <w:noBreakHyphen/>
      </w:r>
      <w:r w:rsidR="00031E13" w:rsidRPr="002E4C16">
        <w:t>U</w:t>
      </w:r>
    </w:p>
    <w:p w14:paraId="5318FC6D" w14:textId="77777777" w:rsidR="00031E13" w:rsidRPr="002E4C16" w:rsidRDefault="00031E13" w:rsidP="002E4C16">
      <w:pPr>
        <w:pStyle w:val="Item"/>
      </w:pPr>
      <w:r w:rsidRPr="002E4C16">
        <w:t>Add:</w:t>
      </w:r>
    </w:p>
    <w:p w14:paraId="0098B872" w14:textId="77777777" w:rsidR="00031E13" w:rsidRPr="002E4C16" w:rsidRDefault="00031E13" w:rsidP="002E4C16">
      <w:pPr>
        <w:pStyle w:val="ActHead5"/>
      </w:pPr>
      <w:bookmarkStart w:id="6" w:name="_Toc11244878"/>
      <w:r w:rsidRPr="002E4C16">
        <w:rPr>
          <w:rStyle w:val="CharSectno"/>
        </w:rPr>
        <w:t>960</w:t>
      </w:r>
      <w:r w:rsidR="002E4C16" w:rsidRPr="002E4C16">
        <w:rPr>
          <w:rStyle w:val="CharSectno"/>
        </w:rPr>
        <w:noBreakHyphen/>
      </w:r>
      <w:r w:rsidRPr="002E4C16">
        <w:rPr>
          <w:rStyle w:val="CharSectno"/>
        </w:rPr>
        <w:t>575</w:t>
      </w:r>
      <w:r w:rsidRPr="002E4C16">
        <w:t xml:space="preserve">  Meaning of </w:t>
      </w:r>
      <w:r w:rsidRPr="002E4C16">
        <w:rPr>
          <w:i/>
        </w:rPr>
        <w:t>notional listed company group</w:t>
      </w:r>
      <w:bookmarkEnd w:id="6"/>
    </w:p>
    <w:p w14:paraId="7DE88E87" w14:textId="77777777" w:rsidR="00031E13" w:rsidRPr="002E4C16" w:rsidRDefault="00031E13" w:rsidP="002E4C16">
      <w:pPr>
        <w:pStyle w:val="subsection"/>
      </w:pPr>
      <w:r w:rsidRPr="002E4C16">
        <w:tab/>
        <w:t>(1)</w:t>
      </w:r>
      <w:r w:rsidRPr="002E4C16">
        <w:tab/>
        <w:t>A</w:t>
      </w:r>
      <w:r w:rsidRPr="002E4C16">
        <w:rPr>
          <w:b/>
          <w:i/>
        </w:rPr>
        <w:t xml:space="preserve"> notional listed company group</w:t>
      </w:r>
      <w:r w:rsidRPr="002E4C16">
        <w:t xml:space="preserve"> is a group of entities that would be required to be consolidated for accounting purposes as a single group, on the assumption that an entity (the </w:t>
      </w:r>
      <w:r w:rsidRPr="002E4C16">
        <w:rPr>
          <w:b/>
          <w:i/>
        </w:rPr>
        <w:t>test entity</w:t>
      </w:r>
      <w:r w:rsidRPr="002E4C16">
        <w:t>) were a listed company (within the meaning of section</w:t>
      </w:r>
      <w:r w:rsidR="002E4C16" w:rsidRPr="002E4C16">
        <w:t> </w:t>
      </w:r>
      <w:r w:rsidRPr="002E4C16">
        <w:t>26BC of the</w:t>
      </w:r>
      <w:r w:rsidRPr="002E4C16">
        <w:rPr>
          <w:i/>
        </w:rPr>
        <w:t xml:space="preserve"> Income Tax Assessment Act 1936</w:t>
      </w:r>
      <w:r w:rsidRPr="002E4C16">
        <w:t>).</w:t>
      </w:r>
    </w:p>
    <w:p w14:paraId="5DB0DC2F" w14:textId="77777777" w:rsidR="00031E13" w:rsidRPr="002E4C16" w:rsidRDefault="00031E13" w:rsidP="002E4C16">
      <w:pPr>
        <w:pStyle w:val="subsection"/>
      </w:pPr>
      <w:r w:rsidRPr="002E4C16">
        <w:tab/>
        <w:t>(2)</w:t>
      </w:r>
      <w:r w:rsidRPr="002E4C16">
        <w:tab/>
        <w:t>Each entity in that group is a</w:t>
      </w:r>
      <w:r w:rsidRPr="002E4C16">
        <w:rPr>
          <w:b/>
          <w:i/>
        </w:rPr>
        <w:t xml:space="preserve"> member</w:t>
      </w:r>
      <w:r w:rsidRPr="002E4C16">
        <w:t xml:space="preserve"> of the </w:t>
      </w:r>
      <w:r w:rsidR="002E4C16" w:rsidRPr="002E4C16">
        <w:rPr>
          <w:position w:val="6"/>
          <w:sz w:val="16"/>
        </w:rPr>
        <w:t>*</w:t>
      </w:r>
      <w:r w:rsidRPr="002E4C16">
        <w:t>notional listed company group.</w:t>
      </w:r>
    </w:p>
    <w:p w14:paraId="64FBE84A" w14:textId="77777777" w:rsidR="00031E13" w:rsidRPr="002E4C16" w:rsidRDefault="00031E13" w:rsidP="002E4C16">
      <w:pPr>
        <w:pStyle w:val="subsection"/>
      </w:pPr>
      <w:r w:rsidRPr="002E4C16">
        <w:tab/>
        <w:t>(3)</w:t>
      </w:r>
      <w:r w:rsidRPr="002E4C16">
        <w:tab/>
        <w:t xml:space="preserve">For the purposes of </w:t>
      </w:r>
      <w:r w:rsidR="002E4C16" w:rsidRPr="002E4C16">
        <w:t>subsection (</w:t>
      </w:r>
      <w:r w:rsidRPr="002E4C16">
        <w:t>1), determine whether a group of entities would be required to be consolidated for accounting purposes as a single group according to:</w:t>
      </w:r>
    </w:p>
    <w:p w14:paraId="2F0B4A55" w14:textId="77777777" w:rsidR="00031E13" w:rsidRPr="002E4C16" w:rsidRDefault="00031E13" w:rsidP="002E4C16">
      <w:pPr>
        <w:pStyle w:val="paragraph"/>
      </w:pPr>
      <w:r w:rsidRPr="002E4C16">
        <w:tab/>
        <w:t>(a)</w:t>
      </w:r>
      <w:r w:rsidRPr="002E4C16">
        <w:tab/>
      </w:r>
      <w:r w:rsidR="002E4C16" w:rsidRPr="002E4C16">
        <w:rPr>
          <w:position w:val="6"/>
          <w:sz w:val="16"/>
        </w:rPr>
        <w:t>*</w:t>
      </w:r>
      <w:r w:rsidRPr="002E4C16">
        <w:t>accounting principles; or</w:t>
      </w:r>
    </w:p>
    <w:p w14:paraId="5F2F647C" w14:textId="77777777" w:rsidR="00031E13" w:rsidRPr="002E4C16" w:rsidRDefault="00031E13" w:rsidP="002E4C16">
      <w:pPr>
        <w:pStyle w:val="paragraph"/>
      </w:pPr>
      <w:r w:rsidRPr="002E4C16">
        <w:tab/>
        <w:t>(b)</w:t>
      </w:r>
      <w:r w:rsidRPr="002E4C16">
        <w:tab/>
        <w:t>if accounting principles do not apply in relation to the test entity—commercially accepted principles related to accounting.</w:t>
      </w:r>
    </w:p>
    <w:p w14:paraId="382EDF6F" w14:textId="77777777" w:rsidR="00031E13" w:rsidRPr="002E4C16" w:rsidRDefault="00031E13" w:rsidP="002E4C16">
      <w:pPr>
        <w:pStyle w:val="subsection"/>
      </w:pPr>
      <w:r w:rsidRPr="002E4C16">
        <w:tab/>
        <w:t>(4)</w:t>
      </w:r>
      <w:r w:rsidRPr="002E4C16">
        <w:tab/>
        <w:t xml:space="preserve">In applying the </w:t>
      </w:r>
      <w:r w:rsidR="002E4C16" w:rsidRPr="002E4C16">
        <w:rPr>
          <w:position w:val="6"/>
          <w:sz w:val="16"/>
        </w:rPr>
        <w:t>*</w:t>
      </w:r>
      <w:r w:rsidRPr="002E4C16">
        <w:t xml:space="preserve">accounting principles or commercially accepted principles referred to in </w:t>
      </w:r>
      <w:r w:rsidR="002E4C16" w:rsidRPr="002E4C16">
        <w:t>subsection (</w:t>
      </w:r>
      <w:r w:rsidRPr="002E4C16">
        <w:t>3):</w:t>
      </w:r>
    </w:p>
    <w:p w14:paraId="793E7EDC" w14:textId="77777777" w:rsidR="00031E13" w:rsidRPr="002E4C16" w:rsidRDefault="00031E13" w:rsidP="002E4C16">
      <w:pPr>
        <w:pStyle w:val="paragraph"/>
      </w:pPr>
      <w:r w:rsidRPr="002E4C16">
        <w:tab/>
        <w:t>(a)</w:t>
      </w:r>
      <w:r w:rsidRPr="002E4C16">
        <w:tab/>
        <w:t>disregard any exceptions in those principles to requirements in those principles for entities to be consolidated as a single group; and</w:t>
      </w:r>
    </w:p>
    <w:p w14:paraId="6D95C072" w14:textId="77777777" w:rsidR="00031E13" w:rsidRPr="002E4C16" w:rsidRDefault="00031E13" w:rsidP="002E4C16">
      <w:pPr>
        <w:pStyle w:val="paragraph"/>
      </w:pPr>
      <w:r w:rsidRPr="002E4C16">
        <w:tab/>
        <w:t>(b)</w:t>
      </w:r>
      <w:r w:rsidRPr="002E4C16">
        <w:tab/>
        <w:t xml:space="preserve">without limiting </w:t>
      </w:r>
      <w:r w:rsidR="002E4C16" w:rsidRPr="002E4C16">
        <w:t>paragraph (</w:t>
      </w:r>
      <w:r w:rsidRPr="002E4C16">
        <w:t>a), disregard any rule in those principles providing that one or more entities (the</w:t>
      </w:r>
      <w:r w:rsidRPr="002E4C16">
        <w:rPr>
          <w:b/>
          <w:i/>
        </w:rPr>
        <w:t xml:space="preserve"> excepted entities</w:t>
      </w:r>
      <w:r w:rsidRPr="002E4C16">
        <w:t>) are not</w:t>
      </w:r>
      <w:r w:rsidRPr="002E4C16">
        <w:rPr>
          <w:b/>
          <w:i/>
        </w:rPr>
        <w:t xml:space="preserve"> </w:t>
      </w:r>
      <w:r w:rsidRPr="002E4C16">
        <w:t>required to be consolidated as a single group with one or more other entities because the effect of such consolidation would be immaterial as a result of:</w:t>
      </w:r>
    </w:p>
    <w:p w14:paraId="2504BF71" w14:textId="77777777" w:rsidR="00031E13" w:rsidRPr="002E4C16" w:rsidRDefault="00031E13" w:rsidP="002E4C16">
      <w:pPr>
        <w:pStyle w:val="paragraphsub"/>
      </w:pPr>
      <w:r w:rsidRPr="002E4C16">
        <w:tab/>
        <w:t>(i)</w:t>
      </w:r>
      <w:r w:rsidRPr="002E4C16">
        <w:tab/>
        <w:t>the size of the excepted entities; or</w:t>
      </w:r>
    </w:p>
    <w:p w14:paraId="4231066D" w14:textId="77777777" w:rsidR="00031E13" w:rsidRPr="002E4C16" w:rsidRDefault="00031E13" w:rsidP="002E4C16">
      <w:pPr>
        <w:pStyle w:val="paragraphsub"/>
      </w:pPr>
      <w:r w:rsidRPr="002E4C16">
        <w:tab/>
        <w:t>(ii)</w:t>
      </w:r>
      <w:r w:rsidRPr="002E4C16">
        <w:tab/>
        <w:t>any other matter.</w:t>
      </w:r>
    </w:p>
    <w:p w14:paraId="6DD05C29" w14:textId="77777777" w:rsidR="00031E13" w:rsidRPr="002E4C16" w:rsidRDefault="00A57553" w:rsidP="002E4C16">
      <w:pPr>
        <w:pStyle w:val="ItemHead"/>
      </w:pPr>
      <w:r w:rsidRPr="002E4C16">
        <w:lastRenderedPageBreak/>
        <w:t>14</w:t>
      </w:r>
      <w:r w:rsidR="00031E13" w:rsidRPr="002E4C16">
        <w:t xml:space="preserve">  Subsection</w:t>
      </w:r>
      <w:r w:rsidR="002E4C16" w:rsidRPr="002E4C16">
        <w:t> </w:t>
      </w:r>
      <w:r w:rsidR="00031E13" w:rsidRPr="002E4C16">
        <w:t>995</w:t>
      </w:r>
      <w:r w:rsidR="002E4C16">
        <w:noBreakHyphen/>
      </w:r>
      <w:r w:rsidR="00031E13" w:rsidRPr="002E4C16">
        <w:t>1(1)</w:t>
      </w:r>
    </w:p>
    <w:p w14:paraId="6D6C858E" w14:textId="77777777" w:rsidR="00031E13" w:rsidRPr="002E4C16" w:rsidRDefault="00031E13" w:rsidP="002E4C16">
      <w:pPr>
        <w:pStyle w:val="Item"/>
      </w:pPr>
      <w:r w:rsidRPr="002E4C16">
        <w:t>Insert:</w:t>
      </w:r>
    </w:p>
    <w:p w14:paraId="774C91BE" w14:textId="77777777" w:rsidR="00031E13" w:rsidRPr="002E4C16" w:rsidRDefault="00F65447" w:rsidP="002E4C16">
      <w:pPr>
        <w:pStyle w:val="Definition"/>
      </w:pPr>
      <w:r w:rsidRPr="002E4C16">
        <w:rPr>
          <w:b/>
          <w:i/>
        </w:rPr>
        <w:t>CBC</w:t>
      </w:r>
      <w:r w:rsidR="00031E13" w:rsidRPr="002E4C16">
        <w:rPr>
          <w:b/>
          <w:i/>
        </w:rPr>
        <w:t xml:space="preserve"> reporting entity </w:t>
      </w:r>
      <w:r w:rsidR="00031E13" w:rsidRPr="002E4C16">
        <w:t>has the meaning given by section</w:t>
      </w:r>
      <w:r w:rsidR="002E4C16" w:rsidRPr="002E4C16">
        <w:t> </w:t>
      </w:r>
      <w:r w:rsidR="00031E13" w:rsidRPr="002E4C16">
        <w:t>815</w:t>
      </w:r>
      <w:r w:rsidR="002E4C16">
        <w:noBreakHyphen/>
      </w:r>
      <w:r w:rsidR="00031E13" w:rsidRPr="002E4C16">
        <w:t>370.</w:t>
      </w:r>
    </w:p>
    <w:p w14:paraId="4F801B49" w14:textId="77777777" w:rsidR="000D7241" w:rsidRPr="002E4C16" w:rsidRDefault="00F65447" w:rsidP="002E4C16">
      <w:pPr>
        <w:pStyle w:val="Definition"/>
      </w:pPr>
      <w:r w:rsidRPr="002E4C16">
        <w:rPr>
          <w:b/>
          <w:i/>
        </w:rPr>
        <w:t xml:space="preserve">CBC </w:t>
      </w:r>
      <w:r w:rsidR="000D7241" w:rsidRPr="002E4C16">
        <w:rPr>
          <w:b/>
          <w:i/>
        </w:rPr>
        <w:t xml:space="preserve">reporting parent </w:t>
      </w:r>
      <w:r w:rsidR="000D7241" w:rsidRPr="002E4C16">
        <w:t>has the meaning given by section</w:t>
      </w:r>
      <w:r w:rsidR="002E4C16" w:rsidRPr="002E4C16">
        <w:t> </w:t>
      </w:r>
      <w:r w:rsidR="000D7241" w:rsidRPr="002E4C16">
        <w:t>815</w:t>
      </w:r>
      <w:r w:rsidR="002E4C16">
        <w:noBreakHyphen/>
      </w:r>
      <w:r w:rsidR="000D7241" w:rsidRPr="002E4C16">
        <w:t>375.</w:t>
      </w:r>
    </w:p>
    <w:p w14:paraId="00A3A3B4" w14:textId="77777777" w:rsidR="00031E13" w:rsidRPr="002E4C16" w:rsidRDefault="00F65447" w:rsidP="002E4C16">
      <w:pPr>
        <w:pStyle w:val="Definition"/>
      </w:pPr>
      <w:r w:rsidRPr="002E4C16">
        <w:rPr>
          <w:b/>
          <w:i/>
        </w:rPr>
        <w:t xml:space="preserve">CBC </w:t>
      </w:r>
      <w:r w:rsidR="00031E13" w:rsidRPr="002E4C16">
        <w:rPr>
          <w:b/>
          <w:i/>
        </w:rPr>
        <w:t xml:space="preserve">reporting group </w:t>
      </w:r>
      <w:r w:rsidR="00031E13" w:rsidRPr="002E4C16">
        <w:t>has the meaning given by section</w:t>
      </w:r>
      <w:r w:rsidR="002E4C16" w:rsidRPr="002E4C16">
        <w:t> </w:t>
      </w:r>
      <w:r w:rsidR="00031E13" w:rsidRPr="002E4C16">
        <w:t>815</w:t>
      </w:r>
      <w:r w:rsidR="002E4C16">
        <w:noBreakHyphen/>
      </w:r>
      <w:r w:rsidR="000D7241" w:rsidRPr="002E4C16">
        <w:t>380</w:t>
      </w:r>
      <w:r w:rsidR="00031E13" w:rsidRPr="002E4C16">
        <w:t>.</w:t>
      </w:r>
    </w:p>
    <w:p w14:paraId="20CBDE40" w14:textId="77777777" w:rsidR="00F65447" w:rsidRPr="002E4C16" w:rsidRDefault="00F65447" w:rsidP="002E4C16">
      <w:pPr>
        <w:pStyle w:val="Definition"/>
      </w:pPr>
      <w:r w:rsidRPr="002E4C16">
        <w:rPr>
          <w:b/>
          <w:i/>
        </w:rPr>
        <w:t>country by country reporting entity</w:t>
      </w:r>
      <w:r w:rsidRPr="002E4C16">
        <w:t xml:space="preserve">: see </w:t>
      </w:r>
      <w:r w:rsidRPr="002E4C16">
        <w:rPr>
          <w:b/>
          <w:i/>
        </w:rPr>
        <w:t>CBC reporting entity</w:t>
      </w:r>
      <w:r w:rsidRPr="002E4C16">
        <w:t>.</w:t>
      </w:r>
    </w:p>
    <w:p w14:paraId="4819F705" w14:textId="77777777" w:rsidR="00F65447" w:rsidRPr="002E4C16" w:rsidRDefault="00F65447" w:rsidP="002E4C16">
      <w:pPr>
        <w:pStyle w:val="Definition"/>
      </w:pPr>
      <w:r w:rsidRPr="002E4C16">
        <w:rPr>
          <w:b/>
          <w:i/>
        </w:rPr>
        <w:t>country by country reporting parent</w:t>
      </w:r>
      <w:r w:rsidRPr="002E4C16">
        <w:t xml:space="preserve">: see </w:t>
      </w:r>
      <w:r w:rsidRPr="002E4C16">
        <w:rPr>
          <w:b/>
          <w:i/>
        </w:rPr>
        <w:t>CBC reporting parent</w:t>
      </w:r>
      <w:r w:rsidRPr="002E4C16">
        <w:t>.</w:t>
      </w:r>
    </w:p>
    <w:p w14:paraId="272661E2" w14:textId="77777777" w:rsidR="00F65447" w:rsidRPr="002E4C16" w:rsidRDefault="00F65447" w:rsidP="002E4C16">
      <w:pPr>
        <w:pStyle w:val="Definition"/>
      </w:pPr>
      <w:r w:rsidRPr="002E4C16">
        <w:rPr>
          <w:b/>
          <w:i/>
        </w:rPr>
        <w:t>country by country reporting group</w:t>
      </w:r>
      <w:r w:rsidRPr="002E4C16">
        <w:t xml:space="preserve">: see </w:t>
      </w:r>
      <w:r w:rsidRPr="002E4C16">
        <w:rPr>
          <w:b/>
          <w:i/>
        </w:rPr>
        <w:t>CBC reporting group</w:t>
      </w:r>
      <w:r w:rsidRPr="002E4C16">
        <w:t>.</w:t>
      </w:r>
    </w:p>
    <w:p w14:paraId="0685DBD8" w14:textId="77777777" w:rsidR="00031E13" w:rsidRPr="002E4C16" w:rsidRDefault="00A57553" w:rsidP="002E4C16">
      <w:pPr>
        <w:pStyle w:val="ItemHead"/>
      </w:pPr>
      <w:r w:rsidRPr="002E4C16">
        <w:t>15</w:t>
      </w:r>
      <w:r w:rsidR="00031E13" w:rsidRPr="002E4C16">
        <w:t xml:space="preserve">  Subsection</w:t>
      </w:r>
      <w:r w:rsidR="002E4C16" w:rsidRPr="002E4C16">
        <w:t> </w:t>
      </w:r>
      <w:r w:rsidR="00031E13" w:rsidRPr="002E4C16">
        <w:t>995</w:t>
      </w:r>
      <w:r w:rsidR="002E4C16">
        <w:noBreakHyphen/>
      </w:r>
      <w:r w:rsidR="00031E13" w:rsidRPr="002E4C16">
        <w:t xml:space="preserve">1(1) (after </w:t>
      </w:r>
      <w:r w:rsidR="002E4C16" w:rsidRPr="002E4C16">
        <w:t>paragraph (</w:t>
      </w:r>
      <w:r w:rsidR="00031E13" w:rsidRPr="002E4C16">
        <w:t>bb) of the definition of</w:t>
      </w:r>
      <w:r w:rsidR="00031E13" w:rsidRPr="002E4C16">
        <w:rPr>
          <w:i/>
        </w:rPr>
        <w:t xml:space="preserve"> member</w:t>
      </w:r>
      <w:r w:rsidR="00031E13" w:rsidRPr="002E4C16">
        <w:t>)</w:t>
      </w:r>
    </w:p>
    <w:p w14:paraId="584F9E8C" w14:textId="77777777" w:rsidR="00031E13" w:rsidRPr="002E4C16" w:rsidRDefault="00031E13" w:rsidP="002E4C16">
      <w:pPr>
        <w:pStyle w:val="Item"/>
      </w:pPr>
      <w:r w:rsidRPr="002E4C16">
        <w:t>Insert:</w:t>
      </w:r>
    </w:p>
    <w:p w14:paraId="018239BA" w14:textId="77777777" w:rsidR="00031E13" w:rsidRPr="002E4C16" w:rsidRDefault="00031E13" w:rsidP="002E4C16">
      <w:pPr>
        <w:pStyle w:val="paragraph"/>
      </w:pPr>
      <w:r w:rsidRPr="002E4C16">
        <w:tab/>
        <w:t>(bc)</w:t>
      </w:r>
      <w:r w:rsidRPr="002E4C16">
        <w:tab/>
        <w:t xml:space="preserve">in relation to a </w:t>
      </w:r>
      <w:r w:rsidR="002E4C16" w:rsidRPr="002E4C16">
        <w:rPr>
          <w:position w:val="6"/>
          <w:sz w:val="16"/>
        </w:rPr>
        <w:t>*</w:t>
      </w:r>
      <w:r w:rsidRPr="002E4C16">
        <w:t>notional listed company group—has the meaning given by section</w:t>
      </w:r>
      <w:r w:rsidR="002E4C16" w:rsidRPr="002E4C16">
        <w:t> </w:t>
      </w:r>
      <w:r w:rsidRPr="002E4C16">
        <w:t>960</w:t>
      </w:r>
      <w:r w:rsidR="002E4C16">
        <w:noBreakHyphen/>
      </w:r>
      <w:r w:rsidRPr="002E4C16">
        <w:t>575; and</w:t>
      </w:r>
    </w:p>
    <w:p w14:paraId="7BED5861" w14:textId="77777777" w:rsidR="00031E13" w:rsidRPr="002E4C16" w:rsidRDefault="00031E13" w:rsidP="002E4C16">
      <w:pPr>
        <w:pStyle w:val="paragraph"/>
      </w:pPr>
      <w:r w:rsidRPr="002E4C16">
        <w:tab/>
        <w:t>(bd)</w:t>
      </w:r>
      <w:r w:rsidRPr="002E4C16">
        <w:tab/>
        <w:t xml:space="preserve">in relation to a </w:t>
      </w:r>
      <w:r w:rsidR="002E4C16" w:rsidRPr="002E4C16">
        <w:rPr>
          <w:position w:val="6"/>
          <w:sz w:val="16"/>
        </w:rPr>
        <w:t>*</w:t>
      </w:r>
      <w:r w:rsidRPr="002E4C16">
        <w:t>country by country reporting group—has the meaning given by section</w:t>
      </w:r>
      <w:r w:rsidR="002E4C16" w:rsidRPr="002E4C16">
        <w:t> </w:t>
      </w:r>
      <w:r w:rsidRPr="002E4C16">
        <w:t>815</w:t>
      </w:r>
      <w:r w:rsidR="002E4C16">
        <w:noBreakHyphen/>
      </w:r>
      <w:r w:rsidRPr="002E4C16">
        <w:t>37</w:t>
      </w:r>
      <w:r w:rsidR="004D27D7" w:rsidRPr="002E4C16">
        <w:t>5</w:t>
      </w:r>
      <w:r w:rsidRPr="002E4C16">
        <w:t>; and</w:t>
      </w:r>
    </w:p>
    <w:p w14:paraId="5B6469D7" w14:textId="77777777" w:rsidR="00031E13" w:rsidRPr="002E4C16" w:rsidRDefault="00A57553" w:rsidP="002E4C16">
      <w:pPr>
        <w:pStyle w:val="ItemHead"/>
      </w:pPr>
      <w:r w:rsidRPr="002E4C16">
        <w:t>16</w:t>
      </w:r>
      <w:r w:rsidR="00031E13" w:rsidRPr="002E4C16">
        <w:t xml:space="preserve">  Subsection</w:t>
      </w:r>
      <w:r w:rsidR="002E4C16" w:rsidRPr="002E4C16">
        <w:t> </w:t>
      </w:r>
      <w:r w:rsidR="00031E13" w:rsidRPr="002E4C16">
        <w:t>995</w:t>
      </w:r>
      <w:r w:rsidR="002E4C16">
        <w:noBreakHyphen/>
      </w:r>
      <w:r w:rsidR="00031E13" w:rsidRPr="002E4C16">
        <w:t>1(1)</w:t>
      </w:r>
    </w:p>
    <w:p w14:paraId="363D3200" w14:textId="77777777" w:rsidR="00031E13" w:rsidRPr="002E4C16" w:rsidRDefault="00031E13" w:rsidP="002E4C16">
      <w:pPr>
        <w:pStyle w:val="Item"/>
      </w:pPr>
      <w:r w:rsidRPr="002E4C16">
        <w:t>Insert:</w:t>
      </w:r>
    </w:p>
    <w:p w14:paraId="64B3FC1F" w14:textId="77777777" w:rsidR="00031E13" w:rsidRPr="002E4C16" w:rsidRDefault="00031E13" w:rsidP="002E4C16">
      <w:pPr>
        <w:pStyle w:val="Definition"/>
      </w:pPr>
      <w:r w:rsidRPr="002E4C16">
        <w:rPr>
          <w:b/>
          <w:i/>
        </w:rPr>
        <w:t xml:space="preserve">notional listed company group </w:t>
      </w:r>
      <w:r w:rsidRPr="002E4C16">
        <w:t>has the meaning given by section</w:t>
      </w:r>
      <w:r w:rsidR="002E4C16" w:rsidRPr="002E4C16">
        <w:t> </w:t>
      </w:r>
      <w:r w:rsidRPr="002E4C16">
        <w:t>960</w:t>
      </w:r>
      <w:r w:rsidR="002E4C16">
        <w:noBreakHyphen/>
      </w:r>
      <w:r w:rsidRPr="002E4C16">
        <w:t>575.</w:t>
      </w:r>
    </w:p>
    <w:p w14:paraId="67DC0E19" w14:textId="77777777" w:rsidR="00031E13" w:rsidRPr="002E4C16" w:rsidRDefault="00031E13" w:rsidP="002E4C16">
      <w:pPr>
        <w:pStyle w:val="ActHead9"/>
        <w:rPr>
          <w:i w:val="0"/>
        </w:rPr>
      </w:pPr>
      <w:bookmarkStart w:id="7" w:name="_Toc11244879"/>
      <w:r w:rsidRPr="002E4C16">
        <w:t>Taxation Administration Act 1953</w:t>
      </w:r>
      <w:bookmarkEnd w:id="7"/>
    </w:p>
    <w:p w14:paraId="0015B0F3" w14:textId="77777777" w:rsidR="00031E13" w:rsidRPr="002E4C16" w:rsidRDefault="00A57553" w:rsidP="002E4C16">
      <w:pPr>
        <w:pStyle w:val="ItemHead"/>
      </w:pPr>
      <w:r w:rsidRPr="002E4C16">
        <w:t>17</w:t>
      </w:r>
      <w:r w:rsidR="00031E13" w:rsidRPr="002E4C16">
        <w:t xml:space="preserve">  Section</w:t>
      </w:r>
      <w:r w:rsidR="002E4C16" w:rsidRPr="002E4C16">
        <w:t> </w:t>
      </w:r>
      <w:r w:rsidR="00031E13" w:rsidRPr="002E4C16">
        <w:t>3CA (heading)</w:t>
      </w:r>
    </w:p>
    <w:p w14:paraId="5B3201EA" w14:textId="77777777" w:rsidR="00031E13" w:rsidRPr="002E4C16" w:rsidRDefault="00031E13" w:rsidP="002E4C16">
      <w:pPr>
        <w:pStyle w:val="Item"/>
      </w:pPr>
      <w:r w:rsidRPr="002E4C16">
        <w:t>Repeal the heading, substitute:</w:t>
      </w:r>
    </w:p>
    <w:p w14:paraId="28804B39" w14:textId="77777777" w:rsidR="00031E13" w:rsidRPr="002E4C16" w:rsidRDefault="00031E13" w:rsidP="002E4C16">
      <w:pPr>
        <w:pStyle w:val="ActHead5"/>
      </w:pPr>
      <w:bookmarkStart w:id="8" w:name="_Toc11244880"/>
      <w:r w:rsidRPr="002E4C16">
        <w:rPr>
          <w:rStyle w:val="CharSectno"/>
        </w:rPr>
        <w:t>3CA</w:t>
      </w:r>
      <w:r w:rsidRPr="002E4C16">
        <w:t xml:space="preserve">  Reporting of information by corporate country by country reporting entities</w:t>
      </w:r>
      <w:bookmarkEnd w:id="8"/>
    </w:p>
    <w:p w14:paraId="5CD28952" w14:textId="77777777" w:rsidR="00031E13" w:rsidRPr="002E4C16" w:rsidRDefault="00A57553" w:rsidP="002E4C16">
      <w:pPr>
        <w:pStyle w:val="ItemHead"/>
      </w:pPr>
      <w:r w:rsidRPr="002E4C16">
        <w:t>18</w:t>
      </w:r>
      <w:r w:rsidR="00031E13" w:rsidRPr="002E4C16">
        <w:t xml:space="preserve">  Paragraph 3CA(1)(a)</w:t>
      </w:r>
    </w:p>
    <w:p w14:paraId="13EAF0CC" w14:textId="77777777" w:rsidR="00031E13" w:rsidRPr="002E4C16" w:rsidRDefault="00031E13" w:rsidP="002E4C16">
      <w:pPr>
        <w:pStyle w:val="Item"/>
      </w:pPr>
      <w:r w:rsidRPr="002E4C16">
        <w:t>Omit “significant global entity”, substitute “country by country reporting entity”.</w:t>
      </w:r>
    </w:p>
    <w:p w14:paraId="37248C11" w14:textId="77777777" w:rsidR="00031E13" w:rsidRPr="002E4C16" w:rsidRDefault="00A57553" w:rsidP="002E4C16">
      <w:pPr>
        <w:pStyle w:val="Transitional"/>
      </w:pPr>
      <w:r w:rsidRPr="002E4C16">
        <w:lastRenderedPageBreak/>
        <w:t>19</w:t>
      </w:r>
      <w:r w:rsidR="00031E13" w:rsidRPr="002E4C16">
        <w:t xml:space="preserve">  Application</w:t>
      </w:r>
    </w:p>
    <w:p w14:paraId="101E265F" w14:textId="77777777" w:rsidR="00031E13" w:rsidRPr="002E4C16" w:rsidRDefault="00031E13" w:rsidP="002E4C16">
      <w:pPr>
        <w:pStyle w:val="Subitem"/>
      </w:pPr>
      <w:r w:rsidRPr="002E4C16">
        <w:t>(1)</w:t>
      </w:r>
      <w:r w:rsidRPr="002E4C16">
        <w:tab/>
        <w:t>The amendments made by this Schedule apply in relation to income years or other periods starting on or after 1</w:t>
      </w:r>
      <w:r w:rsidR="002E4C16" w:rsidRPr="002E4C16">
        <w:t> </w:t>
      </w:r>
      <w:r w:rsidRPr="002E4C16">
        <w:t>July 2018.</w:t>
      </w:r>
    </w:p>
    <w:p w14:paraId="6FB2B4D8" w14:textId="77777777" w:rsidR="003E5CCF" w:rsidRPr="002E4C16" w:rsidRDefault="003E5CCF" w:rsidP="002E4C16">
      <w:pPr>
        <w:pStyle w:val="Subitem"/>
      </w:pPr>
      <w:r w:rsidRPr="002E4C16">
        <w:t>(</w:t>
      </w:r>
      <w:r w:rsidR="005C5A88" w:rsidRPr="002E4C16">
        <w:t>2</w:t>
      </w:r>
      <w:r w:rsidRPr="002E4C16">
        <w:t>)</w:t>
      </w:r>
      <w:r w:rsidRPr="002E4C16">
        <w:tab/>
        <w:t>To avoid doubt, the amendments made by this Schedule</w:t>
      </w:r>
      <w:r w:rsidR="00F17668" w:rsidRPr="002E4C16">
        <w:t xml:space="preserve"> </w:t>
      </w:r>
      <w:r w:rsidRPr="002E4C16">
        <w:t>apply for the purposes of</w:t>
      </w:r>
      <w:r w:rsidR="002B4268" w:rsidRPr="002E4C16">
        <w:t xml:space="preserve"> working out whether</w:t>
      </w:r>
      <w:r w:rsidR="00F17668" w:rsidRPr="002E4C16">
        <w:t xml:space="preserve"> an entity </w:t>
      </w:r>
      <w:r w:rsidR="002B4268" w:rsidRPr="002E4C16">
        <w:t>was a CBC reporting entity for a period as mentioned in paragraph</w:t>
      </w:r>
      <w:r w:rsidR="002E4C16" w:rsidRPr="002E4C16">
        <w:t> </w:t>
      </w:r>
      <w:r w:rsidR="002B4268" w:rsidRPr="002E4C16">
        <w:t>815</w:t>
      </w:r>
      <w:r w:rsidR="002E4C16">
        <w:noBreakHyphen/>
      </w:r>
      <w:r w:rsidR="002B4268" w:rsidRPr="002E4C16">
        <w:t>355(1)(a) of the</w:t>
      </w:r>
      <w:r w:rsidR="002B4268" w:rsidRPr="002E4C16">
        <w:rPr>
          <w:i/>
        </w:rPr>
        <w:t xml:space="preserve"> Income Tax Assessment Act 1997</w:t>
      </w:r>
      <w:r w:rsidR="00F17668" w:rsidRPr="002E4C16">
        <w:rPr>
          <w:i/>
        </w:rPr>
        <w:t xml:space="preserve"> </w:t>
      </w:r>
      <w:r w:rsidR="00F17668" w:rsidRPr="002E4C16">
        <w:t>(as amended by this Schedule), even if that period started before 1</w:t>
      </w:r>
      <w:r w:rsidR="002E4C16" w:rsidRPr="002E4C16">
        <w:t> </w:t>
      </w:r>
      <w:r w:rsidR="00F17668" w:rsidRPr="002E4C16">
        <w:t>July 2018.</w:t>
      </w:r>
    </w:p>
    <w:p w14:paraId="35D0B45C" w14:textId="77777777" w:rsidR="00031E13" w:rsidRPr="002E4C16" w:rsidRDefault="005C5A88" w:rsidP="002E4C16">
      <w:pPr>
        <w:pStyle w:val="Subitem"/>
      </w:pPr>
      <w:r w:rsidRPr="002E4C16">
        <w:t>(3)</w:t>
      </w:r>
      <w:r w:rsidRPr="002E4C16">
        <w:tab/>
      </w:r>
      <w:r w:rsidR="002E4C16" w:rsidRPr="002E4C16">
        <w:t>Subitem (</w:t>
      </w:r>
      <w:r w:rsidRPr="002E4C16">
        <w:t>4</w:t>
      </w:r>
      <w:r w:rsidR="00031E13" w:rsidRPr="002E4C16">
        <w:t>) applies if:</w:t>
      </w:r>
    </w:p>
    <w:p w14:paraId="22A40ADC" w14:textId="77777777" w:rsidR="00031E13" w:rsidRPr="002E4C16" w:rsidRDefault="00031E13" w:rsidP="002E4C16">
      <w:pPr>
        <w:pStyle w:val="paragraph"/>
      </w:pPr>
      <w:r w:rsidRPr="002E4C16">
        <w:tab/>
        <w:t>(a)</w:t>
      </w:r>
      <w:r w:rsidRPr="002E4C16">
        <w:tab/>
        <w:t>an entity is a significant global entity for an income year or other period that starts:</w:t>
      </w:r>
    </w:p>
    <w:p w14:paraId="0A4160CF" w14:textId="77777777" w:rsidR="00031E13" w:rsidRPr="002E4C16" w:rsidRDefault="00031E13" w:rsidP="002E4C16">
      <w:pPr>
        <w:pStyle w:val="paragraphsub"/>
      </w:pPr>
      <w:r w:rsidRPr="002E4C16">
        <w:tab/>
        <w:t>(i)</w:t>
      </w:r>
      <w:r w:rsidRPr="002E4C16">
        <w:tab/>
        <w:t>on or after 1</w:t>
      </w:r>
      <w:r w:rsidR="002E4C16" w:rsidRPr="002E4C16">
        <w:t> </w:t>
      </w:r>
      <w:r w:rsidRPr="002E4C16">
        <w:t>July 2018; and</w:t>
      </w:r>
    </w:p>
    <w:p w14:paraId="092B923C" w14:textId="77777777" w:rsidR="00031E13" w:rsidRPr="002E4C16" w:rsidRDefault="00031E13" w:rsidP="002E4C16">
      <w:pPr>
        <w:pStyle w:val="paragraphsub"/>
      </w:pPr>
      <w:r w:rsidRPr="002E4C16">
        <w:tab/>
        <w:t>(ii)</w:t>
      </w:r>
      <w:r w:rsidRPr="002E4C16">
        <w:tab/>
        <w:t>before 1</w:t>
      </w:r>
      <w:r w:rsidR="002E4C16" w:rsidRPr="002E4C16">
        <w:t> </w:t>
      </w:r>
      <w:r w:rsidRPr="002E4C16">
        <w:t>July 20</w:t>
      </w:r>
      <w:r w:rsidR="005C5A88" w:rsidRPr="002E4C16">
        <w:t>20</w:t>
      </w:r>
      <w:r w:rsidRPr="002E4C16">
        <w:t>; and</w:t>
      </w:r>
    </w:p>
    <w:p w14:paraId="6795C1A4" w14:textId="77777777" w:rsidR="00031E13" w:rsidRPr="002E4C16" w:rsidRDefault="00031E13" w:rsidP="002E4C16">
      <w:pPr>
        <w:pStyle w:val="paragraph"/>
      </w:pPr>
      <w:r w:rsidRPr="002E4C16">
        <w:tab/>
        <w:t>(b)</w:t>
      </w:r>
      <w:r w:rsidRPr="002E4C16">
        <w:tab/>
        <w:t>disregarding the amendments made by this Schedule, the entity would not be a significant global entity for that income year or other period.</w:t>
      </w:r>
    </w:p>
    <w:p w14:paraId="7732931B" w14:textId="77777777" w:rsidR="00031E13" w:rsidRPr="002E4C16" w:rsidRDefault="00031E13" w:rsidP="002E4C16">
      <w:pPr>
        <w:pStyle w:val="Subitem"/>
      </w:pPr>
      <w:r w:rsidRPr="002E4C16">
        <w:t>(</w:t>
      </w:r>
      <w:r w:rsidR="005C5A88" w:rsidRPr="002E4C16">
        <w:t>4</w:t>
      </w:r>
      <w:r w:rsidRPr="002E4C16">
        <w:t>)</w:t>
      </w:r>
      <w:r w:rsidRPr="002E4C16">
        <w:tab/>
        <w:t>For the purposes of Divisions</w:t>
      </w:r>
      <w:r w:rsidR="002E4C16" w:rsidRPr="002E4C16">
        <w:t> </w:t>
      </w:r>
      <w:r w:rsidRPr="002E4C16">
        <w:t>284 and 286 in Schedule</w:t>
      </w:r>
      <w:r w:rsidR="002E4C16" w:rsidRPr="002E4C16">
        <w:t> </w:t>
      </w:r>
      <w:r w:rsidRPr="002E4C16">
        <w:t xml:space="preserve">1 to the </w:t>
      </w:r>
      <w:r w:rsidRPr="002E4C16">
        <w:rPr>
          <w:i/>
        </w:rPr>
        <w:t>Taxation Administration Act 1953</w:t>
      </w:r>
      <w:r w:rsidRPr="002E4C16">
        <w:t>, treat the entity as not being a significant global entity for that income year or other period.</w:t>
      </w:r>
    </w:p>
    <w:p w14:paraId="6A426D8A" w14:textId="77777777" w:rsidR="002802CB" w:rsidRPr="002E4C16" w:rsidRDefault="002802CB" w:rsidP="002E4C16">
      <w:pPr>
        <w:pStyle w:val="notedraft"/>
      </w:pPr>
    </w:p>
    <w:sectPr w:rsidR="002802CB" w:rsidRPr="002E4C16" w:rsidSect="002E4C16">
      <w:headerReference w:type="even" r:id="rId12"/>
      <w:headerReference w:type="default" r:id="rId13"/>
      <w:footerReference w:type="even" r:id="rId14"/>
      <w:footerReference w:type="default" r:id="rId15"/>
      <w:headerReference w:type="first" r:id="rId16"/>
      <w:footerReference w:type="first" r:id="rId17"/>
      <w:pgSz w:w="11907" w:h="16839"/>
      <w:pgMar w:top="794" w:right="2409" w:bottom="4252" w:left="2409" w:header="720" w:footer="3402" w:gutter="0"/>
      <w:lnNumType w:countBy="1"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36E14" w14:textId="77777777" w:rsidR="00133638" w:rsidRDefault="00133638" w:rsidP="00664C63">
      <w:pPr>
        <w:spacing w:line="240" w:lineRule="auto"/>
      </w:pPr>
      <w:r>
        <w:separator/>
      </w:r>
    </w:p>
  </w:endnote>
  <w:endnote w:type="continuationSeparator" w:id="0">
    <w:p w14:paraId="4F8C73EA" w14:textId="77777777" w:rsidR="00133638" w:rsidRDefault="00133638"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DA298" w14:textId="77777777" w:rsidR="00664C63" w:rsidRPr="00BB4623" w:rsidRDefault="00664C63" w:rsidP="002E4C16">
    <w:pPr>
      <w:pBdr>
        <w:top w:val="single" w:sz="6" w:space="1" w:color="auto"/>
      </w:pBdr>
      <w:spacing w:before="120"/>
      <w:jc w:val="right"/>
      <w:rPr>
        <w:sz w:val="18"/>
      </w:rPr>
    </w:pPr>
  </w:p>
  <w:p w14:paraId="5D039A3A" w14:textId="77777777" w:rsidR="00664C63" w:rsidRPr="00BB4623" w:rsidRDefault="00F5076A" w:rsidP="00664C63">
    <w:pPr>
      <w:rPr>
        <w:i/>
        <w:sz w:val="18"/>
      </w:rPr>
    </w:pPr>
    <w:r w:rsidRPr="00BB4623">
      <w:rPr>
        <w:i/>
        <w:sz w:val="18"/>
      </w:rPr>
      <w:fldChar w:fldCharType="begin"/>
    </w:r>
    <w:r w:rsidR="00664C63" w:rsidRPr="00BB4623">
      <w:rPr>
        <w:i/>
        <w:sz w:val="18"/>
      </w:rPr>
      <w:instrText xml:space="preserve"> PAGE </w:instrText>
    </w:r>
    <w:r w:rsidRPr="00BB4623">
      <w:rPr>
        <w:i/>
        <w:sz w:val="18"/>
      </w:rPr>
      <w:fldChar w:fldCharType="separate"/>
    </w:r>
    <w:r w:rsidR="002E4C16">
      <w:rPr>
        <w:i/>
        <w:noProof/>
        <w:sz w:val="18"/>
      </w:rPr>
      <w:t>7</w:t>
    </w:r>
    <w:r w:rsidRPr="00BB4623">
      <w:rPr>
        <w:i/>
        <w:sz w:val="18"/>
      </w:rPr>
      <w:fldChar w:fldCharType="end"/>
    </w:r>
  </w:p>
  <w:p w14:paraId="6E408A52" w14:textId="77777777" w:rsidR="00664C63" w:rsidRPr="00BB4623" w:rsidRDefault="00664C63" w:rsidP="00664C63">
    <w:pPr>
      <w:jc w:val="right"/>
      <w:rPr>
        <w:i/>
        <w:sz w:val="18"/>
      </w:rPr>
    </w:pPr>
    <w:r w:rsidRPr="00BB4623">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1AF51" w14:textId="77777777" w:rsidR="0095602D" w:rsidRDefault="002E4C16" w:rsidP="002E4C16">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62336" behindDoc="1" locked="0" layoutInCell="1" allowOverlap="1" wp14:anchorId="1E52CA1B" wp14:editId="69202BC6">
              <wp:simplePos x="0" y="0"/>
              <wp:positionH relativeFrom="column">
                <wp:align>center</wp:align>
              </wp:positionH>
              <wp:positionV relativeFrom="page">
                <wp:posOffset>9737725</wp:posOffset>
              </wp:positionV>
              <wp:extent cx="4412673" cy="394855"/>
              <wp:effectExtent l="0" t="0" r="6985" b="57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673" cy="3948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5EB00A1" w14:textId="77777777" w:rsidR="002E4C16" w:rsidRPr="002E4C16" w:rsidRDefault="002E4C16" w:rsidP="002E4C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52CA1B" id="_x0000_t202" coordsize="21600,21600" o:spt="202" path="m,l,21600r21600,l21600,xe">
              <v:stroke joinstyle="miter"/>
              <v:path gradientshapeok="t" o:connecttype="rect"/>
            </v:shapetype>
            <v:shape id="Text Box 7" o:spid="_x0000_s1028" type="#_x0000_t202" style="position:absolute;margin-left:0;margin-top:766.75pt;width:347.45pt;height:31.1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" stroked="f" strokeweight=".5pt">
              <v:path arrowok="t"/>
              <v:textbox>
                <w:txbxContent>
                  <w:p w14:paraId="45EB00A1" w14:textId="77777777" w:rsidR="002E4C16" w:rsidRPr="002E4C16" w:rsidRDefault="002E4C16" w:rsidP="002E4C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61312" behindDoc="1" locked="0" layoutInCell="1" allowOverlap="1" wp14:anchorId="123C2D17" wp14:editId="299A7CE3">
              <wp:simplePos x="0" y="0"/>
              <wp:positionH relativeFrom="column">
                <wp:align>center</wp:align>
              </wp:positionH>
              <wp:positionV relativeFrom="page">
                <wp:posOffset>10079990</wp:posOffset>
              </wp:positionV>
              <wp:extent cx="4412673" cy="394855"/>
              <wp:effectExtent l="0" t="0" r="6985" b="57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673" cy="3948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8A8BFE0" w14:textId="77777777" w:rsidR="002E4C16" w:rsidRPr="002E4C16" w:rsidRDefault="002E4C16" w:rsidP="002E4C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C2D17" id="Text Box 6" o:spid="_x0000_s1029" type="#_x0000_t202" style="position:absolute;margin-left:0;margin-top:793.7pt;width:347.45pt;height:31.1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" stroked="f" strokeweight=".5pt">
              <v:path arrowok="t"/>
              <v:textbox>
                <w:txbxContent>
                  <w:p w14:paraId="58A8BFE0" w14:textId="77777777" w:rsidR="002E4C16" w:rsidRPr="002E4C16" w:rsidRDefault="002E4C16" w:rsidP="002E4C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W w:w="0" w:type="auto"/>
      <w:tblLayout w:type="fixed"/>
      <w:tblLook w:val="0000" w:firstRow="0" w:lastRow="0" w:firstColumn="0" w:lastColumn="0" w:noHBand="0" w:noVBand="0"/>
    </w:tblPr>
    <w:tblGrid>
      <w:gridCol w:w="7087"/>
    </w:tblGrid>
    <w:tr w:rsidR="0095602D" w:rsidRPr="00B3608C" w14:paraId="0F9908DD" w14:textId="77777777" w:rsidTr="00A91C76">
      <w:trPr>
        <w:trHeight w:val="280"/>
      </w:trPr>
      <w:tc>
        <w:tcPr>
          <w:tcW w:w="7087" w:type="dxa"/>
        </w:tcPr>
        <w:p w14:paraId="0D6FA852" w14:textId="38ECAD80" w:rsidR="0095602D" w:rsidRPr="00B3608C" w:rsidRDefault="0095602D" w:rsidP="00A91C76">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003873A7">
            <w:rPr>
              <w:i/>
              <w:noProof/>
              <w:sz w:val="18"/>
            </w:rPr>
            <w:t>1</w:t>
          </w:r>
          <w:r w:rsidRPr="00BB4623">
            <w:rPr>
              <w:i/>
              <w:sz w:val="18"/>
            </w:rPr>
            <w:fldChar w:fldCharType="end"/>
          </w:r>
        </w:p>
      </w:tc>
    </w:tr>
    <w:tr w:rsidR="0095602D" w:rsidRPr="00B3608C" w14:paraId="7CCCBE03" w14:textId="77777777" w:rsidTr="00A91C76">
      <w:tc>
        <w:tcPr>
          <w:tcW w:w="7087" w:type="dxa"/>
        </w:tcPr>
        <w:p w14:paraId="7CF5CD2A" w14:textId="77777777" w:rsidR="0095602D" w:rsidRPr="00B3608C" w:rsidRDefault="0095602D" w:rsidP="00A91C76">
          <w:pPr>
            <w:rPr>
              <w:i/>
              <w:sz w:val="18"/>
            </w:rPr>
          </w:pPr>
          <w:r w:rsidRPr="00BB4623">
            <w:rPr>
              <w:i/>
              <w:sz w:val="18"/>
            </w:rPr>
            <w:t xml:space="preserve">  </w:t>
          </w:r>
        </w:p>
      </w:tc>
    </w:tr>
  </w:tbl>
  <w:p w14:paraId="55A27FBC" w14:textId="77777777" w:rsidR="00B3608C" w:rsidRPr="00BB4623" w:rsidRDefault="00B3608C" w:rsidP="00B3608C">
    <w:pPr>
      <w:pStyle w:val="Tabletext"/>
      <w:spacing w:befor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B2BDC" w14:textId="77777777" w:rsidR="00664C63" w:rsidRPr="00BB4623" w:rsidRDefault="00664C63" w:rsidP="002E4C16">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89EF4" w14:textId="77777777" w:rsidR="00133638" w:rsidRDefault="00133638" w:rsidP="00664C63">
      <w:pPr>
        <w:spacing w:line="240" w:lineRule="auto"/>
      </w:pPr>
      <w:r>
        <w:separator/>
      </w:r>
    </w:p>
  </w:footnote>
  <w:footnote w:type="continuationSeparator" w:id="0">
    <w:p w14:paraId="69759F9D" w14:textId="77777777" w:rsidR="00133638" w:rsidRDefault="00133638"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B8793" w14:textId="77777777" w:rsidR="00664C63" w:rsidRPr="00BB4623" w:rsidRDefault="00664C63" w:rsidP="00664C63">
    <w:pPr>
      <w:rPr>
        <w:sz w:val="24"/>
      </w:rPr>
    </w:pPr>
  </w:p>
  <w:p w14:paraId="1FBCBDA3" w14:textId="77777777" w:rsidR="00664C63" w:rsidRPr="00BB4623" w:rsidRDefault="00664C63"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08790" w14:textId="77777777" w:rsidR="00664C63" w:rsidRPr="00BB4623" w:rsidRDefault="002E4C16" w:rsidP="00664C63">
    <w:pPr>
      <w:jc w:val="right"/>
      <w:rPr>
        <w:sz w:val="24"/>
      </w:rPr>
    </w:pPr>
    <w:r>
      <w:rPr>
        <w:noProof/>
        <w:sz w:val="24"/>
        <w:lang w:eastAsia="en-AU"/>
      </w:rPr>
      <mc:AlternateContent>
        <mc:Choice Requires="wps">
          <w:drawing>
            <wp:anchor distT="0" distB="0" distL="114300" distR="114300" simplePos="0" relativeHeight="251660288" behindDoc="1" locked="0" layoutInCell="1" allowOverlap="1" wp14:anchorId="3B1AD0C1" wp14:editId="0EC73E94">
              <wp:simplePos x="0" y="0"/>
              <wp:positionH relativeFrom="column">
                <wp:align>center</wp:align>
              </wp:positionH>
              <wp:positionV relativeFrom="page">
                <wp:posOffset>443230</wp:posOffset>
              </wp:positionV>
              <wp:extent cx="4412673" cy="394855"/>
              <wp:effectExtent l="0" t="0" r="6985"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673" cy="3948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6B5C66A" w14:textId="77777777" w:rsidR="002E4C16" w:rsidRPr="002E4C16" w:rsidRDefault="002E4C16" w:rsidP="002E4C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1AD0C1" id="_x0000_t202" coordsize="21600,21600" o:spt="202" path="m,l,21600r21600,l21600,xe">
              <v:stroke joinstyle="miter"/>
              <v:path gradientshapeok="t" o:connecttype="rect"/>
            </v:shapetype>
            <v:shape id="Text Box 5" o:spid="_x0000_s1026" type="#_x0000_t202" style="position:absolute;left:0;text-align:left;margin-left:0;margin-top:34.9pt;width:347.45pt;height:31.1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" stroked="f" strokeweight=".5pt">
              <v:path arrowok="t"/>
              <v:textbox>
                <w:txbxContent>
                  <w:p w14:paraId="26B5C66A" w14:textId="77777777" w:rsidR="002E4C16" w:rsidRPr="002E4C16" w:rsidRDefault="002E4C16" w:rsidP="002E4C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24"/>
        <w:lang w:eastAsia="en-AU"/>
      </w:rPr>
      <mc:AlternateContent>
        <mc:Choice Requires="wps">
          <w:drawing>
            <wp:anchor distT="0" distB="0" distL="114300" distR="114300" simplePos="0" relativeHeight="251659264" behindDoc="1" locked="0" layoutInCell="1" allowOverlap="1" wp14:anchorId="0CB86BAA" wp14:editId="1A071F91">
              <wp:simplePos x="0" y="0"/>
              <wp:positionH relativeFrom="column">
                <wp:align>center</wp:align>
              </wp:positionH>
              <wp:positionV relativeFrom="page">
                <wp:posOffset>143510</wp:posOffset>
              </wp:positionV>
              <wp:extent cx="4412673" cy="394855"/>
              <wp:effectExtent l="0" t="0" r="6985"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673" cy="3948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916F87E" w14:textId="77777777" w:rsidR="002E4C16" w:rsidRPr="002E4C16" w:rsidRDefault="002E4C16" w:rsidP="002E4C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86BAA" id="Text Box 4" o:spid="_x0000_s1027" type="#_x0000_t202" style="position:absolute;left:0;text-align:left;margin-left:0;margin-top:11.3pt;width:347.45pt;height:31.1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" stroked="f" strokeweight=".5pt">
              <v:path arrowok="t"/>
              <v:textbox>
                <w:txbxContent>
                  <w:p w14:paraId="0916F87E" w14:textId="77777777" w:rsidR="002E4C16" w:rsidRPr="002E4C16" w:rsidRDefault="002E4C16" w:rsidP="002E4C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p w14:paraId="291D6AB1" w14:textId="77777777" w:rsidR="00664C63" w:rsidRPr="00BB4623" w:rsidRDefault="00664C63"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19A3B" w14:textId="77777777" w:rsidR="00664C63" w:rsidRPr="00BB4623" w:rsidRDefault="00664C63" w:rsidP="00664C63">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2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29DB3E5-E006-4BB5-A3EF-85FB9E212DF9}"/>
    <w:docVar w:name="dgnword-eventsink" w:val="356278992"/>
  </w:docVars>
  <w:rsids>
    <w:rsidRoot w:val="00133638"/>
    <w:rsid w:val="00005BFA"/>
    <w:rsid w:val="00007049"/>
    <w:rsid w:val="000136AF"/>
    <w:rsid w:val="00014B9A"/>
    <w:rsid w:val="0002423E"/>
    <w:rsid w:val="00025231"/>
    <w:rsid w:val="00025383"/>
    <w:rsid w:val="000278CF"/>
    <w:rsid w:val="00030E09"/>
    <w:rsid w:val="00031E13"/>
    <w:rsid w:val="00053CD3"/>
    <w:rsid w:val="00055D20"/>
    <w:rsid w:val="000614BF"/>
    <w:rsid w:val="00065C1B"/>
    <w:rsid w:val="00066412"/>
    <w:rsid w:val="00073C5A"/>
    <w:rsid w:val="00087033"/>
    <w:rsid w:val="000A6097"/>
    <w:rsid w:val="000C74F9"/>
    <w:rsid w:val="000D05EF"/>
    <w:rsid w:val="000D3899"/>
    <w:rsid w:val="000D7241"/>
    <w:rsid w:val="000E157A"/>
    <w:rsid w:val="000F21C1"/>
    <w:rsid w:val="000F4126"/>
    <w:rsid w:val="001016D1"/>
    <w:rsid w:val="0010240E"/>
    <w:rsid w:val="0010745C"/>
    <w:rsid w:val="0011206D"/>
    <w:rsid w:val="00126039"/>
    <w:rsid w:val="00131AAD"/>
    <w:rsid w:val="00133638"/>
    <w:rsid w:val="00134BAA"/>
    <w:rsid w:val="001434EB"/>
    <w:rsid w:val="00155FCF"/>
    <w:rsid w:val="00160867"/>
    <w:rsid w:val="00166C2F"/>
    <w:rsid w:val="001709F4"/>
    <w:rsid w:val="00182C9A"/>
    <w:rsid w:val="0018435F"/>
    <w:rsid w:val="001939E1"/>
    <w:rsid w:val="00195382"/>
    <w:rsid w:val="001A2C81"/>
    <w:rsid w:val="001B0F61"/>
    <w:rsid w:val="001B5D66"/>
    <w:rsid w:val="001C07A8"/>
    <w:rsid w:val="001C69C4"/>
    <w:rsid w:val="001E3590"/>
    <w:rsid w:val="001E601E"/>
    <w:rsid w:val="001E7407"/>
    <w:rsid w:val="00204710"/>
    <w:rsid w:val="0021250A"/>
    <w:rsid w:val="00214B6B"/>
    <w:rsid w:val="002227FD"/>
    <w:rsid w:val="002277A0"/>
    <w:rsid w:val="002311DD"/>
    <w:rsid w:val="00236414"/>
    <w:rsid w:val="002376C9"/>
    <w:rsid w:val="00240749"/>
    <w:rsid w:val="002609FB"/>
    <w:rsid w:val="00273B3D"/>
    <w:rsid w:val="00274CF1"/>
    <w:rsid w:val="002802CB"/>
    <w:rsid w:val="0028694C"/>
    <w:rsid w:val="00296415"/>
    <w:rsid w:val="00297ECB"/>
    <w:rsid w:val="002B4268"/>
    <w:rsid w:val="002C085A"/>
    <w:rsid w:val="002C0F1E"/>
    <w:rsid w:val="002D043A"/>
    <w:rsid w:val="002E3173"/>
    <w:rsid w:val="002E4C16"/>
    <w:rsid w:val="002F08B3"/>
    <w:rsid w:val="00300661"/>
    <w:rsid w:val="00310398"/>
    <w:rsid w:val="00313C6F"/>
    <w:rsid w:val="00317DCD"/>
    <w:rsid w:val="0032481E"/>
    <w:rsid w:val="00326475"/>
    <w:rsid w:val="0033411C"/>
    <w:rsid w:val="00334771"/>
    <w:rsid w:val="00335444"/>
    <w:rsid w:val="003415D3"/>
    <w:rsid w:val="00352B0F"/>
    <w:rsid w:val="00360A5B"/>
    <w:rsid w:val="003858BD"/>
    <w:rsid w:val="00387393"/>
    <w:rsid w:val="003873A7"/>
    <w:rsid w:val="003B0F1E"/>
    <w:rsid w:val="003C519C"/>
    <w:rsid w:val="003C6F97"/>
    <w:rsid w:val="003D0BFE"/>
    <w:rsid w:val="003D4038"/>
    <w:rsid w:val="003D5700"/>
    <w:rsid w:val="003E5CCF"/>
    <w:rsid w:val="003E74B9"/>
    <w:rsid w:val="003F198C"/>
    <w:rsid w:val="003F1B8E"/>
    <w:rsid w:val="003F60D2"/>
    <w:rsid w:val="00402376"/>
    <w:rsid w:val="004043EE"/>
    <w:rsid w:val="0040616D"/>
    <w:rsid w:val="004111DF"/>
    <w:rsid w:val="004116CD"/>
    <w:rsid w:val="004168B4"/>
    <w:rsid w:val="00424CA9"/>
    <w:rsid w:val="00427D10"/>
    <w:rsid w:val="0044291A"/>
    <w:rsid w:val="00471139"/>
    <w:rsid w:val="00496F97"/>
    <w:rsid w:val="004975EA"/>
    <w:rsid w:val="004A4C74"/>
    <w:rsid w:val="004A7EBD"/>
    <w:rsid w:val="004C3424"/>
    <w:rsid w:val="004D27D7"/>
    <w:rsid w:val="004E3680"/>
    <w:rsid w:val="004F3F35"/>
    <w:rsid w:val="004F7588"/>
    <w:rsid w:val="005104CE"/>
    <w:rsid w:val="0051107C"/>
    <w:rsid w:val="00516B8D"/>
    <w:rsid w:val="00523A45"/>
    <w:rsid w:val="00537FBC"/>
    <w:rsid w:val="00543850"/>
    <w:rsid w:val="00545A7A"/>
    <w:rsid w:val="005648D9"/>
    <w:rsid w:val="0057588A"/>
    <w:rsid w:val="00575A2E"/>
    <w:rsid w:val="00576C3A"/>
    <w:rsid w:val="005801F9"/>
    <w:rsid w:val="00580663"/>
    <w:rsid w:val="00584052"/>
    <w:rsid w:val="00584811"/>
    <w:rsid w:val="00587C0B"/>
    <w:rsid w:val="00593AA6"/>
    <w:rsid w:val="00594161"/>
    <w:rsid w:val="00594749"/>
    <w:rsid w:val="005A5787"/>
    <w:rsid w:val="005A6F34"/>
    <w:rsid w:val="005B4067"/>
    <w:rsid w:val="005C3F41"/>
    <w:rsid w:val="005C5800"/>
    <w:rsid w:val="005C5A88"/>
    <w:rsid w:val="005D4DEA"/>
    <w:rsid w:val="005E4AE9"/>
    <w:rsid w:val="00600219"/>
    <w:rsid w:val="00611C2E"/>
    <w:rsid w:val="00615A92"/>
    <w:rsid w:val="00632689"/>
    <w:rsid w:val="006444FB"/>
    <w:rsid w:val="0065106B"/>
    <w:rsid w:val="006527A6"/>
    <w:rsid w:val="00652979"/>
    <w:rsid w:val="00664C63"/>
    <w:rsid w:val="00665A40"/>
    <w:rsid w:val="00677CC2"/>
    <w:rsid w:val="00681A4A"/>
    <w:rsid w:val="00683138"/>
    <w:rsid w:val="0069207B"/>
    <w:rsid w:val="0069376A"/>
    <w:rsid w:val="006B048A"/>
    <w:rsid w:val="006B51F1"/>
    <w:rsid w:val="006C3E67"/>
    <w:rsid w:val="006C7F8C"/>
    <w:rsid w:val="006D3764"/>
    <w:rsid w:val="006E7190"/>
    <w:rsid w:val="00700B2C"/>
    <w:rsid w:val="007121FA"/>
    <w:rsid w:val="007125D2"/>
    <w:rsid w:val="00713084"/>
    <w:rsid w:val="007173B8"/>
    <w:rsid w:val="00722B65"/>
    <w:rsid w:val="00723239"/>
    <w:rsid w:val="00731E00"/>
    <w:rsid w:val="00732A85"/>
    <w:rsid w:val="00735686"/>
    <w:rsid w:val="007440B7"/>
    <w:rsid w:val="0075226A"/>
    <w:rsid w:val="0076482F"/>
    <w:rsid w:val="007715C9"/>
    <w:rsid w:val="00774EDD"/>
    <w:rsid w:val="007757EC"/>
    <w:rsid w:val="007767E5"/>
    <w:rsid w:val="007845BF"/>
    <w:rsid w:val="007876C8"/>
    <w:rsid w:val="00794B35"/>
    <w:rsid w:val="00795FCE"/>
    <w:rsid w:val="007A0556"/>
    <w:rsid w:val="007A5CB6"/>
    <w:rsid w:val="007A659A"/>
    <w:rsid w:val="007A7927"/>
    <w:rsid w:val="007B081F"/>
    <w:rsid w:val="007B0D82"/>
    <w:rsid w:val="007B3D40"/>
    <w:rsid w:val="007D10BB"/>
    <w:rsid w:val="007D1BC4"/>
    <w:rsid w:val="007D538E"/>
    <w:rsid w:val="007E4CC8"/>
    <w:rsid w:val="00830815"/>
    <w:rsid w:val="00852729"/>
    <w:rsid w:val="00856A31"/>
    <w:rsid w:val="008650F0"/>
    <w:rsid w:val="00874F98"/>
    <w:rsid w:val="008754D0"/>
    <w:rsid w:val="00875E75"/>
    <w:rsid w:val="00883892"/>
    <w:rsid w:val="008843C5"/>
    <w:rsid w:val="008A6470"/>
    <w:rsid w:val="008C6895"/>
    <w:rsid w:val="008D0EE0"/>
    <w:rsid w:val="008D7E1E"/>
    <w:rsid w:val="008E05CA"/>
    <w:rsid w:val="008E3DA9"/>
    <w:rsid w:val="008F34FA"/>
    <w:rsid w:val="008F42C9"/>
    <w:rsid w:val="00903CEF"/>
    <w:rsid w:val="00931E14"/>
    <w:rsid w:val="00932377"/>
    <w:rsid w:val="00932FA3"/>
    <w:rsid w:val="00941039"/>
    <w:rsid w:val="0095602D"/>
    <w:rsid w:val="009620C2"/>
    <w:rsid w:val="0096738F"/>
    <w:rsid w:val="00974834"/>
    <w:rsid w:val="009B390E"/>
    <w:rsid w:val="009E2482"/>
    <w:rsid w:val="00A120DD"/>
    <w:rsid w:val="00A231E2"/>
    <w:rsid w:val="00A25627"/>
    <w:rsid w:val="00A36281"/>
    <w:rsid w:val="00A37498"/>
    <w:rsid w:val="00A415B9"/>
    <w:rsid w:val="00A43888"/>
    <w:rsid w:val="00A5059D"/>
    <w:rsid w:val="00A52200"/>
    <w:rsid w:val="00A57553"/>
    <w:rsid w:val="00A602C9"/>
    <w:rsid w:val="00A64912"/>
    <w:rsid w:val="00A672DD"/>
    <w:rsid w:val="00A70A74"/>
    <w:rsid w:val="00A7702E"/>
    <w:rsid w:val="00A83EC6"/>
    <w:rsid w:val="00AA5445"/>
    <w:rsid w:val="00AB1A48"/>
    <w:rsid w:val="00AB5A90"/>
    <w:rsid w:val="00AC647F"/>
    <w:rsid w:val="00AC7C15"/>
    <w:rsid w:val="00AD27B3"/>
    <w:rsid w:val="00AD5641"/>
    <w:rsid w:val="00AE59F7"/>
    <w:rsid w:val="00AE7BD7"/>
    <w:rsid w:val="00B05DED"/>
    <w:rsid w:val="00B102B4"/>
    <w:rsid w:val="00B114CC"/>
    <w:rsid w:val="00B163C8"/>
    <w:rsid w:val="00B20AD2"/>
    <w:rsid w:val="00B26413"/>
    <w:rsid w:val="00B30BBF"/>
    <w:rsid w:val="00B33B3C"/>
    <w:rsid w:val="00B340B6"/>
    <w:rsid w:val="00B35DE9"/>
    <w:rsid w:val="00B3608C"/>
    <w:rsid w:val="00B372A6"/>
    <w:rsid w:val="00B429C2"/>
    <w:rsid w:val="00B61C25"/>
    <w:rsid w:val="00B6465B"/>
    <w:rsid w:val="00B70E56"/>
    <w:rsid w:val="00B858A1"/>
    <w:rsid w:val="00BC30F2"/>
    <w:rsid w:val="00BC4DB0"/>
    <w:rsid w:val="00BC6877"/>
    <w:rsid w:val="00BC7C3E"/>
    <w:rsid w:val="00BD0DE2"/>
    <w:rsid w:val="00BD1655"/>
    <w:rsid w:val="00BE719A"/>
    <w:rsid w:val="00BE720A"/>
    <w:rsid w:val="00C013CC"/>
    <w:rsid w:val="00C04341"/>
    <w:rsid w:val="00C1172C"/>
    <w:rsid w:val="00C1534C"/>
    <w:rsid w:val="00C15700"/>
    <w:rsid w:val="00C35C16"/>
    <w:rsid w:val="00C42BF8"/>
    <w:rsid w:val="00C50043"/>
    <w:rsid w:val="00C51FD1"/>
    <w:rsid w:val="00C52C5C"/>
    <w:rsid w:val="00C53114"/>
    <w:rsid w:val="00C71D23"/>
    <w:rsid w:val="00C723B9"/>
    <w:rsid w:val="00C7573B"/>
    <w:rsid w:val="00C77D10"/>
    <w:rsid w:val="00CA08A5"/>
    <w:rsid w:val="00CA56EA"/>
    <w:rsid w:val="00CB0EA8"/>
    <w:rsid w:val="00CC5DC3"/>
    <w:rsid w:val="00CC7A09"/>
    <w:rsid w:val="00CD7BF4"/>
    <w:rsid w:val="00CF0BB2"/>
    <w:rsid w:val="00CF4975"/>
    <w:rsid w:val="00D06A6A"/>
    <w:rsid w:val="00D10206"/>
    <w:rsid w:val="00D13441"/>
    <w:rsid w:val="00D17C27"/>
    <w:rsid w:val="00D24DCC"/>
    <w:rsid w:val="00D2799A"/>
    <w:rsid w:val="00D30216"/>
    <w:rsid w:val="00D3213F"/>
    <w:rsid w:val="00D374CE"/>
    <w:rsid w:val="00D40252"/>
    <w:rsid w:val="00D434F1"/>
    <w:rsid w:val="00D658F1"/>
    <w:rsid w:val="00D70DFB"/>
    <w:rsid w:val="00D7262A"/>
    <w:rsid w:val="00D766DF"/>
    <w:rsid w:val="00DC08DF"/>
    <w:rsid w:val="00DC47F2"/>
    <w:rsid w:val="00DC6D5E"/>
    <w:rsid w:val="00DD314D"/>
    <w:rsid w:val="00DD5C5C"/>
    <w:rsid w:val="00DE3C4B"/>
    <w:rsid w:val="00E01435"/>
    <w:rsid w:val="00E05704"/>
    <w:rsid w:val="00E1363F"/>
    <w:rsid w:val="00E35D54"/>
    <w:rsid w:val="00E41D99"/>
    <w:rsid w:val="00E54CAB"/>
    <w:rsid w:val="00E66A0B"/>
    <w:rsid w:val="00E74DC7"/>
    <w:rsid w:val="00E93273"/>
    <w:rsid w:val="00E94998"/>
    <w:rsid w:val="00E97529"/>
    <w:rsid w:val="00EC6712"/>
    <w:rsid w:val="00ED0092"/>
    <w:rsid w:val="00ED1A6C"/>
    <w:rsid w:val="00EE3121"/>
    <w:rsid w:val="00EE6DCC"/>
    <w:rsid w:val="00EF2E3A"/>
    <w:rsid w:val="00F0132A"/>
    <w:rsid w:val="00F05085"/>
    <w:rsid w:val="00F078DC"/>
    <w:rsid w:val="00F17668"/>
    <w:rsid w:val="00F301A4"/>
    <w:rsid w:val="00F3782A"/>
    <w:rsid w:val="00F40AE1"/>
    <w:rsid w:val="00F43900"/>
    <w:rsid w:val="00F5076A"/>
    <w:rsid w:val="00F50C36"/>
    <w:rsid w:val="00F52E72"/>
    <w:rsid w:val="00F61013"/>
    <w:rsid w:val="00F65447"/>
    <w:rsid w:val="00F71234"/>
    <w:rsid w:val="00F8103A"/>
    <w:rsid w:val="00F957BF"/>
    <w:rsid w:val="00FA3991"/>
    <w:rsid w:val="00FC1000"/>
    <w:rsid w:val="00FC50FD"/>
    <w:rsid w:val="00FD4265"/>
    <w:rsid w:val="00FE1730"/>
    <w:rsid w:val="00FE1C6D"/>
    <w:rsid w:val="00FF0CED"/>
    <w:rsid w:val="00FF66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71E4E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E4C16"/>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E4C16"/>
  </w:style>
  <w:style w:type="paragraph" w:customStyle="1" w:styleId="OPCParaBase">
    <w:name w:val="OPCParaBase"/>
    <w:qFormat/>
    <w:rsid w:val="002E4C16"/>
    <w:pPr>
      <w:spacing w:line="260" w:lineRule="atLeast"/>
    </w:pPr>
    <w:rPr>
      <w:rFonts w:eastAsia="Times New Roman" w:cs="Times New Roman"/>
      <w:sz w:val="22"/>
      <w:lang w:eastAsia="en-AU"/>
    </w:rPr>
  </w:style>
  <w:style w:type="paragraph" w:customStyle="1" w:styleId="ShortT">
    <w:name w:val="ShortT"/>
    <w:basedOn w:val="OPCParaBase"/>
    <w:next w:val="Normal"/>
    <w:qFormat/>
    <w:rsid w:val="002E4C16"/>
    <w:pPr>
      <w:spacing w:line="240" w:lineRule="auto"/>
    </w:pPr>
    <w:rPr>
      <w:b/>
      <w:sz w:val="40"/>
    </w:rPr>
  </w:style>
  <w:style w:type="paragraph" w:customStyle="1" w:styleId="ActHead1">
    <w:name w:val="ActHead 1"/>
    <w:aliases w:val="c"/>
    <w:basedOn w:val="OPCParaBase"/>
    <w:next w:val="Normal"/>
    <w:qFormat/>
    <w:rsid w:val="002E4C1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E4C1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E4C1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E4C1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2E4C1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E4C1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E4C1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E4C1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E4C1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E4C16"/>
  </w:style>
  <w:style w:type="paragraph" w:customStyle="1" w:styleId="Blocks">
    <w:name w:val="Blocks"/>
    <w:aliases w:val="bb"/>
    <w:basedOn w:val="OPCParaBase"/>
    <w:qFormat/>
    <w:rsid w:val="002E4C16"/>
    <w:pPr>
      <w:spacing w:line="240" w:lineRule="auto"/>
    </w:pPr>
    <w:rPr>
      <w:sz w:val="24"/>
    </w:rPr>
  </w:style>
  <w:style w:type="paragraph" w:customStyle="1" w:styleId="BoxText">
    <w:name w:val="BoxText"/>
    <w:aliases w:val="bt"/>
    <w:basedOn w:val="OPCParaBase"/>
    <w:qFormat/>
    <w:rsid w:val="002E4C1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E4C16"/>
    <w:rPr>
      <w:b/>
    </w:rPr>
  </w:style>
  <w:style w:type="paragraph" w:customStyle="1" w:styleId="BoxHeadItalic">
    <w:name w:val="BoxHeadItalic"/>
    <w:aliases w:val="bhi"/>
    <w:basedOn w:val="BoxText"/>
    <w:next w:val="BoxStep"/>
    <w:qFormat/>
    <w:rsid w:val="002E4C16"/>
    <w:rPr>
      <w:i/>
    </w:rPr>
  </w:style>
  <w:style w:type="paragraph" w:customStyle="1" w:styleId="BoxList">
    <w:name w:val="BoxList"/>
    <w:aliases w:val="bl"/>
    <w:basedOn w:val="BoxText"/>
    <w:qFormat/>
    <w:rsid w:val="002E4C16"/>
    <w:pPr>
      <w:ind w:left="1559" w:hanging="425"/>
    </w:pPr>
  </w:style>
  <w:style w:type="paragraph" w:customStyle="1" w:styleId="BoxNote">
    <w:name w:val="BoxNote"/>
    <w:aliases w:val="bn"/>
    <w:basedOn w:val="BoxText"/>
    <w:qFormat/>
    <w:rsid w:val="002E4C16"/>
    <w:pPr>
      <w:tabs>
        <w:tab w:val="left" w:pos="1985"/>
      </w:tabs>
      <w:spacing w:before="122" w:line="198" w:lineRule="exact"/>
      <w:ind w:left="2948" w:hanging="1814"/>
    </w:pPr>
    <w:rPr>
      <w:sz w:val="18"/>
    </w:rPr>
  </w:style>
  <w:style w:type="paragraph" w:customStyle="1" w:styleId="BoxPara">
    <w:name w:val="BoxPara"/>
    <w:aliases w:val="bp"/>
    <w:basedOn w:val="BoxText"/>
    <w:qFormat/>
    <w:rsid w:val="002E4C16"/>
    <w:pPr>
      <w:tabs>
        <w:tab w:val="right" w:pos="2268"/>
      </w:tabs>
      <w:ind w:left="2552" w:hanging="1418"/>
    </w:pPr>
  </w:style>
  <w:style w:type="paragraph" w:customStyle="1" w:styleId="BoxStep">
    <w:name w:val="BoxStep"/>
    <w:aliases w:val="bs"/>
    <w:basedOn w:val="BoxText"/>
    <w:qFormat/>
    <w:rsid w:val="002E4C16"/>
    <w:pPr>
      <w:ind w:left="1985" w:hanging="851"/>
    </w:pPr>
  </w:style>
  <w:style w:type="character" w:customStyle="1" w:styleId="CharAmPartNo">
    <w:name w:val="CharAmPartNo"/>
    <w:basedOn w:val="OPCCharBase"/>
    <w:qFormat/>
    <w:rsid w:val="002E4C16"/>
  </w:style>
  <w:style w:type="character" w:customStyle="1" w:styleId="CharAmPartText">
    <w:name w:val="CharAmPartText"/>
    <w:basedOn w:val="OPCCharBase"/>
    <w:qFormat/>
    <w:rsid w:val="002E4C16"/>
  </w:style>
  <w:style w:type="character" w:customStyle="1" w:styleId="CharAmSchNo">
    <w:name w:val="CharAmSchNo"/>
    <w:basedOn w:val="OPCCharBase"/>
    <w:qFormat/>
    <w:rsid w:val="002E4C16"/>
  </w:style>
  <w:style w:type="character" w:customStyle="1" w:styleId="CharAmSchText">
    <w:name w:val="CharAmSchText"/>
    <w:basedOn w:val="OPCCharBase"/>
    <w:qFormat/>
    <w:rsid w:val="002E4C16"/>
  </w:style>
  <w:style w:type="character" w:customStyle="1" w:styleId="CharBoldItalic">
    <w:name w:val="CharBoldItalic"/>
    <w:basedOn w:val="OPCCharBase"/>
    <w:uiPriority w:val="1"/>
    <w:qFormat/>
    <w:rsid w:val="002E4C16"/>
    <w:rPr>
      <w:b/>
      <w:i/>
    </w:rPr>
  </w:style>
  <w:style w:type="character" w:customStyle="1" w:styleId="CharChapNo">
    <w:name w:val="CharChapNo"/>
    <w:basedOn w:val="OPCCharBase"/>
    <w:uiPriority w:val="1"/>
    <w:qFormat/>
    <w:rsid w:val="002E4C16"/>
  </w:style>
  <w:style w:type="character" w:customStyle="1" w:styleId="CharChapText">
    <w:name w:val="CharChapText"/>
    <w:basedOn w:val="OPCCharBase"/>
    <w:uiPriority w:val="1"/>
    <w:qFormat/>
    <w:rsid w:val="002E4C16"/>
  </w:style>
  <w:style w:type="character" w:customStyle="1" w:styleId="CharDivNo">
    <w:name w:val="CharDivNo"/>
    <w:basedOn w:val="OPCCharBase"/>
    <w:uiPriority w:val="1"/>
    <w:qFormat/>
    <w:rsid w:val="002E4C16"/>
  </w:style>
  <w:style w:type="character" w:customStyle="1" w:styleId="CharDivText">
    <w:name w:val="CharDivText"/>
    <w:basedOn w:val="OPCCharBase"/>
    <w:uiPriority w:val="1"/>
    <w:qFormat/>
    <w:rsid w:val="002E4C16"/>
  </w:style>
  <w:style w:type="character" w:customStyle="1" w:styleId="CharItalic">
    <w:name w:val="CharItalic"/>
    <w:basedOn w:val="OPCCharBase"/>
    <w:uiPriority w:val="1"/>
    <w:qFormat/>
    <w:rsid w:val="002E4C16"/>
    <w:rPr>
      <w:i/>
    </w:rPr>
  </w:style>
  <w:style w:type="character" w:customStyle="1" w:styleId="CharPartNo">
    <w:name w:val="CharPartNo"/>
    <w:basedOn w:val="OPCCharBase"/>
    <w:uiPriority w:val="1"/>
    <w:qFormat/>
    <w:rsid w:val="002E4C16"/>
  </w:style>
  <w:style w:type="character" w:customStyle="1" w:styleId="CharPartText">
    <w:name w:val="CharPartText"/>
    <w:basedOn w:val="OPCCharBase"/>
    <w:uiPriority w:val="1"/>
    <w:qFormat/>
    <w:rsid w:val="002E4C16"/>
  </w:style>
  <w:style w:type="character" w:customStyle="1" w:styleId="CharSectno">
    <w:name w:val="CharSectno"/>
    <w:basedOn w:val="OPCCharBase"/>
    <w:qFormat/>
    <w:rsid w:val="002E4C16"/>
  </w:style>
  <w:style w:type="character" w:customStyle="1" w:styleId="CharSubdNo">
    <w:name w:val="CharSubdNo"/>
    <w:basedOn w:val="OPCCharBase"/>
    <w:uiPriority w:val="1"/>
    <w:qFormat/>
    <w:rsid w:val="002E4C16"/>
  </w:style>
  <w:style w:type="character" w:customStyle="1" w:styleId="CharSubdText">
    <w:name w:val="CharSubdText"/>
    <w:basedOn w:val="OPCCharBase"/>
    <w:uiPriority w:val="1"/>
    <w:qFormat/>
    <w:rsid w:val="002E4C16"/>
  </w:style>
  <w:style w:type="paragraph" w:customStyle="1" w:styleId="CTA--">
    <w:name w:val="CTA --"/>
    <w:basedOn w:val="OPCParaBase"/>
    <w:next w:val="Normal"/>
    <w:rsid w:val="002E4C16"/>
    <w:pPr>
      <w:spacing w:before="60" w:line="240" w:lineRule="atLeast"/>
      <w:ind w:left="142" w:hanging="142"/>
    </w:pPr>
    <w:rPr>
      <w:sz w:val="20"/>
    </w:rPr>
  </w:style>
  <w:style w:type="paragraph" w:customStyle="1" w:styleId="CTA-">
    <w:name w:val="CTA -"/>
    <w:basedOn w:val="OPCParaBase"/>
    <w:rsid w:val="002E4C16"/>
    <w:pPr>
      <w:spacing w:before="60" w:line="240" w:lineRule="atLeast"/>
      <w:ind w:left="85" w:hanging="85"/>
    </w:pPr>
    <w:rPr>
      <w:sz w:val="20"/>
    </w:rPr>
  </w:style>
  <w:style w:type="paragraph" w:customStyle="1" w:styleId="CTA---">
    <w:name w:val="CTA ---"/>
    <w:basedOn w:val="OPCParaBase"/>
    <w:next w:val="Normal"/>
    <w:rsid w:val="002E4C16"/>
    <w:pPr>
      <w:spacing w:before="60" w:line="240" w:lineRule="atLeast"/>
      <w:ind w:left="198" w:hanging="198"/>
    </w:pPr>
    <w:rPr>
      <w:sz w:val="20"/>
    </w:rPr>
  </w:style>
  <w:style w:type="paragraph" w:customStyle="1" w:styleId="CTA----">
    <w:name w:val="CTA ----"/>
    <w:basedOn w:val="OPCParaBase"/>
    <w:next w:val="Normal"/>
    <w:rsid w:val="002E4C16"/>
    <w:pPr>
      <w:spacing w:before="60" w:line="240" w:lineRule="atLeast"/>
      <w:ind w:left="255" w:hanging="255"/>
    </w:pPr>
    <w:rPr>
      <w:sz w:val="20"/>
    </w:rPr>
  </w:style>
  <w:style w:type="paragraph" w:customStyle="1" w:styleId="CTA1a">
    <w:name w:val="CTA 1(a)"/>
    <w:basedOn w:val="OPCParaBase"/>
    <w:rsid w:val="002E4C16"/>
    <w:pPr>
      <w:tabs>
        <w:tab w:val="right" w:pos="414"/>
      </w:tabs>
      <w:spacing w:before="40" w:line="240" w:lineRule="atLeast"/>
      <w:ind w:left="675" w:hanging="675"/>
    </w:pPr>
    <w:rPr>
      <w:sz w:val="20"/>
    </w:rPr>
  </w:style>
  <w:style w:type="paragraph" w:customStyle="1" w:styleId="CTA1ai">
    <w:name w:val="CTA 1(a)(i)"/>
    <w:basedOn w:val="OPCParaBase"/>
    <w:rsid w:val="002E4C16"/>
    <w:pPr>
      <w:tabs>
        <w:tab w:val="right" w:pos="1004"/>
      </w:tabs>
      <w:spacing w:before="40" w:line="240" w:lineRule="atLeast"/>
      <w:ind w:left="1253" w:hanging="1253"/>
    </w:pPr>
    <w:rPr>
      <w:sz w:val="20"/>
    </w:rPr>
  </w:style>
  <w:style w:type="paragraph" w:customStyle="1" w:styleId="CTA2a">
    <w:name w:val="CTA 2(a)"/>
    <w:basedOn w:val="OPCParaBase"/>
    <w:rsid w:val="002E4C16"/>
    <w:pPr>
      <w:tabs>
        <w:tab w:val="right" w:pos="482"/>
      </w:tabs>
      <w:spacing w:before="40" w:line="240" w:lineRule="atLeast"/>
      <w:ind w:left="748" w:hanging="748"/>
    </w:pPr>
    <w:rPr>
      <w:sz w:val="20"/>
    </w:rPr>
  </w:style>
  <w:style w:type="paragraph" w:customStyle="1" w:styleId="CTA2ai">
    <w:name w:val="CTA 2(a)(i)"/>
    <w:basedOn w:val="OPCParaBase"/>
    <w:rsid w:val="002E4C16"/>
    <w:pPr>
      <w:tabs>
        <w:tab w:val="right" w:pos="1089"/>
      </w:tabs>
      <w:spacing w:before="40" w:line="240" w:lineRule="atLeast"/>
      <w:ind w:left="1327" w:hanging="1327"/>
    </w:pPr>
    <w:rPr>
      <w:sz w:val="20"/>
    </w:rPr>
  </w:style>
  <w:style w:type="paragraph" w:customStyle="1" w:styleId="CTA3a">
    <w:name w:val="CTA 3(a)"/>
    <w:basedOn w:val="OPCParaBase"/>
    <w:rsid w:val="002E4C16"/>
    <w:pPr>
      <w:tabs>
        <w:tab w:val="right" w:pos="556"/>
      </w:tabs>
      <w:spacing w:before="40" w:line="240" w:lineRule="atLeast"/>
      <w:ind w:left="805" w:hanging="805"/>
    </w:pPr>
    <w:rPr>
      <w:sz w:val="20"/>
    </w:rPr>
  </w:style>
  <w:style w:type="paragraph" w:customStyle="1" w:styleId="CTA3ai">
    <w:name w:val="CTA 3(a)(i)"/>
    <w:basedOn w:val="OPCParaBase"/>
    <w:rsid w:val="002E4C16"/>
    <w:pPr>
      <w:tabs>
        <w:tab w:val="right" w:pos="1140"/>
      </w:tabs>
      <w:spacing w:before="40" w:line="240" w:lineRule="atLeast"/>
      <w:ind w:left="1361" w:hanging="1361"/>
    </w:pPr>
    <w:rPr>
      <w:sz w:val="20"/>
    </w:rPr>
  </w:style>
  <w:style w:type="paragraph" w:customStyle="1" w:styleId="CTA4a">
    <w:name w:val="CTA 4(a)"/>
    <w:basedOn w:val="OPCParaBase"/>
    <w:rsid w:val="002E4C16"/>
    <w:pPr>
      <w:tabs>
        <w:tab w:val="right" w:pos="624"/>
      </w:tabs>
      <w:spacing w:before="40" w:line="240" w:lineRule="atLeast"/>
      <w:ind w:left="873" w:hanging="873"/>
    </w:pPr>
    <w:rPr>
      <w:sz w:val="20"/>
    </w:rPr>
  </w:style>
  <w:style w:type="paragraph" w:customStyle="1" w:styleId="CTA4ai">
    <w:name w:val="CTA 4(a)(i)"/>
    <w:basedOn w:val="OPCParaBase"/>
    <w:rsid w:val="002E4C16"/>
    <w:pPr>
      <w:tabs>
        <w:tab w:val="right" w:pos="1213"/>
      </w:tabs>
      <w:spacing w:before="40" w:line="240" w:lineRule="atLeast"/>
      <w:ind w:left="1452" w:hanging="1452"/>
    </w:pPr>
    <w:rPr>
      <w:sz w:val="20"/>
    </w:rPr>
  </w:style>
  <w:style w:type="paragraph" w:customStyle="1" w:styleId="CTACAPS">
    <w:name w:val="CTA CAPS"/>
    <w:basedOn w:val="OPCParaBase"/>
    <w:rsid w:val="002E4C16"/>
    <w:pPr>
      <w:spacing w:before="60" w:line="240" w:lineRule="atLeast"/>
    </w:pPr>
    <w:rPr>
      <w:sz w:val="20"/>
    </w:rPr>
  </w:style>
  <w:style w:type="paragraph" w:customStyle="1" w:styleId="CTAright">
    <w:name w:val="CTA right"/>
    <w:basedOn w:val="OPCParaBase"/>
    <w:rsid w:val="002E4C16"/>
    <w:pPr>
      <w:spacing w:before="60" w:line="240" w:lineRule="auto"/>
      <w:jc w:val="right"/>
    </w:pPr>
    <w:rPr>
      <w:sz w:val="20"/>
    </w:rPr>
  </w:style>
  <w:style w:type="paragraph" w:customStyle="1" w:styleId="subsection">
    <w:name w:val="subsection"/>
    <w:aliases w:val="ss"/>
    <w:basedOn w:val="OPCParaBase"/>
    <w:link w:val="subsectionChar"/>
    <w:rsid w:val="002E4C16"/>
    <w:pPr>
      <w:tabs>
        <w:tab w:val="right" w:pos="1021"/>
      </w:tabs>
      <w:spacing w:before="180" w:line="240" w:lineRule="auto"/>
      <w:ind w:left="1134" w:hanging="1134"/>
    </w:pPr>
  </w:style>
  <w:style w:type="paragraph" w:customStyle="1" w:styleId="Definition">
    <w:name w:val="Definition"/>
    <w:aliases w:val="dd"/>
    <w:basedOn w:val="OPCParaBase"/>
    <w:link w:val="DefinitionChar"/>
    <w:rsid w:val="002E4C16"/>
    <w:pPr>
      <w:spacing w:before="180" w:line="240" w:lineRule="auto"/>
      <w:ind w:left="1134"/>
    </w:pPr>
  </w:style>
  <w:style w:type="paragraph" w:customStyle="1" w:styleId="ETAsubitem">
    <w:name w:val="ETA(subitem)"/>
    <w:basedOn w:val="OPCParaBase"/>
    <w:rsid w:val="002E4C16"/>
    <w:pPr>
      <w:tabs>
        <w:tab w:val="right" w:pos="340"/>
      </w:tabs>
      <w:spacing w:before="60" w:line="240" w:lineRule="auto"/>
      <w:ind w:left="454" w:hanging="454"/>
    </w:pPr>
    <w:rPr>
      <w:sz w:val="20"/>
    </w:rPr>
  </w:style>
  <w:style w:type="paragraph" w:customStyle="1" w:styleId="ETApara">
    <w:name w:val="ETA(para)"/>
    <w:basedOn w:val="OPCParaBase"/>
    <w:rsid w:val="002E4C16"/>
    <w:pPr>
      <w:tabs>
        <w:tab w:val="right" w:pos="754"/>
      </w:tabs>
      <w:spacing w:before="60" w:line="240" w:lineRule="auto"/>
      <w:ind w:left="828" w:hanging="828"/>
    </w:pPr>
    <w:rPr>
      <w:sz w:val="20"/>
    </w:rPr>
  </w:style>
  <w:style w:type="paragraph" w:customStyle="1" w:styleId="ETAsubpara">
    <w:name w:val="ETA(subpara)"/>
    <w:basedOn w:val="OPCParaBase"/>
    <w:rsid w:val="002E4C16"/>
    <w:pPr>
      <w:tabs>
        <w:tab w:val="right" w:pos="1083"/>
      </w:tabs>
      <w:spacing w:before="60" w:line="240" w:lineRule="auto"/>
      <w:ind w:left="1191" w:hanging="1191"/>
    </w:pPr>
    <w:rPr>
      <w:sz w:val="20"/>
    </w:rPr>
  </w:style>
  <w:style w:type="paragraph" w:customStyle="1" w:styleId="ETAsub-subpara">
    <w:name w:val="ETA(sub-subpara)"/>
    <w:basedOn w:val="OPCParaBase"/>
    <w:rsid w:val="002E4C16"/>
    <w:pPr>
      <w:tabs>
        <w:tab w:val="right" w:pos="1412"/>
      </w:tabs>
      <w:spacing w:before="60" w:line="240" w:lineRule="auto"/>
      <w:ind w:left="1525" w:hanging="1525"/>
    </w:pPr>
    <w:rPr>
      <w:sz w:val="20"/>
    </w:rPr>
  </w:style>
  <w:style w:type="paragraph" w:customStyle="1" w:styleId="Formula">
    <w:name w:val="Formula"/>
    <w:basedOn w:val="OPCParaBase"/>
    <w:rsid w:val="002E4C16"/>
    <w:pPr>
      <w:spacing w:line="240" w:lineRule="auto"/>
      <w:ind w:left="1134"/>
    </w:pPr>
    <w:rPr>
      <w:sz w:val="20"/>
    </w:rPr>
  </w:style>
  <w:style w:type="paragraph" w:styleId="Header">
    <w:name w:val="header"/>
    <w:basedOn w:val="OPCParaBase"/>
    <w:link w:val="HeaderChar"/>
    <w:unhideWhenUsed/>
    <w:rsid w:val="002E4C1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E4C16"/>
    <w:rPr>
      <w:rFonts w:eastAsia="Times New Roman" w:cs="Times New Roman"/>
      <w:sz w:val="16"/>
      <w:lang w:eastAsia="en-AU"/>
    </w:rPr>
  </w:style>
  <w:style w:type="paragraph" w:customStyle="1" w:styleId="House">
    <w:name w:val="House"/>
    <w:basedOn w:val="OPCParaBase"/>
    <w:rsid w:val="002E4C16"/>
    <w:pPr>
      <w:spacing w:line="240" w:lineRule="auto"/>
    </w:pPr>
    <w:rPr>
      <w:sz w:val="28"/>
    </w:rPr>
  </w:style>
  <w:style w:type="paragraph" w:customStyle="1" w:styleId="Item">
    <w:name w:val="Item"/>
    <w:aliases w:val="i"/>
    <w:basedOn w:val="OPCParaBase"/>
    <w:next w:val="ItemHead"/>
    <w:link w:val="ItemChar"/>
    <w:rsid w:val="002E4C16"/>
    <w:pPr>
      <w:keepLines/>
      <w:spacing w:before="80" w:line="240" w:lineRule="auto"/>
      <w:ind w:left="709"/>
    </w:pPr>
  </w:style>
  <w:style w:type="paragraph" w:customStyle="1" w:styleId="ItemHead">
    <w:name w:val="ItemHead"/>
    <w:aliases w:val="ih"/>
    <w:basedOn w:val="OPCParaBase"/>
    <w:next w:val="Item"/>
    <w:link w:val="ItemHeadChar"/>
    <w:rsid w:val="002E4C1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E4C16"/>
    <w:pPr>
      <w:spacing w:line="240" w:lineRule="auto"/>
    </w:pPr>
    <w:rPr>
      <w:b/>
      <w:sz w:val="32"/>
    </w:rPr>
  </w:style>
  <w:style w:type="paragraph" w:customStyle="1" w:styleId="notedraft">
    <w:name w:val="note(draft)"/>
    <w:aliases w:val="nd"/>
    <w:basedOn w:val="OPCParaBase"/>
    <w:rsid w:val="002E4C16"/>
    <w:pPr>
      <w:spacing w:before="240" w:line="240" w:lineRule="auto"/>
      <w:ind w:left="284" w:hanging="284"/>
    </w:pPr>
    <w:rPr>
      <w:i/>
      <w:sz w:val="24"/>
    </w:rPr>
  </w:style>
  <w:style w:type="paragraph" w:customStyle="1" w:styleId="notemargin">
    <w:name w:val="note(margin)"/>
    <w:aliases w:val="nm"/>
    <w:basedOn w:val="OPCParaBase"/>
    <w:rsid w:val="002E4C16"/>
    <w:pPr>
      <w:tabs>
        <w:tab w:val="left" w:pos="709"/>
      </w:tabs>
      <w:spacing w:before="122" w:line="198" w:lineRule="exact"/>
      <w:ind w:left="709" w:hanging="709"/>
    </w:pPr>
    <w:rPr>
      <w:sz w:val="18"/>
    </w:rPr>
  </w:style>
  <w:style w:type="paragraph" w:customStyle="1" w:styleId="noteToPara">
    <w:name w:val="noteToPara"/>
    <w:aliases w:val="ntp"/>
    <w:basedOn w:val="OPCParaBase"/>
    <w:rsid w:val="002E4C16"/>
    <w:pPr>
      <w:spacing w:before="122" w:line="198" w:lineRule="exact"/>
      <w:ind w:left="2353" w:hanging="709"/>
    </w:pPr>
    <w:rPr>
      <w:sz w:val="18"/>
    </w:rPr>
  </w:style>
  <w:style w:type="paragraph" w:customStyle="1" w:styleId="noteParlAmend">
    <w:name w:val="note(ParlAmend)"/>
    <w:aliases w:val="npp"/>
    <w:basedOn w:val="OPCParaBase"/>
    <w:next w:val="ParlAmend"/>
    <w:rsid w:val="002E4C16"/>
    <w:pPr>
      <w:spacing w:line="240" w:lineRule="auto"/>
      <w:jc w:val="right"/>
    </w:pPr>
    <w:rPr>
      <w:rFonts w:ascii="Arial" w:hAnsi="Arial"/>
      <w:b/>
      <w:i/>
    </w:rPr>
  </w:style>
  <w:style w:type="paragraph" w:customStyle="1" w:styleId="Page1">
    <w:name w:val="Page1"/>
    <w:basedOn w:val="OPCParaBase"/>
    <w:rsid w:val="002E4C16"/>
    <w:pPr>
      <w:spacing w:before="5600" w:line="240" w:lineRule="auto"/>
    </w:pPr>
    <w:rPr>
      <w:b/>
      <w:sz w:val="32"/>
    </w:rPr>
  </w:style>
  <w:style w:type="paragraph" w:customStyle="1" w:styleId="PageBreak">
    <w:name w:val="PageBreak"/>
    <w:aliases w:val="pb"/>
    <w:basedOn w:val="OPCParaBase"/>
    <w:rsid w:val="002E4C16"/>
    <w:pPr>
      <w:spacing w:line="240" w:lineRule="auto"/>
    </w:pPr>
    <w:rPr>
      <w:sz w:val="20"/>
    </w:rPr>
  </w:style>
  <w:style w:type="paragraph" w:customStyle="1" w:styleId="paragraphsub">
    <w:name w:val="paragraph(sub)"/>
    <w:aliases w:val="aa"/>
    <w:basedOn w:val="OPCParaBase"/>
    <w:rsid w:val="002E4C16"/>
    <w:pPr>
      <w:tabs>
        <w:tab w:val="right" w:pos="1985"/>
      </w:tabs>
      <w:spacing w:before="40" w:line="240" w:lineRule="auto"/>
      <w:ind w:left="2098" w:hanging="2098"/>
    </w:pPr>
  </w:style>
  <w:style w:type="paragraph" w:customStyle="1" w:styleId="paragraphsub-sub">
    <w:name w:val="paragraph(sub-sub)"/>
    <w:aliases w:val="aaa"/>
    <w:basedOn w:val="OPCParaBase"/>
    <w:rsid w:val="002E4C16"/>
    <w:pPr>
      <w:tabs>
        <w:tab w:val="right" w:pos="2722"/>
      </w:tabs>
      <w:spacing w:before="40" w:line="240" w:lineRule="auto"/>
      <w:ind w:left="2835" w:hanging="2835"/>
    </w:pPr>
  </w:style>
  <w:style w:type="paragraph" w:customStyle="1" w:styleId="paragraph">
    <w:name w:val="paragraph"/>
    <w:aliases w:val="a"/>
    <w:basedOn w:val="OPCParaBase"/>
    <w:link w:val="paragraphChar"/>
    <w:rsid w:val="002E4C16"/>
    <w:pPr>
      <w:tabs>
        <w:tab w:val="right" w:pos="1531"/>
      </w:tabs>
      <w:spacing w:before="40" w:line="240" w:lineRule="auto"/>
      <w:ind w:left="1644" w:hanging="1644"/>
    </w:pPr>
  </w:style>
  <w:style w:type="paragraph" w:customStyle="1" w:styleId="ParlAmend">
    <w:name w:val="ParlAmend"/>
    <w:aliases w:val="pp"/>
    <w:basedOn w:val="OPCParaBase"/>
    <w:rsid w:val="002E4C16"/>
    <w:pPr>
      <w:spacing w:before="240" w:line="240" w:lineRule="atLeast"/>
      <w:ind w:hanging="567"/>
    </w:pPr>
    <w:rPr>
      <w:sz w:val="24"/>
    </w:rPr>
  </w:style>
  <w:style w:type="paragraph" w:customStyle="1" w:styleId="Penalty">
    <w:name w:val="Penalty"/>
    <w:basedOn w:val="OPCParaBase"/>
    <w:rsid w:val="002E4C16"/>
    <w:pPr>
      <w:tabs>
        <w:tab w:val="left" w:pos="2977"/>
      </w:tabs>
      <w:spacing w:before="180" w:line="240" w:lineRule="auto"/>
      <w:ind w:left="1985" w:hanging="851"/>
    </w:pPr>
  </w:style>
  <w:style w:type="paragraph" w:customStyle="1" w:styleId="Portfolio">
    <w:name w:val="Portfolio"/>
    <w:basedOn w:val="OPCParaBase"/>
    <w:rsid w:val="002E4C16"/>
    <w:pPr>
      <w:spacing w:line="240" w:lineRule="auto"/>
    </w:pPr>
    <w:rPr>
      <w:i/>
      <w:sz w:val="20"/>
    </w:rPr>
  </w:style>
  <w:style w:type="paragraph" w:customStyle="1" w:styleId="Preamble">
    <w:name w:val="Preamble"/>
    <w:basedOn w:val="OPCParaBase"/>
    <w:next w:val="Normal"/>
    <w:rsid w:val="002E4C1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E4C16"/>
    <w:pPr>
      <w:spacing w:line="240" w:lineRule="auto"/>
    </w:pPr>
    <w:rPr>
      <w:i/>
      <w:sz w:val="20"/>
    </w:rPr>
  </w:style>
  <w:style w:type="paragraph" w:customStyle="1" w:styleId="Session">
    <w:name w:val="Session"/>
    <w:basedOn w:val="OPCParaBase"/>
    <w:rsid w:val="002E4C16"/>
    <w:pPr>
      <w:spacing w:line="240" w:lineRule="auto"/>
    </w:pPr>
    <w:rPr>
      <w:sz w:val="28"/>
    </w:rPr>
  </w:style>
  <w:style w:type="paragraph" w:customStyle="1" w:styleId="Sponsor">
    <w:name w:val="Sponsor"/>
    <w:basedOn w:val="OPCParaBase"/>
    <w:rsid w:val="002E4C16"/>
    <w:pPr>
      <w:spacing w:line="240" w:lineRule="auto"/>
    </w:pPr>
    <w:rPr>
      <w:i/>
    </w:rPr>
  </w:style>
  <w:style w:type="paragraph" w:customStyle="1" w:styleId="Subitem">
    <w:name w:val="Subitem"/>
    <w:aliases w:val="iss"/>
    <w:basedOn w:val="OPCParaBase"/>
    <w:rsid w:val="002E4C16"/>
    <w:pPr>
      <w:spacing w:before="180" w:line="240" w:lineRule="auto"/>
      <w:ind w:left="709" w:hanging="709"/>
    </w:pPr>
  </w:style>
  <w:style w:type="paragraph" w:customStyle="1" w:styleId="SubitemHead">
    <w:name w:val="SubitemHead"/>
    <w:aliases w:val="issh"/>
    <w:basedOn w:val="OPCParaBase"/>
    <w:rsid w:val="002E4C1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E4C16"/>
    <w:pPr>
      <w:spacing w:before="40" w:line="240" w:lineRule="auto"/>
      <w:ind w:left="1134"/>
    </w:pPr>
  </w:style>
  <w:style w:type="paragraph" w:customStyle="1" w:styleId="SubsectionHead">
    <w:name w:val="SubsectionHead"/>
    <w:aliases w:val="ssh"/>
    <w:basedOn w:val="OPCParaBase"/>
    <w:next w:val="subsection"/>
    <w:rsid w:val="002E4C16"/>
    <w:pPr>
      <w:keepNext/>
      <w:keepLines/>
      <w:spacing w:before="240" w:line="240" w:lineRule="auto"/>
      <w:ind w:left="1134"/>
    </w:pPr>
    <w:rPr>
      <w:i/>
    </w:rPr>
  </w:style>
  <w:style w:type="paragraph" w:customStyle="1" w:styleId="Tablea">
    <w:name w:val="Table(a)"/>
    <w:aliases w:val="ta"/>
    <w:basedOn w:val="OPCParaBase"/>
    <w:rsid w:val="002E4C16"/>
    <w:pPr>
      <w:spacing w:before="60" w:line="240" w:lineRule="auto"/>
      <w:ind w:left="284" w:hanging="284"/>
    </w:pPr>
    <w:rPr>
      <w:sz w:val="20"/>
    </w:rPr>
  </w:style>
  <w:style w:type="paragraph" w:customStyle="1" w:styleId="TableAA">
    <w:name w:val="Table(AA)"/>
    <w:aliases w:val="taaa"/>
    <w:basedOn w:val="OPCParaBase"/>
    <w:rsid w:val="002E4C1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E4C1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E4C16"/>
    <w:pPr>
      <w:spacing w:before="60" w:line="240" w:lineRule="atLeast"/>
    </w:pPr>
    <w:rPr>
      <w:sz w:val="20"/>
    </w:rPr>
  </w:style>
  <w:style w:type="paragraph" w:customStyle="1" w:styleId="TLPBoxTextnote">
    <w:name w:val="TLPBoxText(note"/>
    <w:aliases w:val="right)"/>
    <w:basedOn w:val="OPCParaBase"/>
    <w:rsid w:val="002E4C1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E4C1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E4C16"/>
    <w:pPr>
      <w:spacing w:before="122" w:line="198" w:lineRule="exact"/>
      <w:ind w:left="1985" w:hanging="851"/>
      <w:jc w:val="right"/>
    </w:pPr>
    <w:rPr>
      <w:sz w:val="18"/>
    </w:rPr>
  </w:style>
  <w:style w:type="paragraph" w:customStyle="1" w:styleId="TLPTableBullet">
    <w:name w:val="TLPTableBullet"/>
    <w:aliases w:val="ttb"/>
    <w:basedOn w:val="OPCParaBase"/>
    <w:rsid w:val="002E4C16"/>
    <w:pPr>
      <w:spacing w:line="240" w:lineRule="exact"/>
      <w:ind w:left="284" w:hanging="284"/>
    </w:pPr>
    <w:rPr>
      <w:sz w:val="20"/>
    </w:rPr>
  </w:style>
  <w:style w:type="paragraph" w:styleId="TOC1">
    <w:name w:val="toc 1"/>
    <w:basedOn w:val="OPCParaBase"/>
    <w:next w:val="Normal"/>
    <w:uiPriority w:val="39"/>
    <w:semiHidden/>
    <w:unhideWhenUsed/>
    <w:rsid w:val="002E4C1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2E4C1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2E4C1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2E4C1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2E4C1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2E4C1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2E4C1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2E4C1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E4C1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E4C16"/>
    <w:pPr>
      <w:keepLines/>
      <w:spacing w:before="240" w:after="120" w:line="240" w:lineRule="auto"/>
      <w:ind w:left="794"/>
    </w:pPr>
    <w:rPr>
      <w:b/>
      <w:kern w:val="28"/>
      <w:sz w:val="20"/>
    </w:rPr>
  </w:style>
  <w:style w:type="paragraph" w:customStyle="1" w:styleId="TofSectsHeading">
    <w:name w:val="TofSects(Heading)"/>
    <w:basedOn w:val="OPCParaBase"/>
    <w:rsid w:val="002E4C16"/>
    <w:pPr>
      <w:spacing w:before="240" w:after="120" w:line="240" w:lineRule="auto"/>
    </w:pPr>
    <w:rPr>
      <w:b/>
      <w:sz w:val="24"/>
    </w:rPr>
  </w:style>
  <w:style w:type="paragraph" w:customStyle="1" w:styleId="TofSectsSection">
    <w:name w:val="TofSects(Section)"/>
    <w:basedOn w:val="OPCParaBase"/>
    <w:rsid w:val="002E4C16"/>
    <w:pPr>
      <w:keepLines/>
      <w:spacing w:before="40" w:line="240" w:lineRule="auto"/>
      <w:ind w:left="1588" w:hanging="794"/>
    </w:pPr>
    <w:rPr>
      <w:kern w:val="28"/>
      <w:sz w:val="18"/>
    </w:rPr>
  </w:style>
  <w:style w:type="paragraph" w:customStyle="1" w:styleId="TofSectsSubdiv">
    <w:name w:val="TofSects(Subdiv)"/>
    <w:basedOn w:val="OPCParaBase"/>
    <w:rsid w:val="002E4C16"/>
    <w:pPr>
      <w:keepLines/>
      <w:spacing w:before="80" w:line="240" w:lineRule="auto"/>
      <w:ind w:left="1588" w:hanging="794"/>
    </w:pPr>
    <w:rPr>
      <w:kern w:val="28"/>
    </w:rPr>
  </w:style>
  <w:style w:type="paragraph" w:customStyle="1" w:styleId="WRStyle">
    <w:name w:val="WR Style"/>
    <w:aliases w:val="WR"/>
    <w:basedOn w:val="OPCParaBase"/>
    <w:rsid w:val="002E4C16"/>
    <w:pPr>
      <w:spacing w:before="240" w:line="240" w:lineRule="auto"/>
      <w:ind w:left="284" w:hanging="284"/>
    </w:pPr>
    <w:rPr>
      <w:b/>
      <w:i/>
      <w:kern w:val="28"/>
      <w:sz w:val="24"/>
    </w:rPr>
  </w:style>
  <w:style w:type="paragraph" w:customStyle="1" w:styleId="notepara">
    <w:name w:val="note(para)"/>
    <w:aliases w:val="na"/>
    <w:basedOn w:val="OPCParaBase"/>
    <w:rsid w:val="002E4C16"/>
    <w:pPr>
      <w:spacing w:before="40" w:line="198" w:lineRule="exact"/>
      <w:ind w:left="2354" w:hanging="369"/>
    </w:pPr>
    <w:rPr>
      <w:sz w:val="18"/>
    </w:rPr>
  </w:style>
  <w:style w:type="paragraph" w:styleId="Footer">
    <w:name w:val="footer"/>
    <w:link w:val="FooterChar"/>
    <w:rsid w:val="002E4C1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E4C16"/>
    <w:rPr>
      <w:rFonts w:eastAsia="Times New Roman" w:cs="Times New Roman"/>
      <w:sz w:val="22"/>
      <w:szCs w:val="24"/>
      <w:lang w:eastAsia="en-AU"/>
    </w:rPr>
  </w:style>
  <w:style w:type="character" w:styleId="LineNumber">
    <w:name w:val="line number"/>
    <w:basedOn w:val="OPCCharBase"/>
    <w:uiPriority w:val="99"/>
    <w:semiHidden/>
    <w:unhideWhenUsed/>
    <w:rsid w:val="002E4C16"/>
    <w:rPr>
      <w:sz w:val="16"/>
    </w:rPr>
  </w:style>
  <w:style w:type="table" w:customStyle="1" w:styleId="CFlag">
    <w:name w:val="CFlag"/>
    <w:basedOn w:val="TableNormal"/>
    <w:uiPriority w:val="99"/>
    <w:rsid w:val="002E4C16"/>
    <w:rPr>
      <w:rFonts w:eastAsia="Times New Roman" w:cs="Times New Roman"/>
      <w:lang w:eastAsia="en-AU"/>
    </w:rPr>
    <w:tblPr/>
  </w:style>
  <w:style w:type="paragraph" w:customStyle="1" w:styleId="CompiledActNo">
    <w:name w:val="CompiledActNo"/>
    <w:basedOn w:val="OPCParaBase"/>
    <w:next w:val="Normal"/>
    <w:rsid w:val="002E4C16"/>
    <w:rPr>
      <w:b/>
      <w:sz w:val="24"/>
      <w:szCs w:val="24"/>
    </w:rPr>
  </w:style>
  <w:style w:type="paragraph" w:customStyle="1" w:styleId="CompiledMadeUnder">
    <w:name w:val="CompiledMadeUnder"/>
    <w:basedOn w:val="OPCParaBase"/>
    <w:next w:val="Normal"/>
    <w:rsid w:val="002E4C16"/>
    <w:rPr>
      <w:i/>
      <w:sz w:val="24"/>
      <w:szCs w:val="24"/>
    </w:rPr>
  </w:style>
  <w:style w:type="paragraph" w:customStyle="1" w:styleId="ENotesText">
    <w:name w:val="ENotesText"/>
    <w:aliases w:val="Ent"/>
    <w:basedOn w:val="OPCParaBase"/>
    <w:next w:val="Normal"/>
    <w:rsid w:val="002E4C16"/>
    <w:pPr>
      <w:spacing w:before="120"/>
    </w:pPr>
  </w:style>
  <w:style w:type="paragraph" w:customStyle="1" w:styleId="Paragraphsub-sub-sub">
    <w:name w:val="Paragraph(sub-sub-sub)"/>
    <w:aliases w:val="aaaa"/>
    <w:basedOn w:val="OPCParaBase"/>
    <w:rsid w:val="002E4C16"/>
    <w:pPr>
      <w:tabs>
        <w:tab w:val="right" w:pos="3402"/>
      </w:tabs>
      <w:spacing w:before="40" w:line="240" w:lineRule="auto"/>
      <w:ind w:left="3402" w:hanging="3402"/>
    </w:pPr>
  </w:style>
  <w:style w:type="paragraph" w:customStyle="1" w:styleId="NoteToSubpara">
    <w:name w:val="NoteToSubpara"/>
    <w:aliases w:val="nts"/>
    <w:basedOn w:val="OPCParaBase"/>
    <w:rsid w:val="002E4C16"/>
    <w:pPr>
      <w:spacing w:before="40" w:line="198" w:lineRule="exact"/>
      <w:ind w:left="2835" w:hanging="709"/>
    </w:pPr>
    <w:rPr>
      <w:sz w:val="18"/>
    </w:rPr>
  </w:style>
  <w:style w:type="paragraph" w:customStyle="1" w:styleId="ENoteTableHeading">
    <w:name w:val="ENoteTableHeading"/>
    <w:aliases w:val="enth"/>
    <w:basedOn w:val="OPCParaBase"/>
    <w:rsid w:val="002E4C16"/>
    <w:pPr>
      <w:keepNext/>
      <w:spacing w:before="60" w:line="240" w:lineRule="atLeast"/>
    </w:pPr>
    <w:rPr>
      <w:rFonts w:ascii="Arial" w:hAnsi="Arial"/>
      <w:b/>
      <w:sz w:val="16"/>
    </w:rPr>
  </w:style>
  <w:style w:type="paragraph" w:customStyle="1" w:styleId="ENoteTTi">
    <w:name w:val="ENoteTTi"/>
    <w:aliases w:val="entti"/>
    <w:basedOn w:val="OPCParaBase"/>
    <w:rsid w:val="002E4C16"/>
    <w:pPr>
      <w:keepNext/>
      <w:spacing w:before="60" w:line="240" w:lineRule="atLeast"/>
      <w:ind w:left="170"/>
    </w:pPr>
    <w:rPr>
      <w:sz w:val="16"/>
    </w:rPr>
  </w:style>
  <w:style w:type="paragraph" w:customStyle="1" w:styleId="ENotesHeading1">
    <w:name w:val="ENotesHeading 1"/>
    <w:aliases w:val="Enh1"/>
    <w:basedOn w:val="OPCParaBase"/>
    <w:next w:val="Normal"/>
    <w:rsid w:val="002E4C16"/>
    <w:pPr>
      <w:spacing w:before="120"/>
      <w:outlineLvl w:val="1"/>
    </w:pPr>
    <w:rPr>
      <w:b/>
      <w:sz w:val="28"/>
      <w:szCs w:val="28"/>
    </w:rPr>
  </w:style>
  <w:style w:type="paragraph" w:customStyle="1" w:styleId="ENotesHeading2">
    <w:name w:val="ENotesHeading 2"/>
    <w:aliases w:val="Enh2"/>
    <w:basedOn w:val="OPCParaBase"/>
    <w:next w:val="Normal"/>
    <w:rsid w:val="002E4C16"/>
    <w:pPr>
      <w:spacing w:before="120" w:after="120"/>
      <w:outlineLvl w:val="2"/>
    </w:pPr>
    <w:rPr>
      <w:b/>
      <w:sz w:val="24"/>
      <w:szCs w:val="28"/>
    </w:rPr>
  </w:style>
  <w:style w:type="paragraph" w:customStyle="1" w:styleId="ENoteTTIndentHeading">
    <w:name w:val="ENoteTTIndentHeading"/>
    <w:aliases w:val="enTTHi"/>
    <w:basedOn w:val="OPCParaBase"/>
    <w:rsid w:val="002E4C1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E4C16"/>
    <w:pPr>
      <w:spacing w:before="60" w:line="240" w:lineRule="atLeast"/>
    </w:pPr>
    <w:rPr>
      <w:sz w:val="16"/>
    </w:rPr>
  </w:style>
  <w:style w:type="paragraph" w:customStyle="1" w:styleId="MadeunderText">
    <w:name w:val="MadeunderText"/>
    <w:basedOn w:val="OPCParaBase"/>
    <w:next w:val="Normal"/>
    <w:rsid w:val="002E4C16"/>
    <w:pPr>
      <w:spacing w:before="240"/>
    </w:pPr>
    <w:rPr>
      <w:sz w:val="24"/>
      <w:szCs w:val="24"/>
    </w:rPr>
  </w:style>
  <w:style w:type="paragraph" w:customStyle="1" w:styleId="ENotesHeading3">
    <w:name w:val="ENotesHeading 3"/>
    <w:aliases w:val="Enh3"/>
    <w:basedOn w:val="OPCParaBase"/>
    <w:next w:val="Normal"/>
    <w:rsid w:val="002E4C16"/>
    <w:pPr>
      <w:keepNext/>
      <w:spacing w:before="120" w:line="240" w:lineRule="auto"/>
      <w:outlineLvl w:val="4"/>
    </w:pPr>
    <w:rPr>
      <w:b/>
      <w:szCs w:val="24"/>
    </w:rPr>
  </w:style>
  <w:style w:type="character" w:customStyle="1" w:styleId="CharSubPartTextCASA">
    <w:name w:val="CharSubPartText(CASA)"/>
    <w:basedOn w:val="OPCCharBase"/>
    <w:uiPriority w:val="1"/>
    <w:rsid w:val="002E4C16"/>
  </w:style>
  <w:style w:type="character" w:customStyle="1" w:styleId="CharSubPartNoCASA">
    <w:name w:val="CharSubPartNo(CASA)"/>
    <w:basedOn w:val="OPCCharBase"/>
    <w:uiPriority w:val="1"/>
    <w:rsid w:val="002E4C16"/>
  </w:style>
  <w:style w:type="paragraph" w:customStyle="1" w:styleId="ENoteTTIndentHeadingSub">
    <w:name w:val="ENoteTTIndentHeadingSub"/>
    <w:aliases w:val="enTTHis"/>
    <w:basedOn w:val="OPCParaBase"/>
    <w:rsid w:val="002E4C16"/>
    <w:pPr>
      <w:keepNext/>
      <w:spacing w:before="60" w:line="240" w:lineRule="atLeast"/>
      <w:ind w:left="340"/>
    </w:pPr>
    <w:rPr>
      <w:b/>
      <w:sz w:val="16"/>
    </w:rPr>
  </w:style>
  <w:style w:type="paragraph" w:customStyle="1" w:styleId="ENoteTTiSub">
    <w:name w:val="ENoteTTiSub"/>
    <w:aliases w:val="enttis"/>
    <w:basedOn w:val="OPCParaBase"/>
    <w:rsid w:val="002E4C16"/>
    <w:pPr>
      <w:keepNext/>
      <w:spacing w:before="60" w:line="240" w:lineRule="atLeast"/>
      <w:ind w:left="340"/>
    </w:pPr>
    <w:rPr>
      <w:sz w:val="16"/>
    </w:rPr>
  </w:style>
  <w:style w:type="paragraph" w:customStyle="1" w:styleId="SubDivisionMigration">
    <w:name w:val="SubDivisionMigration"/>
    <w:aliases w:val="sdm"/>
    <w:basedOn w:val="OPCParaBase"/>
    <w:rsid w:val="002E4C1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E4C1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2E4C16"/>
    <w:pPr>
      <w:spacing w:before="122" w:line="240" w:lineRule="auto"/>
      <w:ind w:left="1985" w:hanging="851"/>
    </w:pPr>
    <w:rPr>
      <w:sz w:val="18"/>
    </w:rPr>
  </w:style>
  <w:style w:type="paragraph" w:customStyle="1" w:styleId="FreeForm">
    <w:name w:val="FreeForm"/>
    <w:rsid w:val="005D4DEA"/>
    <w:rPr>
      <w:rFonts w:ascii="Arial" w:hAnsi="Arial"/>
      <w:sz w:val="22"/>
    </w:rPr>
  </w:style>
  <w:style w:type="paragraph" w:customStyle="1" w:styleId="SOText">
    <w:name w:val="SO Text"/>
    <w:aliases w:val="sot"/>
    <w:link w:val="SOTextChar"/>
    <w:rsid w:val="002E4C1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E4C16"/>
    <w:rPr>
      <w:sz w:val="22"/>
    </w:rPr>
  </w:style>
  <w:style w:type="paragraph" w:customStyle="1" w:styleId="SOTextNote">
    <w:name w:val="SO TextNote"/>
    <w:aliases w:val="sont"/>
    <w:basedOn w:val="SOText"/>
    <w:qFormat/>
    <w:rsid w:val="002E4C16"/>
    <w:pPr>
      <w:spacing w:before="122" w:line="198" w:lineRule="exact"/>
      <w:ind w:left="1843" w:hanging="709"/>
    </w:pPr>
    <w:rPr>
      <w:sz w:val="18"/>
    </w:rPr>
  </w:style>
  <w:style w:type="paragraph" w:customStyle="1" w:styleId="SOPara">
    <w:name w:val="SO Para"/>
    <w:aliases w:val="soa"/>
    <w:basedOn w:val="SOText"/>
    <w:link w:val="SOParaChar"/>
    <w:qFormat/>
    <w:rsid w:val="002E4C16"/>
    <w:pPr>
      <w:tabs>
        <w:tab w:val="right" w:pos="1786"/>
      </w:tabs>
      <w:spacing w:before="40"/>
      <w:ind w:left="2070" w:hanging="936"/>
    </w:pPr>
  </w:style>
  <w:style w:type="character" w:customStyle="1" w:styleId="SOParaChar">
    <w:name w:val="SO Para Char"/>
    <w:aliases w:val="soa Char"/>
    <w:basedOn w:val="DefaultParagraphFont"/>
    <w:link w:val="SOPara"/>
    <w:rsid w:val="002E4C16"/>
    <w:rPr>
      <w:sz w:val="22"/>
    </w:rPr>
  </w:style>
  <w:style w:type="paragraph" w:customStyle="1" w:styleId="FileName">
    <w:name w:val="FileName"/>
    <w:basedOn w:val="Normal"/>
    <w:rsid w:val="002E4C16"/>
  </w:style>
  <w:style w:type="paragraph" w:customStyle="1" w:styleId="TableHeading">
    <w:name w:val="TableHeading"/>
    <w:aliases w:val="th"/>
    <w:basedOn w:val="OPCParaBase"/>
    <w:next w:val="Tabletext"/>
    <w:rsid w:val="002E4C16"/>
    <w:pPr>
      <w:keepNext/>
      <w:spacing w:before="60" w:line="240" w:lineRule="atLeast"/>
    </w:pPr>
    <w:rPr>
      <w:b/>
      <w:sz w:val="20"/>
    </w:rPr>
  </w:style>
  <w:style w:type="paragraph" w:customStyle="1" w:styleId="SOHeadBold">
    <w:name w:val="SO HeadBold"/>
    <w:aliases w:val="sohb"/>
    <w:basedOn w:val="SOText"/>
    <w:next w:val="SOText"/>
    <w:link w:val="SOHeadBoldChar"/>
    <w:qFormat/>
    <w:rsid w:val="002E4C16"/>
    <w:rPr>
      <w:b/>
    </w:rPr>
  </w:style>
  <w:style w:type="character" w:customStyle="1" w:styleId="SOHeadBoldChar">
    <w:name w:val="SO HeadBold Char"/>
    <w:aliases w:val="sohb Char"/>
    <w:basedOn w:val="DefaultParagraphFont"/>
    <w:link w:val="SOHeadBold"/>
    <w:rsid w:val="002E4C16"/>
    <w:rPr>
      <w:b/>
      <w:sz w:val="22"/>
    </w:rPr>
  </w:style>
  <w:style w:type="paragraph" w:customStyle="1" w:styleId="SOHeadItalic">
    <w:name w:val="SO HeadItalic"/>
    <w:aliases w:val="sohi"/>
    <w:basedOn w:val="SOText"/>
    <w:next w:val="SOText"/>
    <w:link w:val="SOHeadItalicChar"/>
    <w:qFormat/>
    <w:rsid w:val="002E4C16"/>
    <w:rPr>
      <w:i/>
    </w:rPr>
  </w:style>
  <w:style w:type="character" w:customStyle="1" w:styleId="SOHeadItalicChar">
    <w:name w:val="SO HeadItalic Char"/>
    <w:aliases w:val="sohi Char"/>
    <w:basedOn w:val="DefaultParagraphFont"/>
    <w:link w:val="SOHeadItalic"/>
    <w:rsid w:val="002E4C16"/>
    <w:rPr>
      <w:i/>
      <w:sz w:val="22"/>
    </w:rPr>
  </w:style>
  <w:style w:type="paragraph" w:customStyle="1" w:styleId="SOBullet">
    <w:name w:val="SO Bullet"/>
    <w:aliases w:val="sotb"/>
    <w:basedOn w:val="SOText"/>
    <w:link w:val="SOBulletChar"/>
    <w:qFormat/>
    <w:rsid w:val="002E4C16"/>
    <w:pPr>
      <w:ind w:left="1559" w:hanging="425"/>
    </w:pPr>
  </w:style>
  <w:style w:type="character" w:customStyle="1" w:styleId="SOBulletChar">
    <w:name w:val="SO Bullet Char"/>
    <w:aliases w:val="sotb Char"/>
    <w:basedOn w:val="DefaultParagraphFont"/>
    <w:link w:val="SOBullet"/>
    <w:rsid w:val="002E4C16"/>
    <w:rPr>
      <w:sz w:val="22"/>
    </w:rPr>
  </w:style>
  <w:style w:type="paragraph" w:customStyle="1" w:styleId="SOBulletNote">
    <w:name w:val="SO BulletNote"/>
    <w:aliases w:val="sonb"/>
    <w:basedOn w:val="SOTextNote"/>
    <w:link w:val="SOBulletNoteChar"/>
    <w:qFormat/>
    <w:rsid w:val="002E4C16"/>
    <w:pPr>
      <w:tabs>
        <w:tab w:val="left" w:pos="1560"/>
      </w:tabs>
      <w:ind w:left="2268" w:hanging="1134"/>
    </w:pPr>
  </w:style>
  <w:style w:type="character" w:customStyle="1" w:styleId="SOBulletNoteChar">
    <w:name w:val="SO BulletNote Char"/>
    <w:aliases w:val="sonb Char"/>
    <w:basedOn w:val="DefaultParagraphFont"/>
    <w:link w:val="SOBulletNote"/>
    <w:rsid w:val="002E4C16"/>
    <w:rPr>
      <w:sz w:val="18"/>
    </w:rPr>
  </w:style>
  <w:style w:type="paragraph" w:customStyle="1" w:styleId="SOText2">
    <w:name w:val="SO Text2"/>
    <w:aliases w:val="sot2"/>
    <w:basedOn w:val="Normal"/>
    <w:next w:val="SOText"/>
    <w:link w:val="SOText2Char"/>
    <w:rsid w:val="002E4C1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E4C16"/>
    <w:rPr>
      <w:sz w:val="22"/>
    </w:rPr>
  </w:style>
  <w:style w:type="paragraph" w:customStyle="1" w:styleId="SubPartCASA">
    <w:name w:val="SubPart(CASA)"/>
    <w:aliases w:val="csp"/>
    <w:basedOn w:val="OPCParaBase"/>
    <w:next w:val="ActHead3"/>
    <w:rsid w:val="002E4C16"/>
    <w:pPr>
      <w:keepNext/>
      <w:keepLines/>
      <w:spacing w:before="280"/>
      <w:ind w:left="1134" w:hanging="1134"/>
      <w:outlineLvl w:val="1"/>
    </w:pPr>
    <w:rPr>
      <w:b/>
      <w:kern w:val="28"/>
      <w:sz w:val="32"/>
    </w:rPr>
  </w:style>
  <w:style w:type="character" w:customStyle="1" w:styleId="ItemHeadChar">
    <w:name w:val="ItemHead Char"/>
    <w:aliases w:val="ih Char"/>
    <w:basedOn w:val="DefaultParagraphFont"/>
    <w:link w:val="ItemHead"/>
    <w:rsid w:val="00AC647F"/>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AC647F"/>
    <w:rPr>
      <w:rFonts w:eastAsia="Times New Roman" w:cs="Times New Roman"/>
      <w:sz w:val="22"/>
      <w:lang w:eastAsia="en-AU"/>
    </w:rPr>
  </w:style>
  <w:style w:type="paragraph" w:customStyle="1" w:styleId="NotesHeading1">
    <w:name w:val="NotesHeading 1"/>
    <w:basedOn w:val="OPCParaBase"/>
    <w:next w:val="Normal"/>
    <w:rsid w:val="002E4C16"/>
    <w:rPr>
      <w:b/>
      <w:sz w:val="28"/>
      <w:szCs w:val="28"/>
    </w:rPr>
  </w:style>
  <w:style w:type="paragraph" w:customStyle="1" w:styleId="NotesHeading2">
    <w:name w:val="NotesHeading 2"/>
    <w:basedOn w:val="OPCParaBase"/>
    <w:next w:val="Normal"/>
    <w:rsid w:val="002E4C16"/>
    <w:rPr>
      <w:b/>
      <w:sz w:val="28"/>
      <w:szCs w:val="28"/>
    </w:rPr>
  </w:style>
  <w:style w:type="paragraph" w:customStyle="1" w:styleId="SignCoverPageEnd">
    <w:name w:val="SignCoverPageEnd"/>
    <w:basedOn w:val="OPCParaBase"/>
    <w:next w:val="Normal"/>
    <w:rsid w:val="002E4C1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E4C16"/>
    <w:pPr>
      <w:pBdr>
        <w:top w:val="single" w:sz="4" w:space="1" w:color="auto"/>
      </w:pBdr>
      <w:spacing w:before="360"/>
      <w:ind w:right="397"/>
      <w:jc w:val="both"/>
    </w:pPr>
  </w:style>
  <w:style w:type="paragraph" w:customStyle="1" w:styleId="EndNotespara">
    <w:name w:val="EndNotes(para)"/>
    <w:aliases w:val="eta"/>
    <w:basedOn w:val="OPCParaBase"/>
    <w:next w:val="EndNotessubpara"/>
    <w:rsid w:val="002E4C1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E4C1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E4C1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E4C1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E4C16"/>
    <w:pPr>
      <w:spacing w:before="60" w:line="240" w:lineRule="auto"/>
    </w:pPr>
    <w:rPr>
      <w:rFonts w:cs="Arial"/>
      <w:sz w:val="20"/>
      <w:szCs w:val="22"/>
    </w:rPr>
  </w:style>
  <w:style w:type="table" w:styleId="TableGrid">
    <w:name w:val="Table Grid"/>
    <w:basedOn w:val="TableNormal"/>
    <w:uiPriority w:val="59"/>
    <w:rsid w:val="002E4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2E4C16"/>
  </w:style>
  <w:style w:type="paragraph" w:styleId="BalloonText">
    <w:name w:val="Balloon Text"/>
    <w:basedOn w:val="Normal"/>
    <w:link w:val="BalloonTextChar"/>
    <w:uiPriority w:val="99"/>
    <w:semiHidden/>
    <w:unhideWhenUsed/>
    <w:rsid w:val="00031E1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E13"/>
    <w:rPr>
      <w:rFonts w:ascii="Tahoma" w:hAnsi="Tahoma" w:cs="Tahoma"/>
      <w:sz w:val="16"/>
      <w:szCs w:val="16"/>
    </w:rPr>
  </w:style>
  <w:style w:type="character" w:customStyle="1" w:styleId="subsectionChar">
    <w:name w:val="subsection Char"/>
    <w:aliases w:val="ss Char"/>
    <w:basedOn w:val="DefaultParagraphFont"/>
    <w:link w:val="subsection"/>
    <w:locked/>
    <w:rsid w:val="00031E13"/>
    <w:rPr>
      <w:rFonts w:eastAsia="Times New Roman" w:cs="Times New Roman"/>
      <w:sz w:val="22"/>
      <w:lang w:eastAsia="en-AU"/>
    </w:rPr>
  </w:style>
  <w:style w:type="character" w:customStyle="1" w:styleId="notetextChar">
    <w:name w:val="note(text) Char"/>
    <w:aliases w:val="n Char"/>
    <w:basedOn w:val="DefaultParagraphFont"/>
    <w:link w:val="notetext"/>
    <w:rsid w:val="00031E13"/>
    <w:rPr>
      <w:rFonts w:eastAsia="Times New Roman" w:cs="Times New Roman"/>
      <w:sz w:val="18"/>
      <w:lang w:eastAsia="en-AU"/>
    </w:rPr>
  </w:style>
  <w:style w:type="character" w:customStyle="1" w:styleId="paragraphChar">
    <w:name w:val="paragraph Char"/>
    <w:aliases w:val="a Char"/>
    <w:link w:val="paragraph"/>
    <w:rsid w:val="00031E13"/>
    <w:rPr>
      <w:rFonts w:eastAsia="Times New Roman" w:cs="Times New Roman"/>
      <w:sz w:val="22"/>
      <w:lang w:eastAsia="en-AU"/>
    </w:rPr>
  </w:style>
  <w:style w:type="character" w:customStyle="1" w:styleId="DefinitionChar">
    <w:name w:val="Definition Char"/>
    <w:aliases w:val="dd Char"/>
    <w:link w:val="Definition"/>
    <w:rsid w:val="00031E13"/>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968807A932FE9B409C19A939C1E1DA03" ma:contentTypeVersion="24234" ma:contentTypeDescription=" " ma:contentTypeScope="" ma:versionID="38b423a3567e9092290765a16bf102fc">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e23a01b41a48bb8b3b16e6014cc5ecb3"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6;#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IconOverlay xmlns="http://schemas.microsoft.com/sharepoint/v4" xsi:nil="true"/>
    <TaxCatchAll xmlns="0f563589-9cf9-4143-b1eb-fb0534803d38">
      <Value>6</Value>
    </TaxCatchAll>
    <_dlc_DocId xmlns="0f563589-9cf9-4143-b1eb-fb0534803d38">2019RG-89-19064</_dlc_DocId>
    <_dlc_DocIdUrl xmlns="0f563589-9cf9-4143-b1eb-fb0534803d38">
      <Url>http://tweb/sites/rg/citd/_layouts/15/DocIdRedir.aspx?ID=2019RG-89-19064</Url>
      <Description>2019RG-89-19064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E4C14FF6-D77B-4E32-BDC9-8E4A47047FEC}">
  <ds:schemaRefs>
    <ds:schemaRef ds:uri="http://schemas.microsoft.com/sharepoint/events"/>
  </ds:schemaRefs>
</ds:datastoreItem>
</file>

<file path=customXml/itemProps2.xml><?xml version="1.0" encoding="utf-8"?>
<ds:datastoreItem xmlns:ds="http://schemas.openxmlformats.org/officeDocument/2006/customXml" ds:itemID="{E7106AAC-5FB9-405D-B604-C4A11E0FE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6E451F-D5B0-47F2-8733-EF7175880784}">
  <ds:schemaRefs>
    <ds:schemaRef ds:uri="http://purl.org/dc/elements/1.1/"/>
    <ds:schemaRef ds:uri="http://schemas.microsoft.com/office/2006/metadata/properties"/>
    <ds:schemaRef ds:uri="http://schemas.microsoft.com/sharepoint/v3"/>
    <ds:schemaRef ds:uri="http://purl.org/dc/terms/"/>
    <ds:schemaRef ds:uri="http://www.w3.org/XML/1998/namespace"/>
    <ds:schemaRef ds:uri="9f7bc583-7cbe-45b9-a2bd-8bbb6543b37e"/>
    <ds:schemaRef ds:uri="http://purl.org/dc/dcmitype/"/>
    <ds:schemaRef ds:uri="0f563589-9cf9-4143-b1eb-fb0534803d38"/>
    <ds:schemaRef ds:uri="http://schemas.microsoft.com/office/2006/documentManagement/types"/>
    <ds:schemaRef ds:uri="http://schemas.microsoft.com/office/infopath/2007/PartnerControls"/>
    <ds:schemaRef ds:uri="http://schemas.openxmlformats.org/package/2006/metadata/core-properties"/>
    <ds:schemaRef ds:uri="http://schemas.microsoft.com/sharepoint/v4"/>
  </ds:schemaRefs>
</ds:datastoreItem>
</file>

<file path=customXml/itemProps4.xml><?xml version="1.0" encoding="utf-8"?>
<ds:datastoreItem xmlns:ds="http://schemas.openxmlformats.org/officeDocument/2006/customXml" ds:itemID="{7CDE2D24-C8DD-4369-9FBD-CD4D6A1D94AA}">
  <ds:schemaRefs>
    <ds:schemaRef ds:uri="http://schemas.microsoft.com/sharepoint/v3/contenttype/forms"/>
  </ds:schemaRefs>
</ds:datastoreItem>
</file>

<file path=customXml/itemProps5.xml><?xml version="1.0" encoding="utf-8"?>
<ds:datastoreItem xmlns:ds="http://schemas.openxmlformats.org/officeDocument/2006/customXml" ds:itemID="{3CBC2DCD-2A40-4AF6-96FA-17B9437EEDAB}">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bill_ins.dotx</Template>
  <TotalTime>0</TotalTime>
  <Pages>7</Pages>
  <Words>1379</Words>
  <Characters>7038</Characters>
  <Application>Microsoft Office Word</Application>
  <DocSecurity>2</DocSecurity>
  <PresentationFormat/>
  <Lines>207</Lines>
  <Paragraphs>137</Paragraphs>
  <ScaleCrop>false</ScaleCrop>
  <HeadingPairs>
    <vt:vector size="2" baseType="variant">
      <vt:variant>
        <vt:lpstr>Title</vt:lpstr>
      </vt:variant>
      <vt:variant>
        <vt:i4>1</vt:i4>
      </vt:variant>
    </vt:vector>
  </HeadingPairs>
  <TitlesOfParts>
    <vt:vector size="1" baseType="lpstr">
      <vt:lpstr>Exposure Draft - Treasury Laws Amendment (Measures for Consultation) Bill 2019</vt:lpstr>
    </vt:vector>
  </TitlesOfParts>
  <Manager/>
  <Company/>
  <LinksUpToDate>false</LinksUpToDate>
  <CharactersWithSpaces>8280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 Treasury Laws Amendment (Measures for Consultation) Bill 2019</dc:title>
  <dc:subject/>
  <dc:creator/>
  <cp:keywords/>
  <dc:description/>
  <cp:lastModifiedBy/>
  <cp:revision>1</cp:revision>
  <cp:lastPrinted>2019-09-24T06:38:00Z</cp:lastPrinted>
  <dcterms:created xsi:type="dcterms:W3CDTF">2019-11-12T23:47:00Z</dcterms:created>
  <dcterms:modified xsi:type="dcterms:W3CDTF">2019-11-13T00:08:00Z</dcterms:modified>
  <cp:category/>
  <cp:contentStatus/>
  <dc:language/>
  <cp:version/>
</cp:coreProperties>
</file>