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87372" w14:textId="77777777" w:rsidR="00153CF2" w:rsidRDefault="00153CF2" w:rsidP="00BC279A">
      <w:pPr>
        <w:pStyle w:val="Title"/>
      </w:pPr>
      <w:bookmarkStart w:id="0" w:name="_GoBack"/>
      <w:bookmarkEnd w:id="0"/>
    </w:p>
    <w:p w14:paraId="6341C922" w14:textId="77777777" w:rsidR="00153CF2" w:rsidRDefault="00153CF2" w:rsidP="00BC279A">
      <w:pPr>
        <w:pStyle w:val="Title"/>
      </w:pPr>
    </w:p>
    <w:p w14:paraId="6DCE0CB1" w14:textId="77777777" w:rsidR="00153CF2" w:rsidRDefault="00153CF2" w:rsidP="00BC279A">
      <w:pPr>
        <w:pStyle w:val="Title"/>
      </w:pPr>
    </w:p>
    <w:p w14:paraId="14C9DF5C" w14:textId="77777777" w:rsidR="00153CF2" w:rsidRDefault="00153CF2" w:rsidP="00BC279A">
      <w:pPr>
        <w:pStyle w:val="Title"/>
      </w:pPr>
    </w:p>
    <w:p w14:paraId="1F8A860B" w14:textId="77777777" w:rsidR="00153CF2" w:rsidRDefault="00153CF2" w:rsidP="00BC279A">
      <w:pPr>
        <w:pStyle w:val="Title"/>
      </w:pPr>
    </w:p>
    <w:p w14:paraId="204521A0" w14:textId="77777777" w:rsidR="00F012EA" w:rsidRPr="00DD5DF9" w:rsidRDefault="00153CF2" w:rsidP="00BC279A">
      <w:pPr>
        <w:pStyle w:val="Title"/>
      </w:pPr>
      <w:r>
        <w:t xml:space="preserve">Mandatory scheme for the sharing of motor vehicle service and repair </w:t>
      </w:r>
      <w:r>
        <w:rPr>
          <w:lang w:eastAsia="en-AU"/>
        </w:rPr>
        <w:t>information</w:t>
      </w:r>
    </w:p>
    <w:p w14:paraId="1727B17F" w14:textId="77777777" w:rsidR="00F012EA" w:rsidRPr="00153CF2" w:rsidRDefault="000A6827" w:rsidP="00BC279A">
      <w:pPr>
        <w:pStyle w:val="Title"/>
        <w:rPr>
          <w:lang w:eastAsia="en-AU"/>
        </w:rPr>
      </w:pPr>
      <w:r>
        <w:rPr>
          <w:lang w:eastAsia="en-AU"/>
        </w:rPr>
        <w:t xml:space="preserve">Consultation </w:t>
      </w:r>
      <w:r w:rsidR="00153CF2">
        <w:rPr>
          <w:lang w:eastAsia="en-AU"/>
        </w:rPr>
        <w:t>Update</w:t>
      </w:r>
      <w:r w:rsidR="00153CF2" w:rsidRPr="00153CF2">
        <w:rPr>
          <w:lang w:eastAsia="en-AU"/>
        </w:rPr>
        <w:t xml:space="preserve"> </w:t>
      </w:r>
    </w:p>
    <w:p w14:paraId="68D11BB8" w14:textId="77777777" w:rsidR="00F012EA" w:rsidRPr="00153CF2" w:rsidRDefault="00153CF2" w:rsidP="00153CF2">
      <w:pPr>
        <w:pStyle w:val="ReportDate"/>
        <w:ind w:right="0"/>
        <w:rPr>
          <w:rStyle w:val="ReportDateChar"/>
          <w:rFonts w:eastAsiaTheme="majorEastAsia"/>
        </w:rPr>
      </w:pPr>
      <w:r w:rsidRPr="00153CF2">
        <w:rPr>
          <w:rStyle w:val="ReportDateChar"/>
          <w:rFonts w:eastAsiaTheme="majorEastAsia"/>
        </w:rPr>
        <w:t>October 2019</w:t>
      </w:r>
    </w:p>
    <w:p w14:paraId="39213FBB" w14:textId="77777777" w:rsidR="000464B6" w:rsidRDefault="000464B6" w:rsidP="00F012EA">
      <w:pPr>
        <w:pStyle w:val="AuthorName"/>
        <w:rPr>
          <w:szCs w:val="24"/>
        </w:rPr>
      </w:pPr>
    </w:p>
    <w:p w14:paraId="4B96B343" w14:textId="77777777" w:rsidR="006C066C" w:rsidRDefault="006C066C" w:rsidP="00F012EA">
      <w:pPr>
        <w:pStyle w:val="AuthorName"/>
        <w:rPr>
          <w:szCs w:val="24"/>
        </w:rPr>
        <w:sectPr w:rsidR="006C066C" w:rsidSect="008C0793">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567" w:footer="567" w:gutter="0"/>
          <w:cols w:space="708"/>
          <w:titlePg/>
          <w:docGrid w:linePitch="360"/>
        </w:sectPr>
      </w:pPr>
    </w:p>
    <w:p w14:paraId="6F67F25F" w14:textId="77777777" w:rsidR="00F012EA" w:rsidRPr="00A57848" w:rsidRDefault="00121085" w:rsidP="00CB7FF4">
      <w:pPr>
        <w:pStyle w:val="Heading2"/>
        <w:ind w:left="0"/>
      </w:pPr>
      <w:r>
        <w:lastRenderedPageBreak/>
        <w:t>Background</w:t>
      </w:r>
    </w:p>
    <w:p w14:paraId="01CA08F9" w14:textId="77777777" w:rsidR="00291A35" w:rsidRPr="00291A35" w:rsidRDefault="00291A35" w:rsidP="00CB7FF4">
      <w:pPr>
        <w:pStyle w:val="ListParagraph"/>
        <w:numPr>
          <w:ilvl w:val="0"/>
          <w:numId w:val="23"/>
        </w:numPr>
        <w:ind w:left="357" w:hanging="357"/>
        <w:contextualSpacing w:val="0"/>
        <w:rPr>
          <w:lang w:val="en-US" w:eastAsia="en-AU"/>
        </w:rPr>
      </w:pPr>
      <w:r w:rsidRPr="00291A35">
        <w:rPr>
          <w:lang w:val="en-US" w:eastAsia="en-AU"/>
        </w:rPr>
        <w:t xml:space="preserve">The </w:t>
      </w:r>
      <w:r w:rsidR="009B3453">
        <w:rPr>
          <w:lang w:val="en-US" w:eastAsia="en-AU"/>
        </w:rPr>
        <w:t xml:space="preserve">Australian </w:t>
      </w:r>
      <w:r w:rsidRPr="00291A35">
        <w:rPr>
          <w:lang w:val="en-US" w:eastAsia="en-AU"/>
        </w:rPr>
        <w:t xml:space="preserve">Government </w:t>
      </w:r>
      <w:r w:rsidR="009B3453">
        <w:rPr>
          <w:lang w:val="en-US" w:eastAsia="en-AU"/>
        </w:rPr>
        <w:t>has</w:t>
      </w:r>
      <w:r w:rsidRPr="00291A35">
        <w:rPr>
          <w:lang w:val="en-US" w:eastAsia="en-AU"/>
        </w:rPr>
        <w:t xml:space="preserve"> is committed to supporting appropriate commercial dealings and competition in the automotive sector for the benefit of both small businesses and consumers. This includes designing a mandatory scheme for access to motor vehicle service and repair information (the scheme). This scheme would provide a level playing field in the sector and allow consumers to have their vehicles safely repaired by the repairer of their choice. </w:t>
      </w:r>
    </w:p>
    <w:p w14:paraId="3EC6DFA5" w14:textId="77777777" w:rsidR="00291A35" w:rsidRPr="002A6E32" w:rsidRDefault="00291A35" w:rsidP="002A6E32">
      <w:pPr>
        <w:pStyle w:val="ListParagraph"/>
        <w:numPr>
          <w:ilvl w:val="0"/>
          <w:numId w:val="23"/>
        </w:numPr>
        <w:contextualSpacing w:val="0"/>
        <w:rPr>
          <w:lang w:val="en-US" w:eastAsia="en-AU"/>
        </w:rPr>
      </w:pPr>
      <w:r w:rsidRPr="002A6E32">
        <w:rPr>
          <w:lang w:val="en-US" w:eastAsia="en-AU"/>
        </w:rPr>
        <w:t xml:space="preserve">On 12 February 2019, Treasury, on behalf of the </w:t>
      </w:r>
      <w:r w:rsidR="004C3D82" w:rsidRPr="002A6E32">
        <w:rPr>
          <w:lang w:val="en-US" w:eastAsia="en-AU"/>
        </w:rPr>
        <w:t xml:space="preserve">then </w:t>
      </w:r>
      <w:r w:rsidR="002A6E32" w:rsidRPr="002A6E32">
        <w:rPr>
          <w:lang w:val="en-US" w:eastAsia="en-AU"/>
        </w:rPr>
        <w:t>Assistant Minister for Treasury and Finance</w:t>
      </w:r>
      <w:r w:rsidRPr="002A6E32">
        <w:rPr>
          <w:lang w:val="en-US" w:eastAsia="en-AU"/>
        </w:rPr>
        <w:t>,</w:t>
      </w:r>
      <w:r w:rsidR="002A6E32">
        <w:rPr>
          <w:lang w:val="en-US" w:eastAsia="en-AU"/>
        </w:rPr>
        <w:t xml:space="preserve"> Senator </w:t>
      </w:r>
      <w:r w:rsidR="00DA37ED" w:rsidRPr="002A6E32">
        <w:rPr>
          <w:lang w:val="en-US" w:eastAsia="en-AU"/>
        </w:rPr>
        <w:t xml:space="preserve">the Hon. Zed </w:t>
      </w:r>
      <w:proofErr w:type="spellStart"/>
      <w:r w:rsidR="00DA37ED" w:rsidRPr="002A6E32">
        <w:rPr>
          <w:lang w:val="en-US" w:eastAsia="en-AU"/>
        </w:rPr>
        <w:t>Seselja</w:t>
      </w:r>
      <w:proofErr w:type="spellEnd"/>
      <w:r w:rsidRPr="002A6E32">
        <w:rPr>
          <w:lang w:val="en-US" w:eastAsia="en-AU"/>
        </w:rPr>
        <w:t>, released a consultation paper to allow interested parties to provide views on general principles of a possible model for the scheme. The consultation paper formed part of Treasury’s broader public consultation on the scheme during February and March 2019.</w:t>
      </w:r>
      <w:r w:rsidR="006576B9" w:rsidRPr="002A6E32">
        <w:rPr>
          <w:lang w:val="en-US" w:eastAsia="en-AU"/>
        </w:rPr>
        <w:t xml:space="preserve"> This paper provides a high-level summary of feedback received and key outcomes from the consultation process.</w:t>
      </w:r>
    </w:p>
    <w:p w14:paraId="6E7E96B5" w14:textId="77777777" w:rsidR="00CB7FF4" w:rsidRDefault="003E237B" w:rsidP="003E237B">
      <w:pPr>
        <w:pStyle w:val="Heading2"/>
        <w:ind w:left="0"/>
      </w:pPr>
      <w:r w:rsidRPr="003E237B">
        <w:t>Principles and features of the proposed scheme</w:t>
      </w:r>
    </w:p>
    <w:p w14:paraId="09687F77" w14:textId="77777777" w:rsidR="0009233C" w:rsidRPr="0034025E" w:rsidRDefault="0009233C" w:rsidP="0034025E">
      <w:pPr>
        <w:pStyle w:val="ListParagraph"/>
        <w:numPr>
          <w:ilvl w:val="0"/>
          <w:numId w:val="23"/>
        </w:numPr>
        <w:contextualSpacing w:val="0"/>
        <w:rPr>
          <w:lang w:val="en-US" w:eastAsia="en-AU"/>
        </w:rPr>
      </w:pPr>
      <w:r w:rsidRPr="0034025E">
        <w:rPr>
          <w:lang w:val="en-US" w:eastAsia="en-AU"/>
        </w:rPr>
        <w:t xml:space="preserve">Treasury received </w:t>
      </w:r>
      <w:r w:rsidR="006C2E30">
        <w:rPr>
          <w:lang w:val="en-US" w:eastAsia="en-AU"/>
        </w:rPr>
        <w:t>53</w:t>
      </w:r>
      <w:r w:rsidRPr="0034025E">
        <w:rPr>
          <w:lang w:val="en-US" w:eastAsia="en-AU"/>
        </w:rPr>
        <w:t xml:space="preserve"> submissions as part of the first round of formal public consultations. Overall stakeholders were largely in </w:t>
      </w:r>
      <w:proofErr w:type="spellStart"/>
      <w:r w:rsidRPr="0034025E">
        <w:rPr>
          <w:lang w:val="en-US" w:eastAsia="en-AU"/>
        </w:rPr>
        <w:t>favour</w:t>
      </w:r>
      <w:proofErr w:type="spellEnd"/>
      <w:r w:rsidRPr="0034025E">
        <w:rPr>
          <w:lang w:val="en-US" w:eastAsia="en-AU"/>
        </w:rPr>
        <w:t xml:space="preserve"> of the scheme and its key elements.</w:t>
      </w:r>
      <w:r w:rsidR="00340D9D" w:rsidRPr="0034025E">
        <w:rPr>
          <w:lang w:val="en-US" w:eastAsia="en-AU"/>
        </w:rPr>
        <w:t xml:space="preserve"> In particular, there was general acceptance of a simple and clear requirement that independent repairers should be able to access all information provided to dealerships.</w:t>
      </w:r>
    </w:p>
    <w:p w14:paraId="08EEA651" w14:textId="77777777" w:rsidR="003E237B" w:rsidRDefault="003E237B" w:rsidP="002179F6">
      <w:pPr>
        <w:pStyle w:val="Heading3"/>
      </w:pPr>
      <w:r>
        <w:t>Implementation method</w:t>
      </w:r>
    </w:p>
    <w:p w14:paraId="466F19BD" w14:textId="77777777" w:rsidR="003E237B" w:rsidRDefault="003E237B" w:rsidP="003E237B">
      <w:pPr>
        <w:pStyle w:val="ListParagraph"/>
        <w:numPr>
          <w:ilvl w:val="0"/>
          <w:numId w:val="23"/>
        </w:numPr>
        <w:ind w:left="357" w:hanging="357"/>
        <w:contextualSpacing w:val="0"/>
        <w:rPr>
          <w:lang w:val="en-US" w:eastAsia="en-AU"/>
        </w:rPr>
      </w:pPr>
      <w:r>
        <w:rPr>
          <w:lang w:val="en-US" w:eastAsia="en-AU"/>
        </w:rPr>
        <w:t xml:space="preserve">The consultation paper sought stakeholder feedback on implementing the scheme through a mandatory code of conduct under the </w:t>
      </w:r>
      <w:r w:rsidRPr="00F47C99">
        <w:rPr>
          <w:i/>
          <w:lang w:val="en-US" w:eastAsia="en-AU"/>
        </w:rPr>
        <w:t>Competition and Consumer Act 2010</w:t>
      </w:r>
      <w:r w:rsidRPr="005C50B9">
        <w:rPr>
          <w:lang w:val="en-US" w:eastAsia="en-AU"/>
        </w:rPr>
        <w:t xml:space="preserve"> </w:t>
      </w:r>
      <w:r w:rsidRPr="00A552AB">
        <w:rPr>
          <w:lang w:val="en-US" w:eastAsia="en-AU"/>
        </w:rPr>
        <w:t>(CCA)</w:t>
      </w:r>
      <w:r>
        <w:rPr>
          <w:lang w:val="en-US" w:eastAsia="en-AU"/>
        </w:rPr>
        <w:t xml:space="preserve"> and outlined a series of high level objectives for the scheme. </w:t>
      </w:r>
    </w:p>
    <w:p w14:paraId="2F3B36DC" w14:textId="77777777" w:rsidR="003E237B" w:rsidRPr="00600310" w:rsidRDefault="003E237B" w:rsidP="003E237B">
      <w:pPr>
        <w:pStyle w:val="ListParagraph"/>
        <w:numPr>
          <w:ilvl w:val="0"/>
          <w:numId w:val="23"/>
        </w:numPr>
        <w:ind w:left="357" w:hanging="357"/>
        <w:contextualSpacing w:val="0"/>
        <w:rPr>
          <w:lang w:val="en-US" w:eastAsia="en-AU"/>
        </w:rPr>
      </w:pPr>
      <w:r>
        <w:rPr>
          <w:lang w:val="en-US" w:eastAsia="en-AU"/>
        </w:rPr>
        <w:t xml:space="preserve">During consultations stakeholders generally supported the use of </w:t>
      </w:r>
      <w:r w:rsidR="00134448">
        <w:rPr>
          <w:lang w:val="en-US" w:eastAsia="en-AU"/>
        </w:rPr>
        <w:t>a</w:t>
      </w:r>
      <w:r>
        <w:rPr>
          <w:lang w:val="en-US" w:eastAsia="en-AU"/>
        </w:rPr>
        <w:t xml:space="preserve"> code to implement the scheme. Some stakeholders noted there are some limitations to using a code in comparison to </w:t>
      </w:r>
      <w:r w:rsidR="00596C88">
        <w:rPr>
          <w:lang w:val="en-US" w:eastAsia="en-AU"/>
        </w:rPr>
        <w:t xml:space="preserve">primary </w:t>
      </w:r>
      <w:r>
        <w:rPr>
          <w:lang w:val="en-US" w:eastAsia="en-AU"/>
        </w:rPr>
        <w:t xml:space="preserve">legislation, but acknowledged a code could be </w:t>
      </w:r>
      <w:r w:rsidRPr="00600310">
        <w:rPr>
          <w:lang w:val="en-US" w:eastAsia="en-AU"/>
        </w:rPr>
        <w:t xml:space="preserve">quicker to implement. </w:t>
      </w:r>
    </w:p>
    <w:p w14:paraId="0DB46F8A" w14:textId="77777777" w:rsidR="00600310" w:rsidRPr="00600310" w:rsidRDefault="006B340B" w:rsidP="00600310">
      <w:pPr>
        <w:pStyle w:val="ListParagraph"/>
        <w:numPr>
          <w:ilvl w:val="0"/>
          <w:numId w:val="23"/>
        </w:numPr>
        <w:ind w:left="357" w:hanging="357"/>
        <w:contextualSpacing w:val="0"/>
        <w:rPr>
          <w:lang w:val="en-US" w:eastAsia="en-AU"/>
        </w:rPr>
      </w:pPr>
      <w:r w:rsidRPr="00600310">
        <w:rPr>
          <w:lang w:val="en-US" w:eastAsia="en-AU"/>
        </w:rPr>
        <w:t>Based on consultation feedback</w:t>
      </w:r>
      <w:r w:rsidR="00BA30E2" w:rsidRPr="00600310">
        <w:rPr>
          <w:lang w:val="en-US" w:eastAsia="en-AU"/>
        </w:rPr>
        <w:t>,</w:t>
      </w:r>
      <w:r w:rsidRPr="00600310">
        <w:rPr>
          <w:lang w:val="en-US" w:eastAsia="en-AU"/>
        </w:rPr>
        <w:t xml:space="preserve"> </w:t>
      </w:r>
      <w:r w:rsidR="00600310" w:rsidRPr="00600310">
        <w:rPr>
          <w:lang w:val="en-US" w:eastAsia="en-AU"/>
        </w:rPr>
        <w:t xml:space="preserve">the </w:t>
      </w:r>
      <w:r w:rsidR="003E237B" w:rsidRPr="00600310">
        <w:rPr>
          <w:lang w:val="en-US" w:eastAsia="en-AU"/>
        </w:rPr>
        <w:t xml:space="preserve">Government </w:t>
      </w:r>
      <w:r w:rsidRPr="00600310">
        <w:rPr>
          <w:lang w:val="en-US" w:eastAsia="en-AU"/>
        </w:rPr>
        <w:t xml:space="preserve">has decided to progress </w:t>
      </w:r>
      <w:r w:rsidR="003E237B" w:rsidRPr="00600310">
        <w:rPr>
          <w:lang w:val="en-US" w:eastAsia="en-AU"/>
        </w:rPr>
        <w:t xml:space="preserve">the scheme </w:t>
      </w:r>
      <w:r w:rsidRPr="00600310">
        <w:rPr>
          <w:lang w:val="en-US" w:eastAsia="en-AU"/>
        </w:rPr>
        <w:t xml:space="preserve">using </w:t>
      </w:r>
      <w:proofErr w:type="gramStart"/>
      <w:r w:rsidR="003E237B" w:rsidRPr="00600310">
        <w:rPr>
          <w:lang w:val="en-US" w:eastAsia="en-AU"/>
        </w:rPr>
        <w:t>primary</w:t>
      </w:r>
      <w:proofErr w:type="gramEnd"/>
      <w:r w:rsidR="003E237B" w:rsidRPr="00600310">
        <w:rPr>
          <w:lang w:val="en-US" w:eastAsia="en-AU"/>
        </w:rPr>
        <w:t xml:space="preserve"> legislation as </w:t>
      </w:r>
      <w:r w:rsidR="00343C99" w:rsidRPr="00600310">
        <w:rPr>
          <w:lang w:val="en-US" w:eastAsia="en-AU"/>
        </w:rPr>
        <w:t xml:space="preserve">it allows </w:t>
      </w:r>
      <w:r w:rsidRPr="00600310">
        <w:rPr>
          <w:lang w:val="en-US" w:eastAsia="en-AU"/>
        </w:rPr>
        <w:t xml:space="preserve">greater </w:t>
      </w:r>
      <w:r w:rsidR="009F658E" w:rsidRPr="00600310">
        <w:rPr>
          <w:lang w:val="en-US" w:eastAsia="en-AU"/>
        </w:rPr>
        <w:t>flexibility</w:t>
      </w:r>
      <w:r w:rsidRPr="00600310">
        <w:rPr>
          <w:lang w:val="en-US" w:eastAsia="en-AU"/>
        </w:rPr>
        <w:t xml:space="preserve"> for the scheme’s design. </w:t>
      </w:r>
    </w:p>
    <w:p w14:paraId="5E27BDE6" w14:textId="77777777" w:rsidR="00E0799A" w:rsidRPr="00600310" w:rsidRDefault="00600310" w:rsidP="00600310">
      <w:pPr>
        <w:pStyle w:val="ListParagraph"/>
        <w:numPr>
          <w:ilvl w:val="0"/>
          <w:numId w:val="23"/>
        </w:numPr>
        <w:ind w:left="357" w:hanging="357"/>
        <w:contextualSpacing w:val="0"/>
        <w:rPr>
          <w:lang w:val="en-US" w:eastAsia="en-AU"/>
        </w:rPr>
      </w:pPr>
      <w:r w:rsidRPr="00600310">
        <w:rPr>
          <w:lang w:val="en-US" w:eastAsia="en-AU"/>
        </w:rPr>
        <w:t>T</w:t>
      </w:r>
      <w:r w:rsidR="0097787F" w:rsidRPr="00600310">
        <w:rPr>
          <w:lang w:val="en-US" w:eastAsia="en-AU"/>
        </w:rPr>
        <w:t xml:space="preserve">he scheme would not mandate a method of information sharing. </w:t>
      </w:r>
      <w:r w:rsidR="002D556C" w:rsidRPr="00600310">
        <w:rPr>
          <w:lang w:val="en-US" w:eastAsia="en-AU"/>
        </w:rPr>
        <w:t xml:space="preserve">Manufacturers would be able to elect to provide service and repair information using the mechanism that best suits their needs — whether that be through existing or newly created systems. This reflects feedback that </w:t>
      </w:r>
      <w:r w:rsidR="00F97DE9" w:rsidRPr="00600310">
        <w:rPr>
          <w:lang w:val="en-US" w:eastAsia="en-AU"/>
        </w:rPr>
        <w:t>manufactures</w:t>
      </w:r>
      <w:r w:rsidR="002D556C" w:rsidRPr="00600310">
        <w:rPr>
          <w:lang w:val="en-US" w:eastAsia="en-AU"/>
        </w:rPr>
        <w:t xml:space="preserve"> require flexibility in how they share information</w:t>
      </w:r>
      <w:r w:rsidR="00E125C6" w:rsidRPr="00600310">
        <w:rPr>
          <w:lang w:val="en-US" w:eastAsia="en-AU"/>
        </w:rPr>
        <w:t>, especially in areas</w:t>
      </w:r>
      <w:r w:rsidR="002D556C" w:rsidRPr="00600310">
        <w:rPr>
          <w:lang w:val="en-US" w:eastAsia="en-AU"/>
        </w:rPr>
        <w:t xml:space="preserve"> where they already have systems in place.</w:t>
      </w:r>
    </w:p>
    <w:tbl>
      <w:tblPr>
        <w:tblStyle w:val="TableGrid"/>
        <w:tblW w:w="0" w:type="auto"/>
        <w:tblLook w:val="04A0" w:firstRow="1" w:lastRow="0" w:firstColumn="1" w:lastColumn="0" w:noHBand="0" w:noVBand="1"/>
      </w:tblPr>
      <w:tblGrid>
        <w:gridCol w:w="9288"/>
      </w:tblGrid>
      <w:tr w:rsidR="003E237B" w14:paraId="49D7D1CD" w14:textId="77777777" w:rsidTr="002672CB">
        <w:trPr>
          <w:trHeight w:val="582"/>
        </w:trPr>
        <w:tc>
          <w:tcPr>
            <w:tcW w:w="9288" w:type="dxa"/>
            <w:shd w:val="clear" w:color="auto" w:fill="D3E9FF" w:themeFill="accent1" w:themeFillTint="1A"/>
          </w:tcPr>
          <w:p w14:paraId="35AD064F" w14:textId="77777777" w:rsidR="003E237B" w:rsidRDefault="003E237B" w:rsidP="00BC2765">
            <w:pPr>
              <w:spacing w:before="120"/>
              <w:rPr>
                <w:lang w:val="en-US"/>
              </w:rPr>
            </w:pPr>
            <w:r w:rsidRPr="00D022C9">
              <w:rPr>
                <w:b/>
                <w:sz w:val="22"/>
              </w:rPr>
              <w:t xml:space="preserve">Outcome: </w:t>
            </w:r>
            <w:r w:rsidRPr="005C50B9">
              <w:rPr>
                <w:sz w:val="22"/>
              </w:rPr>
              <w:t xml:space="preserve">The Government </w:t>
            </w:r>
            <w:r w:rsidR="005F4786">
              <w:rPr>
                <w:sz w:val="22"/>
              </w:rPr>
              <w:t xml:space="preserve">will </w:t>
            </w:r>
            <w:r w:rsidR="00F97DE9">
              <w:rPr>
                <w:sz w:val="22"/>
              </w:rPr>
              <w:t>progress</w:t>
            </w:r>
            <w:r w:rsidRPr="005C50B9">
              <w:rPr>
                <w:sz w:val="22"/>
              </w:rPr>
              <w:t xml:space="preserve"> the scheme through primary legislation.</w:t>
            </w:r>
            <w:r w:rsidRPr="00D022C9">
              <w:rPr>
                <w:b/>
                <w:sz w:val="22"/>
              </w:rPr>
              <w:t xml:space="preserve"> </w:t>
            </w:r>
          </w:p>
        </w:tc>
      </w:tr>
    </w:tbl>
    <w:p w14:paraId="77987BC9" w14:textId="77777777" w:rsidR="00D31B69" w:rsidRDefault="00D31B69" w:rsidP="002179F6">
      <w:pPr>
        <w:pStyle w:val="Heading3"/>
      </w:pPr>
    </w:p>
    <w:p w14:paraId="2FD1D7D0" w14:textId="77777777" w:rsidR="00D31B69" w:rsidRDefault="00D31B69" w:rsidP="00D31B69">
      <w:pPr>
        <w:rPr>
          <w:rFonts w:ascii="Arial" w:eastAsia="Times New Roman" w:hAnsi="Arial" w:cs="Times New Roman"/>
          <w:color w:val="003157"/>
          <w:sz w:val="28"/>
          <w:szCs w:val="20"/>
          <w:lang w:val="en-US" w:eastAsia="en-AU"/>
        </w:rPr>
      </w:pPr>
      <w:r>
        <w:br w:type="page"/>
      </w:r>
    </w:p>
    <w:p w14:paraId="205121E7" w14:textId="77777777" w:rsidR="006B0A80" w:rsidRDefault="006B0A80" w:rsidP="002179F6">
      <w:pPr>
        <w:pStyle w:val="Heading3"/>
      </w:pPr>
      <w:r>
        <w:lastRenderedPageBreak/>
        <w:t>Industry Involvement</w:t>
      </w:r>
    </w:p>
    <w:p w14:paraId="638E5E80" w14:textId="77777777" w:rsidR="00F62838" w:rsidRPr="00F031A0" w:rsidRDefault="006B0A80" w:rsidP="00F031A0">
      <w:pPr>
        <w:pStyle w:val="ListParagraph"/>
        <w:numPr>
          <w:ilvl w:val="0"/>
          <w:numId w:val="23"/>
        </w:numPr>
        <w:contextualSpacing w:val="0"/>
        <w:rPr>
          <w:lang w:val="en-US" w:eastAsia="en-AU"/>
        </w:rPr>
      </w:pPr>
      <w:r>
        <w:t xml:space="preserve">Industry involvement and support of the scheme will be crucial to its success. </w:t>
      </w:r>
      <w:r w:rsidRPr="006B0A80">
        <w:rPr>
          <w:lang w:val="en-US" w:eastAsia="en-AU"/>
        </w:rPr>
        <w:t xml:space="preserve">The </w:t>
      </w:r>
      <w:r w:rsidR="00E125C6">
        <w:rPr>
          <w:lang w:val="en-US" w:eastAsia="en-AU"/>
        </w:rPr>
        <w:t>February</w:t>
      </w:r>
      <w:r w:rsidRPr="006B0A80">
        <w:rPr>
          <w:lang w:val="en-US" w:eastAsia="en-AU"/>
        </w:rPr>
        <w:t xml:space="preserve"> consultation paper </w:t>
      </w:r>
      <w:r>
        <w:rPr>
          <w:lang w:val="en-US" w:eastAsia="en-AU"/>
        </w:rPr>
        <w:t xml:space="preserve">originally </w:t>
      </w:r>
      <w:r w:rsidRPr="006B0A80">
        <w:rPr>
          <w:lang w:val="en-US" w:eastAsia="en-AU"/>
        </w:rPr>
        <w:t>proposed</w:t>
      </w:r>
      <w:r w:rsidR="0023781D">
        <w:rPr>
          <w:lang w:val="en-US" w:eastAsia="en-AU"/>
        </w:rPr>
        <w:t xml:space="preserve"> creating a Ministerial A</w:t>
      </w:r>
      <w:r>
        <w:rPr>
          <w:lang w:val="en-US" w:eastAsia="en-AU"/>
        </w:rPr>
        <w:t xml:space="preserve">dvisory </w:t>
      </w:r>
      <w:r w:rsidR="0023781D">
        <w:rPr>
          <w:lang w:val="en-US" w:eastAsia="en-AU"/>
        </w:rPr>
        <w:t>C</w:t>
      </w:r>
      <w:r>
        <w:rPr>
          <w:lang w:val="en-US" w:eastAsia="en-AU"/>
        </w:rPr>
        <w:t>ommittee to facilitate industry input to the development and ongoing operation of the scheme.</w:t>
      </w:r>
      <w:r w:rsidR="00F62838">
        <w:rPr>
          <w:lang w:val="en-US" w:eastAsia="en-AU"/>
        </w:rPr>
        <w:t xml:space="preserve"> </w:t>
      </w:r>
    </w:p>
    <w:p w14:paraId="67CC4E8E" w14:textId="77777777" w:rsidR="00F62838" w:rsidRPr="00F62838" w:rsidRDefault="00F62838" w:rsidP="00F62838">
      <w:pPr>
        <w:pStyle w:val="ListParagraph"/>
        <w:numPr>
          <w:ilvl w:val="0"/>
          <w:numId w:val="23"/>
        </w:numPr>
        <w:ind w:left="357" w:hanging="357"/>
        <w:contextualSpacing w:val="0"/>
      </w:pPr>
      <w:r w:rsidRPr="00F62838">
        <w:rPr>
          <w:lang w:val="en-US" w:eastAsia="en-AU"/>
        </w:rPr>
        <w:t>During consultations stakeholders expressed a preference for an industry body similar to the United States National Automotive Service Taskforce, which is a cooperative industry group formed to ensure motor service professionals can access service and repair information.</w:t>
      </w:r>
      <w:r>
        <w:rPr>
          <w:lang w:val="en-US" w:eastAsia="en-AU"/>
        </w:rPr>
        <w:t xml:space="preserve"> </w:t>
      </w:r>
    </w:p>
    <w:p w14:paraId="23EE99AB" w14:textId="77777777" w:rsidR="00F62838" w:rsidRPr="002179F6" w:rsidRDefault="00600310" w:rsidP="00207B34">
      <w:pPr>
        <w:pStyle w:val="ListParagraph"/>
        <w:numPr>
          <w:ilvl w:val="0"/>
          <w:numId w:val="23"/>
        </w:numPr>
        <w:ind w:left="357" w:hanging="357"/>
        <w:contextualSpacing w:val="0"/>
      </w:pPr>
      <w:r>
        <w:t>Progressing</w:t>
      </w:r>
      <w:r w:rsidR="00F62838">
        <w:t xml:space="preserve"> the scheme through legislation now provides additional flexibility to </w:t>
      </w:r>
      <w:r w:rsidR="003706B0">
        <w:t>incorporate an industry-</w:t>
      </w:r>
      <w:r w:rsidR="00BF63F1">
        <w:t>led</w:t>
      </w:r>
      <w:r w:rsidR="003706B0">
        <w:t xml:space="preserve"> body </w:t>
      </w:r>
      <w:r w:rsidR="003706B0" w:rsidRPr="002179F6">
        <w:t>into the administrative arrangements supporting the scheme.</w:t>
      </w:r>
    </w:p>
    <w:p w14:paraId="138A072C" w14:textId="77777777" w:rsidR="006022DF" w:rsidRPr="002179F6" w:rsidRDefault="003706B0" w:rsidP="00207B34">
      <w:pPr>
        <w:pStyle w:val="ListParagraph"/>
        <w:numPr>
          <w:ilvl w:val="0"/>
          <w:numId w:val="23"/>
        </w:numPr>
        <w:contextualSpacing w:val="0"/>
        <w:rPr>
          <w:lang w:val="en-US" w:eastAsia="en-AU"/>
        </w:rPr>
      </w:pPr>
      <w:r w:rsidRPr="002179F6">
        <w:t xml:space="preserve">The Government </w:t>
      </w:r>
      <w:r w:rsidR="00C26EE0">
        <w:t>will initially</w:t>
      </w:r>
      <w:r w:rsidRPr="002179F6">
        <w:t xml:space="preserve"> consult with the five signatories</w:t>
      </w:r>
      <w:r w:rsidR="00CC5403" w:rsidRPr="002179F6">
        <w:rPr>
          <w:rStyle w:val="FootnoteReference"/>
        </w:rPr>
        <w:footnoteReference w:id="2"/>
      </w:r>
      <w:r w:rsidRPr="002179F6">
        <w:t xml:space="preserve"> to the </w:t>
      </w:r>
      <w:r w:rsidR="002179F6" w:rsidRPr="002179F6">
        <w:rPr>
          <w:i/>
        </w:rPr>
        <w:t>Agreement on Access to Service and Repair Information for Motor Vehicles</w:t>
      </w:r>
      <w:r w:rsidR="002179F6" w:rsidRPr="002179F6">
        <w:t xml:space="preserve"> (</w:t>
      </w:r>
      <w:r w:rsidRPr="002179F6">
        <w:t xml:space="preserve">voluntary </w:t>
      </w:r>
      <w:r w:rsidR="00782918" w:rsidRPr="002179F6">
        <w:t>agreement</w:t>
      </w:r>
      <w:r w:rsidR="002179F6" w:rsidRPr="002179F6">
        <w:t>)</w:t>
      </w:r>
      <w:r w:rsidRPr="002179F6">
        <w:t xml:space="preserve"> on the </w:t>
      </w:r>
      <w:r w:rsidR="00C26EE0">
        <w:t xml:space="preserve">scope to create </w:t>
      </w:r>
      <w:r w:rsidRPr="002179F6">
        <w:t xml:space="preserve">such a body. </w:t>
      </w:r>
      <w:r w:rsidR="006022DF" w:rsidRPr="002179F6">
        <w:rPr>
          <w:lang w:val="en-US" w:eastAsia="en-AU"/>
        </w:rPr>
        <w:t>Treasury notes that the</w:t>
      </w:r>
      <w:r w:rsidR="00CC5403" w:rsidRPr="002179F6">
        <w:rPr>
          <w:lang w:val="en-US" w:eastAsia="en-AU"/>
        </w:rPr>
        <w:t xml:space="preserve"> </w:t>
      </w:r>
      <w:r w:rsidR="006022DF" w:rsidRPr="002179F6">
        <w:rPr>
          <w:lang w:val="en-US" w:eastAsia="en-AU"/>
        </w:rPr>
        <w:t xml:space="preserve">features, and role, of </w:t>
      </w:r>
      <w:r w:rsidR="00C26EE0">
        <w:rPr>
          <w:lang w:val="en-US" w:eastAsia="en-AU"/>
        </w:rPr>
        <w:t>such a</w:t>
      </w:r>
      <w:r w:rsidR="006022DF" w:rsidRPr="002179F6">
        <w:rPr>
          <w:lang w:val="en-US" w:eastAsia="en-AU"/>
        </w:rPr>
        <w:t xml:space="preserve"> body would need to be carefully considered and developed </w:t>
      </w:r>
      <w:r w:rsidR="00C26EE0">
        <w:rPr>
          <w:lang w:val="en-US" w:eastAsia="en-AU"/>
        </w:rPr>
        <w:t xml:space="preserve">in consultation </w:t>
      </w:r>
      <w:r w:rsidR="00EF6D0D" w:rsidRPr="002179F6">
        <w:rPr>
          <w:lang w:val="en-US" w:eastAsia="en-AU"/>
        </w:rPr>
        <w:t>with industry.</w:t>
      </w:r>
    </w:p>
    <w:p w14:paraId="3141D27D" w14:textId="77777777" w:rsidR="003706B0" w:rsidRPr="00BA5BD5" w:rsidRDefault="00C26EE0" w:rsidP="00207B34">
      <w:pPr>
        <w:pStyle w:val="ListParagraph"/>
        <w:numPr>
          <w:ilvl w:val="0"/>
          <w:numId w:val="23"/>
        </w:numPr>
        <w:ind w:left="357" w:hanging="357"/>
        <w:contextualSpacing w:val="0"/>
      </w:pPr>
      <w:r>
        <w:t xml:space="preserve">Roles for such a body may include: </w:t>
      </w:r>
    </w:p>
    <w:p w14:paraId="4534E565" w14:textId="77777777" w:rsidR="006022DF" w:rsidRDefault="00D73BEE" w:rsidP="006022DF">
      <w:pPr>
        <w:pStyle w:val="ListParagraph"/>
        <w:numPr>
          <w:ilvl w:val="1"/>
          <w:numId w:val="23"/>
        </w:numPr>
        <w:contextualSpacing w:val="0"/>
        <w:rPr>
          <w:lang w:val="en-US" w:eastAsia="en-AU"/>
        </w:rPr>
      </w:pPr>
      <w:r>
        <w:rPr>
          <w:lang w:val="en-US" w:eastAsia="en-AU"/>
        </w:rPr>
        <w:t>p</w:t>
      </w:r>
      <w:r w:rsidR="003706B0" w:rsidRPr="003706B0">
        <w:rPr>
          <w:lang w:val="en-US" w:eastAsia="en-AU"/>
        </w:rPr>
        <w:t>rovid</w:t>
      </w:r>
      <w:r w:rsidR="001D7BA3">
        <w:rPr>
          <w:lang w:val="en-US" w:eastAsia="en-AU"/>
        </w:rPr>
        <w:t xml:space="preserve">ing </w:t>
      </w:r>
      <w:r w:rsidR="003706B0" w:rsidRPr="003706B0">
        <w:rPr>
          <w:lang w:val="en-US" w:eastAsia="en-AU"/>
        </w:rPr>
        <w:t>guidance and education to industry and promote compliance; and</w:t>
      </w:r>
    </w:p>
    <w:p w14:paraId="19512152" w14:textId="77777777" w:rsidR="003706B0" w:rsidRPr="006022DF" w:rsidRDefault="003706B0" w:rsidP="006022DF">
      <w:pPr>
        <w:pStyle w:val="ListParagraph"/>
        <w:numPr>
          <w:ilvl w:val="1"/>
          <w:numId w:val="23"/>
        </w:numPr>
        <w:contextualSpacing w:val="0"/>
        <w:rPr>
          <w:lang w:val="en-US" w:eastAsia="en-AU"/>
        </w:rPr>
      </w:pPr>
      <w:proofErr w:type="gramStart"/>
      <w:r w:rsidRPr="006022DF">
        <w:rPr>
          <w:lang w:val="en-US" w:eastAsia="en-AU"/>
        </w:rPr>
        <w:t>provid</w:t>
      </w:r>
      <w:r w:rsidR="001D7BA3">
        <w:rPr>
          <w:lang w:val="en-US" w:eastAsia="en-AU"/>
        </w:rPr>
        <w:t>ing</w:t>
      </w:r>
      <w:proofErr w:type="gramEnd"/>
      <w:r w:rsidRPr="006022DF">
        <w:rPr>
          <w:lang w:val="en-US" w:eastAsia="en-AU"/>
        </w:rPr>
        <w:t xml:space="preserve"> dispute resolution services, either in house or through contracting arrangements, such as providing or appointing a mediator with relevant expertise or experience.</w:t>
      </w:r>
    </w:p>
    <w:p w14:paraId="58780128" w14:textId="77777777" w:rsidR="006022DF" w:rsidRDefault="0024329D" w:rsidP="006022DF">
      <w:pPr>
        <w:pStyle w:val="ListParagraph"/>
        <w:numPr>
          <w:ilvl w:val="0"/>
          <w:numId w:val="23"/>
        </w:numPr>
        <w:contextualSpacing w:val="0"/>
      </w:pPr>
      <w:r>
        <w:t>Ideally, the body would</w:t>
      </w:r>
      <w:r w:rsidR="003706B0" w:rsidRPr="00BA5BD5">
        <w:t xml:space="preserve"> be established and supported by funding from industry, with industry to determine its preferred approach. </w:t>
      </w:r>
    </w:p>
    <w:p w14:paraId="0ED1487B" w14:textId="77777777" w:rsidR="00ED1339" w:rsidRPr="00ED1339" w:rsidRDefault="00ED1339" w:rsidP="00ED1339">
      <w:pPr>
        <w:pStyle w:val="ListParagraph"/>
        <w:numPr>
          <w:ilvl w:val="0"/>
          <w:numId w:val="23"/>
        </w:numPr>
        <w:contextualSpacing w:val="0"/>
      </w:pPr>
      <w:r w:rsidRPr="00ED1339">
        <w:t>The body could also provide technical advice on details of the scheme, drawing on industry expertise to help settle the initial details of the scheme and updates as required.</w:t>
      </w:r>
    </w:p>
    <w:tbl>
      <w:tblPr>
        <w:tblStyle w:val="TableGrid"/>
        <w:tblW w:w="0" w:type="auto"/>
        <w:tblLook w:val="04A0" w:firstRow="1" w:lastRow="0" w:firstColumn="1" w:lastColumn="0" w:noHBand="0" w:noVBand="1"/>
      </w:tblPr>
      <w:tblGrid>
        <w:gridCol w:w="9288"/>
      </w:tblGrid>
      <w:tr w:rsidR="00ED1339" w14:paraId="71831194" w14:textId="77777777" w:rsidTr="00ED1339">
        <w:tc>
          <w:tcPr>
            <w:tcW w:w="9288" w:type="dxa"/>
            <w:shd w:val="clear" w:color="auto" w:fill="D3E9FF" w:themeFill="accent1" w:themeFillTint="1A"/>
          </w:tcPr>
          <w:p w14:paraId="0DD64E35" w14:textId="77777777" w:rsidR="00ED1339" w:rsidRDefault="00ED1339" w:rsidP="002672CB">
            <w:r w:rsidRPr="002672CB">
              <w:rPr>
                <w:b/>
                <w:sz w:val="22"/>
                <w:szCs w:val="22"/>
              </w:rPr>
              <w:t>Outcome:</w:t>
            </w:r>
            <w:r w:rsidRPr="002672CB">
              <w:rPr>
                <w:sz w:val="22"/>
                <w:szCs w:val="22"/>
              </w:rPr>
              <w:t xml:space="preserve"> The Government is </w:t>
            </w:r>
            <w:r w:rsidR="00F820F2">
              <w:rPr>
                <w:sz w:val="22"/>
                <w:szCs w:val="22"/>
              </w:rPr>
              <w:t xml:space="preserve">consulting with the </w:t>
            </w:r>
            <w:r w:rsidR="00880CCF">
              <w:rPr>
                <w:sz w:val="22"/>
                <w:szCs w:val="22"/>
              </w:rPr>
              <w:t xml:space="preserve">five </w:t>
            </w:r>
            <w:r w:rsidRPr="002672CB">
              <w:rPr>
                <w:sz w:val="22"/>
                <w:szCs w:val="22"/>
              </w:rPr>
              <w:t xml:space="preserve">signatories to the voluntary agreement on their support for </w:t>
            </w:r>
            <w:r w:rsidR="00880AA5" w:rsidRPr="002672CB">
              <w:rPr>
                <w:sz w:val="22"/>
                <w:szCs w:val="22"/>
              </w:rPr>
              <w:t>creating an industry-</w:t>
            </w:r>
            <w:r w:rsidR="006A7F5F" w:rsidRPr="002672CB">
              <w:rPr>
                <w:sz w:val="22"/>
                <w:szCs w:val="22"/>
              </w:rPr>
              <w:t xml:space="preserve">led </w:t>
            </w:r>
            <w:r w:rsidR="00880AA5" w:rsidRPr="002672CB">
              <w:rPr>
                <w:sz w:val="22"/>
                <w:szCs w:val="22"/>
              </w:rPr>
              <w:t xml:space="preserve">body to assist with administering the scheme. </w:t>
            </w:r>
          </w:p>
        </w:tc>
      </w:tr>
    </w:tbl>
    <w:p w14:paraId="4C466229" w14:textId="77777777" w:rsidR="00ED1339" w:rsidRPr="00BA5BD5" w:rsidRDefault="00ED1339" w:rsidP="00ED1339"/>
    <w:p w14:paraId="4330A16D" w14:textId="77777777" w:rsidR="00E80179" w:rsidRDefault="00E80179" w:rsidP="002179F6">
      <w:pPr>
        <w:pStyle w:val="Heading3"/>
      </w:pPr>
      <w:r>
        <w:t>Vehicle Scope</w:t>
      </w:r>
    </w:p>
    <w:p w14:paraId="3BADA6F8" w14:textId="77777777" w:rsidR="00E80179" w:rsidRPr="003E237B" w:rsidRDefault="00E80179" w:rsidP="00E80179">
      <w:pPr>
        <w:pStyle w:val="ListParagraph"/>
        <w:numPr>
          <w:ilvl w:val="0"/>
          <w:numId w:val="23"/>
        </w:numPr>
        <w:ind w:left="357" w:hanging="357"/>
        <w:contextualSpacing w:val="0"/>
        <w:rPr>
          <w:lang w:val="en-US" w:eastAsia="en-AU"/>
        </w:rPr>
      </w:pPr>
      <w:r w:rsidRPr="003E237B">
        <w:rPr>
          <w:lang w:val="en-US" w:eastAsia="en-AU"/>
        </w:rPr>
        <w:t xml:space="preserve">The consultation paper proposed to </w:t>
      </w:r>
      <w:r w:rsidRPr="00023792">
        <w:rPr>
          <w:lang w:val="en-US" w:eastAsia="en-AU"/>
        </w:rPr>
        <w:t xml:space="preserve">initially cover passenger and light goods vehicles as defined (by clause 4.3 and </w:t>
      </w:r>
      <w:proofErr w:type="spellStart"/>
      <w:r w:rsidRPr="00023792">
        <w:rPr>
          <w:lang w:val="en-US" w:eastAsia="en-AU"/>
        </w:rPr>
        <w:t>subclause</w:t>
      </w:r>
      <w:proofErr w:type="spellEnd"/>
      <w:r w:rsidRPr="00023792">
        <w:rPr>
          <w:lang w:val="en-US" w:eastAsia="en-AU"/>
        </w:rPr>
        <w:t xml:space="preserve"> 4.5.5 respectively) in the </w:t>
      </w:r>
      <w:r w:rsidRPr="00023792">
        <w:rPr>
          <w:i/>
          <w:lang w:val="en-US" w:eastAsia="en-AU"/>
        </w:rPr>
        <w:t>Vehicle Standard (Australian Design Rule - Definitions and Vehicle Categories) 2005</w:t>
      </w:r>
      <w:r w:rsidRPr="00023792">
        <w:rPr>
          <w:lang w:val="en-US" w:eastAsia="en-AU"/>
        </w:rPr>
        <w:t>. Automated driving</w:t>
      </w:r>
      <w:r w:rsidRPr="003E237B">
        <w:rPr>
          <w:lang w:val="en-US" w:eastAsia="en-AU"/>
        </w:rPr>
        <w:t xml:space="preserve"> systems in vehicles of level 3 automation and above as defined by Society of Automobile Engineers Standard J3016 would not be covered. </w:t>
      </w:r>
    </w:p>
    <w:p w14:paraId="0FEB3FCE" w14:textId="77777777" w:rsidR="00E80179" w:rsidRPr="00880CCF" w:rsidRDefault="00E80179" w:rsidP="00880CCF">
      <w:pPr>
        <w:pStyle w:val="ListParagraph"/>
        <w:numPr>
          <w:ilvl w:val="0"/>
          <w:numId w:val="23"/>
        </w:numPr>
        <w:ind w:left="357" w:hanging="357"/>
        <w:contextualSpacing w:val="0"/>
        <w:rPr>
          <w:lang w:val="en-US" w:eastAsia="en-AU"/>
        </w:rPr>
      </w:pPr>
      <w:r w:rsidRPr="005C50B9">
        <w:rPr>
          <w:lang w:val="en-US" w:eastAsia="en-AU"/>
        </w:rPr>
        <w:t xml:space="preserve">The Government proposes retaining the initial vehicle type </w:t>
      </w:r>
      <w:r w:rsidR="00880CCF">
        <w:rPr>
          <w:lang w:val="en-US" w:eastAsia="en-AU"/>
        </w:rPr>
        <w:t xml:space="preserve">as </w:t>
      </w:r>
      <w:r w:rsidRPr="00D85B15">
        <w:rPr>
          <w:lang w:val="en-US" w:eastAsia="en-AU"/>
        </w:rPr>
        <w:t>proposed</w:t>
      </w:r>
      <w:r w:rsidR="00880CCF">
        <w:rPr>
          <w:lang w:val="en-US" w:eastAsia="en-AU"/>
        </w:rPr>
        <w:t xml:space="preserve"> as</w:t>
      </w:r>
      <w:r w:rsidR="00880CCF" w:rsidRPr="00880CCF">
        <w:rPr>
          <w:lang w:val="en-US" w:eastAsia="en-AU"/>
        </w:rPr>
        <w:t xml:space="preserve"> </w:t>
      </w:r>
      <w:r w:rsidR="00880CCF">
        <w:rPr>
          <w:lang w:val="en-US" w:eastAsia="en-AU"/>
        </w:rPr>
        <w:t>f</w:t>
      </w:r>
      <w:r w:rsidR="00880CCF" w:rsidRPr="003E237B">
        <w:rPr>
          <w:lang w:val="en-US" w:eastAsia="en-AU"/>
        </w:rPr>
        <w:t>eedback from consultation suggests the type of vehicles covered is an appropriate starting point for the scheme</w:t>
      </w:r>
      <w:r w:rsidRPr="00880CCF">
        <w:rPr>
          <w:lang w:val="en-US" w:eastAsia="en-AU"/>
        </w:rPr>
        <w:t xml:space="preserve">. Once operational, consideration could be given to extending the scheme to other types of vehicles, following appropriate consultation and regulatory impact analysis. </w:t>
      </w:r>
    </w:p>
    <w:p w14:paraId="4EFB6ECB" w14:textId="77777777" w:rsidR="00E80179" w:rsidRPr="005C50B9" w:rsidRDefault="001330EF" w:rsidP="00E80179">
      <w:pPr>
        <w:pStyle w:val="ListParagraph"/>
        <w:numPr>
          <w:ilvl w:val="0"/>
          <w:numId w:val="23"/>
        </w:numPr>
        <w:ind w:left="357" w:hanging="357"/>
        <w:contextualSpacing w:val="0"/>
        <w:rPr>
          <w:lang w:val="en-US" w:eastAsia="en-AU"/>
        </w:rPr>
      </w:pPr>
      <w:r>
        <w:rPr>
          <w:lang w:val="en-US" w:eastAsia="en-AU"/>
        </w:rPr>
        <w:lastRenderedPageBreak/>
        <w:t>Under the scheme, r</w:t>
      </w:r>
      <w:r w:rsidR="00E80179" w:rsidRPr="00BA528A">
        <w:rPr>
          <w:lang w:val="en-US" w:eastAsia="en-AU"/>
        </w:rPr>
        <w:t>epair information will only be required to be shared for vehicles manufactured after 2002</w:t>
      </w:r>
      <w:r w:rsidR="00E80179">
        <w:rPr>
          <w:lang w:val="en-US" w:eastAsia="en-AU"/>
        </w:rPr>
        <w:t>, if manufacturers continue to share this information with dealers after commencement of the scheme</w:t>
      </w:r>
      <w:r w:rsidR="00E80179" w:rsidRPr="00BA528A">
        <w:rPr>
          <w:lang w:val="en-US" w:eastAsia="en-AU"/>
        </w:rPr>
        <w:t xml:space="preserve">. This approach </w:t>
      </w:r>
      <w:r w:rsidR="00E80179">
        <w:rPr>
          <w:lang w:val="en-US" w:eastAsia="en-AU"/>
        </w:rPr>
        <w:t xml:space="preserve">is designed to </w:t>
      </w:r>
      <w:r w:rsidR="00E80179" w:rsidRPr="00BA528A">
        <w:rPr>
          <w:lang w:val="en-US" w:eastAsia="en-AU"/>
        </w:rPr>
        <w:t xml:space="preserve">provide appropriate coverage of the current vehicle fleet while </w:t>
      </w:r>
      <w:r w:rsidR="00827098">
        <w:rPr>
          <w:lang w:val="en-US" w:eastAsia="en-AU"/>
        </w:rPr>
        <w:t xml:space="preserve">limiting </w:t>
      </w:r>
      <w:r w:rsidR="00E80179" w:rsidRPr="00BA528A">
        <w:rPr>
          <w:lang w:val="en-US" w:eastAsia="en-AU"/>
        </w:rPr>
        <w:t>the burden associated with providing access to older information</w:t>
      </w:r>
      <w:r w:rsidR="00827098">
        <w:rPr>
          <w:lang w:val="en-US" w:eastAsia="en-AU"/>
        </w:rPr>
        <w:t>; a concern</w:t>
      </w:r>
      <w:r w:rsidR="001E71DF">
        <w:rPr>
          <w:lang w:val="en-US" w:eastAsia="en-AU"/>
        </w:rPr>
        <w:t xml:space="preserve"> raised by stakeholders during consultation</w:t>
      </w:r>
      <w:r w:rsidR="00E80179" w:rsidRPr="00BA528A">
        <w:rPr>
          <w:lang w:val="en-US" w:eastAsia="en-AU"/>
        </w:rPr>
        <w:t>.</w:t>
      </w:r>
      <w:r w:rsidR="00E80179">
        <w:rPr>
          <w:lang w:val="en-US" w:eastAsia="en-AU"/>
        </w:rPr>
        <w:t xml:space="preserve"> </w:t>
      </w:r>
    </w:p>
    <w:tbl>
      <w:tblPr>
        <w:tblStyle w:val="TableGrid"/>
        <w:tblW w:w="0" w:type="auto"/>
        <w:tblLook w:val="04A0" w:firstRow="1" w:lastRow="0" w:firstColumn="1" w:lastColumn="0" w:noHBand="0" w:noVBand="1"/>
      </w:tblPr>
      <w:tblGrid>
        <w:gridCol w:w="9288"/>
      </w:tblGrid>
      <w:tr w:rsidR="00E80179" w14:paraId="1BA1BC34" w14:textId="77777777" w:rsidTr="00207B34">
        <w:tc>
          <w:tcPr>
            <w:tcW w:w="9288" w:type="dxa"/>
            <w:shd w:val="clear" w:color="auto" w:fill="D3E9FF" w:themeFill="accent1" w:themeFillTint="1A"/>
          </w:tcPr>
          <w:p w14:paraId="1ED63AFD" w14:textId="77777777" w:rsidR="00E80179" w:rsidRPr="00AC7472" w:rsidRDefault="00E80179" w:rsidP="00207B34">
            <w:pPr>
              <w:rPr>
                <w:lang w:val="en-US"/>
              </w:rPr>
            </w:pPr>
            <w:r w:rsidRPr="00BC279A">
              <w:rPr>
                <w:b/>
                <w:sz w:val="22"/>
                <w:szCs w:val="22"/>
              </w:rPr>
              <w:t xml:space="preserve">Outcome: </w:t>
            </w:r>
            <w:r w:rsidRPr="00BC279A">
              <w:rPr>
                <w:sz w:val="22"/>
                <w:szCs w:val="22"/>
              </w:rPr>
              <w:t xml:space="preserve">The scheme will initially apply only to passenger and light goods vehicles manufactured after </w:t>
            </w:r>
            <w:r w:rsidR="00831BCF" w:rsidRPr="00BC279A">
              <w:rPr>
                <w:sz w:val="22"/>
                <w:szCs w:val="22"/>
              </w:rPr>
              <w:t>2002</w:t>
            </w:r>
            <w:r w:rsidRPr="00BC279A">
              <w:rPr>
                <w:sz w:val="22"/>
                <w:szCs w:val="22"/>
              </w:rPr>
              <w:t>.</w:t>
            </w:r>
          </w:p>
        </w:tc>
      </w:tr>
    </w:tbl>
    <w:p w14:paraId="26BDC486" w14:textId="77777777" w:rsidR="00FB707E" w:rsidRDefault="00C37CFF" w:rsidP="002179F6">
      <w:pPr>
        <w:pStyle w:val="Heading3"/>
      </w:pPr>
      <w:r>
        <w:br/>
      </w:r>
      <w:r w:rsidR="00FB707E" w:rsidRPr="00FB707E">
        <w:t>Safety, security or environmental (SSE) information restrictions</w:t>
      </w:r>
    </w:p>
    <w:p w14:paraId="592913E8" w14:textId="77777777" w:rsidR="00FB707E" w:rsidRPr="00FB707E" w:rsidRDefault="00FB707E" w:rsidP="00FB707E">
      <w:pPr>
        <w:pStyle w:val="ListParagraph"/>
        <w:numPr>
          <w:ilvl w:val="0"/>
          <w:numId w:val="23"/>
        </w:numPr>
        <w:ind w:left="357" w:hanging="357"/>
        <w:contextualSpacing w:val="0"/>
        <w:rPr>
          <w:lang w:val="en-US" w:eastAsia="en-AU"/>
        </w:rPr>
      </w:pPr>
      <w:r w:rsidRPr="00FB707E">
        <w:rPr>
          <w:lang w:val="en-US" w:eastAsia="en-AU"/>
        </w:rPr>
        <w:t xml:space="preserve">The consultation paper proposed the scheme would allow manufacturers to restrict access to safety, security of environmental information (SSE) using a principled definition. It proposed at a minimum this include information necessary to reset an </w:t>
      </w:r>
      <w:proofErr w:type="spellStart"/>
      <w:r w:rsidRPr="00FB707E">
        <w:rPr>
          <w:lang w:val="en-US" w:eastAsia="en-AU"/>
        </w:rPr>
        <w:t>immobil</w:t>
      </w:r>
      <w:r w:rsidR="002179F6">
        <w:rPr>
          <w:lang w:val="en-US" w:eastAsia="en-AU"/>
        </w:rPr>
        <w:t>iser</w:t>
      </w:r>
      <w:proofErr w:type="spellEnd"/>
      <w:r w:rsidR="002179F6">
        <w:rPr>
          <w:lang w:val="en-US" w:eastAsia="en-AU"/>
        </w:rPr>
        <w:t xml:space="preserve"> and that may result in non</w:t>
      </w:r>
      <w:r w:rsidR="002179F6">
        <w:rPr>
          <w:lang w:val="en-US" w:eastAsia="en-AU"/>
        </w:rPr>
        <w:noBreakHyphen/>
      </w:r>
      <w:r w:rsidRPr="00FB707E">
        <w:rPr>
          <w:lang w:val="en-US" w:eastAsia="en-AU"/>
        </w:rPr>
        <w:t>compliance with relevant safety or environmental regulations or legislation.</w:t>
      </w:r>
    </w:p>
    <w:p w14:paraId="17ED9336" w14:textId="77777777" w:rsidR="00FB707E" w:rsidRPr="00FB707E" w:rsidRDefault="00FB707E" w:rsidP="00FB707E">
      <w:pPr>
        <w:pStyle w:val="ListParagraph"/>
        <w:numPr>
          <w:ilvl w:val="0"/>
          <w:numId w:val="23"/>
        </w:numPr>
        <w:ind w:left="357" w:hanging="357"/>
        <w:contextualSpacing w:val="0"/>
        <w:rPr>
          <w:lang w:val="en-US" w:eastAsia="en-AU"/>
        </w:rPr>
      </w:pPr>
      <w:r w:rsidRPr="00FB707E">
        <w:rPr>
          <w:lang w:val="en-US" w:eastAsia="en-AU"/>
        </w:rPr>
        <w:t xml:space="preserve">Consultations with stakeholders </w:t>
      </w:r>
      <w:proofErr w:type="spellStart"/>
      <w:r w:rsidRPr="00FB707E">
        <w:rPr>
          <w:lang w:val="en-US" w:eastAsia="en-AU"/>
        </w:rPr>
        <w:t>emphasi</w:t>
      </w:r>
      <w:r w:rsidR="00E34884">
        <w:rPr>
          <w:lang w:val="en-US" w:eastAsia="en-AU"/>
        </w:rPr>
        <w:t>s</w:t>
      </w:r>
      <w:r w:rsidRPr="00FB707E">
        <w:rPr>
          <w:lang w:val="en-US" w:eastAsia="en-AU"/>
        </w:rPr>
        <w:t>ed</w:t>
      </w:r>
      <w:proofErr w:type="spellEnd"/>
      <w:r w:rsidRPr="00FB707E">
        <w:rPr>
          <w:lang w:val="en-US" w:eastAsia="en-AU"/>
        </w:rPr>
        <w:t xml:space="preserve"> that unrestricted access to SSE information could have negative implications for the performance of a vehicle</w:t>
      </w:r>
      <w:r w:rsidR="00EF1CBD">
        <w:rPr>
          <w:lang w:val="en-US" w:eastAsia="en-AU"/>
        </w:rPr>
        <w:t>.</w:t>
      </w:r>
      <w:r w:rsidRPr="00FB707E">
        <w:rPr>
          <w:lang w:val="en-US" w:eastAsia="en-AU"/>
        </w:rPr>
        <w:t xml:space="preserve"> </w:t>
      </w:r>
      <w:r w:rsidR="00EF1CBD">
        <w:rPr>
          <w:lang w:val="en-US" w:eastAsia="en-AU"/>
        </w:rPr>
        <w:t>I</w:t>
      </w:r>
      <w:r w:rsidRPr="00FB707E">
        <w:rPr>
          <w:lang w:val="en-US" w:eastAsia="en-AU"/>
        </w:rPr>
        <w:t>n particular</w:t>
      </w:r>
      <w:r w:rsidR="00EF1CBD">
        <w:rPr>
          <w:lang w:val="en-US" w:eastAsia="en-AU"/>
        </w:rPr>
        <w:t>,</w:t>
      </w:r>
      <w:r w:rsidRPr="00FB707E">
        <w:rPr>
          <w:lang w:val="en-US" w:eastAsia="en-AU"/>
        </w:rPr>
        <w:t xml:space="preserve"> </w:t>
      </w:r>
      <w:r w:rsidR="00EF1CBD">
        <w:rPr>
          <w:lang w:val="en-US" w:eastAsia="en-AU"/>
        </w:rPr>
        <w:t>such access</w:t>
      </w:r>
      <w:r w:rsidRPr="00FB707E">
        <w:rPr>
          <w:lang w:val="en-US" w:eastAsia="en-AU"/>
        </w:rPr>
        <w:t xml:space="preserve"> could compromise vehicle </w:t>
      </w:r>
      <w:r w:rsidR="001330EF">
        <w:rPr>
          <w:lang w:val="en-US" w:eastAsia="en-AU"/>
        </w:rPr>
        <w:t xml:space="preserve">security </w:t>
      </w:r>
      <w:r w:rsidRPr="00FB707E">
        <w:rPr>
          <w:lang w:val="en-US" w:eastAsia="en-AU"/>
        </w:rPr>
        <w:t>and the safety of repairers, users and the general public. However some stakeholders raised strong concerns that manufacturers should not be able to decide what information could be restricted</w:t>
      </w:r>
      <w:r w:rsidR="006B6857">
        <w:rPr>
          <w:lang w:val="en-US" w:eastAsia="en-AU"/>
        </w:rPr>
        <w:t>.</w:t>
      </w:r>
    </w:p>
    <w:p w14:paraId="10352FA0" w14:textId="77777777" w:rsidR="00FB707E" w:rsidRDefault="00EF1CBD" w:rsidP="00207B34">
      <w:pPr>
        <w:pStyle w:val="ListParagraph"/>
        <w:numPr>
          <w:ilvl w:val="0"/>
          <w:numId w:val="23"/>
        </w:numPr>
        <w:contextualSpacing w:val="0"/>
        <w:rPr>
          <w:lang w:val="en-US" w:eastAsia="en-AU"/>
        </w:rPr>
      </w:pPr>
      <w:r>
        <w:rPr>
          <w:lang w:val="en-US" w:eastAsia="en-AU"/>
        </w:rPr>
        <w:t>T</w:t>
      </w:r>
      <w:r w:rsidR="006B6857">
        <w:rPr>
          <w:lang w:val="en-US" w:eastAsia="en-AU"/>
        </w:rPr>
        <w:t>he Government has determined t</w:t>
      </w:r>
      <w:r w:rsidR="00FB707E" w:rsidRPr="00FB707E">
        <w:rPr>
          <w:lang w:val="en-US" w:eastAsia="en-AU"/>
        </w:rPr>
        <w:t xml:space="preserve">he most appropriate approach is to provide an explicit list of tightly-defined types of SSE information and the relevant access criteria. This list could be amended over time </w:t>
      </w:r>
      <w:r w:rsidR="00FB707E">
        <w:rPr>
          <w:lang w:val="en-US" w:eastAsia="en-AU"/>
        </w:rPr>
        <w:t>based on advice from the proposed industry body (and other stakeholders)</w:t>
      </w:r>
      <w:r w:rsidR="00FB707E" w:rsidRPr="00FB707E">
        <w:rPr>
          <w:lang w:val="en-US" w:eastAsia="en-AU"/>
        </w:rPr>
        <w:t xml:space="preserve">. </w:t>
      </w:r>
    </w:p>
    <w:p w14:paraId="6370B8A8" w14:textId="77777777" w:rsidR="006B6857" w:rsidRDefault="00E34884" w:rsidP="003E3486">
      <w:pPr>
        <w:pStyle w:val="ListParagraph"/>
        <w:numPr>
          <w:ilvl w:val="0"/>
          <w:numId w:val="23"/>
        </w:numPr>
        <w:contextualSpacing w:val="0"/>
        <w:rPr>
          <w:lang w:val="en-US" w:eastAsia="en-AU"/>
        </w:rPr>
      </w:pPr>
      <w:r>
        <w:t xml:space="preserve">Further consultation will occur </w:t>
      </w:r>
      <w:r w:rsidR="006B6857">
        <w:t>with</w:t>
      </w:r>
      <w:r w:rsidR="00C1215A">
        <w:t xml:space="preserve"> key industry stakeholders on what SSE information should be restricted and the relevant access criteria. </w:t>
      </w:r>
    </w:p>
    <w:tbl>
      <w:tblPr>
        <w:tblStyle w:val="TableGrid"/>
        <w:tblW w:w="0" w:type="auto"/>
        <w:tblLook w:val="04A0" w:firstRow="1" w:lastRow="0" w:firstColumn="1" w:lastColumn="0" w:noHBand="0" w:noVBand="1"/>
      </w:tblPr>
      <w:tblGrid>
        <w:gridCol w:w="9288"/>
      </w:tblGrid>
      <w:tr w:rsidR="003E3486" w14:paraId="334B9F61" w14:textId="77777777" w:rsidTr="00E80179">
        <w:tc>
          <w:tcPr>
            <w:tcW w:w="9288" w:type="dxa"/>
            <w:shd w:val="clear" w:color="auto" w:fill="D3E9FF" w:themeFill="accent1" w:themeFillTint="1A"/>
          </w:tcPr>
          <w:p w14:paraId="7668F353" w14:textId="77777777" w:rsidR="003E3486" w:rsidRDefault="003E3486" w:rsidP="00C37CFF">
            <w:pPr>
              <w:rPr>
                <w:lang w:val="en-US"/>
              </w:rPr>
            </w:pPr>
            <w:r w:rsidRPr="00023792">
              <w:rPr>
                <w:b/>
                <w:sz w:val="22"/>
                <w:szCs w:val="22"/>
              </w:rPr>
              <w:t>Outcome:</w:t>
            </w:r>
            <w:r w:rsidRPr="00023792">
              <w:rPr>
                <w:sz w:val="22"/>
                <w:szCs w:val="22"/>
              </w:rPr>
              <w:t xml:space="preserve"> </w:t>
            </w:r>
            <w:r w:rsidR="00E34884" w:rsidRPr="00023792">
              <w:rPr>
                <w:sz w:val="22"/>
                <w:szCs w:val="22"/>
              </w:rPr>
              <w:t>The presumption will be that information must be shared under the scheme unless it is on the SSE list. If on the list, it must be shared if those seeking it meet specified criteria</w:t>
            </w:r>
            <w:r w:rsidR="00E34884">
              <w:rPr>
                <w:sz w:val="22"/>
                <w:szCs w:val="22"/>
              </w:rPr>
              <w:t>.</w:t>
            </w:r>
          </w:p>
        </w:tc>
      </w:tr>
    </w:tbl>
    <w:p w14:paraId="772E1930" w14:textId="77777777" w:rsidR="00DF1983" w:rsidRDefault="00330D90" w:rsidP="002179F6">
      <w:pPr>
        <w:pStyle w:val="Heading3"/>
      </w:pPr>
      <w:r>
        <w:t>Enforcement</w:t>
      </w:r>
    </w:p>
    <w:p w14:paraId="3E89352F" w14:textId="77777777" w:rsidR="00114AF3" w:rsidRDefault="00E377C4" w:rsidP="00114AF3">
      <w:pPr>
        <w:pStyle w:val="ListParagraph"/>
        <w:numPr>
          <w:ilvl w:val="0"/>
          <w:numId w:val="23"/>
        </w:numPr>
        <w:contextualSpacing w:val="0"/>
      </w:pPr>
      <w:r w:rsidRPr="00114AF3">
        <w:rPr>
          <w:lang w:val="en-US" w:eastAsia="en-AU"/>
        </w:rPr>
        <w:t>The consultation paper proposed the Australian</w:t>
      </w:r>
      <w:r>
        <w:rPr>
          <w:lang w:val="en-US" w:eastAsia="en-AU"/>
        </w:rPr>
        <w:t xml:space="preserve"> </w:t>
      </w:r>
      <w:r w:rsidRPr="00E377C4">
        <w:t xml:space="preserve">Competition and Consumer Commission (ACCC) have enforcement responsibilities </w:t>
      </w:r>
      <w:r>
        <w:t xml:space="preserve">for </w:t>
      </w:r>
      <w:r w:rsidRPr="00E377C4">
        <w:t xml:space="preserve">the scheme. </w:t>
      </w:r>
      <w:r w:rsidR="00E34884">
        <w:t xml:space="preserve">Consultation feedback supported this approach. </w:t>
      </w:r>
    </w:p>
    <w:p w14:paraId="30CA1189" w14:textId="77777777" w:rsidR="000B74EE" w:rsidRDefault="00114AF3" w:rsidP="00FB5B9D">
      <w:pPr>
        <w:pStyle w:val="ListParagraph"/>
        <w:numPr>
          <w:ilvl w:val="0"/>
          <w:numId w:val="23"/>
        </w:numPr>
        <w:contextualSpacing w:val="0"/>
      </w:pPr>
      <w:r>
        <w:t xml:space="preserve">In relation to enforcement activities, </w:t>
      </w:r>
      <w:r w:rsidR="00FB5B9D">
        <w:t>f</w:t>
      </w:r>
      <w:r w:rsidR="0039428B" w:rsidRPr="006B0FF8">
        <w:t xml:space="preserve">eedback indicated there is support for the inclusion of penalties in the scheme. </w:t>
      </w:r>
      <w:r w:rsidR="00E34884">
        <w:t>It is</w:t>
      </w:r>
      <w:r w:rsidR="00FB5B9D">
        <w:t xml:space="preserve"> t</w:t>
      </w:r>
      <w:r w:rsidR="00BC31EF">
        <w:t>he Government</w:t>
      </w:r>
      <w:r w:rsidR="00E34884">
        <w:t xml:space="preserve">’s position that </w:t>
      </w:r>
      <w:r w:rsidR="00FB5B9D">
        <w:t xml:space="preserve">penalties </w:t>
      </w:r>
      <w:r w:rsidR="00E34884">
        <w:t xml:space="preserve">be included </w:t>
      </w:r>
      <w:r w:rsidR="00FB5B9D" w:rsidRPr="00FB5B9D">
        <w:t>in the scheme</w:t>
      </w:r>
      <w:r w:rsidR="00E34884">
        <w:t xml:space="preserve">, and apply </w:t>
      </w:r>
      <w:r w:rsidR="00FB5B9D" w:rsidRPr="00FB5B9D">
        <w:t>after a transition period.</w:t>
      </w:r>
    </w:p>
    <w:tbl>
      <w:tblPr>
        <w:tblStyle w:val="TableGrid"/>
        <w:tblW w:w="0" w:type="auto"/>
        <w:tblLook w:val="04A0" w:firstRow="1" w:lastRow="0" w:firstColumn="1" w:lastColumn="0" w:noHBand="0" w:noVBand="1"/>
      </w:tblPr>
      <w:tblGrid>
        <w:gridCol w:w="9288"/>
      </w:tblGrid>
      <w:tr w:rsidR="00EE4920" w14:paraId="134F9158" w14:textId="77777777" w:rsidTr="00141DD2">
        <w:tc>
          <w:tcPr>
            <w:tcW w:w="9288" w:type="dxa"/>
            <w:shd w:val="clear" w:color="auto" w:fill="D3E9FF" w:themeFill="accent1" w:themeFillTint="1A"/>
          </w:tcPr>
          <w:p w14:paraId="530F76DB" w14:textId="77777777" w:rsidR="00EE4920" w:rsidRPr="00023792" w:rsidRDefault="00EE4920" w:rsidP="00FB5B9D">
            <w:pPr>
              <w:rPr>
                <w:sz w:val="22"/>
                <w:szCs w:val="22"/>
                <w:lang w:val="en-US"/>
              </w:rPr>
            </w:pPr>
            <w:r w:rsidRPr="00023792">
              <w:rPr>
                <w:b/>
                <w:sz w:val="22"/>
                <w:szCs w:val="22"/>
              </w:rPr>
              <w:t>Outcome:</w:t>
            </w:r>
            <w:r w:rsidRPr="00023792">
              <w:rPr>
                <w:sz w:val="22"/>
                <w:szCs w:val="22"/>
              </w:rPr>
              <w:t xml:space="preserve"> The ACCC will have enforcement responsibility over the scheme</w:t>
            </w:r>
            <w:r w:rsidR="00FB5B9D" w:rsidRPr="00023792">
              <w:rPr>
                <w:sz w:val="22"/>
                <w:szCs w:val="22"/>
              </w:rPr>
              <w:t xml:space="preserve"> with penalties to apply after a transition period.</w:t>
            </w:r>
          </w:p>
        </w:tc>
      </w:tr>
    </w:tbl>
    <w:p w14:paraId="6E879204" w14:textId="77777777" w:rsidR="003706B0" w:rsidRDefault="00BE7BF6" w:rsidP="00E74FB3">
      <w:pPr>
        <w:pStyle w:val="Heading2"/>
        <w:ind w:left="0"/>
      </w:pPr>
      <w:r>
        <w:lastRenderedPageBreak/>
        <w:t>Next steps</w:t>
      </w:r>
    </w:p>
    <w:p w14:paraId="61F9945E" w14:textId="77777777" w:rsidR="00BE7BF6" w:rsidRDefault="00BE7BF6" w:rsidP="00207B34">
      <w:pPr>
        <w:pStyle w:val="ListParagraph"/>
        <w:numPr>
          <w:ilvl w:val="0"/>
          <w:numId w:val="23"/>
        </w:numPr>
        <w:ind w:left="357" w:hanging="357"/>
        <w:contextualSpacing w:val="0"/>
      </w:pPr>
      <w:r>
        <w:t xml:space="preserve">The Government will </w:t>
      </w:r>
      <w:r w:rsidR="00BC31EF">
        <w:t xml:space="preserve">seek </w:t>
      </w:r>
      <w:r>
        <w:t xml:space="preserve">advice from </w:t>
      </w:r>
      <w:r w:rsidR="00E34884">
        <w:t xml:space="preserve">key </w:t>
      </w:r>
      <w:r>
        <w:t>stakeholders on issues outlined in this paper to further develop the design of the scheme. This will help facilitate the development of draft legislation.</w:t>
      </w:r>
    </w:p>
    <w:p w14:paraId="3EBDD029" w14:textId="77777777" w:rsidR="00325082" w:rsidRDefault="00CD7D6A" w:rsidP="00207B34">
      <w:pPr>
        <w:pStyle w:val="ListParagraph"/>
        <w:numPr>
          <w:ilvl w:val="0"/>
          <w:numId w:val="23"/>
        </w:numPr>
        <w:ind w:left="357" w:hanging="357"/>
        <w:contextualSpacing w:val="0"/>
      </w:pPr>
      <w:r>
        <w:t>The next step in the formal consultation process is anticipated to be public consultation on draft legislative provisions. Stakeholders are welcome to contact Treasury at any time to provide input or feedback into the process.</w:t>
      </w:r>
    </w:p>
    <w:p w14:paraId="12E791F5" w14:textId="77777777" w:rsidR="00CD7D6A" w:rsidRPr="00E71D58" w:rsidRDefault="00CD7D6A" w:rsidP="00CD7D6A">
      <w:pPr>
        <w:pStyle w:val="ListParagraph"/>
        <w:numPr>
          <w:ilvl w:val="0"/>
          <w:numId w:val="23"/>
        </w:numPr>
      </w:pPr>
      <w:r>
        <w:t>P</w:t>
      </w:r>
      <w:r w:rsidRPr="00E71D58">
        <w:t xml:space="preserve">lease contact </w:t>
      </w:r>
      <w:hyperlink r:id="rId14" w:history="1">
        <w:r w:rsidRPr="00CD7D6A">
          <w:rPr>
            <w:color w:val="00407D" w:themeColor="accent1" w:themeTint="E6"/>
            <w:u w:val="single"/>
          </w:rPr>
          <w:t>repairinfo@treasury.gov.au</w:t>
        </w:r>
      </w:hyperlink>
      <w:r w:rsidRPr="00E71D58">
        <w:t xml:space="preserve"> </w:t>
      </w:r>
      <w:r>
        <w:t>if you are interested in participating in future consultations and Treasury will add you to our stakeholder list. Stakeholders are also welcome to use this email address if they wish to</w:t>
      </w:r>
      <w:r w:rsidRPr="00E71D58">
        <w:t xml:space="preserve"> discuss a particular aspect of the scheme, or provide </w:t>
      </w:r>
      <w:r>
        <w:t xml:space="preserve">further relevant </w:t>
      </w:r>
      <w:r w:rsidRPr="00E71D58">
        <w:t>information</w:t>
      </w:r>
      <w:r>
        <w:t xml:space="preserve"> not already provided.</w:t>
      </w:r>
      <w:r w:rsidRPr="00E71D58">
        <w:t xml:space="preserve"> </w:t>
      </w:r>
    </w:p>
    <w:p w14:paraId="58D72E68" w14:textId="77777777" w:rsidR="00F012EA" w:rsidRPr="00CE79A0" w:rsidRDefault="00F012EA" w:rsidP="00F012EA"/>
    <w:p w14:paraId="521C33C8" w14:textId="77777777" w:rsidR="00F012EA" w:rsidRPr="008627B1" w:rsidRDefault="00F012EA" w:rsidP="008627B1"/>
    <w:sectPr w:rsidR="00F012EA" w:rsidRPr="008627B1" w:rsidSect="006457F2">
      <w:headerReference w:type="even" r:id="rId15"/>
      <w:headerReference w:type="default" r:id="rId16"/>
      <w:headerReference w:type="first" r:id="rId17"/>
      <w:footerReference w:type="first" r:id="rId18"/>
      <w:pgSz w:w="11906" w:h="16838" w:code="9"/>
      <w:pgMar w:top="1418" w:right="1304" w:bottom="1418" w:left="130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054D9" w14:textId="77777777" w:rsidR="0078140E" w:rsidRDefault="0078140E" w:rsidP="005F100C">
      <w:pPr>
        <w:spacing w:after="0"/>
      </w:pPr>
      <w:r>
        <w:separator/>
      </w:r>
    </w:p>
  </w:endnote>
  <w:endnote w:type="continuationSeparator" w:id="0">
    <w:p w14:paraId="1F3B402F" w14:textId="77777777" w:rsidR="0078140E" w:rsidRDefault="0078140E" w:rsidP="005F100C">
      <w:pPr>
        <w:spacing w:after="0"/>
      </w:pPr>
      <w:r>
        <w:continuationSeparator/>
      </w:r>
    </w:p>
  </w:endnote>
  <w:endnote w:type="continuationNotice" w:id="1">
    <w:p w14:paraId="639A9524" w14:textId="77777777" w:rsidR="0078140E" w:rsidRDefault="007814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4EB0" w14:textId="77777777" w:rsidR="00600310" w:rsidRDefault="00600310"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p w14:paraId="6AF96870" w14:textId="77777777" w:rsidR="00600310" w:rsidRPr="00365C6D" w:rsidRDefault="0095135E" w:rsidP="00F60530">
    <w:pPr>
      <w:pStyle w:val="SecurityClassificationFooter"/>
    </w:pPr>
    <w:fldSimple w:instr=" DOCPROPERTY WorkingDocStatus \* MERGEFORMAT ">
      <w:r w:rsidR="00162FAB">
        <w:t>DRAFT WORKING DOCUMENT</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E329A" w14:textId="0DA3CF15" w:rsidR="00600310" w:rsidRDefault="00600310"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7E1F77">
      <w:rPr>
        <w:rStyle w:val="PageNumber"/>
        <w:noProof/>
      </w:rPr>
      <w:t>5</w:t>
    </w:r>
    <w:r w:rsidRPr="00365C6D">
      <w:rPr>
        <w:rStyle w:val="PageNumber"/>
      </w:rPr>
      <w:fldChar w:fldCharType="end"/>
    </w:r>
  </w:p>
  <w:p w14:paraId="76E7E7FA" w14:textId="77777777" w:rsidR="00600310" w:rsidRPr="00365C6D" w:rsidRDefault="00600310" w:rsidP="00F60530">
    <w:pPr>
      <w:pStyle w:val="SecurityClassification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DCA26" w14:textId="77777777" w:rsidR="007E1F77" w:rsidRDefault="007E1F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75FD" w14:textId="08C4B1F2" w:rsidR="00600310" w:rsidRDefault="00600310"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7E1F77">
      <w:rPr>
        <w:rStyle w:val="PageNumber"/>
        <w:noProof/>
      </w:rPr>
      <w:t>2</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9D848" w14:textId="77777777" w:rsidR="0078140E" w:rsidRDefault="0078140E" w:rsidP="005F100C">
      <w:pPr>
        <w:spacing w:after="0"/>
      </w:pPr>
      <w:r>
        <w:separator/>
      </w:r>
    </w:p>
  </w:footnote>
  <w:footnote w:type="continuationSeparator" w:id="0">
    <w:p w14:paraId="06454CA8" w14:textId="77777777" w:rsidR="0078140E" w:rsidRDefault="0078140E" w:rsidP="005F100C">
      <w:pPr>
        <w:spacing w:after="0"/>
      </w:pPr>
      <w:r>
        <w:continuationSeparator/>
      </w:r>
    </w:p>
  </w:footnote>
  <w:footnote w:type="continuationNotice" w:id="1">
    <w:p w14:paraId="5F79867A" w14:textId="77777777" w:rsidR="0078140E" w:rsidRDefault="0078140E">
      <w:pPr>
        <w:spacing w:after="0"/>
      </w:pPr>
    </w:p>
  </w:footnote>
  <w:footnote w:id="2">
    <w:p w14:paraId="2D55CDE2" w14:textId="77777777" w:rsidR="00600310" w:rsidRPr="00880CCF" w:rsidRDefault="00600310" w:rsidP="00880CCF">
      <w:pPr>
        <w:pStyle w:val="FootnoteText"/>
        <w:ind w:left="0" w:firstLine="0"/>
        <w:rPr>
          <w:sz w:val="18"/>
          <w:szCs w:val="18"/>
        </w:rPr>
      </w:pPr>
      <w:r w:rsidRPr="00880CCF">
        <w:rPr>
          <w:rStyle w:val="FootnoteReference"/>
          <w:sz w:val="18"/>
          <w:szCs w:val="18"/>
        </w:rPr>
        <w:footnoteRef/>
      </w:r>
      <w:r w:rsidRPr="00880CCF">
        <w:rPr>
          <w:sz w:val="18"/>
          <w:szCs w:val="18"/>
        </w:rPr>
        <w:t xml:space="preserve"> The five signatories to the voluntary agreement are the: Australian Automobile Association; Australian Automotive Aftermarket Association; Australian Automotive Dealer Association; Federal Chamber of Automotive Industries and Motor Traders Association of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D694" w14:textId="77777777" w:rsidR="00600310" w:rsidRDefault="0095135E" w:rsidP="00F60530">
    <w:pPr>
      <w:pStyle w:val="SecurityClassificationHeader"/>
    </w:pPr>
    <w:fldSimple w:instr=" DOCPROPERTY WorkingDocStatus \* MERGEFORMAT ">
      <w:r w:rsidR="00162FAB">
        <w:t>DRAFT WORKING DOCUMENT</w:t>
      </w:r>
    </w:fldSimple>
  </w:p>
  <w:p w14:paraId="7BD1E66B" w14:textId="77777777" w:rsidR="00600310" w:rsidRDefault="00600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1E47" w14:textId="77777777" w:rsidR="007E1F77" w:rsidRDefault="007E1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9B872" w14:textId="77777777" w:rsidR="00600310" w:rsidRDefault="00600310" w:rsidP="00F60530">
    <w:pPr>
      <w:pStyle w:val="SecurityClassificationHeader"/>
    </w:pPr>
  </w:p>
  <w:p w14:paraId="49C5D929" w14:textId="77777777" w:rsidR="00600310" w:rsidRPr="00F012EA" w:rsidRDefault="00600310" w:rsidP="00F012EA">
    <w:pPr>
      <w:pStyle w:val="Header"/>
    </w:pPr>
    <w:r>
      <w:rPr>
        <w:noProof/>
        <w:lang w:eastAsia="en-AU"/>
      </w:rPr>
      <w:drawing>
        <wp:anchor distT="0" distB="0" distL="114300" distR="114300" simplePos="0" relativeHeight="251657216" behindDoc="1" locked="0" layoutInCell="1" allowOverlap="1" wp14:anchorId="1E730D93" wp14:editId="3EDC87E2">
          <wp:simplePos x="0" y="0"/>
          <wp:positionH relativeFrom="page">
            <wp:align>center</wp:align>
          </wp:positionH>
          <wp:positionV relativeFrom="page">
            <wp:posOffset>180340</wp:posOffset>
          </wp:positionV>
          <wp:extent cx="7200000" cy="10188000"/>
          <wp:effectExtent l="0" t="0" r="127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_TPap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1018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D7C7" w14:textId="77777777" w:rsidR="00F068FC" w:rsidRDefault="00F068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032F4" w14:textId="77777777" w:rsidR="00F068FC" w:rsidRDefault="00F068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B282" w14:textId="77777777" w:rsidR="00600310" w:rsidRPr="00530364" w:rsidRDefault="00600310" w:rsidP="00530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7"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29C94E54"/>
    <w:multiLevelType w:val="hybridMultilevel"/>
    <w:tmpl w:val="5250244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DE4C1A"/>
    <w:multiLevelType w:val="hybridMultilevel"/>
    <w:tmpl w:val="75EE9EE4"/>
    <w:lvl w:ilvl="0" w:tplc="E75A185A">
      <w:start w:val="1"/>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7"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45B0A7E"/>
    <w:multiLevelType w:val="multilevel"/>
    <w:tmpl w:val="EDEE4FB6"/>
    <w:numStyleLink w:val="RecommendationBulletList"/>
  </w:abstractNum>
  <w:abstractNum w:abstractNumId="19"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400F83"/>
    <w:multiLevelType w:val="multilevel"/>
    <w:tmpl w:val="6EBC9144"/>
    <w:name w:val="StandardBulletedList"/>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0D2021"/>
    <w:multiLevelType w:val="multilevel"/>
    <w:tmpl w:val="72F8140E"/>
    <w:numStyleLink w:val="OutlineList"/>
  </w:abstractNum>
  <w:abstractNum w:abstractNumId="22"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F73129"/>
    <w:multiLevelType w:val="multilevel"/>
    <w:tmpl w:val="D9A8A212"/>
    <w:numStyleLink w:val="RomanNumeralList"/>
  </w:abstractNum>
  <w:abstractNum w:abstractNumId="24" w15:restartNumberingAfterBreak="0">
    <w:nsid w:val="5DF71FF7"/>
    <w:multiLevelType w:val="multilevel"/>
    <w:tmpl w:val="C6FAFD1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25"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26" w15:restartNumberingAfterBreak="0">
    <w:nsid w:val="6A5F7B24"/>
    <w:multiLevelType w:val="multilevel"/>
    <w:tmpl w:val="2090AC60"/>
    <w:lvl w:ilvl="0">
      <w:start w:val="1"/>
      <w:numFmt w:val="decimal"/>
      <w:lvlRestart w:val="0"/>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7"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6F3999"/>
    <w:multiLevelType w:val="multilevel"/>
    <w:tmpl w:val="06E246B6"/>
    <w:lvl w:ilvl="0">
      <w:start w:val="1"/>
      <w:numFmt w:val="bullet"/>
      <w:lvlText w:val="•"/>
      <w:lvlJc w:val="left"/>
      <w:pPr>
        <w:tabs>
          <w:tab w:val="num" w:pos="661"/>
        </w:tabs>
        <w:ind w:left="661" w:hanging="661"/>
      </w:pPr>
      <w:rPr>
        <w:rFonts w:ascii="Times New Roman" w:hAnsi="Times New Roman" w:cs="Times New Roman"/>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2"/>
  </w:num>
  <w:num w:numId="3">
    <w:abstractNumId w:val="19"/>
  </w:num>
  <w:num w:numId="4">
    <w:abstractNumId w:val="15"/>
  </w:num>
  <w:num w:numId="5">
    <w:abstractNumId w:val="4"/>
  </w:num>
  <w:num w:numId="6">
    <w:abstractNumId w:val="7"/>
  </w:num>
  <w:num w:numId="7">
    <w:abstractNumId w:val="3"/>
  </w:num>
  <w:num w:numId="8">
    <w:abstractNumId w:val="5"/>
  </w:num>
  <w:num w:numId="9">
    <w:abstractNumId w:val="21"/>
  </w:num>
  <w:num w:numId="10">
    <w:abstractNumId w:val="18"/>
  </w:num>
  <w:num w:numId="11">
    <w:abstractNumId w:val="23"/>
  </w:num>
  <w:num w:numId="12">
    <w:abstractNumId w:val="14"/>
  </w:num>
  <w:num w:numId="13">
    <w:abstractNumId w:val="22"/>
  </w:num>
  <w:num w:numId="14">
    <w:abstractNumId w:val="8"/>
  </w:num>
  <w:num w:numId="15">
    <w:abstractNumId w:val="8"/>
  </w:num>
  <w:num w:numId="16">
    <w:abstractNumId w:val="17"/>
  </w:num>
  <w:num w:numId="17">
    <w:abstractNumId w:val="1"/>
  </w:num>
  <w:num w:numId="18">
    <w:abstractNumId w:val="25"/>
  </w:num>
  <w:num w:numId="19">
    <w:abstractNumId w:val="12"/>
  </w:num>
  <w:num w:numId="20">
    <w:abstractNumId w:val="16"/>
  </w:num>
  <w:num w:numId="21">
    <w:abstractNumId w:val="26"/>
  </w:num>
  <w:num w:numId="22">
    <w:abstractNumId w:val="27"/>
  </w:num>
  <w:num w:numId="23">
    <w:abstractNumId w:val="11"/>
  </w:num>
  <w:num w:numId="24">
    <w:abstractNumId w:val="26"/>
  </w:num>
  <w:num w:numId="25">
    <w:abstractNumId w:val="6"/>
  </w:num>
  <w:num w:numId="26">
    <w:abstractNumId w:val="24"/>
  </w:num>
  <w:num w:numId="27">
    <w:abstractNumId w:val="0"/>
  </w:num>
  <w:num w:numId="28">
    <w:abstractNumId w:val="28"/>
  </w:num>
  <w:num w:numId="29">
    <w:abstractNumId w:val="26"/>
  </w:num>
  <w:num w:numId="30">
    <w:abstractNumId w:val="20"/>
  </w:num>
  <w:num w:numId="3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True"/>
    <w:docVar w:name="SecurityClassificationInHeader" w:val="False"/>
    <w:docVar w:name="SecurityDLMInHeader" w:val="False"/>
  </w:docVars>
  <w:rsids>
    <w:rsidRoot w:val="00C93063"/>
    <w:rsid w:val="000002E4"/>
    <w:rsid w:val="00003ACD"/>
    <w:rsid w:val="00007CDE"/>
    <w:rsid w:val="000167A9"/>
    <w:rsid w:val="00023792"/>
    <w:rsid w:val="00044E2E"/>
    <w:rsid w:val="000464B6"/>
    <w:rsid w:val="00051C46"/>
    <w:rsid w:val="00061621"/>
    <w:rsid w:val="000622B2"/>
    <w:rsid w:val="00077D52"/>
    <w:rsid w:val="00086E69"/>
    <w:rsid w:val="00091054"/>
    <w:rsid w:val="0009233C"/>
    <w:rsid w:val="00095C3F"/>
    <w:rsid w:val="000A12BC"/>
    <w:rsid w:val="000A6827"/>
    <w:rsid w:val="000B74EE"/>
    <w:rsid w:val="0010021B"/>
    <w:rsid w:val="00102A59"/>
    <w:rsid w:val="00114AF3"/>
    <w:rsid w:val="00121085"/>
    <w:rsid w:val="001330EF"/>
    <w:rsid w:val="00134448"/>
    <w:rsid w:val="00141DD2"/>
    <w:rsid w:val="00147046"/>
    <w:rsid w:val="00153CF2"/>
    <w:rsid w:val="00157963"/>
    <w:rsid w:val="00162FAB"/>
    <w:rsid w:val="001759E9"/>
    <w:rsid w:val="001A420D"/>
    <w:rsid w:val="001D4D2E"/>
    <w:rsid w:val="001D7BA3"/>
    <w:rsid w:val="001E1D66"/>
    <w:rsid w:val="001E664D"/>
    <w:rsid w:val="001E69EA"/>
    <w:rsid w:val="001E71DF"/>
    <w:rsid w:val="002015AB"/>
    <w:rsid w:val="00203C77"/>
    <w:rsid w:val="00207B34"/>
    <w:rsid w:val="00211545"/>
    <w:rsid w:val="002179F6"/>
    <w:rsid w:val="002249D2"/>
    <w:rsid w:val="002271BB"/>
    <w:rsid w:val="002330AC"/>
    <w:rsid w:val="0023781D"/>
    <w:rsid w:val="0024329D"/>
    <w:rsid w:val="0025325D"/>
    <w:rsid w:val="00257A2D"/>
    <w:rsid w:val="002628FC"/>
    <w:rsid w:val="002672CB"/>
    <w:rsid w:val="002733FC"/>
    <w:rsid w:val="002768B3"/>
    <w:rsid w:val="00280D28"/>
    <w:rsid w:val="00291937"/>
    <w:rsid w:val="00291A35"/>
    <w:rsid w:val="00297C46"/>
    <w:rsid w:val="002A6E32"/>
    <w:rsid w:val="002B53E2"/>
    <w:rsid w:val="002B7255"/>
    <w:rsid w:val="002C20E1"/>
    <w:rsid w:val="002C3075"/>
    <w:rsid w:val="002C3379"/>
    <w:rsid w:val="002C5398"/>
    <w:rsid w:val="002D316D"/>
    <w:rsid w:val="002D556C"/>
    <w:rsid w:val="002E5F5C"/>
    <w:rsid w:val="002E7018"/>
    <w:rsid w:val="002E7527"/>
    <w:rsid w:val="002E7BDD"/>
    <w:rsid w:val="002F3DFC"/>
    <w:rsid w:val="002F5556"/>
    <w:rsid w:val="002F73DF"/>
    <w:rsid w:val="00301A52"/>
    <w:rsid w:val="00325082"/>
    <w:rsid w:val="00330D90"/>
    <w:rsid w:val="003326C6"/>
    <w:rsid w:val="00334335"/>
    <w:rsid w:val="00336714"/>
    <w:rsid w:val="0034025E"/>
    <w:rsid w:val="003406DF"/>
    <w:rsid w:val="00340D9D"/>
    <w:rsid w:val="00341E44"/>
    <w:rsid w:val="003431D3"/>
    <w:rsid w:val="00343C99"/>
    <w:rsid w:val="003553BA"/>
    <w:rsid w:val="003641BA"/>
    <w:rsid w:val="00365C6D"/>
    <w:rsid w:val="003706B0"/>
    <w:rsid w:val="003809EA"/>
    <w:rsid w:val="00390529"/>
    <w:rsid w:val="0039428B"/>
    <w:rsid w:val="003A1A88"/>
    <w:rsid w:val="003B0501"/>
    <w:rsid w:val="003C36A2"/>
    <w:rsid w:val="003C6F33"/>
    <w:rsid w:val="003C720F"/>
    <w:rsid w:val="003D27B3"/>
    <w:rsid w:val="003D296C"/>
    <w:rsid w:val="003D3DC9"/>
    <w:rsid w:val="003D7971"/>
    <w:rsid w:val="003E0E7B"/>
    <w:rsid w:val="003E237B"/>
    <w:rsid w:val="003E3374"/>
    <w:rsid w:val="003E3486"/>
    <w:rsid w:val="003E6B90"/>
    <w:rsid w:val="003F2A81"/>
    <w:rsid w:val="00406016"/>
    <w:rsid w:val="00416E7C"/>
    <w:rsid w:val="004232CC"/>
    <w:rsid w:val="00425396"/>
    <w:rsid w:val="00426CC1"/>
    <w:rsid w:val="004370F4"/>
    <w:rsid w:val="0043791E"/>
    <w:rsid w:val="00443803"/>
    <w:rsid w:val="00457AC1"/>
    <w:rsid w:val="00460338"/>
    <w:rsid w:val="00460A29"/>
    <w:rsid w:val="00460C65"/>
    <w:rsid w:val="004644F0"/>
    <w:rsid w:val="004677CA"/>
    <w:rsid w:val="00485DED"/>
    <w:rsid w:val="004942A1"/>
    <w:rsid w:val="00494DE6"/>
    <w:rsid w:val="004A24CC"/>
    <w:rsid w:val="004B07A5"/>
    <w:rsid w:val="004C167F"/>
    <w:rsid w:val="004C37C7"/>
    <w:rsid w:val="004C3D82"/>
    <w:rsid w:val="004E431C"/>
    <w:rsid w:val="004E777C"/>
    <w:rsid w:val="004F4EE7"/>
    <w:rsid w:val="00500467"/>
    <w:rsid w:val="00500704"/>
    <w:rsid w:val="00500C9A"/>
    <w:rsid w:val="005105FB"/>
    <w:rsid w:val="0051251F"/>
    <w:rsid w:val="00530364"/>
    <w:rsid w:val="00543384"/>
    <w:rsid w:val="00555B0A"/>
    <w:rsid w:val="00562EFB"/>
    <w:rsid w:val="0057074A"/>
    <w:rsid w:val="005904CD"/>
    <w:rsid w:val="00596C88"/>
    <w:rsid w:val="00597A10"/>
    <w:rsid w:val="005B52C6"/>
    <w:rsid w:val="005B6D55"/>
    <w:rsid w:val="005C1553"/>
    <w:rsid w:val="005C55F9"/>
    <w:rsid w:val="005C6714"/>
    <w:rsid w:val="005C7CED"/>
    <w:rsid w:val="005F049C"/>
    <w:rsid w:val="005F100C"/>
    <w:rsid w:val="005F3390"/>
    <w:rsid w:val="005F4786"/>
    <w:rsid w:val="005F5653"/>
    <w:rsid w:val="005F66EC"/>
    <w:rsid w:val="005F6EA2"/>
    <w:rsid w:val="00600310"/>
    <w:rsid w:val="006022DF"/>
    <w:rsid w:val="00614BAC"/>
    <w:rsid w:val="0062415F"/>
    <w:rsid w:val="006457CC"/>
    <w:rsid w:val="006457F2"/>
    <w:rsid w:val="00646F2F"/>
    <w:rsid w:val="006576B9"/>
    <w:rsid w:val="00657752"/>
    <w:rsid w:val="00672387"/>
    <w:rsid w:val="00676B7F"/>
    <w:rsid w:val="00687042"/>
    <w:rsid w:val="006A30A5"/>
    <w:rsid w:val="006A7F5F"/>
    <w:rsid w:val="006B0A80"/>
    <w:rsid w:val="006B340B"/>
    <w:rsid w:val="006B6857"/>
    <w:rsid w:val="006C066C"/>
    <w:rsid w:val="006C2E30"/>
    <w:rsid w:val="006D6023"/>
    <w:rsid w:val="006E4318"/>
    <w:rsid w:val="006F3E0E"/>
    <w:rsid w:val="006F4AD5"/>
    <w:rsid w:val="00700ABA"/>
    <w:rsid w:val="00714153"/>
    <w:rsid w:val="0072298C"/>
    <w:rsid w:val="00767F36"/>
    <w:rsid w:val="00775F02"/>
    <w:rsid w:val="007762DE"/>
    <w:rsid w:val="0078140E"/>
    <w:rsid w:val="00782918"/>
    <w:rsid w:val="0078304B"/>
    <w:rsid w:val="00785248"/>
    <w:rsid w:val="007A2ACB"/>
    <w:rsid w:val="007B0C23"/>
    <w:rsid w:val="007C2775"/>
    <w:rsid w:val="007C48F0"/>
    <w:rsid w:val="007D5771"/>
    <w:rsid w:val="007D5F19"/>
    <w:rsid w:val="007E1F77"/>
    <w:rsid w:val="007F5EA8"/>
    <w:rsid w:val="00803B2A"/>
    <w:rsid w:val="00812433"/>
    <w:rsid w:val="008131BB"/>
    <w:rsid w:val="008142EC"/>
    <w:rsid w:val="008173B8"/>
    <w:rsid w:val="00817948"/>
    <w:rsid w:val="0082097D"/>
    <w:rsid w:val="00827098"/>
    <w:rsid w:val="00831BCF"/>
    <w:rsid w:val="00833945"/>
    <w:rsid w:val="008627B1"/>
    <w:rsid w:val="00862B3D"/>
    <w:rsid w:val="00864D1D"/>
    <w:rsid w:val="008671F9"/>
    <w:rsid w:val="00880AA5"/>
    <w:rsid w:val="00880ADB"/>
    <w:rsid w:val="00880CCF"/>
    <w:rsid w:val="008847CC"/>
    <w:rsid w:val="00894805"/>
    <w:rsid w:val="008A16E9"/>
    <w:rsid w:val="008A7EDB"/>
    <w:rsid w:val="008C0793"/>
    <w:rsid w:val="008C1101"/>
    <w:rsid w:val="008D08BE"/>
    <w:rsid w:val="008E386B"/>
    <w:rsid w:val="008F17C5"/>
    <w:rsid w:val="008F1ACC"/>
    <w:rsid w:val="008F24E6"/>
    <w:rsid w:val="008F373B"/>
    <w:rsid w:val="0090339D"/>
    <w:rsid w:val="0092354D"/>
    <w:rsid w:val="0092754D"/>
    <w:rsid w:val="00936238"/>
    <w:rsid w:val="009468B6"/>
    <w:rsid w:val="0095135E"/>
    <w:rsid w:val="0095562B"/>
    <w:rsid w:val="00955F84"/>
    <w:rsid w:val="00962EC6"/>
    <w:rsid w:val="0097280B"/>
    <w:rsid w:val="0097787F"/>
    <w:rsid w:val="009862D1"/>
    <w:rsid w:val="00986C3E"/>
    <w:rsid w:val="009B3453"/>
    <w:rsid w:val="009C1116"/>
    <w:rsid w:val="009C57C2"/>
    <w:rsid w:val="009C7E17"/>
    <w:rsid w:val="009D0790"/>
    <w:rsid w:val="009D330F"/>
    <w:rsid w:val="009F658E"/>
    <w:rsid w:val="00A03EBF"/>
    <w:rsid w:val="00A14CD9"/>
    <w:rsid w:val="00A1658C"/>
    <w:rsid w:val="00A2407B"/>
    <w:rsid w:val="00A2599E"/>
    <w:rsid w:val="00A3513E"/>
    <w:rsid w:val="00A42F49"/>
    <w:rsid w:val="00A44201"/>
    <w:rsid w:val="00A537E0"/>
    <w:rsid w:val="00A57848"/>
    <w:rsid w:val="00A75F04"/>
    <w:rsid w:val="00A83E52"/>
    <w:rsid w:val="00A9572D"/>
    <w:rsid w:val="00AA4528"/>
    <w:rsid w:val="00AA66C7"/>
    <w:rsid w:val="00AA7CD1"/>
    <w:rsid w:val="00AB525B"/>
    <w:rsid w:val="00AC7472"/>
    <w:rsid w:val="00AC7BCF"/>
    <w:rsid w:val="00AD27DF"/>
    <w:rsid w:val="00B100E4"/>
    <w:rsid w:val="00B52FE8"/>
    <w:rsid w:val="00B53664"/>
    <w:rsid w:val="00B55137"/>
    <w:rsid w:val="00B66E71"/>
    <w:rsid w:val="00B804EF"/>
    <w:rsid w:val="00B81DDA"/>
    <w:rsid w:val="00B8382E"/>
    <w:rsid w:val="00B86883"/>
    <w:rsid w:val="00BA160F"/>
    <w:rsid w:val="00BA30E2"/>
    <w:rsid w:val="00BA6BF3"/>
    <w:rsid w:val="00BA7245"/>
    <w:rsid w:val="00BB3278"/>
    <w:rsid w:val="00BB62E8"/>
    <w:rsid w:val="00BC158B"/>
    <w:rsid w:val="00BC2765"/>
    <w:rsid w:val="00BC279A"/>
    <w:rsid w:val="00BC31EF"/>
    <w:rsid w:val="00BC4ADF"/>
    <w:rsid w:val="00BC5A10"/>
    <w:rsid w:val="00BC6527"/>
    <w:rsid w:val="00BD3826"/>
    <w:rsid w:val="00BD491D"/>
    <w:rsid w:val="00BE59DB"/>
    <w:rsid w:val="00BE7BF6"/>
    <w:rsid w:val="00BF63F1"/>
    <w:rsid w:val="00BF70D7"/>
    <w:rsid w:val="00C07F94"/>
    <w:rsid w:val="00C112F5"/>
    <w:rsid w:val="00C1215A"/>
    <w:rsid w:val="00C26351"/>
    <w:rsid w:val="00C26EE0"/>
    <w:rsid w:val="00C37CFF"/>
    <w:rsid w:val="00C47220"/>
    <w:rsid w:val="00C47CF5"/>
    <w:rsid w:val="00C53DA6"/>
    <w:rsid w:val="00C63763"/>
    <w:rsid w:val="00C8154C"/>
    <w:rsid w:val="00C86465"/>
    <w:rsid w:val="00C8767F"/>
    <w:rsid w:val="00C911C1"/>
    <w:rsid w:val="00C93063"/>
    <w:rsid w:val="00CB1E5D"/>
    <w:rsid w:val="00CB2127"/>
    <w:rsid w:val="00CB224A"/>
    <w:rsid w:val="00CB6AA7"/>
    <w:rsid w:val="00CB7FF4"/>
    <w:rsid w:val="00CC086B"/>
    <w:rsid w:val="00CC1A8A"/>
    <w:rsid w:val="00CC5403"/>
    <w:rsid w:val="00CC67EF"/>
    <w:rsid w:val="00CC755F"/>
    <w:rsid w:val="00CD4094"/>
    <w:rsid w:val="00CD7D6A"/>
    <w:rsid w:val="00CF0660"/>
    <w:rsid w:val="00D03855"/>
    <w:rsid w:val="00D11517"/>
    <w:rsid w:val="00D17C16"/>
    <w:rsid w:val="00D31B69"/>
    <w:rsid w:val="00D361D9"/>
    <w:rsid w:val="00D36FFB"/>
    <w:rsid w:val="00D4005D"/>
    <w:rsid w:val="00D46334"/>
    <w:rsid w:val="00D46851"/>
    <w:rsid w:val="00D52376"/>
    <w:rsid w:val="00D6257B"/>
    <w:rsid w:val="00D645CC"/>
    <w:rsid w:val="00D70526"/>
    <w:rsid w:val="00D73BEE"/>
    <w:rsid w:val="00D83627"/>
    <w:rsid w:val="00DA37ED"/>
    <w:rsid w:val="00DC6201"/>
    <w:rsid w:val="00DD48AE"/>
    <w:rsid w:val="00DD56F4"/>
    <w:rsid w:val="00DD7F45"/>
    <w:rsid w:val="00DE2B14"/>
    <w:rsid w:val="00DF021B"/>
    <w:rsid w:val="00DF1983"/>
    <w:rsid w:val="00DF4F94"/>
    <w:rsid w:val="00E0799A"/>
    <w:rsid w:val="00E125C6"/>
    <w:rsid w:val="00E13B71"/>
    <w:rsid w:val="00E14233"/>
    <w:rsid w:val="00E1708E"/>
    <w:rsid w:val="00E177C9"/>
    <w:rsid w:val="00E2425F"/>
    <w:rsid w:val="00E34884"/>
    <w:rsid w:val="00E377C4"/>
    <w:rsid w:val="00E37AEB"/>
    <w:rsid w:val="00E44260"/>
    <w:rsid w:val="00E54BA2"/>
    <w:rsid w:val="00E54DB4"/>
    <w:rsid w:val="00E74FB3"/>
    <w:rsid w:val="00E80179"/>
    <w:rsid w:val="00E83B3D"/>
    <w:rsid w:val="00E840C2"/>
    <w:rsid w:val="00E96C21"/>
    <w:rsid w:val="00E97758"/>
    <w:rsid w:val="00E97966"/>
    <w:rsid w:val="00EA17F5"/>
    <w:rsid w:val="00EA5B24"/>
    <w:rsid w:val="00EA666C"/>
    <w:rsid w:val="00EB169C"/>
    <w:rsid w:val="00ED1339"/>
    <w:rsid w:val="00EE4920"/>
    <w:rsid w:val="00EE6F94"/>
    <w:rsid w:val="00EF0021"/>
    <w:rsid w:val="00EF1CBD"/>
    <w:rsid w:val="00EF3E90"/>
    <w:rsid w:val="00EF5D56"/>
    <w:rsid w:val="00EF6D0D"/>
    <w:rsid w:val="00F012EA"/>
    <w:rsid w:val="00F026D5"/>
    <w:rsid w:val="00F031A0"/>
    <w:rsid w:val="00F036EF"/>
    <w:rsid w:val="00F068FC"/>
    <w:rsid w:val="00F10822"/>
    <w:rsid w:val="00F10847"/>
    <w:rsid w:val="00F1155D"/>
    <w:rsid w:val="00F1158E"/>
    <w:rsid w:val="00F121BD"/>
    <w:rsid w:val="00F13AD3"/>
    <w:rsid w:val="00F14A18"/>
    <w:rsid w:val="00F264DD"/>
    <w:rsid w:val="00F33A6A"/>
    <w:rsid w:val="00F34ED0"/>
    <w:rsid w:val="00F401B1"/>
    <w:rsid w:val="00F41E30"/>
    <w:rsid w:val="00F41E96"/>
    <w:rsid w:val="00F47C99"/>
    <w:rsid w:val="00F52483"/>
    <w:rsid w:val="00F545BE"/>
    <w:rsid w:val="00F60530"/>
    <w:rsid w:val="00F62838"/>
    <w:rsid w:val="00F703DE"/>
    <w:rsid w:val="00F73064"/>
    <w:rsid w:val="00F74714"/>
    <w:rsid w:val="00F805AB"/>
    <w:rsid w:val="00F81046"/>
    <w:rsid w:val="00F820F2"/>
    <w:rsid w:val="00F84D2E"/>
    <w:rsid w:val="00F84E08"/>
    <w:rsid w:val="00F8675B"/>
    <w:rsid w:val="00F87048"/>
    <w:rsid w:val="00F90417"/>
    <w:rsid w:val="00F913A3"/>
    <w:rsid w:val="00F97DE9"/>
    <w:rsid w:val="00FA0D2B"/>
    <w:rsid w:val="00FB3FED"/>
    <w:rsid w:val="00FB4EDE"/>
    <w:rsid w:val="00FB59AE"/>
    <w:rsid w:val="00FB5B9D"/>
    <w:rsid w:val="00FB707E"/>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F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tabs>
        <w:tab w:val="left" w:pos="426"/>
        <w:tab w:val="num" w:pos="3402"/>
      </w:tabs>
      <w:adjustRightInd w:val="0"/>
      <w:spacing w:before="360" w:after="240"/>
      <w:ind w:left="2552"/>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2179F6"/>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tabs>
        <w:tab w:val="num" w:pos="0"/>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A2407B"/>
    <w:pPr>
      <w:keepNext/>
      <w:spacing w:after="0" w:line="240" w:lineRule="auto"/>
    </w:pPr>
    <w:rPr>
      <w:rFonts w:asciiTheme="majorHAnsi" w:eastAsia="Times New Roman" w:hAnsiTheme="majorHAnsi" w:cs="Times New Roman"/>
      <w:color w:val="002C4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2179F6"/>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link w:val="BulletChar"/>
    <w:qFormat/>
    <w:rsid w:val="00F73064"/>
    <w:pPr>
      <w:keepNext/>
      <w:numPr>
        <w:numId w:val="19"/>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19"/>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A57848"/>
    <w:pPr>
      <w:tabs>
        <w:tab w:val="left" w:pos="567"/>
      </w:tabs>
      <w:spacing w:after="0"/>
      <w:ind w:left="567" w:hanging="567"/>
    </w:pPr>
  </w:style>
  <w:style w:type="character" w:customStyle="1" w:styleId="FootnoteTextChar">
    <w:name w:val="Footnote Text Char"/>
    <w:basedOn w:val="DefaultParagraphFont"/>
    <w:link w:val="FootnoteText"/>
    <w:rsid w:val="00A57848"/>
    <w:rPr>
      <w:rFonts w:ascii="Calibri" w:hAnsi="Calibri"/>
      <w:color w:val="000000" w:themeColor="text1"/>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uiPriority w:val="99"/>
    <w:rsid w:val="00F73064"/>
    <w:rPr>
      <w:sz w:val="16"/>
      <w:szCs w:val="16"/>
    </w:rPr>
  </w:style>
  <w:style w:type="paragraph" w:styleId="CommentText">
    <w:name w:val="annotation text"/>
    <w:basedOn w:val="Normal"/>
    <w:link w:val="CommentTextChar"/>
    <w:uiPriority w:val="99"/>
    <w:rsid w:val="00F73064"/>
    <w:rPr>
      <w:sz w:val="20"/>
    </w:rPr>
  </w:style>
  <w:style w:type="character" w:customStyle="1" w:styleId="CommentTextChar">
    <w:name w:val="Comment Text Char"/>
    <w:basedOn w:val="DefaultParagraphFont"/>
    <w:link w:val="CommentText"/>
    <w:uiPriority w:val="99"/>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uiPriority w:val="10"/>
    <w:qFormat/>
    <w:rsid w:val="00BC279A"/>
    <w:pPr>
      <w:keepNext w:val="0"/>
      <w:tabs>
        <w:tab w:val="left" w:pos="6864"/>
      </w:tabs>
      <w:spacing w:after="300"/>
      <w:contextualSpacing/>
      <w:jc w:val="right"/>
    </w:pPr>
    <w:rPr>
      <w:rFonts w:ascii="Arial Bold" w:hAnsi="Arial Bold"/>
      <w:b/>
      <w:smallCaps/>
      <w:kern w:val="28"/>
      <w:sz w:val="56"/>
    </w:rPr>
  </w:style>
  <w:style w:type="character" w:customStyle="1" w:styleId="TitleChar">
    <w:name w:val="Title Char"/>
    <w:basedOn w:val="DefaultParagraphFont"/>
    <w:link w:val="Title"/>
    <w:uiPriority w:val="10"/>
    <w:rsid w:val="00BC279A"/>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0"/>
      </w:numPr>
      <w:spacing w:before="40" w:after="40"/>
    </w:pPr>
    <w:rPr>
      <w:rFonts w:ascii="Arial" w:hAnsi="Arial"/>
      <w:sz w:val="18"/>
    </w:rPr>
  </w:style>
  <w:style w:type="paragraph" w:customStyle="1" w:styleId="Heading2NotNumbered">
    <w:name w:val="Heading 2 Not Numbered"/>
    <w:basedOn w:val="Heading2"/>
    <w:rsid w:val="00F73064"/>
    <w:pPr>
      <w:tabs>
        <w:tab w:val="clear" w:pos="3402"/>
      </w:tabs>
      <w:ind w:left="0"/>
    </w:pPr>
  </w:style>
  <w:style w:type="paragraph" w:customStyle="1" w:styleId="Heading3NotNumbered">
    <w:name w:val="Heading 3 Not Numbered"/>
    <w:basedOn w:val="Heading4"/>
    <w:rsid w:val="00F73064"/>
    <w:pPr>
      <w:tabs>
        <w:tab w:val="clear" w:pos="0"/>
      </w:tabs>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2"/>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ListParagraph">
    <w:name w:val="List Paragraph"/>
    <w:aliases w:val="CAB - List Bullet,List Bullet Cab"/>
    <w:basedOn w:val="Normal"/>
    <w:uiPriority w:val="2"/>
    <w:qFormat/>
    <w:rsid w:val="00291A35"/>
    <w:pPr>
      <w:ind w:left="720"/>
      <w:contextualSpacing/>
    </w:pPr>
  </w:style>
  <w:style w:type="numbering" w:customStyle="1" w:styleId="Bulletlist">
    <w:name w:val="Bullet list"/>
    <w:uiPriority w:val="99"/>
    <w:rsid w:val="003706B0"/>
    <w:pPr>
      <w:numPr>
        <w:numId w:val="25"/>
      </w:numPr>
    </w:pPr>
  </w:style>
  <w:style w:type="paragraph" w:customStyle="1" w:styleId="Bullet2">
    <w:name w:val="Bullet 2"/>
    <w:basedOn w:val="Normal"/>
    <w:qFormat/>
    <w:rsid w:val="003706B0"/>
    <w:pPr>
      <w:tabs>
        <w:tab w:val="left" w:pos="284"/>
        <w:tab w:val="num" w:pos="568"/>
      </w:tabs>
      <w:spacing w:after="120"/>
      <w:ind w:left="568" w:hanging="284"/>
    </w:pPr>
    <w:rPr>
      <w:rFonts w:eastAsia="Calibri" w:cs="Times New Roman"/>
      <w:color w:val="auto"/>
    </w:rPr>
  </w:style>
  <w:style w:type="character" w:customStyle="1" w:styleId="BulletChar">
    <w:name w:val="Bullet Char"/>
    <w:basedOn w:val="DefaultParagraphFont"/>
    <w:link w:val="Bullet"/>
    <w:rsid w:val="003706B0"/>
    <w:rPr>
      <w:rFonts w:ascii="Calibri" w:hAnsi="Calibri"/>
      <w:color w:val="000000" w:themeColor="text1"/>
    </w:rPr>
  </w:style>
  <w:style w:type="paragraph" w:customStyle="1" w:styleId="Bullet3">
    <w:name w:val="Bullet 3"/>
    <w:basedOn w:val="Normal"/>
    <w:qFormat/>
    <w:rsid w:val="003706B0"/>
    <w:pPr>
      <w:tabs>
        <w:tab w:val="left" w:pos="284"/>
        <w:tab w:val="num" w:pos="852"/>
      </w:tabs>
      <w:spacing w:after="120"/>
      <w:ind w:left="852" w:hanging="284"/>
    </w:pPr>
    <w:rPr>
      <w:rFonts w:eastAsia="Calibri" w:cs="Times New Roman"/>
      <w:color w:val="auto"/>
    </w:rPr>
  </w:style>
  <w:style w:type="paragraph" w:styleId="BodyText">
    <w:name w:val="Body Text"/>
    <w:aliases w:val="Body Text Cab,CAB - Body Text"/>
    <w:link w:val="BodyTextChar"/>
    <w:qFormat/>
    <w:rsid w:val="006B6857"/>
    <w:pPr>
      <w:spacing w:before="120" w:after="120" w:line="240" w:lineRule="auto"/>
    </w:pPr>
    <w:rPr>
      <w:rFonts w:ascii="Arial" w:hAnsi="Arial"/>
    </w:rPr>
  </w:style>
  <w:style w:type="character" w:customStyle="1" w:styleId="BodyTextChar">
    <w:name w:val="Body Text Char"/>
    <w:aliases w:val="Body Text Cab Char,CAB - Body Text Char"/>
    <w:basedOn w:val="DefaultParagraphFont"/>
    <w:link w:val="BodyText"/>
    <w:rsid w:val="006B6857"/>
    <w:rPr>
      <w:rFonts w:ascii="Arial" w:hAnsi="Arial"/>
    </w:rPr>
  </w:style>
  <w:style w:type="paragraph" w:customStyle="1" w:styleId="ReportDate">
    <w:name w:val="Report Date"/>
    <w:basedOn w:val="Normal"/>
    <w:link w:val="ReportDateChar"/>
    <w:rsid w:val="00153CF2"/>
    <w:pPr>
      <w:keepNext/>
      <w:spacing w:after="360"/>
      <w:ind w:right="139"/>
      <w:jc w:val="right"/>
    </w:pPr>
    <w:rPr>
      <w:rFonts w:eastAsia="Times New Roman" w:cs="Times New Roman"/>
      <w:color w:val="004A7F"/>
      <w:sz w:val="44"/>
      <w:szCs w:val="20"/>
      <w:lang w:eastAsia="en-AU"/>
    </w:rPr>
  </w:style>
  <w:style w:type="character" w:customStyle="1" w:styleId="ReportDateChar">
    <w:name w:val="Report Date Char"/>
    <w:basedOn w:val="DefaultParagraphFont"/>
    <w:link w:val="ReportDate"/>
    <w:rsid w:val="00153CF2"/>
    <w:rPr>
      <w:rFonts w:ascii="Calibri" w:eastAsia="Times New Roman" w:hAnsi="Calibri" w:cs="Times New Roman"/>
      <w:color w:val="004A7F"/>
      <w:sz w:val="44"/>
      <w:szCs w:val="20"/>
      <w:lang w:eastAsia="en-AU"/>
    </w:rPr>
  </w:style>
  <w:style w:type="paragraph" w:styleId="Revision">
    <w:name w:val="Revision"/>
    <w:hidden/>
    <w:uiPriority w:val="99"/>
    <w:semiHidden/>
    <w:rsid w:val="002D556C"/>
    <w:pPr>
      <w:spacing w:after="0" w:line="240" w:lineRule="auto"/>
    </w:pPr>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epairinfo@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72F5E-26A2-4E7B-A5D7-1B3F44EA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7330</Characters>
  <Application>Microsoft Office Word</Application>
  <DocSecurity>0</DocSecurity>
  <Lines>61</Lines>
  <Paragraphs>17</Paragraphs>
  <ScaleCrop>false</ScaleCrop>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2019-11-12T01:02:00Z</dcterms:created>
  <dcterms:modified xsi:type="dcterms:W3CDTF">2019-11-12T01:02:00Z</dcterms:modified>
</cp:coreProperties>
</file>