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97D45" w14:textId="27C82147" w:rsidR="00F109D4" w:rsidRPr="007077B5" w:rsidRDefault="00C90686" w:rsidP="00647BB7">
      <w:pPr>
        <w:pStyle w:val="Heading1"/>
        <w:spacing w:after="360"/>
        <w:rPr>
          <w:rFonts w:ascii="Times New Roman" w:hAnsi="Times New Roman"/>
          <w:sz w:val="24"/>
          <w:szCs w:val="24"/>
        </w:rPr>
      </w:pPr>
      <w:r w:rsidRPr="007077B5">
        <w:rPr>
          <w:rFonts w:ascii="Times New Roman" w:hAnsi="Times New Roman"/>
          <w:sz w:val="24"/>
          <w:szCs w:val="24"/>
        </w:rPr>
        <w:t xml:space="preserve">EXPOSURE DRAFT </w:t>
      </w:r>
      <w:r w:rsidR="00F109D4" w:rsidRPr="007077B5">
        <w:rPr>
          <w:rFonts w:ascii="Times New Roman" w:hAnsi="Times New Roman"/>
          <w:sz w:val="24"/>
          <w:szCs w:val="24"/>
        </w:rPr>
        <w:t>EXPLANATORY STATEMENT</w:t>
      </w:r>
    </w:p>
    <w:p w14:paraId="1CF7976F" w14:textId="3E320258" w:rsidR="007662C7" w:rsidRPr="007077B5" w:rsidRDefault="00F109D4" w:rsidP="003E1CE3">
      <w:pPr>
        <w:pStyle w:val="Heading2"/>
        <w:jc w:val="center"/>
        <w:rPr>
          <w:sz w:val="24"/>
          <w:szCs w:val="24"/>
        </w:rPr>
      </w:pPr>
      <w:r w:rsidRPr="007077B5">
        <w:rPr>
          <w:sz w:val="24"/>
          <w:szCs w:val="24"/>
        </w:rPr>
        <w:t>Issued by authority of the</w:t>
      </w:r>
      <w:r w:rsidR="00076178" w:rsidRPr="007077B5">
        <w:rPr>
          <w:sz w:val="24"/>
          <w:szCs w:val="24"/>
        </w:rPr>
        <w:t xml:space="preserve"> </w:t>
      </w:r>
      <w:sdt>
        <w:sdtPr>
          <w:rPr>
            <w:sz w:val="24"/>
            <w:szCs w:val="24"/>
          </w:rPr>
          <w:id w:val="435951383"/>
          <w:placeholder>
            <w:docPart w:val="BA90E2C4A9D0492E89D704A36C3CE15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0140D8" w:rsidRPr="007077B5">
            <w:rPr>
              <w:sz w:val="24"/>
              <w:szCs w:val="24"/>
            </w:rPr>
            <w:t>Treasurer</w:t>
          </w:r>
        </w:sdtContent>
      </w:sdt>
    </w:p>
    <w:p w14:paraId="61794F38" w14:textId="178C8BDE" w:rsidR="00F109D4" w:rsidRPr="007077B5" w:rsidRDefault="000140D8" w:rsidP="003C7907">
      <w:pPr>
        <w:spacing w:before="240" w:after="240"/>
        <w:jc w:val="center"/>
        <w:rPr>
          <w:i/>
        </w:rPr>
      </w:pPr>
      <w:r w:rsidRPr="007077B5">
        <w:rPr>
          <w:i/>
        </w:rPr>
        <w:t>Corporations Act 2001</w:t>
      </w:r>
    </w:p>
    <w:p w14:paraId="509BF593" w14:textId="4F410A02" w:rsidR="00C90686" w:rsidRPr="007077B5" w:rsidRDefault="00C90686" w:rsidP="00C90686">
      <w:pPr>
        <w:spacing w:before="240" w:after="240"/>
        <w:jc w:val="center"/>
        <w:rPr>
          <w:i/>
        </w:rPr>
      </w:pPr>
      <w:r w:rsidRPr="007077B5">
        <w:rPr>
          <w:i/>
        </w:rPr>
        <w:t xml:space="preserve">ASIC </w:t>
      </w:r>
      <w:r w:rsidR="00DB254F" w:rsidRPr="007077B5">
        <w:rPr>
          <w:i/>
        </w:rPr>
        <w:t xml:space="preserve">Supervisory </w:t>
      </w:r>
      <w:r w:rsidRPr="007077B5">
        <w:rPr>
          <w:i/>
        </w:rPr>
        <w:t>Cost Recovery Levy Act 2017</w:t>
      </w:r>
    </w:p>
    <w:p w14:paraId="368C49EF" w14:textId="0217ED8A" w:rsidR="004B1D3E" w:rsidRPr="007077B5" w:rsidRDefault="004B1D3E" w:rsidP="004B1D3E">
      <w:pPr>
        <w:spacing w:before="240" w:after="240"/>
        <w:jc w:val="center"/>
        <w:rPr>
          <w:i/>
        </w:rPr>
      </w:pPr>
      <w:r w:rsidRPr="007077B5">
        <w:rPr>
          <w:i/>
        </w:rPr>
        <w:t>Corporations Regulations 2001</w:t>
      </w:r>
    </w:p>
    <w:p w14:paraId="584029A8" w14:textId="77777777" w:rsidR="000E7B58" w:rsidRPr="000E7B58" w:rsidRDefault="000E7B58" w:rsidP="0035361D">
      <w:pPr>
        <w:spacing w:before="240" w:after="240"/>
        <w:rPr>
          <w:i/>
        </w:rPr>
      </w:pPr>
      <w:r w:rsidRPr="000E7B58">
        <w:rPr>
          <w:i/>
        </w:rPr>
        <w:t>Financial Sector Reform (Hayne Royal Commission Response—Protecting Consumers) (Claims Handling and Settling Services) Regulations 2020</w:t>
      </w:r>
    </w:p>
    <w:p w14:paraId="24A22671" w14:textId="201B740F" w:rsidR="00F109D4" w:rsidRPr="007077B5" w:rsidRDefault="00C55D29" w:rsidP="0035361D">
      <w:pPr>
        <w:spacing w:before="240" w:after="240"/>
        <w:rPr>
          <w:i/>
        </w:rPr>
      </w:pPr>
      <w:r w:rsidRPr="007077B5">
        <w:t xml:space="preserve">Section </w:t>
      </w:r>
      <w:r w:rsidR="000140D8" w:rsidRPr="007077B5">
        <w:t>1364</w:t>
      </w:r>
      <w:r w:rsidR="005E4BAC" w:rsidRPr="007077B5">
        <w:t xml:space="preserve"> </w:t>
      </w:r>
      <w:r w:rsidR="00F109D4" w:rsidRPr="007077B5">
        <w:t xml:space="preserve">of the </w:t>
      </w:r>
      <w:r w:rsidR="000140D8" w:rsidRPr="007077B5">
        <w:rPr>
          <w:i/>
        </w:rPr>
        <w:t>Corporations Act 2001</w:t>
      </w:r>
      <w:r w:rsidR="00F109D4" w:rsidRPr="007077B5">
        <w:t xml:space="preserve"> </w:t>
      </w:r>
      <w:r w:rsidR="0035361D" w:rsidRPr="007077B5">
        <w:t xml:space="preserve">and section 13 of the </w:t>
      </w:r>
      <w:r w:rsidR="0035361D" w:rsidRPr="007077B5">
        <w:rPr>
          <w:i/>
        </w:rPr>
        <w:t xml:space="preserve">ASIC </w:t>
      </w:r>
      <w:r w:rsidR="00DB254F" w:rsidRPr="007077B5">
        <w:rPr>
          <w:i/>
        </w:rPr>
        <w:t xml:space="preserve">Supervisory </w:t>
      </w:r>
      <w:r w:rsidR="0035361D" w:rsidRPr="007077B5">
        <w:rPr>
          <w:i/>
        </w:rPr>
        <w:t xml:space="preserve">Cost Recovery Levy Act 2017 </w:t>
      </w:r>
      <w:r w:rsidR="00F109D4" w:rsidRPr="007077B5">
        <w:t>provide that the Governor-General m</w:t>
      </w:r>
      <w:bookmarkStart w:id="0" w:name="_GoBack"/>
      <w:bookmarkEnd w:id="0"/>
      <w:r w:rsidR="00F109D4" w:rsidRPr="007077B5">
        <w:t>ay make regulations prescribing matters r</w:t>
      </w:r>
      <w:r w:rsidR="0035361D" w:rsidRPr="007077B5">
        <w:t xml:space="preserve">equired or permitted by the Acts </w:t>
      </w:r>
      <w:r w:rsidR="00F109D4" w:rsidRPr="007077B5">
        <w:t>to be prescribed, or necessary or convenient to be prescribed</w:t>
      </w:r>
      <w:r w:rsidR="00D25C8D">
        <w:t>,</w:t>
      </w:r>
      <w:r w:rsidR="00F109D4" w:rsidRPr="007077B5">
        <w:t xml:space="preserve"> for carrying out or giving effect to the Act</w:t>
      </w:r>
      <w:r w:rsidR="0035361D" w:rsidRPr="007077B5">
        <w:t>s</w:t>
      </w:r>
      <w:r w:rsidR="00F109D4" w:rsidRPr="007077B5">
        <w:t>.</w:t>
      </w:r>
    </w:p>
    <w:p w14:paraId="282EB760" w14:textId="018F7B07" w:rsidR="0068468E" w:rsidRPr="007077B5" w:rsidRDefault="0068468E">
      <w:pPr>
        <w:spacing w:before="240" w:after="240"/>
        <w:rPr>
          <w:i/>
        </w:rPr>
      </w:pPr>
      <w:r w:rsidRPr="007077B5">
        <w:t xml:space="preserve">The purpose of the </w:t>
      </w:r>
      <w:r w:rsidR="002D4F8C" w:rsidRPr="002D4F8C">
        <w:rPr>
          <w:i/>
        </w:rPr>
        <w:t xml:space="preserve">Financial Sector Reform (Hayne Royal Commission Response—Protecting Consumers) (Claims Handling and Settling Services) Regulations 2020 </w:t>
      </w:r>
      <w:r w:rsidRPr="007077B5">
        <w:t xml:space="preserve">(the Regulations) is to implement recommendation 4.8 of the Royal Commission into Misconduct in the Banking, Superannuation and Financial Services Industry (Financial Services Royal Commission) to </w:t>
      </w:r>
      <w:r w:rsidR="003F117A" w:rsidRPr="007077B5">
        <w:t xml:space="preserve">make </w:t>
      </w:r>
      <w:r w:rsidRPr="007077B5">
        <w:t>handling</w:t>
      </w:r>
      <w:r w:rsidR="003F117A" w:rsidRPr="007077B5">
        <w:t xml:space="preserve"> and </w:t>
      </w:r>
      <w:r w:rsidR="000107D2" w:rsidRPr="007077B5">
        <w:t>settling</w:t>
      </w:r>
      <w:r w:rsidR="003F117A" w:rsidRPr="007077B5">
        <w:t xml:space="preserve"> </w:t>
      </w:r>
      <w:r w:rsidR="00DB1B75" w:rsidRPr="007077B5">
        <w:t xml:space="preserve">an </w:t>
      </w:r>
      <w:r w:rsidRPr="007077B5">
        <w:t xml:space="preserve">insurance claim, or potential insurance claim, </w:t>
      </w:r>
      <w:r w:rsidR="00DB254F" w:rsidRPr="007077B5">
        <w:t>a</w:t>
      </w:r>
      <w:r w:rsidRPr="007077B5">
        <w:t xml:space="preserve"> ‘financial service’</w:t>
      </w:r>
      <w:r w:rsidR="003F117A" w:rsidRPr="007077B5">
        <w:t xml:space="preserve"> under the </w:t>
      </w:r>
      <w:r w:rsidR="003F117A" w:rsidRPr="007077B5">
        <w:rPr>
          <w:i/>
        </w:rPr>
        <w:t>Corporations Act 2001</w:t>
      </w:r>
      <w:r w:rsidRPr="007077B5">
        <w:t xml:space="preserve">. </w:t>
      </w:r>
    </w:p>
    <w:p w14:paraId="321D30E0" w14:textId="04A53723" w:rsidR="00F109D4" w:rsidRPr="007077B5" w:rsidRDefault="0068468E" w:rsidP="00647BB7">
      <w:pPr>
        <w:spacing w:before="240"/>
      </w:pPr>
      <w:r w:rsidRPr="007077B5">
        <w:t xml:space="preserve">For consumers, the intrinsic value of an insurance product lies in the ability to make a successful claim when an insured event occurs. Insurers and their representatives are expected to </w:t>
      </w:r>
      <w:r w:rsidR="001D296A">
        <w:t>handle and settle</w:t>
      </w:r>
      <w:r w:rsidR="007077B5">
        <w:t xml:space="preserve"> an insurance claim</w:t>
      </w:r>
      <w:r w:rsidRPr="007077B5">
        <w:t xml:space="preserve"> fairly, transparently and without delay</w:t>
      </w:r>
      <w:r w:rsidR="001D296A" w:rsidRPr="007077B5">
        <w:t>.</w:t>
      </w:r>
      <w:r w:rsidR="001D296A">
        <w:t xml:space="preserve"> </w:t>
      </w:r>
      <w:r w:rsidRPr="007077B5">
        <w:t xml:space="preserve">When </w:t>
      </w:r>
      <w:r w:rsidR="00DE4335" w:rsidRPr="00B15FD9">
        <w:t xml:space="preserve">an </w:t>
      </w:r>
      <w:r w:rsidRPr="007077B5">
        <w:t>insurance</w:t>
      </w:r>
      <w:r w:rsidR="00DB1B75" w:rsidRPr="007077B5">
        <w:t xml:space="preserve"> </w:t>
      </w:r>
      <w:r w:rsidRPr="007077B5">
        <w:t xml:space="preserve">claim </w:t>
      </w:r>
      <w:r w:rsidR="00DB1B75" w:rsidRPr="007077B5">
        <w:t xml:space="preserve">is </w:t>
      </w:r>
      <w:r w:rsidRPr="007077B5">
        <w:t>not handled</w:t>
      </w:r>
      <w:r w:rsidR="00DE4335">
        <w:t xml:space="preserve"> and settled</w:t>
      </w:r>
      <w:r w:rsidRPr="007077B5">
        <w:t xml:space="preserve"> in this manner, it can lead to disputes and financial loss to the insured, which can undermine public trust in </w:t>
      </w:r>
      <w:r w:rsidR="000D5F1F" w:rsidRPr="007077B5">
        <w:t>the financial sector</w:t>
      </w:r>
      <w:r w:rsidRPr="007077B5">
        <w:t>.</w:t>
      </w:r>
    </w:p>
    <w:p w14:paraId="2EE60574" w14:textId="0781BEC8" w:rsidR="000B4C1C" w:rsidRPr="007077B5" w:rsidRDefault="000B4C1C" w:rsidP="000B4C1C">
      <w:pPr>
        <w:spacing w:before="240"/>
      </w:pPr>
      <w:r w:rsidRPr="007077B5">
        <w:t xml:space="preserve">In recommendation 4.8 of the Financial Services Royal Commission, Commissioner Hayne recommended </w:t>
      </w:r>
      <w:r w:rsidR="0063665D" w:rsidRPr="007077B5">
        <w:t xml:space="preserve">removing the exemption for handling and </w:t>
      </w:r>
      <w:r w:rsidR="000107D2" w:rsidRPr="007077B5">
        <w:t>settling</w:t>
      </w:r>
      <w:r w:rsidR="0063665D" w:rsidRPr="007077B5">
        <w:t xml:space="preserve"> </w:t>
      </w:r>
      <w:r w:rsidR="00DB1B75" w:rsidRPr="007077B5">
        <w:t>an</w:t>
      </w:r>
      <w:r w:rsidR="0063665D" w:rsidRPr="007077B5">
        <w:t xml:space="preserve"> insurance claim from the definition of a </w:t>
      </w:r>
      <w:r w:rsidR="00DB254F" w:rsidRPr="007077B5">
        <w:t>‘</w:t>
      </w:r>
      <w:r w:rsidR="0063665D" w:rsidRPr="007077B5">
        <w:t>financial service</w:t>
      </w:r>
      <w:r w:rsidR="00DB254F" w:rsidRPr="007077B5">
        <w:t>’</w:t>
      </w:r>
      <w:r w:rsidR="0063665D" w:rsidRPr="007077B5">
        <w:t>.</w:t>
      </w:r>
      <w:r w:rsidRPr="007077B5">
        <w:t xml:space="preserve"> </w:t>
      </w:r>
      <w:r w:rsidR="002C28AC" w:rsidRPr="007077B5">
        <w:t>Commissioner Hayne observed</w:t>
      </w:r>
      <w:r w:rsidRPr="007077B5">
        <w:t xml:space="preserve"> that there is no basis in principle or in practice for continuing to exclude handling</w:t>
      </w:r>
      <w:r w:rsidR="00C3051A" w:rsidRPr="007077B5">
        <w:t xml:space="preserve"> and </w:t>
      </w:r>
      <w:r w:rsidR="000107D2" w:rsidRPr="007077B5">
        <w:t>settling</w:t>
      </w:r>
      <w:r w:rsidR="00C3051A" w:rsidRPr="007077B5">
        <w:t xml:space="preserve"> </w:t>
      </w:r>
      <w:r w:rsidR="00DB1B75" w:rsidRPr="007077B5">
        <w:t xml:space="preserve">an </w:t>
      </w:r>
      <w:r w:rsidR="00C3051A" w:rsidRPr="007077B5">
        <w:t>insurance claim</w:t>
      </w:r>
      <w:r w:rsidRPr="007077B5">
        <w:t xml:space="preserve"> from the definition of </w:t>
      </w:r>
      <w:r w:rsidR="00DB254F" w:rsidRPr="007077B5">
        <w:t>a ‘</w:t>
      </w:r>
      <w:r w:rsidRPr="007077B5">
        <w:t>financial service.</w:t>
      </w:r>
    </w:p>
    <w:p w14:paraId="439F7EC9" w14:textId="1BF6EEFE" w:rsidR="000B4C1C" w:rsidRPr="007077B5" w:rsidRDefault="000B4C1C" w:rsidP="000B4C1C">
      <w:pPr>
        <w:spacing w:before="240"/>
      </w:pPr>
      <w:r w:rsidRPr="007077B5">
        <w:t xml:space="preserve">The Regulations give effect to the Government’s response to the Financial Services </w:t>
      </w:r>
      <w:r w:rsidR="002702E5" w:rsidRPr="007077B5">
        <w:t xml:space="preserve">Royal Commission </w:t>
      </w:r>
      <w:r w:rsidR="007E5172" w:rsidRPr="007077B5">
        <w:t xml:space="preserve">by repealing </w:t>
      </w:r>
      <w:r w:rsidR="00F978C4" w:rsidRPr="007077B5">
        <w:t>r</w:t>
      </w:r>
      <w:r w:rsidR="007E5172" w:rsidRPr="007077B5">
        <w:t>egulation 7.1.33</w:t>
      </w:r>
      <w:r w:rsidRPr="007077B5">
        <w:t xml:space="preserve"> of the </w:t>
      </w:r>
      <w:r w:rsidRPr="007077B5">
        <w:rPr>
          <w:i/>
        </w:rPr>
        <w:t xml:space="preserve">Corporations Regulations 2001 </w:t>
      </w:r>
      <w:r w:rsidRPr="007077B5">
        <w:t xml:space="preserve">to make handling </w:t>
      </w:r>
      <w:r w:rsidR="00C3051A" w:rsidRPr="007077B5">
        <w:t xml:space="preserve">and </w:t>
      </w:r>
      <w:r w:rsidR="000107D2" w:rsidRPr="007077B5">
        <w:t>settling</w:t>
      </w:r>
      <w:r w:rsidR="00C3051A" w:rsidRPr="007077B5">
        <w:t xml:space="preserve"> </w:t>
      </w:r>
      <w:r w:rsidR="00DB1B75" w:rsidRPr="007077B5">
        <w:t xml:space="preserve">an </w:t>
      </w:r>
      <w:r w:rsidR="00C3051A" w:rsidRPr="007077B5">
        <w:t>insurance claim</w:t>
      </w:r>
      <w:r w:rsidR="00DB1B75" w:rsidRPr="007077B5">
        <w:t xml:space="preserve"> </w:t>
      </w:r>
      <w:r w:rsidRPr="007077B5">
        <w:t xml:space="preserve">a </w:t>
      </w:r>
      <w:r w:rsidR="00DB254F" w:rsidRPr="007077B5">
        <w:t>‘</w:t>
      </w:r>
      <w:r w:rsidRPr="007077B5">
        <w:t>financial service</w:t>
      </w:r>
      <w:r w:rsidR="00A163AC">
        <w:t>’</w:t>
      </w:r>
      <w:r w:rsidRPr="007077B5">
        <w:t>. As a result</w:t>
      </w:r>
      <w:r w:rsidR="001D296A">
        <w:t>,</w:t>
      </w:r>
      <w:r w:rsidRPr="007077B5">
        <w:t xml:space="preserve"> </w:t>
      </w:r>
      <w:r w:rsidR="00962D6F">
        <w:t>persons</w:t>
      </w:r>
      <w:r w:rsidR="00962D6F" w:rsidRPr="007077B5">
        <w:t xml:space="preserve"> </w:t>
      </w:r>
      <w:r w:rsidRPr="007077B5">
        <w:t xml:space="preserve">handling </w:t>
      </w:r>
      <w:r w:rsidR="00C3051A" w:rsidRPr="007077B5">
        <w:t xml:space="preserve">and settling </w:t>
      </w:r>
      <w:r w:rsidR="00DB1B75" w:rsidRPr="007077B5">
        <w:t xml:space="preserve">an </w:t>
      </w:r>
      <w:r w:rsidRPr="007077B5">
        <w:t xml:space="preserve">insurance claim will be subject to a variety of obligations under the </w:t>
      </w:r>
      <w:r w:rsidR="00DB254F" w:rsidRPr="007077B5">
        <w:rPr>
          <w:i/>
        </w:rPr>
        <w:t xml:space="preserve">Corporations </w:t>
      </w:r>
      <w:r w:rsidRPr="007077B5">
        <w:rPr>
          <w:i/>
        </w:rPr>
        <w:t>Act</w:t>
      </w:r>
      <w:r w:rsidR="00DB254F" w:rsidRPr="007077B5">
        <w:rPr>
          <w:i/>
        </w:rPr>
        <w:t xml:space="preserve"> 2001</w:t>
      </w:r>
      <w:r w:rsidRPr="007077B5">
        <w:t xml:space="preserve"> including the requirement to hold an Australian financial services licence</w:t>
      </w:r>
      <w:r w:rsidR="007E5172" w:rsidRPr="007077B5">
        <w:t xml:space="preserve"> and </w:t>
      </w:r>
      <w:r w:rsidRPr="007077B5">
        <w:t>the general conduct obligations</w:t>
      </w:r>
      <w:r w:rsidR="007E5172" w:rsidRPr="007077B5">
        <w:t xml:space="preserve"> to act efficiently</w:t>
      </w:r>
      <w:r w:rsidR="00994D75" w:rsidRPr="007077B5">
        <w:t>, honestly</w:t>
      </w:r>
      <w:r w:rsidR="007E5172" w:rsidRPr="007077B5">
        <w:t xml:space="preserve"> and fairly</w:t>
      </w:r>
      <w:r w:rsidRPr="007077B5">
        <w:t xml:space="preserve"> in section 912A of the </w:t>
      </w:r>
      <w:r w:rsidR="00DB254F" w:rsidRPr="007077B5">
        <w:rPr>
          <w:i/>
        </w:rPr>
        <w:t xml:space="preserve">Corporations </w:t>
      </w:r>
      <w:r w:rsidRPr="007077B5">
        <w:rPr>
          <w:i/>
        </w:rPr>
        <w:t>Act</w:t>
      </w:r>
      <w:r w:rsidR="00DB254F" w:rsidRPr="007077B5">
        <w:rPr>
          <w:i/>
        </w:rPr>
        <w:t xml:space="preserve"> 2001</w:t>
      </w:r>
      <w:r w:rsidRPr="007077B5">
        <w:t xml:space="preserve">. </w:t>
      </w:r>
    </w:p>
    <w:p w14:paraId="7806EF5D" w14:textId="2FCBF18F" w:rsidR="000B4C1C" w:rsidRPr="007077B5" w:rsidRDefault="000B4C1C" w:rsidP="000B4C1C">
      <w:pPr>
        <w:spacing w:before="240"/>
      </w:pPr>
      <w:r w:rsidRPr="007077B5">
        <w:t xml:space="preserve">The </w:t>
      </w:r>
      <w:r w:rsidR="00F978C4" w:rsidRPr="007077B5">
        <w:t>R</w:t>
      </w:r>
      <w:r w:rsidRPr="007077B5">
        <w:t xml:space="preserve">egulations also </w:t>
      </w:r>
      <w:r w:rsidR="00F978C4" w:rsidRPr="007077B5">
        <w:t>amend</w:t>
      </w:r>
      <w:r w:rsidRPr="007077B5">
        <w:t xml:space="preserve"> the</w:t>
      </w:r>
      <w:r w:rsidRPr="007077B5">
        <w:rPr>
          <w:i/>
        </w:rPr>
        <w:t xml:space="preserve"> Corporations Regulations 2001</w:t>
      </w:r>
      <w:r w:rsidRPr="007077B5">
        <w:t xml:space="preserve"> to </w:t>
      </w:r>
      <w:r w:rsidR="002C28AC" w:rsidRPr="007077B5">
        <w:t>appropriately apply</w:t>
      </w:r>
      <w:r w:rsidRPr="007077B5">
        <w:t xml:space="preserve"> the existing financial services regime to </w:t>
      </w:r>
      <w:r w:rsidR="00DB1B75" w:rsidRPr="007077B5">
        <w:t>handling and settling an insurance claim</w:t>
      </w:r>
      <w:r w:rsidRPr="007077B5">
        <w:t>.</w:t>
      </w:r>
      <w:r w:rsidR="00E034DA" w:rsidRPr="007077B5">
        <w:t xml:space="preserve"> The Regulations also create a new subsector to enable ASIC to recover its </w:t>
      </w:r>
      <w:r w:rsidR="00E034DA" w:rsidRPr="007077B5">
        <w:lastRenderedPageBreak/>
        <w:t xml:space="preserve">regulatory costs incurred from supervising </w:t>
      </w:r>
      <w:r w:rsidR="00962D6F">
        <w:t>persons</w:t>
      </w:r>
      <w:r w:rsidR="00962D6F" w:rsidRPr="007077B5">
        <w:t xml:space="preserve"> </w:t>
      </w:r>
      <w:r w:rsidR="00DB254F" w:rsidRPr="007077B5">
        <w:t>that</w:t>
      </w:r>
      <w:r w:rsidR="00E034DA" w:rsidRPr="007077B5">
        <w:t xml:space="preserve"> handle</w:t>
      </w:r>
      <w:r w:rsidR="00C3051A" w:rsidRPr="007077B5">
        <w:t xml:space="preserve"> and settle</w:t>
      </w:r>
      <w:r w:rsidR="00E034DA" w:rsidRPr="007077B5">
        <w:t xml:space="preserve"> </w:t>
      </w:r>
      <w:r w:rsidR="00DB1B75" w:rsidRPr="007077B5">
        <w:t>insurance claim</w:t>
      </w:r>
      <w:r w:rsidR="001D296A">
        <w:t>s</w:t>
      </w:r>
      <w:r w:rsidR="00E034DA" w:rsidRPr="007077B5">
        <w:t>.</w:t>
      </w:r>
    </w:p>
    <w:p w14:paraId="6637DA61" w14:textId="0D15B258" w:rsidR="00572DFD" w:rsidRPr="007077B5" w:rsidRDefault="000B4C1C" w:rsidP="002C226C">
      <w:pPr>
        <w:spacing w:before="240"/>
      </w:pPr>
      <w:r w:rsidRPr="007077B5">
        <w:t xml:space="preserve">The Regulations support Schedule </w:t>
      </w:r>
      <w:r w:rsidR="007C370B">
        <w:t>[x]</w:t>
      </w:r>
      <w:r w:rsidRPr="007077B5">
        <w:t xml:space="preserve"> of the </w:t>
      </w:r>
      <w:r w:rsidR="00F65349">
        <w:t xml:space="preserve">Financial Sector Reform (Hayne Royal Commission Response – Protecting Consumers (2020 Measures)) Bill 2020 </w:t>
      </w:r>
      <w:r w:rsidRPr="007077B5">
        <w:t xml:space="preserve">which </w:t>
      </w:r>
      <w:r w:rsidR="00572DFD" w:rsidRPr="007077B5">
        <w:t>establishes the financial service</w:t>
      </w:r>
      <w:r w:rsidR="007077B5" w:rsidRPr="007077B5">
        <w:t xml:space="preserve"> of handling and settling an insurance claim</w:t>
      </w:r>
      <w:r w:rsidR="00572DFD" w:rsidRPr="007077B5">
        <w:t xml:space="preserve">. </w:t>
      </w:r>
    </w:p>
    <w:p w14:paraId="30B8CAD9" w14:textId="6164770B" w:rsidR="002C226C" w:rsidRPr="007077B5" w:rsidRDefault="002C226C" w:rsidP="002C226C">
      <w:pPr>
        <w:spacing w:before="240"/>
      </w:pPr>
      <w:r w:rsidRPr="007077B5">
        <w:t xml:space="preserve">Details of the </w:t>
      </w:r>
      <w:r w:rsidR="00EB2AEF" w:rsidRPr="007077B5">
        <w:t>Regulations are set out in</w:t>
      </w:r>
      <w:r w:rsidR="00A85940" w:rsidRPr="007077B5">
        <w:t xml:space="preserve"> </w:t>
      </w:r>
      <w:r w:rsidRPr="007077B5">
        <w:rPr>
          <w:u w:val="single"/>
        </w:rPr>
        <w:t>Attachment</w:t>
      </w:r>
      <w:r w:rsidR="007E5172" w:rsidRPr="007077B5">
        <w:rPr>
          <w:u w:val="single"/>
        </w:rPr>
        <w:t xml:space="preserve"> A</w:t>
      </w:r>
      <w:r w:rsidR="00A85940" w:rsidRPr="007077B5">
        <w:rPr>
          <w:u w:val="single"/>
        </w:rPr>
        <w:t>.</w:t>
      </w:r>
    </w:p>
    <w:p w14:paraId="05C0D31E" w14:textId="77777777" w:rsidR="00DB254F" w:rsidRPr="007077B5" w:rsidRDefault="00DB254F" w:rsidP="00DB254F">
      <w:pPr>
        <w:pStyle w:val="base-text-paragraph"/>
        <w:ind w:left="0"/>
      </w:pPr>
      <w:r w:rsidRPr="007077B5">
        <w:t xml:space="preserve">The </w:t>
      </w:r>
      <w:r w:rsidRPr="007077B5">
        <w:rPr>
          <w:i/>
        </w:rPr>
        <w:t xml:space="preserve">Corporations Act 2001 </w:t>
      </w:r>
      <w:r w:rsidRPr="007077B5">
        <w:t>does not specify any conditions that need to be met before the power to make the Regulations is exercised.</w:t>
      </w:r>
    </w:p>
    <w:p w14:paraId="0E4E6E42" w14:textId="64ADD547" w:rsidR="00E034DA" w:rsidRPr="007077B5" w:rsidRDefault="00E034DA" w:rsidP="00A85940">
      <w:pPr>
        <w:pStyle w:val="base-text-paragraph"/>
        <w:ind w:left="0"/>
      </w:pPr>
      <w:r w:rsidRPr="007077B5">
        <w:t xml:space="preserve">The </w:t>
      </w:r>
      <w:r w:rsidRPr="007077B5">
        <w:rPr>
          <w:i/>
        </w:rPr>
        <w:t xml:space="preserve">ASIC </w:t>
      </w:r>
      <w:r w:rsidR="00DB254F" w:rsidRPr="007077B5">
        <w:rPr>
          <w:i/>
        </w:rPr>
        <w:t xml:space="preserve">Supervisory </w:t>
      </w:r>
      <w:r w:rsidRPr="007077B5">
        <w:rPr>
          <w:i/>
        </w:rPr>
        <w:t>Cost Recovery Levy Act 2017</w:t>
      </w:r>
      <w:r w:rsidRPr="007077B5">
        <w:t xml:space="preserve"> requires the Minister be satisfied that the Regulations are consistent with the objectives of the cost recovery regime in subsection 9(2) of the </w:t>
      </w:r>
      <w:r w:rsidRPr="007077B5">
        <w:rPr>
          <w:i/>
        </w:rPr>
        <w:t xml:space="preserve">ASIC </w:t>
      </w:r>
      <w:r w:rsidR="00DB254F" w:rsidRPr="007077B5">
        <w:rPr>
          <w:i/>
        </w:rPr>
        <w:t xml:space="preserve">Supervisory </w:t>
      </w:r>
      <w:r w:rsidRPr="007077B5">
        <w:rPr>
          <w:i/>
        </w:rPr>
        <w:t>Cost Recovery Levy Act 2017</w:t>
      </w:r>
      <w:r w:rsidRPr="007077B5">
        <w:t xml:space="preserve">. </w:t>
      </w:r>
    </w:p>
    <w:p w14:paraId="3C4AC2EB" w14:textId="4C5FE69B" w:rsidR="002C226C" w:rsidRPr="007077B5" w:rsidRDefault="002C226C" w:rsidP="00647BB7">
      <w:pPr>
        <w:spacing w:before="240"/>
      </w:pPr>
      <w:r w:rsidRPr="007077B5">
        <w:t xml:space="preserve">The Regulations are a legislative instrument for the purposes of the </w:t>
      </w:r>
      <w:r w:rsidRPr="007077B5">
        <w:rPr>
          <w:i/>
        </w:rPr>
        <w:t>Legislation Act 2003</w:t>
      </w:r>
      <w:r w:rsidRPr="007077B5">
        <w:t>.</w:t>
      </w:r>
    </w:p>
    <w:p w14:paraId="161EB45C" w14:textId="5B0A2CDC" w:rsidR="0058046F" w:rsidRPr="007077B5" w:rsidRDefault="0058046F" w:rsidP="00647BB7">
      <w:pPr>
        <w:spacing w:before="240"/>
      </w:pPr>
      <w:r w:rsidRPr="007077B5">
        <w:t xml:space="preserve">The Regulations </w:t>
      </w:r>
      <w:r w:rsidR="00CC782C" w:rsidRPr="007077B5">
        <w:t>c</w:t>
      </w:r>
      <w:r w:rsidRPr="007077B5">
        <w:t>ommence on 1 July 2020</w:t>
      </w:r>
    </w:p>
    <w:p w14:paraId="0F83D8EB" w14:textId="5C5B630B" w:rsidR="00EB2AEF" w:rsidRPr="007077B5" w:rsidRDefault="00EB2AEF" w:rsidP="00647BB7">
      <w:pPr>
        <w:spacing w:before="240"/>
      </w:pPr>
      <w:r w:rsidRPr="007077B5">
        <w:t xml:space="preserve">A statement of Compatibility with Human Rights is at </w:t>
      </w:r>
      <w:r w:rsidRPr="007077B5">
        <w:rPr>
          <w:u w:val="single"/>
        </w:rPr>
        <w:t xml:space="preserve">Attachment </w:t>
      </w:r>
      <w:r w:rsidR="007E5172" w:rsidRPr="007077B5">
        <w:rPr>
          <w:u w:val="single"/>
        </w:rPr>
        <w:t>B.</w:t>
      </w:r>
      <w:r w:rsidR="007E5172" w:rsidRPr="007077B5">
        <w:t xml:space="preserve"> </w:t>
      </w:r>
    </w:p>
    <w:p w14:paraId="50256D7D" w14:textId="1BD68F2D" w:rsidR="00EA4DD8" w:rsidRPr="007077B5" w:rsidRDefault="00EA4DD8" w:rsidP="00EA4DD8">
      <w:pPr>
        <w:pageBreakBefore/>
        <w:spacing w:before="240"/>
        <w:jc w:val="right"/>
        <w:rPr>
          <w:b/>
          <w:u w:val="single"/>
        </w:rPr>
      </w:pPr>
      <w:r w:rsidRPr="007077B5">
        <w:rPr>
          <w:b/>
          <w:u w:val="single"/>
        </w:rPr>
        <w:lastRenderedPageBreak/>
        <w:t xml:space="preserve">ATTACHMENT </w:t>
      </w:r>
      <w:r w:rsidR="007E5172" w:rsidRPr="007077B5">
        <w:rPr>
          <w:b/>
          <w:u w:val="single"/>
        </w:rPr>
        <w:t>A</w:t>
      </w:r>
    </w:p>
    <w:p w14:paraId="52F0D789" w14:textId="77777777" w:rsidR="00D84B6D" w:rsidRDefault="00EA4DD8" w:rsidP="0058046F">
      <w:pPr>
        <w:spacing w:before="240"/>
        <w:ind w:right="91"/>
        <w:rPr>
          <w:b/>
          <w:i/>
          <w:u w:val="single"/>
        </w:rPr>
      </w:pPr>
      <w:r w:rsidRPr="007077B5">
        <w:rPr>
          <w:b/>
          <w:bCs/>
          <w:u w:val="single"/>
        </w:rPr>
        <w:t xml:space="preserve">Details of the </w:t>
      </w:r>
      <w:r w:rsidR="00D84B6D" w:rsidRPr="00D84B6D">
        <w:rPr>
          <w:b/>
          <w:i/>
          <w:u w:val="single"/>
        </w:rPr>
        <w:t>Financial Sector Reform (Hayne Royal Commission Response—Protecting Consumers) (Claims Handling and Settling Services) Regulations 2020</w:t>
      </w:r>
    </w:p>
    <w:p w14:paraId="08919307" w14:textId="624C4C6E" w:rsidR="00EA4DD8" w:rsidRPr="007077B5" w:rsidRDefault="00EA4DD8" w:rsidP="0058046F">
      <w:pPr>
        <w:spacing w:before="240"/>
        <w:ind w:right="91"/>
        <w:rPr>
          <w:rFonts w:ascii="Calibri" w:hAnsi="Calibri"/>
          <w:sz w:val="22"/>
          <w:szCs w:val="22"/>
          <w:u w:val="single"/>
          <w:lang w:eastAsia="en-US"/>
        </w:rPr>
      </w:pPr>
      <w:r w:rsidRPr="007077B5">
        <w:rPr>
          <w:u w:val="single"/>
        </w:rPr>
        <w:t>Section 1 – Name of the Regulations</w:t>
      </w:r>
    </w:p>
    <w:p w14:paraId="53C22B10" w14:textId="4CDBF018" w:rsidR="00EA4DD8" w:rsidRPr="007077B5" w:rsidRDefault="00EA4DD8" w:rsidP="00EA4DD8">
      <w:pPr>
        <w:spacing w:before="240"/>
      </w:pPr>
      <w:r w:rsidRPr="007077B5">
        <w:t xml:space="preserve">This section provides that the name of the Regulations is </w:t>
      </w:r>
      <w:r w:rsidR="00060BDD">
        <w:t>the</w:t>
      </w:r>
      <w:r w:rsidRPr="007077B5">
        <w:t xml:space="preserve"> </w:t>
      </w:r>
      <w:r w:rsidR="00DE4335" w:rsidRPr="00DE4335">
        <w:rPr>
          <w:i/>
        </w:rPr>
        <w:t xml:space="preserve">Financial </w:t>
      </w:r>
      <w:r w:rsidR="00060BDD" w:rsidRPr="00060BDD">
        <w:rPr>
          <w:i/>
        </w:rPr>
        <w:t>Sector Reform (Hayne Royal Commission Response—Protecting Consumers</w:t>
      </w:r>
      <w:r w:rsidR="00DE4335" w:rsidRPr="00DE4335">
        <w:rPr>
          <w:i/>
        </w:rPr>
        <w:t>) (Claims Handling and Settling Services) Regulations</w:t>
      </w:r>
      <w:r w:rsidR="00060BDD" w:rsidRPr="00060BDD">
        <w:rPr>
          <w:i/>
        </w:rPr>
        <w:t> </w:t>
      </w:r>
      <w:r w:rsidR="00DE4335" w:rsidRPr="009C6504">
        <w:rPr>
          <w:i/>
        </w:rPr>
        <w:t>2020</w:t>
      </w:r>
      <w:r w:rsidR="0058046F" w:rsidRPr="00DE4335" w:rsidDel="0058046F">
        <w:rPr>
          <w:i/>
        </w:rPr>
        <w:t xml:space="preserve"> </w:t>
      </w:r>
      <w:r w:rsidRPr="007077B5">
        <w:t>(the Regulations).</w:t>
      </w:r>
    </w:p>
    <w:p w14:paraId="5AFAF581" w14:textId="77777777" w:rsidR="00EA4DD8" w:rsidRPr="007077B5" w:rsidRDefault="00EA4DD8" w:rsidP="00EA4DD8">
      <w:pPr>
        <w:spacing w:before="240"/>
        <w:ind w:right="91"/>
        <w:rPr>
          <w:u w:val="single"/>
        </w:rPr>
      </w:pPr>
      <w:r w:rsidRPr="007077B5">
        <w:rPr>
          <w:u w:val="single"/>
        </w:rPr>
        <w:t>Section 2 – Commencement</w:t>
      </w:r>
    </w:p>
    <w:p w14:paraId="68A936E5" w14:textId="0A5D9EB2" w:rsidR="00EA4DD8" w:rsidRPr="007077B5" w:rsidRDefault="00572DFD" w:rsidP="00EA4DD8">
      <w:pPr>
        <w:spacing w:before="240"/>
        <w:ind w:right="91"/>
      </w:pPr>
      <w:r w:rsidRPr="007077B5">
        <w:t xml:space="preserve">This section provides that </w:t>
      </w:r>
      <w:r w:rsidR="00EA4DD8" w:rsidRPr="007077B5">
        <w:t xml:space="preserve">the Regulations commence on </w:t>
      </w:r>
      <w:sdt>
        <w:sdtPr>
          <w:id w:val="-36432914"/>
          <w:placeholder>
            <w:docPart w:val="C69C0045FAFA4B1CAF3D2299E63F443C"/>
          </w:placeholder>
          <w:date w:fullDate="2020-07-01T00:00:00Z">
            <w:dateFormat w:val="d MMMM yyyy"/>
            <w:lid w:val="en-AU"/>
            <w:storeMappedDataAs w:val="dateTime"/>
            <w:calendar w:val="gregorian"/>
          </w:date>
        </w:sdtPr>
        <w:sdtEndPr/>
        <w:sdtContent>
          <w:r w:rsidR="00180B1B" w:rsidRPr="007077B5">
            <w:t>1 July 202</w:t>
          </w:r>
          <w:r w:rsidR="001268D8" w:rsidRPr="007077B5">
            <w:t>0</w:t>
          </w:r>
        </w:sdtContent>
      </w:sdt>
      <w:r w:rsidR="00B61ACE" w:rsidRPr="007077B5">
        <w:t>.</w:t>
      </w:r>
    </w:p>
    <w:p w14:paraId="3EABD1A6" w14:textId="77777777" w:rsidR="00EA4DD8" w:rsidRPr="007077B5" w:rsidRDefault="00EA4DD8" w:rsidP="00EA4DD8">
      <w:pPr>
        <w:spacing w:before="240"/>
        <w:ind w:right="91"/>
        <w:rPr>
          <w:u w:val="single"/>
        </w:rPr>
      </w:pPr>
      <w:r w:rsidRPr="007077B5">
        <w:rPr>
          <w:u w:val="single"/>
        </w:rPr>
        <w:t>Section 3 – Authority</w:t>
      </w:r>
    </w:p>
    <w:p w14:paraId="60969AB4" w14:textId="4644374C" w:rsidR="00EA4DD8" w:rsidRPr="007077B5" w:rsidRDefault="00EA4DD8" w:rsidP="00EA4DD8">
      <w:pPr>
        <w:spacing w:before="240"/>
        <w:ind w:right="91"/>
      </w:pPr>
      <w:r w:rsidRPr="007077B5">
        <w:t xml:space="preserve">The </w:t>
      </w:r>
      <w:r w:rsidR="00572DFD" w:rsidRPr="007077B5">
        <w:t xml:space="preserve">section provides that the </w:t>
      </w:r>
      <w:r w:rsidRPr="007077B5">
        <w:t xml:space="preserve">Regulations are made under the </w:t>
      </w:r>
      <w:r w:rsidR="00B61ACE" w:rsidRPr="007077B5">
        <w:rPr>
          <w:i/>
        </w:rPr>
        <w:t>Corporations Act 2001</w:t>
      </w:r>
      <w:r w:rsidR="001268D8" w:rsidRPr="007077B5">
        <w:rPr>
          <w:i/>
        </w:rPr>
        <w:t xml:space="preserve"> </w:t>
      </w:r>
      <w:r w:rsidR="001268D8" w:rsidRPr="007077B5">
        <w:t xml:space="preserve">and the </w:t>
      </w:r>
      <w:r w:rsidR="001268D8" w:rsidRPr="007077B5">
        <w:rPr>
          <w:i/>
        </w:rPr>
        <w:t xml:space="preserve">ASIC </w:t>
      </w:r>
      <w:r w:rsidR="0058046F" w:rsidRPr="007077B5">
        <w:rPr>
          <w:i/>
        </w:rPr>
        <w:t xml:space="preserve">Supervisory </w:t>
      </w:r>
      <w:r w:rsidR="001268D8" w:rsidRPr="007077B5">
        <w:rPr>
          <w:i/>
        </w:rPr>
        <w:t>Cost Recovery Levy Act 2017</w:t>
      </w:r>
      <w:r w:rsidRPr="007077B5">
        <w:t>.</w:t>
      </w:r>
    </w:p>
    <w:p w14:paraId="0CB9DD96" w14:textId="07FAD07D" w:rsidR="00EA4DD8" w:rsidRPr="007077B5" w:rsidRDefault="00EA4DD8" w:rsidP="00EA4DD8">
      <w:pPr>
        <w:spacing w:before="240"/>
        <w:ind w:right="91"/>
        <w:rPr>
          <w:u w:val="single"/>
        </w:rPr>
      </w:pPr>
      <w:r w:rsidRPr="007077B5">
        <w:rPr>
          <w:u w:val="single"/>
        </w:rPr>
        <w:t>Section 4 – Schedule</w:t>
      </w:r>
    </w:p>
    <w:p w14:paraId="69140564" w14:textId="77777777" w:rsidR="00D243FA" w:rsidRPr="007077B5" w:rsidRDefault="00EA4DD8" w:rsidP="00D243FA">
      <w:pPr>
        <w:spacing w:before="240" w:after="200"/>
        <w:ind w:right="91"/>
        <w:rPr>
          <w:u w:val="single"/>
        </w:rPr>
      </w:pPr>
      <w:r w:rsidRPr="007077B5">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2A3A5190" w14:textId="77777777" w:rsidR="00D243FA" w:rsidRPr="007077B5" w:rsidRDefault="00EA4DD8" w:rsidP="00D243FA">
      <w:pPr>
        <w:spacing w:before="240" w:after="200"/>
        <w:ind w:right="91"/>
        <w:rPr>
          <w:u w:val="single"/>
        </w:rPr>
      </w:pPr>
      <w:r w:rsidRPr="007077B5">
        <w:rPr>
          <w:u w:val="single"/>
        </w:rPr>
        <w:t xml:space="preserve">Schedule 1 – </w:t>
      </w:r>
      <w:r w:rsidR="00987C9D" w:rsidRPr="007077B5">
        <w:rPr>
          <w:u w:val="single"/>
        </w:rPr>
        <w:t xml:space="preserve">Implementing Recommendation 4.8 of the Financial Services Royal Commission </w:t>
      </w:r>
    </w:p>
    <w:p w14:paraId="248A0519" w14:textId="336DA9F1" w:rsidR="00D243FA" w:rsidRPr="007077B5" w:rsidRDefault="00D243FA" w:rsidP="00D243FA">
      <w:pPr>
        <w:spacing w:before="240" w:after="200"/>
        <w:ind w:right="91"/>
        <w:rPr>
          <w:u w:val="single"/>
        </w:rPr>
      </w:pPr>
      <w:r w:rsidRPr="007077B5">
        <w:t xml:space="preserve">Item </w:t>
      </w:r>
      <w:r w:rsidR="00D86DE2" w:rsidRPr="007077B5">
        <w:t>3</w:t>
      </w:r>
      <w:r w:rsidRPr="007077B5">
        <w:t xml:space="preserve"> of Schedule </w:t>
      </w:r>
      <w:r w:rsidR="007C370B">
        <w:t>[x]</w:t>
      </w:r>
      <w:r w:rsidRPr="007077B5">
        <w:t xml:space="preserve"> gives effect to recommendation 4.8 of the Financial Services Royal Commission to remove the exclusion of handling </w:t>
      </w:r>
      <w:r w:rsidR="00A613E2" w:rsidRPr="007077B5">
        <w:t>and settling</w:t>
      </w:r>
      <w:r w:rsidR="00EC3B34">
        <w:t xml:space="preserve"> an insurance claim</w:t>
      </w:r>
      <w:r w:rsidR="00A613E2" w:rsidRPr="007077B5">
        <w:t xml:space="preserve"> </w:t>
      </w:r>
      <w:r w:rsidRPr="007077B5">
        <w:t xml:space="preserve">from the definition of </w:t>
      </w:r>
      <w:r w:rsidR="0058046F" w:rsidRPr="007077B5">
        <w:t>a ‘</w:t>
      </w:r>
      <w:r w:rsidRPr="007077B5">
        <w:t xml:space="preserve">financial </w:t>
      </w:r>
      <w:r w:rsidR="00D459A8" w:rsidRPr="007077B5">
        <w:t>service</w:t>
      </w:r>
      <w:r w:rsidR="0058046F" w:rsidRPr="007077B5">
        <w:t>’</w:t>
      </w:r>
      <w:r w:rsidR="00D459A8" w:rsidRPr="007077B5">
        <w:t xml:space="preserve"> </w:t>
      </w:r>
      <w:r w:rsidRPr="007077B5">
        <w:t xml:space="preserve">for the purposes of </w:t>
      </w:r>
      <w:r w:rsidR="0058046F" w:rsidRPr="007077B5">
        <w:t xml:space="preserve">the </w:t>
      </w:r>
      <w:r w:rsidR="0058046F" w:rsidRPr="007077B5">
        <w:rPr>
          <w:i/>
        </w:rPr>
        <w:t>Corporations</w:t>
      </w:r>
      <w:r w:rsidRPr="007077B5">
        <w:rPr>
          <w:i/>
        </w:rPr>
        <w:t xml:space="preserve"> Act</w:t>
      </w:r>
      <w:r w:rsidR="0058046F" w:rsidRPr="007077B5">
        <w:rPr>
          <w:i/>
        </w:rPr>
        <w:t xml:space="preserve"> 2001</w:t>
      </w:r>
      <w:r w:rsidRPr="007077B5">
        <w:t xml:space="preserve">. </w:t>
      </w:r>
    </w:p>
    <w:p w14:paraId="796A7BC9" w14:textId="7E30E479" w:rsidR="00EA4DD8" w:rsidRPr="007077B5" w:rsidRDefault="00D243FA" w:rsidP="00D243FA">
      <w:pPr>
        <w:spacing w:before="240" w:after="200"/>
        <w:ind w:right="91"/>
      </w:pPr>
      <w:r w:rsidRPr="007077B5">
        <w:t xml:space="preserve">This is done by repealing regulation 7.1.33 of the </w:t>
      </w:r>
      <w:r w:rsidRPr="007077B5">
        <w:rPr>
          <w:i/>
        </w:rPr>
        <w:t xml:space="preserve">Corporations Regulations 2001. </w:t>
      </w:r>
      <w:r w:rsidRPr="007077B5">
        <w:t xml:space="preserve">The repeal of regulation 7.1.33 makes handling </w:t>
      </w:r>
      <w:r w:rsidR="00A613E2" w:rsidRPr="007077B5">
        <w:t>and settling</w:t>
      </w:r>
      <w:r w:rsidR="003162BD">
        <w:t xml:space="preserve"> an insurance claim</w:t>
      </w:r>
      <w:r w:rsidR="00A613E2" w:rsidRPr="007077B5">
        <w:t xml:space="preserve"> </w:t>
      </w:r>
      <w:r w:rsidRPr="007077B5">
        <w:t xml:space="preserve">a financial service. As a result </w:t>
      </w:r>
      <w:r w:rsidR="00962D6F">
        <w:t>persons</w:t>
      </w:r>
      <w:r w:rsidR="00962D6F" w:rsidRPr="007077B5">
        <w:t xml:space="preserve"> </w:t>
      </w:r>
      <w:r w:rsidR="003162BD">
        <w:t>who handle and settl</w:t>
      </w:r>
      <w:r w:rsidR="007F2452">
        <w:t>e</w:t>
      </w:r>
      <w:r w:rsidR="003162BD">
        <w:t xml:space="preserve"> an insurance claim </w:t>
      </w:r>
      <w:r w:rsidRPr="007077B5">
        <w:t xml:space="preserve">will be subject to a variety of obligations under the Act including the requirement to hold an Australian financial services licence and the general conduct obligations to act honestly efficiently and fairly in section 912A of the </w:t>
      </w:r>
      <w:r w:rsidR="0058046F" w:rsidRPr="007077B5">
        <w:rPr>
          <w:i/>
        </w:rPr>
        <w:t xml:space="preserve">Corporations </w:t>
      </w:r>
      <w:r w:rsidRPr="007077B5">
        <w:rPr>
          <w:i/>
        </w:rPr>
        <w:t>Act</w:t>
      </w:r>
      <w:r w:rsidR="0058046F" w:rsidRPr="007077B5">
        <w:rPr>
          <w:i/>
        </w:rPr>
        <w:t xml:space="preserve"> 2001</w:t>
      </w:r>
      <w:r w:rsidRPr="007077B5">
        <w:t>.</w:t>
      </w:r>
    </w:p>
    <w:p w14:paraId="78E20C63" w14:textId="7121D8B5" w:rsidR="000E77F1" w:rsidRPr="007077B5" w:rsidRDefault="000E77F1" w:rsidP="00D243FA">
      <w:pPr>
        <w:spacing w:before="240" w:after="200"/>
        <w:ind w:right="91"/>
      </w:pPr>
      <w:r w:rsidRPr="007077B5">
        <w:rPr>
          <w:i/>
        </w:rPr>
        <w:t xml:space="preserve">The </w:t>
      </w:r>
      <w:r w:rsidR="0058046F" w:rsidRPr="007077B5">
        <w:rPr>
          <w:i/>
        </w:rPr>
        <w:t xml:space="preserve">ASIC Supervisory </w:t>
      </w:r>
      <w:r w:rsidRPr="007077B5">
        <w:rPr>
          <w:i/>
        </w:rPr>
        <w:t xml:space="preserve">Cost Recovery </w:t>
      </w:r>
      <w:r w:rsidR="00BE0BA2" w:rsidRPr="007077B5">
        <w:rPr>
          <w:i/>
        </w:rPr>
        <w:t>Amendments</w:t>
      </w:r>
      <w:r w:rsidRPr="007077B5">
        <w:rPr>
          <w:i/>
        </w:rPr>
        <w:t xml:space="preserve"> </w:t>
      </w:r>
    </w:p>
    <w:p w14:paraId="5B5ABCC9" w14:textId="23111E2A" w:rsidR="00E034DA" w:rsidRPr="007077B5" w:rsidRDefault="0035361D" w:rsidP="0035361D">
      <w:pPr>
        <w:pStyle w:val="Bullet"/>
        <w:numPr>
          <w:ilvl w:val="0"/>
          <w:numId w:val="0"/>
        </w:numPr>
      </w:pPr>
      <w:r w:rsidRPr="007077B5">
        <w:t>Item</w:t>
      </w:r>
      <w:r w:rsidR="00994D75" w:rsidRPr="007077B5">
        <w:t>s</w:t>
      </w:r>
      <w:r w:rsidRPr="007077B5">
        <w:t xml:space="preserve"> </w:t>
      </w:r>
      <w:r w:rsidR="005B2AF0" w:rsidRPr="007077B5">
        <w:t>6</w:t>
      </w:r>
      <w:r w:rsidR="00994D75" w:rsidRPr="007077B5">
        <w:t xml:space="preserve"> to 8</w:t>
      </w:r>
      <w:r w:rsidR="005B2AF0" w:rsidRPr="007077B5">
        <w:t xml:space="preserve"> </w:t>
      </w:r>
      <w:r w:rsidRPr="007077B5">
        <w:t xml:space="preserve">of Schedule </w:t>
      </w:r>
      <w:r w:rsidR="007C370B">
        <w:t>[x]</w:t>
      </w:r>
      <w:r w:rsidRPr="007077B5">
        <w:t xml:space="preserve"> </w:t>
      </w:r>
      <w:r w:rsidR="00E034DA" w:rsidRPr="007077B5">
        <w:t xml:space="preserve">provide for a new subsector to enable ASIC to recover its regulatory costs incurred from supervising </w:t>
      </w:r>
      <w:r w:rsidR="00962D6F">
        <w:t>persons</w:t>
      </w:r>
      <w:r w:rsidR="00962D6F" w:rsidRPr="007077B5">
        <w:t xml:space="preserve"> </w:t>
      </w:r>
      <w:r w:rsidR="00BF572B" w:rsidRPr="007077B5">
        <w:t xml:space="preserve">that </w:t>
      </w:r>
      <w:r w:rsidR="00E034DA" w:rsidRPr="007077B5">
        <w:t xml:space="preserve">handle </w:t>
      </w:r>
      <w:r w:rsidR="00F90CEC" w:rsidRPr="007077B5">
        <w:t xml:space="preserve">and settle </w:t>
      </w:r>
      <w:r w:rsidR="00E034DA" w:rsidRPr="007077B5">
        <w:t>insurance claims.</w:t>
      </w:r>
    </w:p>
    <w:p w14:paraId="497E73A8" w14:textId="0AAD0A62" w:rsidR="00E2761F" w:rsidRPr="007077B5" w:rsidRDefault="001268D8" w:rsidP="0035361D">
      <w:pPr>
        <w:pStyle w:val="Bullet"/>
        <w:numPr>
          <w:ilvl w:val="0"/>
          <w:numId w:val="0"/>
        </w:numPr>
      </w:pPr>
      <w:r w:rsidRPr="007077B5">
        <w:t>A</w:t>
      </w:r>
      <w:r w:rsidR="00962D6F">
        <w:t xml:space="preserve"> person </w:t>
      </w:r>
      <w:r w:rsidRPr="007077B5">
        <w:t>forms part of the</w:t>
      </w:r>
      <w:r w:rsidR="00E2761F" w:rsidRPr="007077B5">
        <w:t xml:space="preserve"> </w:t>
      </w:r>
      <w:r w:rsidR="00F90CEC" w:rsidRPr="007077B5">
        <w:t>‘</w:t>
      </w:r>
      <w:r w:rsidRPr="007077B5">
        <w:t>claims handling and settling services providers</w:t>
      </w:r>
      <w:r w:rsidR="00F90CEC" w:rsidRPr="007077B5">
        <w:t>’</w:t>
      </w:r>
      <w:r w:rsidRPr="007077B5">
        <w:t xml:space="preserve"> subsector</w:t>
      </w:r>
      <w:r w:rsidR="00E2761F" w:rsidRPr="007077B5">
        <w:t xml:space="preserve"> if </w:t>
      </w:r>
      <w:r w:rsidR="00F90CEC" w:rsidRPr="007077B5">
        <w:t xml:space="preserve">it </w:t>
      </w:r>
      <w:r w:rsidR="00DF6952" w:rsidRPr="007077B5">
        <w:t>hold</w:t>
      </w:r>
      <w:r w:rsidR="00F90CEC" w:rsidRPr="007077B5">
        <w:t>s</w:t>
      </w:r>
      <w:r w:rsidR="00DF6952" w:rsidRPr="007077B5">
        <w:t xml:space="preserve"> an Australian financial services licence </w:t>
      </w:r>
      <w:r w:rsidR="00F90CEC" w:rsidRPr="007077B5">
        <w:t xml:space="preserve">authorising it to </w:t>
      </w:r>
      <w:r w:rsidR="003162BD">
        <w:t>handle and settle an insurance claim</w:t>
      </w:r>
      <w:r w:rsidRPr="007077B5">
        <w:t>.</w:t>
      </w:r>
    </w:p>
    <w:p w14:paraId="7B2AE00D" w14:textId="227FFAFF" w:rsidR="00965CF7" w:rsidRPr="007077B5" w:rsidRDefault="00962D6F" w:rsidP="000E77F1">
      <w:pPr>
        <w:spacing w:before="240" w:after="200"/>
        <w:ind w:right="91"/>
      </w:pPr>
      <w:r>
        <w:lastRenderedPageBreak/>
        <w:t>Persons</w:t>
      </w:r>
      <w:r w:rsidRPr="007077B5">
        <w:t xml:space="preserve"> </w:t>
      </w:r>
      <w:r w:rsidR="00E2761F" w:rsidRPr="007077B5">
        <w:t xml:space="preserve">that fall within the </w:t>
      </w:r>
      <w:r w:rsidR="001268D8" w:rsidRPr="007077B5">
        <w:t xml:space="preserve">claims handling and settling services providers subsector </w:t>
      </w:r>
      <w:r w:rsidR="00E2761F" w:rsidRPr="007077B5">
        <w:t xml:space="preserve">will pay a levy calculated in accordance with the graduated levy component formula in section 10 of the </w:t>
      </w:r>
      <w:r w:rsidR="00E2761F" w:rsidRPr="007077B5">
        <w:rPr>
          <w:i/>
        </w:rPr>
        <w:t xml:space="preserve">ASIC </w:t>
      </w:r>
      <w:r w:rsidR="008C4A7F" w:rsidRPr="007077B5">
        <w:rPr>
          <w:i/>
        </w:rPr>
        <w:t xml:space="preserve">Supervisory </w:t>
      </w:r>
      <w:r w:rsidR="00E2761F" w:rsidRPr="007077B5">
        <w:rPr>
          <w:i/>
        </w:rPr>
        <w:t xml:space="preserve">Cost Recovery </w:t>
      </w:r>
      <w:r w:rsidR="008C4A7F" w:rsidRPr="007077B5">
        <w:rPr>
          <w:i/>
        </w:rPr>
        <w:t xml:space="preserve">Levy </w:t>
      </w:r>
      <w:r w:rsidR="00E2761F" w:rsidRPr="007077B5">
        <w:rPr>
          <w:i/>
        </w:rPr>
        <w:t>Regulations 2017</w:t>
      </w:r>
      <w:r w:rsidR="00E2761F" w:rsidRPr="007077B5">
        <w:t xml:space="preserve">. </w:t>
      </w:r>
      <w:r w:rsidR="00646FC6" w:rsidRPr="007077B5">
        <w:t xml:space="preserve">All </w:t>
      </w:r>
      <w:r w:rsidR="00994D75" w:rsidRPr="007077B5">
        <w:t xml:space="preserve">licensed </w:t>
      </w:r>
      <w:r w:rsidR="00646FC6" w:rsidRPr="007077B5">
        <w:t xml:space="preserve">claims handling and settling services providers </w:t>
      </w:r>
      <w:r w:rsidR="00392738" w:rsidRPr="007077B5">
        <w:t xml:space="preserve">will pay a minimum levy of $500. Each entity will also pay a graduated component depending on its share of the total number of claims under insurance products in relation to which the entity </w:t>
      </w:r>
      <w:r w:rsidR="00F30581" w:rsidRPr="007077B5">
        <w:t xml:space="preserve">provided </w:t>
      </w:r>
      <w:r w:rsidR="00392738" w:rsidRPr="007077B5">
        <w:t>claims handling and settling services in the financial year. ASIC will prescribe its regulatory costs and the total number of claims under insurance products in relation to which claims handling and settling services are provided for each financial year as part of its annual legislative instrument.</w:t>
      </w:r>
    </w:p>
    <w:p w14:paraId="7978AF4F" w14:textId="19AA69DE" w:rsidR="00994D75" w:rsidRPr="007077B5" w:rsidRDefault="00624C91" w:rsidP="00994D75">
      <w:pPr>
        <w:spacing w:before="0" w:after="0"/>
        <w:rPr>
          <w:szCs w:val="24"/>
        </w:rPr>
      </w:pPr>
      <w:r>
        <w:t xml:space="preserve">The </w:t>
      </w:r>
      <w:r w:rsidR="00624D89">
        <w:t xml:space="preserve">amendments only apply to levies payable in relation to the 2021-22 financial year and later financial years.  </w:t>
      </w:r>
    </w:p>
    <w:p w14:paraId="1852D417" w14:textId="30086DA6" w:rsidR="000E77F1" w:rsidRPr="007077B5" w:rsidRDefault="000E77F1" w:rsidP="000E77F1">
      <w:pPr>
        <w:spacing w:before="240" w:after="200"/>
        <w:ind w:right="91"/>
      </w:pPr>
      <w:r w:rsidRPr="007077B5">
        <w:rPr>
          <w:i/>
        </w:rPr>
        <w:t xml:space="preserve">Other Consequential Changes </w:t>
      </w:r>
    </w:p>
    <w:p w14:paraId="3C9F318D" w14:textId="775349D7" w:rsidR="000E77F1" w:rsidRPr="007077B5" w:rsidRDefault="000E77F1" w:rsidP="000E77F1">
      <w:pPr>
        <w:spacing w:before="240" w:after="200"/>
        <w:ind w:right="91"/>
      </w:pPr>
      <w:r w:rsidRPr="007077B5">
        <w:t xml:space="preserve">Item </w:t>
      </w:r>
      <w:r w:rsidR="00D86DE2" w:rsidRPr="007077B5">
        <w:t>1</w:t>
      </w:r>
      <w:r w:rsidRPr="007077B5">
        <w:t xml:space="preserve"> of Schedule </w:t>
      </w:r>
      <w:r w:rsidR="007C370B">
        <w:t>[x]</w:t>
      </w:r>
      <w:r w:rsidR="007C370B" w:rsidRPr="007077B5">
        <w:t xml:space="preserve"> </w:t>
      </w:r>
      <w:r w:rsidRPr="007077B5">
        <w:t>creates three new classes of financial service</w:t>
      </w:r>
      <w:r w:rsidR="00060000" w:rsidRPr="007077B5">
        <w:t>s</w:t>
      </w:r>
      <w:r w:rsidR="005E4FC1" w:rsidRPr="007077B5">
        <w:t>. These services are</w:t>
      </w:r>
      <w:r w:rsidRPr="007077B5">
        <w:t xml:space="preserve"> claims handling and settling services in relation to:</w:t>
      </w:r>
    </w:p>
    <w:p w14:paraId="423CB4BB" w14:textId="77777777" w:rsidR="000E77F1" w:rsidRPr="007077B5" w:rsidRDefault="000E77F1" w:rsidP="000E77F1">
      <w:pPr>
        <w:pStyle w:val="Bullet"/>
        <w:rPr>
          <w:u w:val="single"/>
        </w:rPr>
      </w:pPr>
      <w:r w:rsidRPr="007077B5">
        <w:t>general insurance products;</w:t>
      </w:r>
    </w:p>
    <w:p w14:paraId="2DEE40DA" w14:textId="77777777" w:rsidR="000E77F1" w:rsidRPr="007077B5" w:rsidRDefault="000E77F1" w:rsidP="000E77F1">
      <w:pPr>
        <w:pStyle w:val="Bullet"/>
        <w:rPr>
          <w:u w:val="single"/>
        </w:rPr>
      </w:pPr>
      <w:r w:rsidRPr="007077B5">
        <w:t xml:space="preserve">life risk insurance products; and </w:t>
      </w:r>
    </w:p>
    <w:p w14:paraId="283AB9A6" w14:textId="77777777" w:rsidR="000E77F1" w:rsidRPr="007077B5" w:rsidRDefault="000E77F1" w:rsidP="000E77F1">
      <w:pPr>
        <w:pStyle w:val="Bullet"/>
        <w:rPr>
          <w:u w:val="single"/>
        </w:rPr>
      </w:pPr>
      <w:proofErr w:type="gramStart"/>
      <w:r w:rsidRPr="007077B5">
        <w:t>investment</w:t>
      </w:r>
      <w:proofErr w:type="gramEnd"/>
      <w:r w:rsidRPr="007077B5">
        <w:t xml:space="preserve"> life insurance products.</w:t>
      </w:r>
    </w:p>
    <w:p w14:paraId="6FF0CF99" w14:textId="1635460B" w:rsidR="000E77F1" w:rsidRPr="007077B5" w:rsidRDefault="00060000" w:rsidP="000E77F1">
      <w:pPr>
        <w:pStyle w:val="Bullet"/>
        <w:numPr>
          <w:ilvl w:val="0"/>
          <w:numId w:val="0"/>
        </w:numPr>
      </w:pPr>
      <w:r w:rsidRPr="007077B5">
        <w:t xml:space="preserve">As a result of this amendment, </w:t>
      </w:r>
      <w:r w:rsidR="000E77F1" w:rsidRPr="007077B5">
        <w:t xml:space="preserve">where </w:t>
      </w:r>
      <w:r w:rsidR="003162BD">
        <w:t>a p</w:t>
      </w:r>
      <w:r w:rsidR="009754DF">
        <w:t>erson</w:t>
      </w:r>
      <w:r w:rsidR="003162BD">
        <w:t xml:space="preserve"> handles and settles an insurance claim</w:t>
      </w:r>
      <w:r w:rsidR="000E77F1" w:rsidRPr="007077B5">
        <w:t xml:space="preserve"> </w:t>
      </w:r>
      <w:r w:rsidR="009754DF">
        <w:t>a</w:t>
      </w:r>
      <w:r w:rsidR="000E77F1" w:rsidRPr="007077B5">
        <w:t xml:space="preserve">s an authorised representative of multiple </w:t>
      </w:r>
      <w:r w:rsidRPr="007077B5">
        <w:t xml:space="preserve">Australian </w:t>
      </w:r>
      <w:r w:rsidR="000E77F1" w:rsidRPr="007077B5">
        <w:t>financial service licensees, the licensees will only be jointly and severally liable if th</w:t>
      </w:r>
      <w:r w:rsidR="0006670B">
        <w:t>e conduct is within authority in relation to each of the licensees</w:t>
      </w:r>
      <w:r w:rsidR="000E77F1" w:rsidRPr="007077B5">
        <w:t xml:space="preserve">. </w:t>
      </w:r>
    </w:p>
    <w:p w14:paraId="04590690" w14:textId="0AD6433C" w:rsidR="000E77F1" w:rsidRPr="007077B5" w:rsidRDefault="000E77F1" w:rsidP="000E77F1">
      <w:pPr>
        <w:pStyle w:val="Bullet"/>
        <w:numPr>
          <w:ilvl w:val="0"/>
          <w:numId w:val="0"/>
        </w:numPr>
      </w:pPr>
      <w:r w:rsidRPr="00CB7226">
        <w:t xml:space="preserve">Item </w:t>
      </w:r>
      <w:r w:rsidR="00CC782C" w:rsidRPr="00CB7226">
        <w:t>4</w:t>
      </w:r>
      <w:r w:rsidRPr="00CB7226">
        <w:t xml:space="preserve"> of </w:t>
      </w:r>
      <w:r w:rsidR="007C370B" w:rsidRPr="00B15FD9">
        <w:t xml:space="preserve">Schedule </w:t>
      </w:r>
      <w:r w:rsidR="007C370B">
        <w:t>[x]</w:t>
      </w:r>
      <w:r w:rsidRPr="007077B5">
        <w:t xml:space="preserve"> removes an exclusion for </w:t>
      </w:r>
      <w:r w:rsidR="003162BD">
        <w:t>handling and settling an insurance claim</w:t>
      </w:r>
      <w:r w:rsidRPr="007077B5">
        <w:t xml:space="preserve"> from the obligation for licensees to inform the holder of a financial product that a transaction has taken place. This will mean that </w:t>
      </w:r>
      <w:r w:rsidR="0042036C">
        <w:t>persons who handle and settle insurance claims</w:t>
      </w:r>
      <w:r w:rsidRPr="007077B5">
        <w:t xml:space="preserve"> will be required to inform the holder of insurance products when a claim is finalised under the person’s insurance product. </w:t>
      </w:r>
    </w:p>
    <w:p w14:paraId="5B5B7BD0" w14:textId="6FBA10C7" w:rsidR="00730D01" w:rsidRPr="007077B5" w:rsidRDefault="00741491" w:rsidP="00741491">
      <w:pPr>
        <w:pStyle w:val="Bullet"/>
        <w:numPr>
          <w:ilvl w:val="0"/>
          <w:numId w:val="0"/>
        </w:numPr>
      </w:pPr>
      <w:r w:rsidRPr="007077B5">
        <w:t xml:space="preserve">Item </w:t>
      </w:r>
      <w:r w:rsidR="00CC782C" w:rsidRPr="007077B5">
        <w:t>2</w:t>
      </w:r>
      <w:r w:rsidRPr="007077B5">
        <w:t xml:space="preserve"> of Schedule </w:t>
      </w:r>
      <w:r w:rsidR="007C370B">
        <w:t>[x]</w:t>
      </w:r>
      <w:r w:rsidRPr="007077B5">
        <w:t xml:space="preserve"> </w:t>
      </w:r>
      <w:r w:rsidR="005E4FC1" w:rsidRPr="007077B5">
        <w:t xml:space="preserve">prescribes </w:t>
      </w:r>
      <w:r w:rsidRPr="007077B5">
        <w:t xml:space="preserve">certain types of advice </w:t>
      </w:r>
      <w:r w:rsidR="00B22540">
        <w:t>that</w:t>
      </w:r>
      <w:r w:rsidR="00B22540" w:rsidRPr="007077B5">
        <w:t xml:space="preserve"> </w:t>
      </w:r>
      <w:r w:rsidR="00206DD6">
        <w:t>will not</w:t>
      </w:r>
      <w:r w:rsidR="00206DD6" w:rsidRPr="007077B5">
        <w:t xml:space="preserve"> </w:t>
      </w:r>
      <w:r w:rsidR="00730D01" w:rsidRPr="007077B5">
        <w:t xml:space="preserve">be regarded as a necessary part of </w:t>
      </w:r>
      <w:r w:rsidR="003162BD">
        <w:t>handling and settling an insurance claim</w:t>
      </w:r>
      <w:r w:rsidR="00730D01" w:rsidRPr="007077B5">
        <w:t xml:space="preserve"> </w:t>
      </w:r>
      <w:r w:rsidRPr="007077B5">
        <w:t xml:space="preserve">and </w:t>
      </w:r>
      <w:r w:rsidR="00B22540">
        <w:t>may</w:t>
      </w:r>
      <w:r w:rsidR="00B22540" w:rsidRPr="007077B5">
        <w:t xml:space="preserve"> </w:t>
      </w:r>
      <w:r w:rsidRPr="007077B5">
        <w:t xml:space="preserve">therefore </w:t>
      </w:r>
      <w:r w:rsidR="00206DD6">
        <w:t xml:space="preserve">be considered ‘financial product advice’ for the purposes of the </w:t>
      </w:r>
      <w:r w:rsidR="00206DD6" w:rsidRPr="00CB7226">
        <w:rPr>
          <w:i/>
        </w:rPr>
        <w:t>Corporations Act 2001</w:t>
      </w:r>
      <w:r w:rsidRPr="007077B5">
        <w:t>.</w:t>
      </w:r>
      <w:r w:rsidR="00730D01" w:rsidRPr="007077B5">
        <w:t xml:space="preserve"> The types of advice </w:t>
      </w:r>
      <w:r w:rsidR="005E4FC1" w:rsidRPr="007077B5">
        <w:t xml:space="preserve">prescribed </w:t>
      </w:r>
      <w:r w:rsidR="00730D01" w:rsidRPr="007077B5">
        <w:t>are</w:t>
      </w:r>
      <w:r w:rsidR="003336B8" w:rsidRPr="007077B5">
        <w:t xml:space="preserve"> advice relating to</w:t>
      </w:r>
      <w:r w:rsidR="00730D01" w:rsidRPr="007077B5">
        <w:t>:</w:t>
      </w:r>
    </w:p>
    <w:p w14:paraId="070615FC" w14:textId="0FA66DAB" w:rsidR="00730D01" w:rsidRPr="007077B5" w:rsidRDefault="003336B8" w:rsidP="00730D01">
      <w:pPr>
        <w:pStyle w:val="Bullet"/>
      </w:pPr>
      <w:r w:rsidRPr="007077B5">
        <w:t xml:space="preserve">how an amount to be paid to a person in settlement of a claim under an insurance product is to be structured; </w:t>
      </w:r>
    </w:p>
    <w:p w14:paraId="3CA66647" w14:textId="365E85DB" w:rsidR="00741491" w:rsidRPr="007077B5" w:rsidRDefault="003336B8" w:rsidP="00730D01">
      <w:pPr>
        <w:pStyle w:val="Bullet"/>
      </w:pPr>
      <w:r w:rsidRPr="007077B5">
        <w:t xml:space="preserve">the management or use of an amount paid, or to be paid, to a person in settlement of a claim under an insurance product; and </w:t>
      </w:r>
    </w:p>
    <w:p w14:paraId="6341F487" w14:textId="7CBB995D" w:rsidR="003336B8" w:rsidRPr="007077B5" w:rsidRDefault="003336B8" w:rsidP="00730D01">
      <w:pPr>
        <w:pStyle w:val="Bullet"/>
      </w:pPr>
      <w:proofErr w:type="gramStart"/>
      <w:r w:rsidRPr="007077B5">
        <w:t>advice</w:t>
      </w:r>
      <w:proofErr w:type="gramEnd"/>
      <w:r w:rsidRPr="007077B5">
        <w:t xml:space="preserve"> that is given in response </w:t>
      </w:r>
      <w:r w:rsidR="006575E9" w:rsidRPr="007077B5">
        <w:t xml:space="preserve">to a claim, or potential claim, made under an insurance product and which relates to other insurance products or financial products. </w:t>
      </w:r>
    </w:p>
    <w:p w14:paraId="6BD3C251" w14:textId="6756A07A" w:rsidR="0035361D" w:rsidRPr="007077B5" w:rsidRDefault="00CC782C" w:rsidP="004D3680">
      <w:pPr>
        <w:pStyle w:val="Bullet"/>
        <w:numPr>
          <w:ilvl w:val="0"/>
          <w:numId w:val="0"/>
        </w:numPr>
        <w:rPr>
          <w:b/>
          <w:kern w:val="28"/>
        </w:rPr>
      </w:pPr>
      <w:r w:rsidRPr="007077B5">
        <w:lastRenderedPageBreak/>
        <w:t xml:space="preserve">Item 5 of Schedule </w:t>
      </w:r>
      <w:r w:rsidR="007C370B">
        <w:t>[x]</w:t>
      </w:r>
      <w:r w:rsidRPr="007077B5">
        <w:t xml:space="preserve"> </w:t>
      </w:r>
      <w:r w:rsidRPr="007077B5">
        <w:rPr>
          <w:kern w:val="28"/>
        </w:rPr>
        <w:t xml:space="preserve">makes the amendments made by the Regulations apply in relation to </w:t>
      </w:r>
      <w:r w:rsidR="003162BD">
        <w:rPr>
          <w:kern w:val="28"/>
        </w:rPr>
        <w:t>handling and settling an insurance claim</w:t>
      </w:r>
      <w:r w:rsidR="00F30581" w:rsidRPr="007077B5">
        <w:rPr>
          <w:kern w:val="28"/>
        </w:rPr>
        <w:t xml:space="preserve"> or </w:t>
      </w:r>
      <w:r w:rsidR="003162BD">
        <w:rPr>
          <w:kern w:val="28"/>
        </w:rPr>
        <w:t xml:space="preserve">a </w:t>
      </w:r>
      <w:r w:rsidR="00F30581" w:rsidRPr="007077B5">
        <w:rPr>
          <w:kern w:val="28"/>
        </w:rPr>
        <w:t xml:space="preserve">potential </w:t>
      </w:r>
      <w:r w:rsidR="003162BD">
        <w:rPr>
          <w:kern w:val="28"/>
        </w:rPr>
        <w:t xml:space="preserve">insurance </w:t>
      </w:r>
      <w:r w:rsidR="00F30581" w:rsidRPr="007077B5">
        <w:rPr>
          <w:kern w:val="28"/>
        </w:rPr>
        <w:t>claim</w:t>
      </w:r>
      <w:r w:rsidR="003162BD">
        <w:rPr>
          <w:kern w:val="28"/>
        </w:rPr>
        <w:t xml:space="preserve"> that has been </w:t>
      </w:r>
      <w:r w:rsidRPr="007077B5">
        <w:rPr>
          <w:kern w:val="28"/>
        </w:rPr>
        <w:t>made on or after 1 July 2020</w:t>
      </w:r>
      <w:r w:rsidR="00266338">
        <w:rPr>
          <w:kern w:val="28"/>
        </w:rPr>
        <w:t xml:space="preserve"> under an existing insurance product</w:t>
      </w:r>
      <w:r w:rsidRPr="007077B5">
        <w:rPr>
          <w:kern w:val="28"/>
        </w:rPr>
        <w:t xml:space="preserve">. </w:t>
      </w:r>
      <w:r w:rsidR="00266338" w:rsidRPr="00E45860">
        <w:t xml:space="preserve">However the </w:t>
      </w:r>
      <w:r w:rsidR="00266338">
        <w:t>amendments</w:t>
      </w:r>
      <w:r w:rsidR="00266338" w:rsidRPr="00E45860">
        <w:t xml:space="preserve"> will not apply to handling and settling </w:t>
      </w:r>
      <w:r w:rsidR="00266338">
        <w:t xml:space="preserve">an </w:t>
      </w:r>
      <w:r w:rsidR="00266338" w:rsidRPr="00E45860">
        <w:t>existing insurance claim</w:t>
      </w:r>
      <w:r w:rsidR="00266338">
        <w:t xml:space="preserve"> or a potential insurance claim</w:t>
      </w:r>
      <w:r w:rsidR="00266338" w:rsidRPr="00E45860">
        <w:t xml:space="preserve"> that </w:t>
      </w:r>
      <w:r w:rsidR="00266338">
        <w:t>has</w:t>
      </w:r>
      <w:r w:rsidR="00266338" w:rsidRPr="00E45860">
        <w:t xml:space="preserve"> </w:t>
      </w:r>
      <w:r w:rsidR="00266338">
        <w:t>been made</w:t>
      </w:r>
      <w:r w:rsidR="00266338" w:rsidRPr="00E45860">
        <w:t xml:space="preserve"> before 1 July 2020.</w:t>
      </w:r>
    </w:p>
    <w:p w14:paraId="768708D6" w14:textId="77777777" w:rsidR="00482B81" w:rsidRPr="00EA4DD8" w:rsidRDefault="00482B81" w:rsidP="00EA4DD8">
      <w:pPr>
        <w:spacing w:before="0" w:after="0"/>
      </w:pPr>
    </w:p>
    <w:sectPr w:rsidR="00482B81" w:rsidRPr="00EA4DD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6FF85" w14:textId="77777777" w:rsidR="00624D89" w:rsidRDefault="00624D89" w:rsidP="00954679">
      <w:pPr>
        <w:spacing w:before="0" w:after="0"/>
      </w:pPr>
      <w:r>
        <w:separator/>
      </w:r>
    </w:p>
  </w:endnote>
  <w:endnote w:type="continuationSeparator" w:id="0">
    <w:p w14:paraId="559A221A" w14:textId="77777777" w:rsidR="00624D89" w:rsidRDefault="00624D89" w:rsidP="00954679">
      <w:pPr>
        <w:spacing w:before="0" w:after="0"/>
      </w:pPr>
      <w:r>
        <w:continuationSeparator/>
      </w:r>
    </w:p>
  </w:endnote>
  <w:endnote w:type="continuationNotice" w:id="1">
    <w:p w14:paraId="4AC2C168" w14:textId="77777777" w:rsidR="00624D89" w:rsidRDefault="00624D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42C953E" w14:textId="072E5269" w:rsidR="00624D89" w:rsidRDefault="00624D8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06B5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06B50">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1F22C" w14:textId="77777777" w:rsidR="00624D89" w:rsidRDefault="00624D89" w:rsidP="00954679">
      <w:pPr>
        <w:spacing w:before="0" w:after="0"/>
      </w:pPr>
      <w:r>
        <w:separator/>
      </w:r>
    </w:p>
  </w:footnote>
  <w:footnote w:type="continuationSeparator" w:id="0">
    <w:p w14:paraId="621555E2" w14:textId="77777777" w:rsidR="00624D89" w:rsidRDefault="00624D89" w:rsidP="00954679">
      <w:pPr>
        <w:spacing w:before="0" w:after="0"/>
      </w:pPr>
      <w:r>
        <w:continuationSeparator/>
      </w:r>
    </w:p>
  </w:footnote>
  <w:footnote w:type="continuationNotice" w:id="1">
    <w:p w14:paraId="18ABBD87" w14:textId="77777777" w:rsidR="00624D89" w:rsidRDefault="00624D8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D74852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457958"/>
    <w:rsid w:val="00004F9A"/>
    <w:rsid w:val="000107D2"/>
    <w:rsid w:val="00013390"/>
    <w:rsid w:val="000140D8"/>
    <w:rsid w:val="00016EA2"/>
    <w:rsid w:val="00060000"/>
    <w:rsid w:val="00060BDD"/>
    <w:rsid w:val="0006670B"/>
    <w:rsid w:val="00076141"/>
    <w:rsid w:val="00076178"/>
    <w:rsid w:val="000802F9"/>
    <w:rsid w:val="00095211"/>
    <w:rsid w:val="000B39A1"/>
    <w:rsid w:val="000B4C1C"/>
    <w:rsid w:val="000C10DF"/>
    <w:rsid w:val="000C6935"/>
    <w:rsid w:val="000D5F1F"/>
    <w:rsid w:val="000E6239"/>
    <w:rsid w:val="000E77F1"/>
    <w:rsid w:val="000E7B58"/>
    <w:rsid w:val="00106B50"/>
    <w:rsid w:val="00107937"/>
    <w:rsid w:val="00113B45"/>
    <w:rsid w:val="00121389"/>
    <w:rsid w:val="001268D8"/>
    <w:rsid w:val="00180B1B"/>
    <w:rsid w:val="001B1B61"/>
    <w:rsid w:val="001B621A"/>
    <w:rsid w:val="001B7535"/>
    <w:rsid w:val="001D296A"/>
    <w:rsid w:val="001E6A74"/>
    <w:rsid w:val="001F41D0"/>
    <w:rsid w:val="00206DD6"/>
    <w:rsid w:val="00220F16"/>
    <w:rsid w:val="00254C5B"/>
    <w:rsid w:val="00266338"/>
    <w:rsid w:val="002702E5"/>
    <w:rsid w:val="00284EFE"/>
    <w:rsid w:val="00295886"/>
    <w:rsid w:val="002A7E1F"/>
    <w:rsid w:val="002C226C"/>
    <w:rsid w:val="002C28AC"/>
    <w:rsid w:val="002D4F8C"/>
    <w:rsid w:val="003041FA"/>
    <w:rsid w:val="003162BD"/>
    <w:rsid w:val="003336B8"/>
    <w:rsid w:val="003342CD"/>
    <w:rsid w:val="00335042"/>
    <w:rsid w:val="0035361D"/>
    <w:rsid w:val="00362B70"/>
    <w:rsid w:val="00381D6C"/>
    <w:rsid w:val="00392738"/>
    <w:rsid w:val="00392BBA"/>
    <w:rsid w:val="003954FD"/>
    <w:rsid w:val="003C7907"/>
    <w:rsid w:val="003D60D7"/>
    <w:rsid w:val="003E1CE3"/>
    <w:rsid w:val="003E21DD"/>
    <w:rsid w:val="003F117A"/>
    <w:rsid w:val="0042036C"/>
    <w:rsid w:val="00457958"/>
    <w:rsid w:val="00462095"/>
    <w:rsid w:val="004828E7"/>
    <w:rsid w:val="00482B81"/>
    <w:rsid w:val="00482D4C"/>
    <w:rsid w:val="004B1D3E"/>
    <w:rsid w:val="004B3C0F"/>
    <w:rsid w:val="004C05E4"/>
    <w:rsid w:val="004D3680"/>
    <w:rsid w:val="004E39E1"/>
    <w:rsid w:val="004E54CD"/>
    <w:rsid w:val="004F56D0"/>
    <w:rsid w:val="00503E44"/>
    <w:rsid w:val="00515283"/>
    <w:rsid w:val="00524099"/>
    <w:rsid w:val="005256F7"/>
    <w:rsid w:val="0052718A"/>
    <w:rsid w:val="00533926"/>
    <w:rsid w:val="00543586"/>
    <w:rsid w:val="0055675D"/>
    <w:rsid w:val="00566E8F"/>
    <w:rsid w:val="00572DFD"/>
    <w:rsid w:val="0057422E"/>
    <w:rsid w:val="0058046F"/>
    <w:rsid w:val="005833BE"/>
    <w:rsid w:val="005906B2"/>
    <w:rsid w:val="00593A2C"/>
    <w:rsid w:val="005A6196"/>
    <w:rsid w:val="005B2AF0"/>
    <w:rsid w:val="005B7F6A"/>
    <w:rsid w:val="005D7D5A"/>
    <w:rsid w:val="005E4BAC"/>
    <w:rsid w:val="005E4FC1"/>
    <w:rsid w:val="005F1DBC"/>
    <w:rsid w:val="0060130D"/>
    <w:rsid w:val="00624104"/>
    <w:rsid w:val="00624C91"/>
    <w:rsid w:val="00624D89"/>
    <w:rsid w:val="0063665D"/>
    <w:rsid w:val="0064129F"/>
    <w:rsid w:val="00646FC6"/>
    <w:rsid w:val="00647BB7"/>
    <w:rsid w:val="006575E9"/>
    <w:rsid w:val="00680297"/>
    <w:rsid w:val="0068468E"/>
    <w:rsid w:val="006873CE"/>
    <w:rsid w:val="006A0786"/>
    <w:rsid w:val="006A6136"/>
    <w:rsid w:val="006C5FD1"/>
    <w:rsid w:val="006E2E4F"/>
    <w:rsid w:val="006E3739"/>
    <w:rsid w:val="0070285C"/>
    <w:rsid w:val="007077B5"/>
    <w:rsid w:val="00710E94"/>
    <w:rsid w:val="007111E4"/>
    <w:rsid w:val="00727D8A"/>
    <w:rsid w:val="00730D01"/>
    <w:rsid w:val="00731593"/>
    <w:rsid w:val="00731FEA"/>
    <w:rsid w:val="00736F61"/>
    <w:rsid w:val="00741491"/>
    <w:rsid w:val="00742253"/>
    <w:rsid w:val="00751E88"/>
    <w:rsid w:val="007662C7"/>
    <w:rsid w:val="007743C1"/>
    <w:rsid w:val="00776306"/>
    <w:rsid w:val="007A55A7"/>
    <w:rsid w:val="007B1F10"/>
    <w:rsid w:val="007B2569"/>
    <w:rsid w:val="007B335E"/>
    <w:rsid w:val="007C370B"/>
    <w:rsid w:val="007E018D"/>
    <w:rsid w:val="007E5172"/>
    <w:rsid w:val="007F1B71"/>
    <w:rsid w:val="007F2452"/>
    <w:rsid w:val="008045A5"/>
    <w:rsid w:val="00807E7D"/>
    <w:rsid w:val="00831675"/>
    <w:rsid w:val="00834B09"/>
    <w:rsid w:val="008401EC"/>
    <w:rsid w:val="008760FF"/>
    <w:rsid w:val="0088467C"/>
    <w:rsid w:val="00894579"/>
    <w:rsid w:val="008A5B67"/>
    <w:rsid w:val="008C4A7F"/>
    <w:rsid w:val="008D16F7"/>
    <w:rsid w:val="008E1427"/>
    <w:rsid w:val="009143A0"/>
    <w:rsid w:val="00920599"/>
    <w:rsid w:val="00933FC4"/>
    <w:rsid w:val="00936902"/>
    <w:rsid w:val="00954679"/>
    <w:rsid w:val="00961992"/>
    <w:rsid w:val="00962D6F"/>
    <w:rsid w:val="00965CF7"/>
    <w:rsid w:val="009754DF"/>
    <w:rsid w:val="00987C9D"/>
    <w:rsid w:val="00994D75"/>
    <w:rsid w:val="009B2A47"/>
    <w:rsid w:val="009B6496"/>
    <w:rsid w:val="009C1B58"/>
    <w:rsid w:val="009C41DF"/>
    <w:rsid w:val="009C6504"/>
    <w:rsid w:val="009C6A1E"/>
    <w:rsid w:val="009E2F86"/>
    <w:rsid w:val="00A12209"/>
    <w:rsid w:val="00A163AC"/>
    <w:rsid w:val="00A20CCE"/>
    <w:rsid w:val="00A36DF3"/>
    <w:rsid w:val="00A433EF"/>
    <w:rsid w:val="00A532DD"/>
    <w:rsid w:val="00A613E2"/>
    <w:rsid w:val="00A80BCF"/>
    <w:rsid w:val="00A8369C"/>
    <w:rsid w:val="00A85940"/>
    <w:rsid w:val="00AA1689"/>
    <w:rsid w:val="00AA5770"/>
    <w:rsid w:val="00AB07A2"/>
    <w:rsid w:val="00AC1D15"/>
    <w:rsid w:val="00AC23EC"/>
    <w:rsid w:val="00B07B0C"/>
    <w:rsid w:val="00B22540"/>
    <w:rsid w:val="00B25563"/>
    <w:rsid w:val="00B26D48"/>
    <w:rsid w:val="00B42EE1"/>
    <w:rsid w:val="00B61ACE"/>
    <w:rsid w:val="00B761AE"/>
    <w:rsid w:val="00B80316"/>
    <w:rsid w:val="00B8293D"/>
    <w:rsid w:val="00B92478"/>
    <w:rsid w:val="00B96FC3"/>
    <w:rsid w:val="00BA6188"/>
    <w:rsid w:val="00BD61A2"/>
    <w:rsid w:val="00BE0BA2"/>
    <w:rsid w:val="00BE484D"/>
    <w:rsid w:val="00BF572B"/>
    <w:rsid w:val="00C3051A"/>
    <w:rsid w:val="00C37E05"/>
    <w:rsid w:val="00C55D29"/>
    <w:rsid w:val="00C90686"/>
    <w:rsid w:val="00CA0BE9"/>
    <w:rsid w:val="00CA138D"/>
    <w:rsid w:val="00CB7226"/>
    <w:rsid w:val="00CC7641"/>
    <w:rsid w:val="00CC782C"/>
    <w:rsid w:val="00CD6093"/>
    <w:rsid w:val="00D032CD"/>
    <w:rsid w:val="00D13794"/>
    <w:rsid w:val="00D148E9"/>
    <w:rsid w:val="00D24052"/>
    <w:rsid w:val="00D24386"/>
    <w:rsid w:val="00D243FA"/>
    <w:rsid w:val="00D25C8D"/>
    <w:rsid w:val="00D31575"/>
    <w:rsid w:val="00D34626"/>
    <w:rsid w:val="00D34FB4"/>
    <w:rsid w:val="00D4257A"/>
    <w:rsid w:val="00D459A8"/>
    <w:rsid w:val="00D62665"/>
    <w:rsid w:val="00D82E47"/>
    <w:rsid w:val="00D84B6D"/>
    <w:rsid w:val="00D86DE2"/>
    <w:rsid w:val="00DB1B75"/>
    <w:rsid w:val="00DB254F"/>
    <w:rsid w:val="00DC0CDE"/>
    <w:rsid w:val="00DC44CB"/>
    <w:rsid w:val="00DC4D72"/>
    <w:rsid w:val="00DC61CB"/>
    <w:rsid w:val="00DE4335"/>
    <w:rsid w:val="00DE6845"/>
    <w:rsid w:val="00DF6952"/>
    <w:rsid w:val="00E034DA"/>
    <w:rsid w:val="00E0624D"/>
    <w:rsid w:val="00E2761F"/>
    <w:rsid w:val="00E4438C"/>
    <w:rsid w:val="00E457F3"/>
    <w:rsid w:val="00EA1A52"/>
    <w:rsid w:val="00EA4DD8"/>
    <w:rsid w:val="00EB2AEF"/>
    <w:rsid w:val="00EB7E71"/>
    <w:rsid w:val="00EC3B34"/>
    <w:rsid w:val="00F109D4"/>
    <w:rsid w:val="00F15EE9"/>
    <w:rsid w:val="00F30581"/>
    <w:rsid w:val="00F47585"/>
    <w:rsid w:val="00F65349"/>
    <w:rsid w:val="00F85E6F"/>
    <w:rsid w:val="00F90CEC"/>
    <w:rsid w:val="00F978C4"/>
    <w:rsid w:val="00FA1C72"/>
    <w:rsid w:val="00FC2153"/>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9584D"/>
  <w15:docId w15:val="{526E5789-AD66-4A28-851C-A55C65F8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locked/>
    <w:rsid w:val="00A85940"/>
    <w:rPr>
      <w:sz w:val="24"/>
    </w:rPr>
  </w:style>
  <w:style w:type="paragraph" w:styleId="Revision">
    <w:name w:val="Revision"/>
    <w:hidden/>
    <w:uiPriority w:val="99"/>
    <w:semiHidden/>
    <w:rsid w:val="00FA1C72"/>
    <w:rPr>
      <w:sz w:val="24"/>
    </w:rPr>
  </w:style>
  <w:style w:type="paragraph" w:customStyle="1" w:styleId="SecurityClassificationHeader">
    <w:name w:val="Security Classification Header"/>
    <w:link w:val="SecurityClassificationHeaderChar"/>
    <w:rsid w:val="007B2569"/>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7B2569"/>
    <w:rPr>
      <w:rFonts w:ascii="Calibri" w:hAnsi="Calibri"/>
      <w:b/>
      <w:caps/>
      <w:sz w:val="24"/>
    </w:rPr>
  </w:style>
  <w:style w:type="paragraph" w:customStyle="1" w:styleId="SecurityClassificationFooter">
    <w:name w:val="Security Classification Footer"/>
    <w:link w:val="SecurityClassificationFooterChar"/>
    <w:rsid w:val="007B2569"/>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7B2569"/>
    <w:rPr>
      <w:rFonts w:ascii="Calibri" w:hAnsi="Calibri"/>
      <w:b/>
      <w:caps/>
      <w:sz w:val="24"/>
    </w:rPr>
  </w:style>
  <w:style w:type="paragraph" w:customStyle="1" w:styleId="DLMSecurityHeader">
    <w:name w:val="DLM Security Header"/>
    <w:link w:val="DLMSecurityHeaderChar"/>
    <w:rsid w:val="007B2569"/>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7B2569"/>
    <w:rPr>
      <w:rFonts w:ascii="Calibri" w:hAnsi="Calibri"/>
      <w:b/>
      <w:caps/>
      <w:sz w:val="24"/>
    </w:rPr>
  </w:style>
  <w:style w:type="paragraph" w:customStyle="1" w:styleId="DLMSecurityFooter">
    <w:name w:val="DLM Security Footer"/>
    <w:link w:val="DLMSecurityFooterChar"/>
    <w:rsid w:val="007B2569"/>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7B2569"/>
    <w:rPr>
      <w:rFonts w:ascii="Calibri" w:hAnsi="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1341">
      <w:bodyDiv w:val="1"/>
      <w:marLeft w:val="0"/>
      <w:marRight w:val="0"/>
      <w:marTop w:val="0"/>
      <w:marBottom w:val="0"/>
      <w:divBdr>
        <w:top w:val="none" w:sz="0" w:space="0" w:color="auto"/>
        <w:left w:val="none" w:sz="0" w:space="0" w:color="auto"/>
        <w:bottom w:val="none" w:sz="0" w:space="0" w:color="auto"/>
        <w:right w:val="none" w:sz="0" w:space="0" w:color="auto"/>
      </w:divBdr>
      <w:divsChild>
        <w:div w:id="109128987">
          <w:marLeft w:val="0"/>
          <w:marRight w:val="0"/>
          <w:marTop w:val="0"/>
          <w:marBottom w:val="0"/>
          <w:divBdr>
            <w:top w:val="none" w:sz="0" w:space="0" w:color="auto"/>
            <w:left w:val="none" w:sz="0" w:space="0" w:color="auto"/>
            <w:bottom w:val="none" w:sz="0" w:space="0" w:color="auto"/>
            <w:right w:val="none" w:sz="0" w:space="0" w:color="auto"/>
          </w:divBdr>
          <w:divsChild>
            <w:div w:id="991524098">
              <w:marLeft w:val="0"/>
              <w:marRight w:val="0"/>
              <w:marTop w:val="0"/>
              <w:marBottom w:val="0"/>
              <w:divBdr>
                <w:top w:val="none" w:sz="0" w:space="0" w:color="auto"/>
                <w:left w:val="none" w:sz="0" w:space="0" w:color="auto"/>
                <w:bottom w:val="none" w:sz="0" w:space="0" w:color="auto"/>
                <w:right w:val="none" w:sz="0" w:space="0" w:color="auto"/>
              </w:divBdr>
              <w:divsChild>
                <w:div w:id="968560032">
                  <w:marLeft w:val="0"/>
                  <w:marRight w:val="0"/>
                  <w:marTop w:val="0"/>
                  <w:marBottom w:val="0"/>
                  <w:divBdr>
                    <w:top w:val="none" w:sz="0" w:space="0" w:color="auto"/>
                    <w:left w:val="none" w:sz="0" w:space="0" w:color="auto"/>
                    <w:bottom w:val="none" w:sz="0" w:space="0" w:color="auto"/>
                    <w:right w:val="none" w:sz="0" w:space="0" w:color="auto"/>
                  </w:divBdr>
                  <w:divsChild>
                    <w:div w:id="614482740">
                      <w:marLeft w:val="0"/>
                      <w:marRight w:val="0"/>
                      <w:marTop w:val="0"/>
                      <w:marBottom w:val="0"/>
                      <w:divBdr>
                        <w:top w:val="none" w:sz="0" w:space="0" w:color="auto"/>
                        <w:left w:val="none" w:sz="0" w:space="0" w:color="auto"/>
                        <w:bottom w:val="none" w:sz="0" w:space="0" w:color="auto"/>
                        <w:right w:val="none" w:sz="0" w:space="0" w:color="auto"/>
                      </w:divBdr>
                      <w:divsChild>
                        <w:div w:id="632368672">
                          <w:marLeft w:val="0"/>
                          <w:marRight w:val="0"/>
                          <w:marTop w:val="0"/>
                          <w:marBottom w:val="0"/>
                          <w:divBdr>
                            <w:top w:val="none" w:sz="0" w:space="0" w:color="auto"/>
                            <w:left w:val="none" w:sz="0" w:space="0" w:color="auto"/>
                            <w:bottom w:val="none" w:sz="0" w:space="0" w:color="auto"/>
                            <w:right w:val="none" w:sz="0" w:space="0" w:color="auto"/>
                          </w:divBdr>
                          <w:divsChild>
                            <w:div w:id="1383097772">
                              <w:marLeft w:val="0"/>
                              <w:marRight w:val="0"/>
                              <w:marTop w:val="0"/>
                              <w:marBottom w:val="0"/>
                              <w:divBdr>
                                <w:top w:val="none" w:sz="0" w:space="0" w:color="auto"/>
                                <w:left w:val="none" w:sz="0" w:space="0" w:color="auto"/>
                                <w:bottom w:val="none" w:sz="0" w:space="0" w:color="auto"/>
                                <w:right w:val="none" w:sz="0" w:space="0" w:color="auto"/>
                              </w:divBdr>
                              <w:divsChild>
                                <w:div w:id="1244224143">
                                  <w:marLeft w:val="0"/>
                                  <w:marRight w:val="0"/>
                                  <w:marTop w:val="0"/>
                                  <w:marBottom w:val="0"/>
                                  <w:divBdr>
                                    <w:top w:val="none" w:sz="0" w:space="0" w:color="auto"/>
                                    <w:left w:val="none" w:sz="0" w:space="0" w:color="auto"/>
                                    <w:bottom w:val="none" w:sz="0" w:space="0" w:color="auto"/>
                                    <w:right w:val="none" w:sz="0" w:space="0" w:color="auto"/>
                                  </w:divBdr>
                                  <w:divsChild>
                                    <w:div w:id="537475255">
                                      <w:marLeft w:val="0"/>
                                      <w:marRight w:val="0"/>
                                      <w:marTop w:val="0"/>
                                      <w:marBottom w:val="0"/>
                                      <w:divBdr>
                                        <w:top w:val="none" w:sz="0" w:space="0" w:color="auto"/>
                                        <w:left w:val="none" w:sz="0" w:space="0" w:color="auto"/>
                                        <w:bottom w:val="none" w:sz="0" w:space="0" w:color="auto"/>
                                        <w:right w:val="none" w:sz="0" w:space="0" w:color="auto"/>
                                      </w:divBdr>
                                      <w:divsChild>
                                        <w:div w:id="1889760355">
                                          <w:marLeft w:val="0"/>
                                          <w:marRight w:val="0"/>
                                          <w:marTop w:val="0"/>
                                          <w:marBottom w:val="0"/>
                                          <w:divBdr>
                                            <w:top w:val="none" w:sz="0" w:space="0" w:color="auto"/>
                                            <w:left w:val="none" w:sz="0" w:space="0" w:color="auto"/>
                                            <w:bottom w:val="none" w:sz="0" w:space="0" w:color="auto"/>
                                            <w:right w:val="none" w:sz="0" w:space="0" w:color="auto"/>
                                          </w:divBdr>
                                          <w:divsChild>
                                            <w:div w:id="1804612411">
                                              <w:marLeft w:val="0"/>
                                              <w:marRight w:val="0"/>
                                              <w:marTop w:val="0"/>
                                              <w:marBottom w:val="0"/>
                                              <w:divBdr>
                                                <w:top w:val="none" w:sz="0" w:space="0" w:color="auto"/>
                                                <w:left w:val="none" w:sz="0" w:space="0" w:color="auto"/>
                                                <w:bottom w:val="none" w:sz="0" w:space="0" w:color="auto"/>
                                                <w:right w:val="none" w:sz="0" w:space="0" w:color="auto"/>
                                              </w:divBdr>
                                              <w:divsChild>
                                                <w:div w:id="1159882572">
                                                  <w:marLeft w:val="0"/>
                                                  <w:marRight w:val="0"/>
                                                  <w:marTop w:val="0"/>
                                                  <w:marBottom w:val="0"/>
                                                  <w:divBdr>
                                                    <w:top w:val="none" w:sz="0" w:space="0" w:color="auto"/>
                                                    <w:left w:val="none" w:sz="0" w:space="0" w:color="auto"/>
                                                    <w:bottom w:val="none" w:sz="0" w:space="0" w:color="auto"/>
                                                    <w:right w:val="none" w:sz="0" w:space="0" w:color="auto"/>
                                                  </w:divBdr>
                                                  <w:divsChild>
                                                    <w:div w:id="1158231763">
                                                      <w:marLeft w:val="0"/>
                                                      <w:marRight w:val="0"/>
                                                      <w:marTop w:val="0"/>
                                                      <w:marBottom w:val="0"/>
                                                      <w:divBdr>
                                                        <w:top w:val="none" w:sz="0" w:space="0" w:color="auto"/>
                                                        <w:left w:val="none" w:sz="0" w:space="0" w:color="auto"/>
                                                        <w:bottom w:val="none" w:sz="0" w:space="0" w:color="auto"/>
                                                        <w:right w:val="none" w:sz="0" w:space="0" w:color="auto"/>
                                                      </w:divBdr>
                                                      <w:divsChild>
                                                        <w:div w:id="1899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18553">
      <w:bodyDiv w:val="1"/>
      <w:marLeft w:val="0"/>
      <w:marRight w:val="0"/>
      <w:marTop w:val="0"/>
      <w:marBottom w:val="0"/>
      <w:divBdr>
        <w:top w:val="none" w:sz="0" w:space="0" w:color="auto"/>
        <w:left w:val="none" w:sz="0" w:space="0" w:color="auto"/>
        <w:bottom w:val="none" w:sz="0" w:space="0" w:color="auto"/>
        <w:right w:val="none" w:sz="0" w:space="0" w:color="auto"/>
      </w:divBdr>
      <w:divsChild>
        <w:div w:id="1385759277">
          <w:marLeft w:val="0"/>
          <w:marRight w:val="0"/>
          <w:marTop w:val="0"/>
          <w:marBottom w:val="0"/>
          <w:divBdr>
            <w:top w:val="none" w:sz="0" w:space="0" w:color="auto"/>
            <w:left w:val="none" w:sz="0" w:space="0" w:color="auto"/>
            <w:bottom w:val="none" w:sz="0" w:space="0" w:color="auto"/>
            <w:right w:val="none" w:sz="0" w:space="0" w:color="auto"/>
          </w:divBdr>
          <w:divsChild>
            <w:div w:id="2092383508">
              <w:marLeft w:val="0"/>
              <w:marRight w:val="0"/>
              <w:marTop w:val="0"/>
              <w:marBottom w:val="0"/>
              <w:divBdr>
                <w:top w:val="none" w:sz="0" w:space="0" w:color="auto"/>
                <w:left w:val="none" w:sz="0" w:space="0" w:color="auto"/>
                <w:bottom w:val="none" w:sz="0" w:space="0" w:color="auto"/>
                <w:right w:val="none" w:sz="0" w:space="0" w:color="auto"/>
              </w:divBdr>
              <w:divsChild>
                <w:div w:id="349527500">
                  <w:marLeft w:val="0"/>
                  <w:marRight w:val="0"/>
                  <w:marTop w:val="0"/>
                  <w:marBottom w:val="0"/>
                  <w:divBdr>
                    <w:top w:val="none" w:sz="0" w:space="0" w:color="auto"/>
                    <w:left w:val="none" w:sz="0" w:space="0" w:color="auto"/>
                    <w:bottom w:val="none" w:sz="0" w:space="0" w:color="auto"/>
                    <w:right w:val="none" w:sz="0" w:space="0" w:color="auto"/>
                  </w:divBdr>
                  <w:divsChild>
                    <w:div w:id="1017578410">
                      <w:marLeft w:val="0"/>
                      <w:marRight w:val="0"/>
                      <w:marTop w:val="0"/>
                      <w:marBottom w:val="0"/>
                      <w:divBdr>
                        <w:top w:val="none" w:sz="0" w:space="0" w:color="auto"/>
                        <w:left w:val="none" w:sz="0" w:space="0" w:color="auto"/>
                        <w:bottom w:val="none" w:sz="0" w:space="0" w:color="auto"/>
                        <w:right w:val="none" w:sz="0" w:space="0" w:color="auto"/>
                      </w:divBdr>
                      <w:divsChild>
                        <w:div w:id="492111891">
                          <w:marLeft w:val="0"/>
                          <w:marRight w:val="0"/>
                          <w:marTop w:val="0"/>
                          <w:marBottom w:val="0"/>
                          <w:divBdr>
                            <w:top w:val="none" w:sz="0" w:space="0" w:color="auto"/>
                            <w:left w:val="none" w:sz="0" w:space="0" w:color="auto"/>
                            <w:bottom w:val="none" w:sz="0" w:space="0" w:color="auto"/>
                            <w:right w:val="none" w:sz="0" w:space="0" w:color="auto"/>
                          </w:divBdr>
                          <w:divsChild>
                            <w:div w:id="832254650">
                              <w:marLeft w:val="0"/>
                              <w:marRight w:val="0"/>
                              <w:marTop w:val="0"/>
                              <w:marBottom w:val="0"/>
                              <w:divBdr>
                                <w:top w:val="none" w:sz="0" w:space="0" w:color="auto"/>
                                <w:left w:val="none" w:sz="0" w:space="0" w:color="auto"/>
                                <w:bottom w:val="none" w:sz="0" w:space="0" w:color="auto"/>
                                <w:right w:val="none" w:sz="0" w:space="0" w:color="auto"/>
                              </w:divBdr>
                              <w:divsChild>
                                <w:div w:id="1150637760">
                                  <w:marLeft w:val="0"/>
                                  <w:marRight w:val="0"/>
                                  <w:marTop w:val="0"/>
                                  <w:marBottom w:val="0"/>
                                  <w:divBdr>
                                    <w:top w:val="none" w:sz="0" w:space="0" w:color="auto"/>
                                    <w:left w:val="none" w:sz="0" w:space="0" w:color="auto"/>
                                    <w:bottom w:val="none" w:sz="0" w:space="0" w:color="auto"/>
                                    <w:right w:val="none" w:sz="0" w:space="0" w:color="auto"/>
                                  </w:divBdr>
                                  <w:divsChild>
                                    <w:div w:id="75253883">
                                      <w:marLeft w:val="0"/>
                                      <w:marRight w:val="0"/>
                                      <w:marTop w:val="0"/>
                                      <w:marBottom w:val="0"/>
                                      <w:divBdr>
                                        <w:top w:val="none" w:sz="0" w:space="0" w:color="auto"/>
                                        <w:left w:val="none" w:sz="0" w:space="0" w:color="auto"/>
                                        <w:bottom w:val="none" w:sz="0" w:space="0" w:color="auto"/>
                                        <w:right w:val="none" w:sz="0" w:space="0" w:color="auto"/>
                                      </w:divBdr>
                                      <w:divsChild>
                                        <w:div w:id="1950971138">
                                          <w:marLeft w:val="0"/>
                                          <w:marRight w:val="0"/>
                                          <w:marTop w:val="0"/>
                                          <w:marBottom w:val="0"/>
                                          <w:divBdr>
                                            <w:top w:val="none" w:sz="0" w:space="0" w:color="auto"/>
                                            <w:left w:val="none" w:sz="0" w:space="0" w:color="auto"/>
                                            <w:bottom w:val="none" w:sz="0" w:space="0" w:color="auto"/>
                                            <w:right w:val="none" w:sz="0" w:space="0" w:color="auto"/>
                                          </w:divBdr>
                                          <w:divsChild>
                                            <w:div w:id="73943448">
                                              <w:marLeft w:val="0"/>
                                              <w:marRight w:val="0"/>
                                              <w:marTop w:val="0"/>
                                              <w:marBottom w:val="0"/>
                                              <w:divBdr>
                                                <w:top w:val="none" w:sz="0" w:space="0" w:color="auto"/>
                                                <w:left w:val="none" w:sz="0" w:space="0" w:color="auto"/>
                                                <w:bottom w:val="none" w:sz="0" w:space="0" w:color="auto"/>
                                                <w:right w:val="none" w:sz="0" w:space="0" w:color="auto"/>
                                              </w:divBdr>
                                              <w:divsChild>
                                                <w:div w:id="1060635845">
                                                  <w:marLeft w:val="0"/>
                                                  <w:marRight w:val="0"/>
                                                  <w:marTop w:val="0"/>
                                                  <w:marBottom w:val="0"/>
                                                  <w:divBdr>
                                                    <w:top w:val="none" w:sz="0" w:space="0" w:color="auto"/>
                                                    <w:left w:val="none" w:sz="0" w:space="0" w:color="auto"/>
                                                    <w:bottom w:val="none" w:sz="0" w:space="0" w:color="auto"/>
                                                    <w:right w:val="none" w:sz="0" w:space="0" w:color="auto"/>
                                                  </w:divBdr>
                                                  <w:divsChild>
                                                    <w:div w:id="289019333">
                                                      <w:marLeft w:val="0"/>
                                                      <w:marRight w:val="0"/>
                                                      <w:marTop w:val="0"/>
                                                      <w:marBottom w:val="0"/>
                                                      <w:divBdr>
                                                        <w:top w:val="none" w:sz="0" w:space="0" w:color="auto"/>
                                                        <w:left w:val="none" w:sz="0" w:space="0" w:color="auto"/>
                                                        <w:bottom w:val="none" w:sz="0" w:space="0" w:color="auto"/>
                                                        <w:right w:val="none" w:sz="0" w:space="0" w:color="auto"/>
                                                      </w:divBdr>
                                                      <w:divsChild>
                                                        <w:div w:id="13895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2025851">
      <w:bodyDiv w:val="1"/>
      <w:marLeft w:val="0"/>
      <w:marRight w:val="0"/>
      <w:marTop w:val="0"/>
      <w:marBottom w:val="0"/>
      <w:divBdr>
        <w:top w:val="none" w:sz="0" w:space="0" w:color="auto"/>
        <w:left w:val="none" w:sz="0" w:space="0" w:color="auto"/>
        <w:bottom w:val="none" w:sz="0" w:space="0" w:color="auto"/>
        <w:right w:val="none" w:sz="0" w:space="0" w:color="auto"/>
      </w:divBdr>
      <w:divsChild>
        <w:div w:id="931283470">
          <w:marLeft w:val="0"/>
          <w:marRight w:val="0"/>
          <w:marTop w:val="0"/>
          <w:marBottom w:val="0"/>
          <w:divBdr>
            <w:top w:val="none" w:sz="0" w:space="0" w:color="auto"/>
            <w:left w:val="none" w:sz="0" w:space="0" w:color="auto"/>
            <w:bottom w:val="none" w:sz="0" w:space="0" w:color="auto"/>
            <w:right w:val="none" w:sz="0" w:space="0" w:color="auto"/>
          </w:divBdr>
          <w:divsChild>
            <w:div w:id="173110708">
              <w:marLeft w:val="0"/>
              <w:marRight w:val="0"/>
              <w:marTop w:val="0"/>
              <w:marBottom w:val="0"/>
              <w:divBdr>
                <w:top w:val="none" w:sz="0" w:space="0" w:color="auto"/>
                <w:left w:val="none" w:sz="0" w:space="0" w:color="auto"/>
                <w:bottom w:val="none" w:sz="0" w:space="0" w:color="auto"/>
                <w:right w:val="none" w:sz="0" w:space="0" w:color="auto"/>
              </w:divBdr>
              <w:divsChild>
                <w:div w:id="1022052868">
                  <w:marLeft w:val="0"/>
                  <w:marRight w:val="0"/>
                  <w:marTop w:val="0"/>
                  <w:marBottom w:val="0"/>
                  <w:divBdr>
                    <w:top w:val="none" w:sz="0" w:space="0" w:color="auto"/>
                    <w:left w:val="none" w:sz="0" w:space="0" w:color="auto"/>
                    <w:bottom w:val="none" w:sz="0" w:space="0" w:color="auto"/>
                    <w:right w:val="none" w:sz="0" w:space="0" w:color="auto"/>
                  </w:divBdr>
                  <w:divsChild>
                    <w:div w:id="1416709123">
                      <w:marLeft w:val="0"/>
                      <w:marRight w:val="0"/>
                      <w:marTop w:val="0"/>
                      <w:marBottom w:val="0"/>
                      <w:divBdr>
                        <w:top w:val="none" w:sz="0" w:space="0" w:color="auto"/>
                        <w:left w:val="none" w:sz="0" w:space="0" w:color="auto"/>
                        <w:bottom w:val="none" w:sz="0" w:space="0" w:color="auto"/>
                        <w:right w:val="none" w:sz="0" w:space="0" w:color="auto"/>
                      </w:divBdr>
                      <w:divsChild>
                        <w:div w:id="39743171">
                          <w:marLeft w:val="0"/>
                          <w:marRight w:val="0"/>
                          <w:marTop w:val="0"/>
                          <w:marBottom w:val="0"/>
                          <w:divBdr>
                            <w:top w:val="none" w:sz="0" w:space="0" w:color="auto"/>
                            <w:left w:val="none" w:sz="0" w:space="0" w:color="auto"/>
                            <w:bottom w:val="none" w:sz="0" w:space="0" w:color="auto"/>
                            <w:right w:val="none" w:sz="0" w:space="0" w:color="auto"/>
                          </w:divBdr>
                          <w:divsChild>
                            <w:div w:id="1248152948">
                              <w:marLeft w:val="0"/>
                              <w:marRight w:val="0"/>
                              <w:marTop w:val="0"/>
                              <w:marBottom w:val="0"/>
                              <w:divBdr>
                                <w:top w:val="none" w:sz="0" w:space="0" w:color="auto"/>
                                <w:left w:val="none" w:sz="0" w:space="0" w:color="auto"/>
                                <w:bottom w:val="none" w:sz="0" w:space="0" w:color="auto"/>
                                <w:right w:val="none" w:sz="0" w:space="0" w:color="auto"/>
                              </w:divBdr>
                              <w:divsChild>
                                <w:div w:id="1489175811">
                                  <w:marLeft w:val="0"/>
                                  <w:marRight w:val="0"/>
                                  <w:marTop w:val="0"/>
                                  <w:marBottom w:val="0"/>
                                  <w:divBdr>
                                    <w:top w:val="none" w:sz="0" w:space="0" w:color="auto"/>
                                    <w:left w:val="none" w:sz="0" w:space="0" w:color="auto"/>
                                    <w:bottom w:val="none" w:sz="0" w:space="0" w:color="auto"/>
                                    <w:right w:val="none" w:sz="0" w:space="0" w:color="auto"/>
                                  </w:divBdr>
                                  <w:divsChild>
                                    <w:div w:id="2086804474">
                                      <w:marLeft w:val="0"/>
                                      <w:marRight w:val="0"/>
                                      <w:marTop w:val="0"/>
                                      <w:marBottom w:val="0"/>
                                      <w:divBdr>
                                        <w:top w:val="none" w:sz="0" w:space="0" w:color="auto"/>
                                        <w:left w:val="none" w:sz="0" w:space="0" w:color="auto"/>
                                        <w:bottom w:val="none" w:sz="0" w:space="0" w:color="auto"/>
                                        <w:right w:val="none" w:sz="0" w:space="0" w:color="auto"/>
                                      </w:divBdr>
                                      <w:divsChild>
                                        <w:div w:id="559631922">
                                          <w:marLeft w:val="0"/>
                                          <w:marRight w:val="0"/>
                                          <w:marTop w:val="0"/>
                                          <w:marBottom w:val="0"/>
                                          <w:divBdr>
                                            <w:top w:val="none" w:sz="0" w:space="0" w:color="auto"/>
                                            <w:left w:val="none" w:sz="0" w:space="0" w:color="auto"/>
                                            <w:bottom w:val="none" w:sz="0" w:space="0" w:color="auto"/>
                                            <w:right w:val="none" w:sz="0" w:space="0" w:color="auto"/>
                                          </w:divBdr>
                                          <w:divsChild>
                                            <w:div w:id="388695655">
                                              <w:marLeft w:val="0"/>
                                              <w:marRight w:val="0"/>
                                              <w:marTop w:val="0"/>
                                              <w:marBottom w:val="0"/>
                                              <w:divBdr>
                                                <w:top w:val="none" w:sz="0" w:space="0" w:color="auto"/>
                                                <w:left w:val="none" w:sz="0" w:space="0" w:color="auto"/>
                                                <w:bottom w:val="none" w:sz="0" w:space="0" w:color="auto"/>
                                                <w:right w:val="none" w:sz="0" w:space="0" w:color="auto"/>
                                              </w:divBdr>
                                              <w:divsChild>
                                                <w:div w:id="209080153">
                                                  <w:marLeft w:val="0"/>
                                                  <w:marRight w:val="0"/>
                                                  <w:marTop w:val="0"/>
                                                  <w:marBottom w:val="0"/>
                                                  <w:divBdr>
                                                    <w:top w:val="none" w:sz="0" w:space="0" w:color="auto"/>
                                                    <w:left w:val="none" w:sz="0" w:space="0" w:color="auto"/>
                                                    <w:bottom w:val="none" w:sz="0" w:space="0" w:color="auto"/>
                                                    <w:right w:val="none" w:sz="0" w:space="0" w:color="auto"/>
                                                  </w:divBdr>
                                                  <w:divsChild>
                                                    <w:div w:id="993488881">
                                                      <w:marLeft w:val="0"/>
                                                      <w:marRight w:val="0"/>
                                                      <w:marTop w:val="0"/>
                                                      <w:marBottom w:val="0"/>
                                                      <w:divBdr>
                                                        <w:top w:val="none" w:sz="0" w:space="0" w:color="auto"/>
                                                        <w:left w:val="none" w:sz="0" w:space="0" w:color="auto"/>
                                                        <w:bottom w:val="none" w:sz="0" w:space="0" w:color="auto"/>
                                                        <w:right w:val="none" w:sz="0" w:space="0" w:color="auto"/>
                                                      </w:divBdr>
                                                      <w:divsChild>
                                                        <w:div w:id="13488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607364">
      <w:bodyDiv w:val="1"/>
      <w:marLeft w:val="0"/>
      <w:marRight w:val="0"/>
      <w:marTop w:val="0"/>
      <w:marBottom w:val="0"/>
      <w:divBdr>
        <w:top w:val="none" w:sz="0" w:space="0" w:color="auto"/>
        <w:left w:val="none" w:sz="0" w:space="0" w:color="auto"/>
        <w:bottom w:val="none" w:sz="0" w:space="0" w:color="auto"/>
        <w:right w:val="none" w:sz="0" w:space="0" w:color="auto"/>
      </w:divBdr>
      <w:divsChild>
        <w:div w:id="1420061365">
          <w:marLeft w:val="0"/>
          <w:marRight w:val="0"/>
          <w:marTop w:val="0"/>
          <w:marBottom w:val="0"/>
          <w:divBdr>
            <w:top w:val="none" w:sz="0" w:space="0" w:color="auto"/>
            <w:left w:val="none" w:sz="0" w:space="0" w:color="auto"/>
            <w:bottom w:val="none" w:sz="0" w:space="0" w:color="auto"/>
            <w:right w:val="none" w:sz="0" w:space="0" w:color="auto"/>
          </w:divBdr>
          <w:divsChild>
            <w:div w:id="214245777">
              <w:marLeft w:val="0"/>
              <w:marRight w:val="0"/>
              <w:marTop w:val="0"/>
              <w:marBottom w:val="0"/>
              <w:divBdr>
                <w:top w:val="none" w:sz="0" w:space="0" w:color="auto"/>
                <w:left w:val="none" w:sz="0" w:space="0" w:color="auto"/>
                <w:bottom w:val="none" w:sz="0" w:space="0" w:color="auto"/>
                <w:right w:val="none" w:sz="0" w:space="0" w:color="auto"/>
              </w:divBdr>
              <w:divsChild>
                <w:div w:id="222912716">
                  <w:marLeft w:val="0"/>
                  <w:marRight w:val="0"/>
                  <w:marTop w:val="0"/>
                  <w:marBottom w:val="0"/>
                  <w:divBdr>
                    <w:top w:val="none" w:sz="0" w:space="0" w:color="auto"/>
                    <w:left w:val="none" w:sz="0" w:space="0" w:color="auto"/>
                    <w:bottom w:val="none" w:sz="0" w:space="0" w:color="auto"/>
                    <w:right w:val="none" w:sz="0" w:space="0" w:color="auto"/>
                  </w:divBdr>
                  <w:divsChild>
                    <w:div w:id="981928073">
                      <w:marLeft w:val="0"/>
                      <w:marRight w:val="0"/>
                      <w:marTop w:val="0"/>
                      <w:marBottom w:val="0"/>
                      <w:divBdr>
                        <w:top w:val="none" w:sz="0" w:space="0" w:color="auto"/>
                        <w:left w:val="none" w:sz="0" w:space="0" w:color="auto"/>
                        <w:bottom w:val="none" w:sz="0" w:space="0" w:color="auto"/>
                        <w:right w:val="none" w:sz="0" w:space="0" w:color="auto"/>
                      </w:divBdr>
                      <w:divsChild>
                        <w:div w:id="2019774808">
                          <w:marLeft w:val="0"/>
                          <w:marRight w:val="0"/>
                          <w:marTop w:val="0"/>
                          <w:marBottom w:val="0"/>
                          <w:divBdr>
                            <w:top w:val="none" w:sz="0" w:space="0" w:color="auto"/>
                            <w:left w:val="none" w:sz="0" w:space="0" w:color="auto"/>
                            <w:bottom w:val="none" w:sz="0" w:space="0" w:color="auto"/>
                            <w:right w:val="none" w:sz="0" w:space="0" w:color="auto"/>
                          </w:divBdr>
                          <w:divsChild>
                            <w:div w:id="1548175408">
                              <w:marLeft w:val="0"/>
                              <w:marRight w:val="0"/>
                              <w:marTop w:val="0"/>
                              <w:marBottom w:val="0"/>
                              <w:divBdr>
                                <w:top w:val="none" w:sz="0" w:space="0" w:color="auto"/>
                                <w:left w:val="none" w:sz="0" w:space="0" w:color="auto"/>
                                <w:bottom w:val="none" w:sz="0" w:space="0" w:color="auto"/>
                                <w:right w:val="none" w:sz="0" w:space="0" w:color="auto"/>
                              </w:divBdr>
                              <w:divsChild>
                                <w:div w:id="332147944">
                                  <w:marLeft w:val="0"/>
                                  <w:marRight w:val="0"/>
                                  <w:marTop w:val="0"/>
                                  <w:marBottom w:val="0"/>
                                  <w:divBdr>
                                    <w:top w:val="none" w:sz="0" w:space="0" w:color="auto"/>
                                    <w:left w:val="none" w:sz="0" w:space="0" w:color="auto"/>
                                    <w:bottom w:val="none" w:sz="0" w:space="0" w:color="auto"/>
                                    <w:right w:val="none" w:sz="0" w:space="0" w:color="auto"/>
                                  </w:divBdr>
                                  <w:divsChild>
                                    <w:div w:id="939263147">
                                      <w:marLeft w:val="0"/>
                                      <w:marRight w:val="0"/>
                                      <w:marTop w:val="0"/>
                                      <w:marBottom w:val="0"/>
                                      <w:divBdr>
                                        <w:top w:val="none" w:sz="0" w:space="0" w:color="auto"/>
                                        <w:left w:val="none" w:sz="0" w:space="0" w:color="auto"/>
                                        <w:bottom w:val="none" w:sz="0" w:space="0" w:color="auto"/>
                                        <w:right w:val="none" w:sz="0" w:space="0" w:color="auto"/>
                                      </w:divBdr>
                                      <w:divsChild>
                                        <w:div w:id="1341735198">
                                          <w:marLeft w:val="0"/>
                                          <w:marRight w:val="0"/>
                                          <w:marTop w:val="0"/>
                                          <w:marBottom w:val="0"/>
                                          <w:divBdr>
                                            <w:top w:val="none" w:sz="0" w:space="0" w:color="auto"/>
                                            <w:left w:val="none" w:sz="0" w:space="0" w:color="auto"/>
                                            <w:bottom w:val="none" w:sz="0" w:space="0" w:color="auto"/>
                                            <w:right w:val="none" w:sz="0" w:space="0" w:color="auto"/>
                                          </w:divBdr>
                                          <w:divsChild>
                                            <w:div w:id="1920480295">
                                              <w:marLeft w:val="0"/>
                                              <w:marRight w:val="0"/>
                                              <w:marTop w:val="0"/>
                                              <w:marBottom w:val="0"/>
                                              <w:divBdr>
                                                <w:top w:val="none" w:sz="0" w:space="0" w:color="auto"/>
                                                <w:left w:val="none" w:sz="0" w:space="0" w:color="auto"/>
                                                <w:bottom w:val="none" w:sz="0" w:space="0" w:color="auto"/>
                                                <w:right w:val="none" w:sz="0" w:space="0" w:color="auto"/>
                                              </w:divBdr>
                                              <w:divsChild>
                                                <w:div w:id="784545061">
                                                  <w:marLeft w:val="0"/>
                                                  <w:marRight w:val="0"/>
                                                  <w:marTop w:val="0"/>
                                                  <w:marBottom w:val="0"/>
                                                  <w:divBdr>
                                                    <w:top w:val="none" w:sz="0" w:space="0" w:color="auto"/>
                                                    <w:left w:val="none" w:sz="0" w:space="0" w:color="auto"/>
                                                    <w:bottom w:val="none" w:sz="0" w:space="0" w:color="auto"/>
                                                    <w:right w:val="none" w:sz="0" w:space="0" w:color="auto"/>
                                                  </w:divBdr>
                                                  <w:divsChild>
                                                    <w:div w:id="643432566">
                                                      <w:marLeft w:val="0"/>
                                                      <w:marRight w:val="0"/>
                                                      <w:marTop w:val="0"/>
                                                      <w:marBottom w:val="0"/>
                                                      <w:divBdr>
                                                        <w:top w:val="none" w:sz="0" w:space="0" w:color="auto"/>
                                                        <w:left w:val="none" w:sz="0" w:space="0" w:color="auto"/>
                                                        <w:bottom w:val="none" w:sz="0" w:space="0" w:color="auto"/>
                                                        <w:right w:val="none" w:sz="0" w:space="0" w:color="auto"/>
                                                      </w:divBdr>
                                                      <w:divsChild>
                                                        <w:div w:id="4294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6544085">
      <w:bodyDiv w:val="1"/>
      <w:marLeft w:val="0"/>
      <w:marRight w:val="0"/>
      <w:marTop w:val="0"/>
      <w:marBottom w:val="0"/>
      <w:divBdr>
        <w:top w:val="none" w:sz="0" w:space="0" w:color="auto"/>
        <w:left w:val="none" w:sz="0" w:space="0" w:color="auto"/>
        <w:bottom w:val="none" w:sz="0" w:space="0" w:color="auto"/>
        <w:right w:val="none" w:sz="0" w:space="0" w:color="auto"/>
      </w:divBdr>
      <w:divsChild>
        <w:div w:id="1364556845">
          <w:marLeft w:val="0"/>
          <w:marRight w:val="0"/>
          <w:marTop w:val="0"/>
          <w:marBottom w:val="0"/>
          <w:divBdr>
            <w:top w:val="none" w:sz="0" w:space="0" w:color="auto"/>
            <w:left w:val="none" w:sz="0" w:space="0" w:color="auto"/>
            <w:bottom w:val="none" w:sz="0" w:space="0" w:color="auto"/>
            <w:right w:val="none" w:sz="0" w:space="0" w:color="auto"/>
          </w:divBdr>
          <w:divsChild>
            <w:div w:id="1214584962">
              <w:marLeft w:val="0"/>
              <w:marRight w:val="0"/>
              <w:marTop w:val="0"/>
              <w:marBottom w:val="0"/>
              <w:divBdr>
                <w:top w:val="none" w:sz="0" w:space="0" w:color="auto"/>
                <w:left w:val="none" w:sz="0" w:space="0" w:color="auto"/>
                <w:bottom w:val="none" w:sz="0" w:space="0" w:color="auto"/>
                <w:right w:val="none" w:sz="0" w:space="0" w:color="auto"/>
              </w:divBdr>
              <w:divsChild>
                <w:div w:id="296688177">
                  <w:marLeft w:val="0"/>
                  <w:marRight w:val="0"/>
                  <w:marTop w:val="0"/>
                  <w:marBottom w:val="0"/>
                  <w:divBdr>
                    <w:top w:val="none" w:sz="0" w:space="0" w:color="auto"/>
                    <w:left w:val="none" w:sz="0" w:space="0" w:color="auto"/>
                    <w:bottom w:val="none" w:sz="0" w:space="0" w:color="auto"/>
                    <w:right w:val="none" w:sz="0" w:space="0" w:color="auto"/>
                  </w:divBdr>
                  <w:divsChild>
                    <w:div w:id="1851523689">
                      <w:marLeft w:val="0"/>
                      <w:marRight w:val="0"/>
                      <w:marTop w:val="0"/>
                      <w:marBottom w:val="0"/>
                      <w:divBdr>
                        <w:top w:val="none" w:sz="0" w:space="0" w:color="auto"/>
                        <w:left w:val="none" w:sz="0" w:space="0" w:color="auto"/>
                        <w:bottom w:val="none" w:sz="0" w:space="0" w:color="auto"/>
                        <w:right w:val="none" w:sz="0" w:space="0" w:color="auto"/>
                      </w:divBdr>
                      <w:divsChild>
                        <w:div w:id="1752238494">
                          <w:marLeft w:val="0"/>
                          <w:marRight w:val="0"/>
                          <w:marTop w:val="0"/>
                          <w:marBottom w:val="0"/>
                          <w:divBdr>
                            <w:top w:val="none" w:sz="0" w:space="0" w:color="auto"/>
                            <w:left w:val="none" w:sz="0" w:space="0" w:color="auto"/>
                            <w:bottom w:val="none" w:sz="0" w:space="0" w:color="auto"/>
                            <w:right w:val="none" w:sz="0" w:space="0" w:color="auto"/>
                          </w:divBdr>
                          <w:divsChild>
                            <w:div w:id="875891482">
                              <w:marLeft w:val="0"/>
                              <w:marRight w:val="0"/>
                              <w:marTop w:val="0"/>
                              <w:marBottom w:val="0"/>
                              <w:divBdr>
                                <w:top w:val="none" w:sz="0" w:space="0" w:color="auto"/>
                                <w:left w:val="none" w:sz="0" w:space="0" w:color="auto"/>
                                <w:bottom w:val="none" w:sz="0" w:space="0" w:color="auto"/>
                                <w:right w:val="none" w:sz="0" w:space="0" w:color="auto"/>
                              </w:divBdr>
                              <w:divsChild>
                                <w:div w:id="2135362315">
                                  <w:marLeft w:val="0"/>
                                  <w:marRight w:val="0"/>
                                  <w:marTop w:val="0"/>
                                  <w:marBottom w:val="0"/>
                                  <w:divBdr>
                                    <w:top w:val="none" w:sz="0" w:space="0" w:color="auto"/>
                                    <w:left w:val="none" w:sz="0" w:space="0" w:color="auto"/>
                                    <w:bottom w:val="none" w:sz="0" w:space="0" w:color="auto"/>
                                    <w:right w:val="none" w:sz="0" w:space="0" w:color="auto"/>
                                  </w:divBdr>
                                  <w:divsChild>
                                    <w:div w:id="2019960081">
                                      <w:marLeft w:val="0"/>
                                      <w:marRight w:val="0"/>
                                      <w:marTop w:val="0"/>
                                      <w:marBottom w:val="0"/>
                                      <w:divBdr>
                                        <w:top w:val="none" w:sz="0" w:space="0" w:color="auto"/>
                                        <w:left w:val="none" w:sz="0" w:space="0" w:color="auto"/>
                                        <w:bottom w:val="none" w:sz="0" w:space="0" w:color="auto"/>
                                        <w:right w:val="none" w:sz="0" w:space="0" w:color="auto"/>
                                      </w:divBdr>
                                      <w:divsChild>
                                        <w:div w:id="360328882">
                                          <w:marLeft w:val="0"/>
                                          <w:marRight w:val="0"/>
                                          <w:marTop w:val="0"/>
                                          <w:marBottom w:val="0"/>
                                          <w:divBdr>
                                            <w:top w:val="none" w:sz="0" w:space="0" w:color="auto"/>
                                            <w:left w:val="none" w:sz="0" w:space="0" w:color="auto"/>
                                            <w:bottom w:val="none" w:sz="0" w:space="0" w:color="auto"/>
                                            <w:right w:val="none" w:sz="0" w:space="0" w:color="auto"/>
                                          </w:divBdr>
                                          <w:divsChild>
                                            <w:div w:id="178395195">
                                              <w:marLeft w:val="0"/>
                                              <w:marRight w:val="0"/>
                                              <w:marTop w:val="0"/>
                                              <w:marBottom w:val="0"/>
                                              <w:divBdr>
                                                <w:top w:val="none" w:sz="0" w:space="0" w:color="auto"/>
                                                <w:left w:val="none" w:sz="0" w:space="0" w:color="auto"/>
                                                <w:bottom w:val="none" w:sz="0" w:space="0" w:color="auto"/>
                                                <w:right w:val="none" w:sz="0" w:space="0" w:color="auto"/>
                                              </w:divBdr>
                                              <w:divsChild>
                                                <w:div w:id="553472339">
                                                  <w:marLeft w:val="0"/>
                                                  <w:marRight w:val="0"/>
                                                  <w:marTop w:val="0"/>
                                                  <w:marBottom w:val="0"/>
                                                  <w:divBdr>
                                                    <w:top w:val="none" w:sz="0" w:space="0" w:color="auto"/>
                                                    <w:left w:val="none" w:sz="0" w:space="0" w:color="auto"/>
                                                    <w:bottom w:val="none" w:sz="0" w:space="0" w:color="auto"/>
                                                    <w:right w:val="none" w:sz="0" w:space="0" w:color="auto"/>
                                                  </w:divBdr>
                                                  <w:divsChild>
                                                    <w:div w:id="1125003218">
                                                      <w:marLeft w:val="0"/>
                                                      <w:marRight w:val="0"/>
                                                      <w:marTop w:val="0"/>
                                                      <w:marBottom w:val="0"/>
                                                      <w:divBdr>
                                                        <w:top w:val="none" w:sz="0" w:space="0" w:color="auto"/>
                                                        <w:left w:val="none" w:sz="0" w:space="0" w:color="auto"/>
                                                        <w:bottom w:val="none" w:sz="0" w:space="0" w:color="auto"/>
                                                        <w:right w:val="none" w:sz="0" w:space="0" w:color="auto"/>
                                                      </w:divBdr>
                                                      <w:divsChild>
                                                        <w:div w:id="2005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44744155">
      <w:bodyDiv w:val="1"/>
      <w:marLeft w:val="0"/>
      <w:marRight w:val="0"/>
      <w:marTop w:val="0"/>
      <w:marBottom w:val="0"/>
      <w:divBdr>
        <w:top w:val="none" w:sz="0" w:space="0" w:color="auto"/>
        <w:left w:val="none" w:sz="0" w:space="0" w:color="auto"/>
        <w:bottom w:val="none" w:sz="0" w:space="0" w:color="auto"/>
        <w:right w:val="none" w:sz="0" w:space="0" w:color="auto"/>
      </w:divBdr>
      <w:divsChild>
        <w:div w:id="1039670928">
          <w:marLeft w:val="0"/>
          <w:marRight w:val="0"/>
          <w:marTop w:val="0"/>
          <w:marBottom w:val="0"/>
          <w:divBdr>
            <w:top w:val="none" w:sz="0" w:space="0" w:color="auto"/>
            <w:left w:val="none" w:sz="0" w:space="0" w:color="auto"/>
            <w:bottom w:val="none" w:sz="0" w:space="0" w:color="auto"/>
            <w:right w:val="none" w:sz="0" w:space="0" w:color="auto"/>
          </w:divBdr>
          <w:divsChild>
            <w:div w:id="1778986022">
              <w:marLeft w:val="0"/>
              <w:marRight w:val="0"/>
              <w:marTop w:val="0"/>
              <w:marBottom w:val="0"/>
              <w:divBdr>
                <w:top w:val="none" w:sz="0" w:space="0" w:color="auto"/>
                <w:left w:val="none" w:sz="0" w:space="0" w:color="auto"/>
                <w:bottom w:val="none" w:sz="0" w:space="0" w:color="auto"/>
                <w:right w:val="none" w:sz="0" w:space="0" w:color="auto"/>
              </w:divBdr>
              <w:divsChild>
                <w:div w:id="2044749857">
                  <w:marLeft w:val="0"/>
                  <w:marRight w:val="0"/>
                  <w:marTop w:val="0"/>
                  <w:marBottom w:val="0"/>
                  <w:divBdr>
                    <w:top w:val="none" w:sz="0" w:space="0" w:color="auto"/>
                    <w:left w:val="none" w:sz="0" w:space="0" w:color="auto"/>
                    <w:bottom w:val="none" w:sz="0" w:space="0" w:color="auto"/>
                    <w:right w:val="none" w:sz="0" w:space="0" w:color="auto"/>
                  </w:divBdr>
                  <w:divsChild>
                    <w:div w:id="584412985">
                      <w:marLeft w:val="0"/>
                      <w:marRight w:val="0"/>
                      <w:marTop w:val="0"/>
                      <w:marBottom w:val="0"/>
                      <w:divBdr>
                        <w:top w:val="none" w:sz="0" w:space="0" w:color="auto"/>
                        <w:left w:val="none" w:sz="0" w:space="0" w:color="auto"/>
                        <w:bottom w:val="none" w:sz="0" w:space="0" w:color="auto"/>
                        <w:right w:val="none" w:sz="0" w:space="0" w:color="auto"/>
                      </w:divBdr>
                      <w:divsChild>
                        <w:div w:id="453332351">
                          <w:marLeft w:val="0"/>
                          <w:marRight w:val="0"/>
                          <w:marTop w:val="0"/>
                          <w:marBottom w:val="0"/>
                          <w:divBdr>
                            <w:top w:val="none" w:sz="0" w:space="0" w:color="auto"/>
                            <w:left w:val="none" w:sz="0" w:space="0" w:color="auto"/>
                            <w:bottom w:val="none" w:sz="0" w:space="0" w:color="auto"/>
                            <w:right w:val="none" w:sz="0" w:space="0" w:color="auto"/>
                          </w:divBdr>
                          <w:divsChild>
                            <w:div w:id="628898644">
                              <w:marLeft w:val="0"/>
                              <w:marRight w:val="0"/>
                              <w:marTop w:val="0"/>
                              <w:marBottom w:val="0"/>
                              <w:divBdr>
                                <w:top w:val="none" w:sz="0" w:space="0" w:color="auto"/>
                                <w:left w:val="none" w:sz="0" w:space="0" w:color="auto"/>
                                <w:bottom w:val="none" w:sz="0" w:space="0" w:color="auto"/>
                                <w:right w:val="none" w:sz="0" w:space="0" w:color="auto"/>
                              </w:divBdr>
                              <w:divsChild>
                                <w:div w:id="1441098390">
                                  <w:marLeft w:val="0"/>
                                  <w:marRight w:val="0"/>
                                  <w:marTop w:val="0"/>
                                  <w:marBottom w:val="0"/>
                                  <w:divBdr>
                                    <w:top w:val="none" w:sz="0" w:space="0" w:color="auto"/>
                                    <w:left w:val="none" w:sz="0" w:space="0" w:color="auto"/>
                                    <w:bottom w:val="none" w:sz="0" w:space="0" w:color="auto"/>
                                    <w:right w:val="none" w:sz="0" w:space="0" w:color="auto"/>
                                  </w:divBdr>
                                  <w:divsChild>
                                    <w:div w:id="1663124373">
                                      <w:marLeft w:val="0"/>
                                      <w:marRight w:val="0"/>
                                      <w:marTop w:val="0"/>
                                      <w:marBottom w:val="0"/>
                                      <w:divBdr>
                                        <w:top w:val="none" w:sz="0" w:space="0" w:color="auto"/>
                                        <w:left w:val="none" w:sz="0" w:space="0" w:color="auto"/>
                                        <w:bottom w:val="none" w:sz="0" w:space="0" w:color="auto"/>
                                        <w:right w:val="none" w:sz="0" w:space="0" w:color="auto"/>
                                      </w:divBdr>
                                      <w:divsChild>
                                        <w:div w:id="1711220167">
                                          <w:marLeft w:val="0"/>
                                          <w:marRight w:val="0"/>
                                          <w:marTop w:val="0"/>
                                          <w:marBottom w:val="0"/>
                                          <w:divBdr>
                                            <w:top w:val="none" w:sz="0" w:space="0" w:color="auto"/>
                                            <w:left w:val="none" w:sz="0" w:space="0" w:color="auto"/>
                                            <w:bottom w:val="none" w:sz="0" w:space="0" w:color="auto"/>
                                            <w:right w:val="none" w:sz="0" w:space="0" w:color="auto"/>
                                          </w:divBdr>
                                          <w:divsChild>
                                            <w:div w:id="1431780852">
                                              <w:marLeft w:val="0"/>
                                              <w:marRight w:val="0"/>
                                              <w:marTop w:val="0"/>
                                              <w:marBottom w:val="0"/>
                                              <w:divBdr>
                                                <w:top w:val="none" w:sz="0" w:space="0" w:color="auto"/>
                                                <w:left w:val="none" w:sz="0" w:space="0" w:color="auto"/>
                                                <w:bottom w:val="none" w:sz="0" w:space="0" w:color="auto"/>
                                                <w:right w:val="none" w:sz="0" w:space="0" w:color="auto"/>
                                              </w:divBdr>
                                              <w:divsChild>
                                                <w:div w:id="278612846">
                                                  <w:marLeft w:val="0"/>
                                                  <w:marRight w:val="0"/>
                                                  <w:marTop w:val="0"/>
                                                  <w:marBottom w:val="0"/>
                                                  <w:divBdr>
                                                    <w:top w:val="none" w:sz="0" w:space="0" w:color="auto"/>
                                                    <w:left w:val="none" w:sz="0" w:space="0" w:color="auto"/>
                                                    <w:bottom w:val="none" w:sz="0" w:space="0" w:color="auto"/>
                                                    <w:right w:val="none" w:sz="0" w:space="0" w:color="auto"/>
                                                  </w:divBdr>
                                                  <w:divsChild>
                                                    <w:div w:id="2145728326">
                                                      <w:marLeft w:val="0"/>
                                                      <w:marRight w:val="0"/>
                                                      <w:marTop w:val="0"/>
                                                      <w:marBottom w:val="0"/>
                                                      <w:divBdr>
                                                        <w:top w:val="none" w:sz="0" w:space="0" w:color="auto"/>
                                                        <w:left w:val="none" w:sz="0" w:space="0" w:color="auto"/>
                                                        <w:bottom w:val="none" w:sz="0" w:space="0" w:color="auto"/>
                                                        <w:right w:val="none" w:sz="0" w:space="0" w:color="auto"/>
                                                      </w:divBdr>
                                                      <w:divsChild>
                                                        <w:div w:id="13337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99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90E2C4A9D0492E89D704A36C3CE151"/>
        <w:category>
          <w:name w:val="General"/>
          <w:gallery w:val="placeholder"/>
        </w:category>
        <w:types>
          <w:type w:val="bbPlcHdr"/>
        </w:types>
        <w:behaviors>
          <w:behavior w:val="content"/>
        </w:behaviors>
        <w:guid w:val="{1A471B24-AF8E-48AF-A0C5-91FCA338BF8C}"/>
      </w:docPartPr>
      <w:docPartBody>
        <w:p w:rsidR="00395647" w:rsidRDefault="00395647">
          <w:pPr>
            <w:pStyle w:val="BA90E2C4A9D0492E89D704A36C3CE151"/>
          </w:pPr>
          <w:r w:rsidRPr="003C7907">
            <w:rPr>
              <w:rStyle w:val="PlaceholderText"/>
              <w:sz w:val="24"/>
              <w:szCs w:val="24"/>
            </w:rPr>
            <w:t>Select a Minister</w:t>
          </w:r>
        </w:p>
      </w:docPartBody>
    </w:docPart>
    <w:docPart>
      <w:docPartPr>
        <w:name w:val="C69C0045FAFA4B1CAF3D2299E63F443C"/>
        <w:category>
          <w:name w:val="General"/>
          <w:gallery w:val="placeholder"/>
        </w:category>
        <w:types>
          <w:type w:val="bbPlcHdr"/>
        </w:types>
        <w:behaviors>
          <w:behavior w:val="content"/>
        </w:behaviors>
        <w:guid w:val="{B7CFBEEE-E071-4DC6-A669-560A7250FE1F}"/>
      </w:docPartPr>
      <w:docPartBody>
        <w:p w:rsidR="00395647" w:rsidRDefault="00395647">
          <w:pPr>
            <w:pStyle w:val="C69C0045FAFA4B1CAF3D2299E63F443C"/>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47"/>
    <w:rsid w:val="00395647"/>
    <w:rsid w:val="00823C2B"/>
    <w:rsid w:val="00AF1C69"/>
    <w:rsid w:val="00B92F9D"/>
    <w:rsid w:val="00C93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90E2C4A9D0492E89D704A36C3CE151">
    <w:name w:val="BA90E2C4A9D0492E89D704A36C3CE151"/>
  </w:style>
  <w:style w:type="paragraph" w:customStyle="1" w:styleId="217D77916C2F456EB41C3EDFC147C072">
    <w:name w:val="217D77916C2F456EB41C3EDFC147C072"/>
  </w:style>
  <w:style w:type="paragraph" w:customStyle="1" w:styleId="B44466A0B3BC45DD919BEE7F949FE7ED">
    <w:name w:val="B44466A0B3BC45DD919BEE7F949FE7ED"/>
  </w:style>
  <w:style w:type="paragraph" w:customStyle="1" w:styleId="C69C0045FAFA4B1CAF3D2299E63F443C">
    <w:name w:val="C69C0045FAFA4B1CAF3D2299E63F4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4426" ma:contentTypeDescription=" " ma:contentTypeScope="" ma:versionID="04e26060468c1f4f246555df85c9d597">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_dlc_DocId xmlns="0f563589-9cf9-4143-b1eb-fb0534803d38">2019MG-92-69123</_dlc_DocId>
    <_dlc_DocIdUrl xmlns="0f563589-9cf9-4143-b1eb-fb0534803d38">
      <Url>http://tweb/sites/mg/fsd/_layouts/15/DocIdRedir.aspx?ID=2019MG-92-69123</Url>
      <Description>2019MG-92-69123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A0705-03FD-428B-A60D-9D41D257B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0f563589-9cf9-4143-b1eb-fb0534803d38"/>
    <ds:schemaRef ds:uri="http://purl.org/dc/terms/"/>
    <ds:schemaRef ds:uri="http://schemas.microsoft.com/sharepoint/v4"/>
    <ds:schemaRef ds:uri="http://schemas.microsoft.com/sharepoint/v3"/>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d4dd4adf-ddb3-46a3-8d7c-fab3fb2a6bc7"/>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9F7E6099-81E9-4AD9-B887-747B5013430F}">
  <ds:schemaRefs>
    <ds:schemaRef ds:uri="office.server.policy"/>
  </ds:schemaRefs>
</ds:datastoreItem>
</file>

<file path=customXml/itemProps5.xml><?xml version="1.0" encoding="utf-8"?>
<ds:datastoreItem xmlns:ds="http://schemas.openxmlformats.org/officeDocument/2006/customXml" ds:itemID="{F0C2D093-AB47-499F-AF99-DB7BB6BE556E}">
  <ds:schemaRefs>
    <ds:schemaRef ds:uri="http://schemas.microsoft.com/sharepoint/events"/>
  </ds:schemaRefs>
</ds:datastoreItem>
</file>

<file path=customXml/itemProps6.xml><?xml version="1.0" encoding="utf-8"?>
<ds:datastoreItem xmlns:ds="http://schemas.openxmlformats.org/officeDocument/2006/customXml" ds:itemID="{191EE096-75B7-4662-A529-A3E88B531704}">
  <ds:schemaRefs>
    <ds:schemaRef ds:uri="http://schemas.microsoft.com/sharepoint/events"/>
  </ds:schemaRefs>
</ds:datastoreItem>
</file>

<file path=customXml/itemProps7.xml><?xml version="1.0" encoding="utf-8"?>
<ds:datastoreItem xmlns:ds="http://schemas.openxmlformats.org/officeDocument/2006/customXml" ds:itemID="{7F34EA82-6EFB-4257-82B5-74A7A739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5</Pages>
  <Words>1387</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Zellner, Aidan</dc:creator>
  <cp:lastModifiedBy>Yu, Jason</cp:lastModifiedBy>
  <cp:revision>3</cp:revision>
  <cp:lastPrinted>2019-02-17T23:23:00Z</cp:lastPrinted>
  <dcterms:created xsi:type="dcterms:W3CDTF">2019-11-20T22:37:00Z</dcterms:created>
  <dcterms:modified xsi:type="dcterms:W3CDTF">2019-11-20T22:37:00Z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377776835</vt:i4>
  </property>
  <property fmtid="{D5CDD505-2E9C-101B-9397-08002B2CF9AE}" pid="3" name="_NewReviewCycle">
    <vt:lpwstr/>
  </property>
  <property fmtid="{D5CDD505-2E9C-101B-9397-08002B2CF9AE}" pid="4" name="_EmailSubject">
    <vt:lpwstr>Regarding Service Request 36687 [SEC=UNCLASSIFIED]</vt:lpwstr>
  </property>
  <property fmtid="{D5CDD505-2E9C-101B-9397-08002B2CF9AE}" pid="5" name="_AuthorEmail">
    <vt:lpwstr>Jason.Yu@TREASURY.GOV.AU</vt:lpwstr>
  </property>
  <property fmtid="{D5CDD505-2E9C-101B-9397-08002B2CF9AE}" pid="6" name="_AuthorEmailDisplayName">
    <vt:lpwstr>Yu, Jason</vt:lpwstr>
  </property>
  <property fmtid="{D5CDD505-2E9C-101B-9397-08002B2CF9AE}" pid="7" name="ContentTypeId">
    <vt:lpwstr>0x010100E95D40E5DFEA714B90E88DB5CE07A6B500BFDF0D6C871D7942A562434B13DA708E</vt:lpwstr>
  </property>
  <property fmtid="{D5CDD505-2E9C-101B-9397-08002B2CF9AE}" pid="8" name="TSYRecordClass">
    <vt:lpwstr>2;#TSY RA-9081 - Retain as national archives|bbf0bcde-1687-4ff2-bc57-f31b5d545d4b</vt:lpwstr>
  </property>
  <property fmtid="{D5CDD505-2E9C-101B-9397-08002B2CF9AE}" pid="9" name="_dlc_DocIdItemGuid">
    <vt:lpwstr>f6469199-ca4f-4804-928f-60480110af2d</vt:lpwstr>
  </property>
  <property fmtid="{D5CDD505-2E9C-101B-9397-08002B2CF9AE}" pid="10" name="_PreviousAdHocReviewCycleID">
    <vt:i4>1998447490</vt:i4>
  </property>
  <property fmtid="{D5CDD505-2E9C-101B-9397-08002B2CF9AE}" pid="11" name="RecordPoint_WorkflowType">
    <vt:lpwstr>ActiveSubmitStub</vt:lpwstr>
  </property>
  <property fmtid="{D5CDD505-2E9C-101B-9397-08002B2CF9AE}" pid="12" name="RecordPoint_ActiveItemUniqueId">
    <vt:lpwstr>{4d42f9c1-06e6-4d7d-818d-a078f306c459}</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{507a8a59-704d-43cf-b103-02b0cd527a9d}</vt:lpwstr>
  </property>
  <property fmtid="{D5CDD505-2E9C-101B-9397-08002B2CF9AE}" pid="16" name="RecordPoint_SubmissionDate">
    <vt:lpwstr/>
  </property>
  <property fmtid="{D5CDD505-2E9C-101B-9397-08002B2CF9AE}" pid="17" name="RecordPoint_RecordNumberSubmitted">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
  </property>
  <property fmtid="{D5CDD505-2E9C-101B-9397-08002B2CF9AE}" pid="22" name="SecurityClassification">
    <vt:lpwstr>Protected</vt:lpwstr>
  </property>
  <property fmtid="{D5CDD505-2E9C-101B-9397-08002B2CF9AE}" pid="23" name="DLMSecurityClassification">
    <vt:lpwstr>Sensitive:  Legal</vt:lpwstr>
  </property>
</Properties>
</file>