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16B43" w14:textId="69E0D5C3" w:rsidR="00715914" w:rsidRPr="00E22E00" w:rsidRDefault="00DA186E" w:rsidP="00B05CF4">
      <w:pPr>
        <w:rPr>
          <w:sz w:val="28"/>
        </w:rPr>
      </w:pPr>
      <w:r w:rsidRPr="00E22E00">
        <w:rPr>
          <w:noProof/>
          <w:lang w:eastAsia="en-AU"/>
        </w:rPr>
        <w:drawing>
          <wp:inline distT="0" distB="0" distL="0" distR="0" wp14:anchorId="3C1257E8" wp14:editId="26C32604">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841E3A" w:rsidRPr="00290521" w14:paraId="23C214D6" w14:textId="77777777" w:rsidTr="00841E3A">
        <w:trPr>
          <w:trHeight w:val="629"/>
        </w:trPr>
        <w:tc>
          <w:tcPr>
            <w:tcW w:w="5000" w:type="pct"/>
            <w:shd w:val="clear" w:color="auto" w:fill="auto"/>
          </w:tcPr>
          <w:p w14:paraId="280004BA" w14:textId="77777777" w:rsidR="00841E3A" w:rsidRPr="00290521" w:rsidRDefault="00841E3A" w:rsidP="00256789">
            <w:pPr>
              <w:jc w:val="center"/>
              <w:rPr>
                <w:b/>
                <w:sz w:val="20"/>
              </w:rPr>
            </w:pPr>
            <w:r w:rsidRPr="00290521">
              <w:rPr>
                <w:b/>
                <w:sz w:val="26"/>
              </w:rPr>
              <w:t>EXPOSURE DRAFT</w:t>
            </w:r>
          </w:p>
        </w:tc>
      </w:tr>
    </w:tbl>
    <w:p w14:paraId="502CAF8C" w14:textId="59C2A129" w:rsidR="00715914" w:rsidRDefault="00715914" w:rsidP="00715914">
      <w:pPr>
        <w:rPr>
          <w:sz w:val="19"/>
        </w:rPr>
      </w:pPr>
    </w:p>
    <w:p w14:paraId="1AAD92D0" w14:textId="77777777" w:rsidR="00841E3A" w:rsidRPr="00E22E00" w:rsidRDefault="00841E3A" w:rsidP="00715914">
      <w:pPr>
        <w:rPr>
          <w:sz w:val="19"/>
        </w:rPr>
      </w:pPr>
    </w:p>
    <w:p w14:paraId="5D576F44" w14:textId="2CD6176A" w:rsidR="00715914" w:rsidRPr="00E22E00" w:rsidRDefault="00BF1091" w:rsidP="00715914">
      <w:pPr>
        <w:pStyle w:val="ShortT"/>
      </w:pPr>
      <w:r w:rsidRPr="00BF1091">
        <w:t>Currency (Restrictions on the Use of Cash—Excepted Transactions) Instrument 2019</w:t>
      </w:r>
    </w:p>
    <w:p w14:paraId="7E5462A2" w14:textId="09B2C999" w:rsidR="00D54A90" w:rsidRPr="00E22E00" w:rsidRDefault="00BF1091" w:rsidP="00D54A90">
      <w:pPr>
        <w:pStyle w:val="SignCoverPageStart"/>
        <w:spacing w:before="240"/>
        <w:rPr>
          <w:szCs w:val="22"/>
        </w:rPr>
      </w:pPr>
      <w:r w:rsidRPr="00BC5754">
        <w:rPr>
          <w:szCs w:val="22"/>
        </w:rPr>
        <w:t xml:space="preserve">I, </w:t>
      </w:r>
      <w:r w:rsidR="00512B46">
        <w:rPr>
          <w:szCs w:val="22"/>
        </w:rPr>
        <w:t xml:space="preserve">Michael </w:t>
      </w:r>
      <w:proofErr w:type="spellStart"/>
      <w:r w:rsidR="00512B46">
        <w:rPr>
          <w:szCs w:val="22"/>
        </w:rPr>
        <w:t>Sukkar</w:t>
      </w:r>
      <w:proofErr w:type="spellEnd"/>
      <w:r w:rsidRPr="00BC5754">
        <w:rPr>
          <w:szCs w:val="22"/>
        </w:rPr>
        <w:t xml:space="preserve">, </w:t>
      </w:r>
      <w:r>
        <w:rPr>
          <w:szCs w:val="22"/>
        </w:rPr>
        <w:t>Assistant Treasurer</w:t>
      </w:r>
      <w:r w:rsidRPr="00BC5754">
        <w:rPr>
          <w:szCs w:val="22"/>
        </w:rPr>
        <w:t xml:space="preserve">, make the following </w:t>
      </w:r>
      <w:r>
        <w:rPr>
          <w:szCs w:val="22"/>
        </w:rPr>
        <w:t>legislative instrument</w:t>
      </w:r>
      <w:r w:rsidRPr="00BC5754">
        <w:rPr>
          <w:szCs w:val="22"/>
        </w:rPr>
        <w:t>.</w:t>
      </w:r>
    </w:p>
    <w:p w14:paraId="0658E661" w14:textId="02A3690E" w:rsidR="00D54A90" w:rsidRPr="00E22E00" w:rsidRDefault="00D54A90" w:rsidP="00D54A90">
      <w:pPr>
        <w:keepNext/>
        <w:spacing w:before="720" w:line="240" w:lineRule="atLeast"/>
        <w:ind w:right="397"/>
        <w:jc w:val="both"/>
        <w:rPr>
          <w:szCs w:val="22"/>
        </w:rPr>
      </w:pPr>
      <w:r w:rsidRPr="00E22E00">
        <w:rPr>
          <w:szCs w:val="22"/>
        </w:rPr>
        <w:t xml:space="preserve">Dated </w:t>
      </w:r>
      <w:r w:rsidRPr="00E22E00">
        <w:rPr>
          <w:szCs w:val="22"/>
        </w:rPr>
        <w:tab/>
      </w:r>
      <w:r w:rsidRPr="00E22E00">
        <w:rPr>
          <w:szCs w:val="22"/>
        </w:rPr>
        <w:tab/>
      </w:r>
      <w:r w:rsidRPr="00E22E00">
        <w:rPr>
          <w:szCs w:val="22"/>
        </w:rPr>
        <w:tab/>
      </w:r>
      <w:r w:rsidRPr="00E22E00">
        <w:rPr>
          <w:szCs w:val="22"/>
        </w:rPr>
        <w:tab/>
      </w:r>
      <w:r w:rsidR="00BF1091">
        <w:rPr>
          <w:szCs w:val="22"/>
        </w:rPr>
        <w:t>2019</w:t>
      </w:r>
    </w:p>
    <w:p w14:paraId="7670CF44" w14:textId="2DE161FC" w:rsidR="00D54A90" w:rsidRPr="00E22E00" w:rsidRDefault="00D54A90" w:rsidP="00D54A90">
      <w:pPr>
        <w:keepNext/>
        <w:tabs>
          <w:tab w:val="left" w:pos="3402"/>
        </w:tabs>
        <w:spacing w:before="840" w:after="1080" w:line="300" w:lineRule="atLeast"/>
        <w:ind w:right="397"/>
        <w:rPr>
          <w:szCs w:val="22"/>
        </w:rPr>
      </w:pPr>
    </w:p>
    <w:p w14:paraId="60CC6853" w14:textId="4B0434EB" w:rsidR="00D54A90" w:rsidRPr="00E22E00" w:rsidRDefault="00512B46" w:rsidP="00D54A90">
      <w:pPr>
        <w:keepNext/>
        <w:tabs>
          <w:tab w:val="left" w:pos="3402"/>
        </w:tabs>
        <w:spacing w:before="480" w:line="300" w:lineRule="atLeast"/>
        <w:ind w:right="397"/>
        <w:rPr>
          <w:szCs w:val="22"/>
        </w:rPr>
      </w:pPr>
      <w:r>
        <w:rPr>
          <w:szCs w:val="22"/>
        </w:rPr>
        <w:t xml:space="preserve">Michael </w:t>
      </w:r>
      <w:proofErr w:type="spellStart"/>
      <w:r>
        <w:rPr>
          <w:szCs w:val="22"/>
        </w:rPr>
        <w:t>Sukkar</w:t>
      </w:r>
      <w:proofErr w:type="spellEnd"/>
      <w:r w:rsidR="00BF1091" w:rsidRPr="00BC5754">
        <w:t xml:space="preserve"> </w:t>
      </w:r>
      <w:r w:rsidR="00D54A90" w:rsidRPr="00E22E00">
        <w:rPr>
          <w:b/>
          <w:szCs w:val="22"/>
          <w:highlight w:val="lightGray"/>
        </w:rPr>
        <w:t>[DRAFT ONLY—NOT FOR SIGNATURE]</w:t>
      </w:r>
    </w:p>
    <w:p w14:paraId="1CCB2553" w14:textId="73389113" w:rsidR="00D54A90" w:rsidRPr="00E22E00" w:rsidRDefault="00BF1091" w:rsidP="00D54A90">
      <w:pPr>
        <w:pStyle w:val="SignCoverPageEnd"/>
        <w:rPr>
          <w:szCs w:val="22"/>
        </w:rPr>
      </w:pPr>
      <w:r>
        <w:rPr>
          <w:szCs w:val="22"/>
        </w:rPr>
        <w:t>Assistant Treasurer</w:t>
      </w:r>
    </w:p>
    <w:p w14:paraId="3863AD94" w14:textId="77777777" w:rsidR="00D54A90" w:rsidRPr="00E22E00" w:rsidRDefault="00D54A90" w:rsidP="00D54A90"/>
    <w:p w14:paraId="6306EB18" w14:textId="77777777" w:rsidR="00715914" w:rsidRPr="00E22E00" w:rsidRDefault="00715914" w:rsidP="00715914">
      <w:pPr>
        <w:pStyle w:val="Header"/>
        <w:tabs>
          <w:tab w:val="clear" w:pos="4150"/>
          <w:tab w:val="clear" w:pos="8307"/>
        </w:tabs>
      </w:pPr>
      <w:r w:rsidRPr="00E22E00">
        <w:rPr>
          <w:rStyle w:val="CharChapNo"/>
        </w:rPr>
        <w:t xml:space="preserve"> </w:t>
      </w:r>
      <w:r w:rsidRPr="00E22E00">
        <w:rPr>
          <w:rStyle w:val="CharChapText"/>
        </w:rPr>
        <w:t xml:space="preserve"> </w:t>
      </w:r>
    </w:p>
    <w:p w14:paraId="1B75D9E1" w14:textId="77777777" w:rsidR="00715914" w:rsidRPr="00E22E00" w:rsidRDefault="00715914" w:rsidP="00715914">
      <w:pPr>
        <w:pStyle w:val="Header"/>
        <w:tabs>
          <w:tab w:val="clear" w:pos="4150"/>
          <w:tab w:val="clear" w:pos="8307"/>
        </w:tabs>
      </w:pPr>
      <w:r w:rsidRPr="00E22E00">
        <w:rPr>
          <w:rStyle w:val="CharPartNo"/>
        </w:rPr>
        <w:t xml:space="preserve"> </w:t>
      </w:r>
      <w:r w:rsidRPr="00E22E00">
        <w:rPr>
          <w:rStyle w:val="CharPartText"/>
        </w:rPr>
        <w:t xml:space="preserve"> </w:t>
      </w:r>
    </w:p>
    <w:p w14:paraId="13343E45" w14:textId="77777777" w:rsidR="00715914" w:rsidRPr="00E22E00" w:rsidRDefault="00715914" w:rsidP="00715914">
      <w:pPr>
        <w:pStyle w:val="Header"/>
        <w:tabs>
          <w:tab w:val="clear" w:pos="4150"/>
          <w:tab w:val="clear" w:pos="8307"/>
        </w:tabs>
      </w:pPr>
      <w:r w:rsidRPr="00E22E00">
        <w:rPr>
          <w:rStyle w:val="CharDivNo"/>
        </w:rPr>
        <w:t xml:space="preserve"> </w:t>
      </w:r>
      <w:r w:rsidRPr="00E22E00">
        <w:rPr>
          <w:rStyle w:val="CharDivText"/>
        </w:rPr>
        <w:t xml:space="preserve"> </w:t>
      </w:r>
    </w:p>
    <w:p w14:paraId="56459304" w14:textId="77777777" w:rsidR="00715914" w:rsidRPr="00E22E00" w:rsidRDefault="00715914" w:rsidP="00715914">
      <w:pPr>
        <w:sectPr w:rsidR="00715914" w:rsidRPr="00E22E00" w:rsidSect="00E22E00">
          <w:headerReference w:type="even" r:id="rId14"/>
          <w:headerReference w:type="default" r:id="rId15"/>
          <w:footerReference w:type="even" r:id="rId16"/>
          <w:footerReference w:type="default" r:id="rId17"/>
          <w:headerReference w:type="first" r:id="rId18"/>
          <w:pgSz w:w="11907" w:h="16839"/>
          <w:pgMar w:top="1440" w:right="1797" w:bottom="1440" w:left="1797" w:header="720" w:footer="709" w:gutter="0"/>
          <w:cols w:space="708"/>
          <w:docGrid w:linePitch="360"/>
        </w:sectPr>
      </w:pPr>
    </w:p>
    <w:p w14:paraId="4625D1E6" w14:textId="71759638" w:rsidR="00F67BCA" w:rsidRPr="00E22E00" w:rsidRDefault="00715914" w:rsidP="00E22E00">
      <w:pPr>
        <w:rPr>
          <w:sz w:val="36"/>
        </w:rPr>
      </w:pPr>
      <w:r w:rsidRPr="00E22E00">
        <w:rPr>
          <w:sz w:val="36"/>
        </w:rPr>
        <w:lastRenderedPageBreak/>
        <w:t>Contents</w:t>
      </w:r>
    </w:p>
    <w:p w14:paraId="6A419367" w14:textId="4032D516" w:rsidR="009F7550" w:rsidRDefault="00EC38CB">
      <w:pPr>
        <w:pStyle w:val="TOC2"/>
        <w:rPr>
          <w:rFonts w:asciiTheme="minorHAnsi" w:eastAsiaTheme="minorEastAsia" w:hAnsiTheme="minorHAnsi" w:cstheme="minorBidi"/>
          <w:b w:val="0"/>
          <w:noProof/>
          <w:kern w:val="0"/>
          <w:sz w:val="22"/>
          <w:szCs w:val="22"/>
        </w:rPr>
      </w:pPr>
      <w:r w:rsidRPr="00E22E00">
        <w:fldChar w:fldCharType="begin"/>
      </w:r>
      <w:r w:rsidRPr="00E22E00">
        <w:instrText xml:space="preserve"> TOC \o "1-9" </w:instrText>
      </w:r>
      <w:r w:rsidRPr="00E22E00">
        <w:fldChar w:fldCharType="separate"/>
      </w:r>
      <w:r w:rsidR="009F7550">
        <w:rPr>
          <w:noProof/>
        </w:rPr>
        <w:t>Part 1—Preliminary</w:t>
      </w:r>
      <w:r w:rsidR="009F7550">
        <w:rPr>
          <w:noProof/>
        </w:rPr>
        <w:tab/>
      </w:r>
      <w:r w:rsidR="009F7550" w:rsidRPr="009F7550">
        <w:rPr>
          <w:b w:val="0"/>
          <w:noProof/>
          <w:sz w:val="18"/>
        </w:rPr>
        <w:fldChar w:fldCharType="begin"/>
      </w:r>
      <w:r w:rsidR="009F7550" w:rsidRPr="009F7550">
        <w:rPr>
          <w:b w:val="0"/>
          <w:noProof/>
          <w:sz w:val="18"/>
        </w:rPr>
        <w:instrText xml:space="preserve"> PAGEREF _Toc3537932 \h </w:instrText>
      </w:r>
      <w:r w:rsidR="009F7550" w:rsidRPr="009F7550">
        <w:rPr>
          <w:b w:val="0"/>
          <w:noProof/>
          <w:sz w:val="18"/>
        </w:rPr>
      </w:r>
      <w:r w:rsidR="009F7550" w:rsidRPr="009F7550">
        <w:rPr>
          <w:b w:val="0"/>
          <w:noProof/>
          <w:sz w:val="18"/>
        </w:rPr>
        <w:fldChar w:fldCharType="separate"/>
      </w:r>
      <w:r w:rsidR="00BC7305">
        <w:rPr>
          <w:b w:val="0"/>
          <w:noProof/>
          <w:sz w:val="18"/>
        </w:rPr>
        <w:t>1</w:t>
      </w:r>
      <w:r w:rsidR="009F7550" w:rsidRPr="009F7550">
        <w:rPr>
          <w:b w:val="0"/>
          <w:noProof/>
          <w:sz w:val="18"/>
        </w:rPr>
        <w:fldChar w:fldCharType="end"/>
      </w:r>
    </w:p>
    <w:p w14:paraId="70C0BCB1" w14:textId="2D8D63C1" w:rsidR="009F7550" w:rsidRDefault="009F7550">
      <w:pPr>
        <w:pStyle w:val="TOC5"/>
        <w:rPr>
          <w:rFonts w:asciiTheme="minorHAnsi" w:eastAsiaTheme="minorEastAsia" w:hAnsiTheme="minorHAnsi" w:cstheme="minorBidi"/>
          <w:noProof/>
          <w:kern w:val="0"/>
          <w:sz w:val="22"/>
          <w:szCs w:val="22"/>
        </w:rPr>
      </w:pPr>
      <w:r>
        <w:rPr>
          <w:noProof/>
        </w:rPr>
        <w:t>1  Name</w:t>
      </w:r>
      <w:r>
        <w:rPr>
          <w:noProof/>
        </w:rPr>
        <w:tab/>
      </w:r>
      <w:r>
        <w:rPr>
          <w:noProof/>
        </w:rPr>
        <w:tab/>
      </w:r>
      <w:r>
        <w:rPr>
          <w:noProof/>
        </w:rPr>
        <w:fldChar w:fldCharType="begin"/>
      </w:r>
      <w:r>
        <w:rPr>
          <w:noProof/>
        </w:rPr>
        <w:instrText xml:space="preserve"> PAGEREF _Toc3537933 \h </w:instrText>
      </w:r>
      <w:r>
        <w:rPr>
          <w:noProof/>
        </w:rPr>
      </w:r>
      <w:r>
        <w:rPr>
          <w:noProof/>
        </w:rPr>
        <w:fldChar w:fldCharType="separate"/>
      </w:r>
      <w:r w:rsidR="00BC7305">
        <w:rPr>
          <w:noProof/>
        </w:rPr>
        <w:t>1</w:t>
      </w:r>
      <w:r>
        <w:rPr>
          <w:noProof/>
        </w:rPr>
        <w:fldChar w:fldCharType="end"/>
      </w:r>
    </w:p>
    <w:p w14:paraId="2D13D02F" w14:textId="2CE14EE7" w:rsidR="009F7550" w:rsidRDefault="009F7550">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_Toc3537934 \h </w:instrText>
      </w:r>
      <w:r>
        <w:rPr>
          <w:noProof/>
        </w:rPr>
      </w:r>
      <w:r>
        <w:rPr>
          <w:noProof/>
        </w:rPr>
        <w:fldChar w:fldCharType="separate"/>
      </w:r>
      <w:r w:rsidR="00BC7305">
        <w:rPr>
          <w:noProof/>
        </w:rPr>
        <w:t>1</w:t>
      </w:r>
      <w:r>
        <w:rPr>
          <w:noProof/>
        </w:rPr>
        <w:fldChar w:fldCharType="end"/>
      </w:r>
    </w:p>
    <w:p w14:paraId="6C26548B" w14:textId="4CE49945" w:rsidR="009F7550" w:rsidRDefault="009F7550">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_Toc3537935 \h </w:instrText>
      </w:r>
      <w:r>
        <w:rPr>
          <w:noProof/>
        </w:rPr>
      </w:r>
      <w:r>
        <w:rPr>
          <w:noProof/>
        </w:rPr>
        <w:fldChar w:fldCharType="separate"/>
      </w:r>
      <w:r w:rsidR="00BC7305">
        <w:rPr>
          <w:noProof/>
        </w:rPr>
        <w:t>1</w:t>
      </w:r>
      <w:r>
        <w:rPr>
          <w:noProof/>
        </w:rPr>
        <w:fldChar w:fldCharType="end"/>
      </w:r>
    </w:p>
    <w:p w14:paraId="15863E8D" w14:textId="2DD43679" w:rsidR="009F7550" w:rsidRDefault="009F7550">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_Toc3537936 \h </w:instrText>
      </w:r>
      <w:r>
        <w:rPr>
          <w:noProof/>
        </w:rPr>
      </w:r>
      <w:r>
        <w:rPr>
          <w:noProof/>
        </w:rPr>
        <w:fldChar w:fldCharType="separate"/>
      </w:r>
      <w:r w:rsidR="00BC7305">
        <w:rPr>
          <w:noProof/>
        </w:rPr>
        <w:t>1</w:t>
      </w:r>
      <w:r>
        <w:rPr>
          <w:noProof/>
        </w:rPr>
        <w:fldChar w:fldCharType="end"/>
      </w:r>
    </w:p>
    <w:p w14:paraId="5A1A69D5" w14:textId="7F7E808A" w:rsidR="009F7550" w:rsidRDefault="009F7550">
      <w:pPr>
        <w:pStyle w:val="TOC2"/>
        <w:rPr>
          <w:rFonts w:asciiTheme="minorHAnsi" w:eastAsiaTheme="minorEastAsia" w:hAnsiTheme="minorHAnsi" w:cstheme="minorBidi"/>
          <w:b w:val="0"/>
          <w:noProof/>
          <w:kern w:val="0"/>
          <w:sz w:val="22"/>
          <w:szCs w:val="22"/>
        </w:rPr>
      </w:pPr>
      <w:r>
        <w:rPr>
          <w:noProof/>
        </w:rPr>
        <w:t>Part 2—Payments excepted from the cash payment limit</w:t>
      </w:r>
      <w:r>
        <w:rPr>
          <w:noProof/>
        </w:rPr>
        <w:tab/>
      </w:r>
      <w:r w:rsidRPr="009F7550">
        <w:rPr>
          <w:b w:val="0"/>
          <w:noProof/>
          <w:sz w:val="18"/>
        </w:rPr>
        <w:fldChar w:fldCharType="begin"/>
      </w:r>
      <w:r w:rsidRPr="009F7550">
        <w:rPr>
          <w:b w:val="0"/>
          <w:noProof/>
          <w:sz w:val="18"/>
        </w:rPr>
        <w:instrText xml:space="preserve"> PAGEREF _Toc3537937 \h </w:instrText>
      </w:r>
      <w:r w:rsidRPr="009F7550">
        <w:rPr>
          <w:b w:val="0"/>
          <w:noProof/>
          <w:sz w:val="18"/>
        </w:rPr>
      </w:r>
      <w:r w:rsidRPr="009F7550">
        <w:rPr>
          <w:b w:val="0"/>
          <w:noProof/>
          <w:sz w:val="18"/>
        </w:rPr>
        <w:fldChar w:fldCharType="separate"/>
      </w:r>
      <w:r w:rsidR="00BC7305">
        <w:rPr>
          <w:b w:val="0"/>
          <w:noProof/>
          <w:sz w:val="18"/>
        </w:rPr>
        <w:t>3</w:t>
      </w:r>
      <w:r w:rsidRPr="009F7550">
        <w:rPr>
          <w:b w:val="0"/>
          <w:noProof/>
          <w:sz w:val="18"/>
        </w:rPr>
        <w:fldChar w:fldCharType="end"/>
      </w:r>
    </w:p>
    <w:p w14:paraId="425AFC93" w14:textId="71BAD07E" w:rsidR="009F7550" w:rsidRDefault="009F7550">
      <w:pPr>
        <w:pStyle w:val="TOC5"/>
        <w:rPr>
          <w:rFonts w:asciiTheme="minorHAnsi" w:eastAsiaTheme="minorEastAsia" w:hAnsiTheme="minorHAnsi" w:cstheme="minorBidi"/>
          <w:noProof/>
          <w:kern w:val="0"/>
          <w:sz w:val="22"/>
          <w:szCs w:val="22"/>
        </w:rPr>
      </w:pPr>
      <w:r>
        <w:rPr>
          <w:noProof/>
        </w:rPr>
        <w:t>5  Payments relating to personal or private transactions</w:t>
      </w:r>
      <w:r>
        <w:rPr>
          <w:noProof/>
        </w:rPr>
        <w:tab/>
      </w:r>
      <w:r>
        <w:rPr>
          <w:noProof/>
        </w:rPr>
        <w:fldChar w:fldCharType="begin"/>
      </w:r>
      <w:r>
        <w:rPr>
          <w:noProof/>
        </w:rPr>
        <w:instrText xml:space="preserve"> PAGEREF _Toc3537938 \h </w:instrText>
      </w:r>
      <w:r>
        <w:rPr>
          <w:noProof/>
        </w:rPr>
      </w:r>
      <w:r>
        <w:rPr>
          <w:noProof/>
        </w:rPr>
        <w:fldChar w:fldCharType="separate"/>
      </w:r>
      <w:r w:rsidR="00BC7305">
        <w:rPr>
          <w:noProof/>
        </w:rPr>
        <w:t>3</w:t>
      </w:r>
      <w:r>
        <w:rPr>
          <w:noProof/>
        </w:rPr>
        <w:fldChar w:fldCharType="end"/>
      </w:r>
    </w:p>
    <w:p w14:paraId="37987855" w14:textId="1484E25F" w:rsidR="009F7550" w:rsidRDefault="009F7550">
      <w:pPr>
        <w:pStyle w:val="TOC5"/>
        <w:rPr>
          <w:rFonts w:asciiTheme="minorHAnsi" w:eastAsiaTheme="minorEastAsia" w:hAnsiTheme="minorHAnsi" w:cstheme="minorBidi"/>
          <w:noProof/>
          <w:kern w:val="0"/>
          <w:sz w:val="22"/>
          <w:szCs w:val="22"/>
        </w:rPr>
      </w:pPr>
      <w:r>
        <w:rPr>
          <w:noProof/>
        </w:rPr>
        <w:t>6  Certain payments involving AML/CTF reporting entities</w:t>
      </w:r>
      <w:r>
        <w:rPr>
          <w:noProof/>
        </w:rPr>
        <w:tab/>
      </w:r>
      <w:r>
        <w:rPr>
          <w:noProof/>
        </w:rPr>
        <w:fldChar w:fldCharType="begin"/>
      </w:r>
      <w:r>
        <w:rPr>
          <w:noProof/>
        </w:rPr>
        <w:instrText xml:space="preserve"> PAGEREF _Toc3537939 \h </w:instrText>
      </w:r>
      <w:r>
        <w:rPr>
          <w:noProof/>
        </w:rPr>
      </w:r>
      <w:r>
        <w:rPr>
          <w:noProof/>
        </w:rPr>
        <w:fldChar w:fldCharType="separate"/>
      </w:r>
      <w:r w:rsidR="00BC7305">
        <w:rPr>
          <w:noProof/>
        </w:rPr>
        <w:t>3</w:t>
      </w:r>
      <w:r>
        <w:rPr>
          <w:noProof/>
        </w:rPr>
        <w:fldChar w:fldCharType="end"/>
      </w:r>
    </w:p>
    <w:p w14:paraId="6F4D220D" w14:textId="4A290F1F" w:rsidR="009F7550" w:rsidRDefault="009F7550">
      <w:pPr>
        <w:pStyle w:val="TOC5"/>
        <w:rPr>
          <w:rFonts w:asciiTheme="minorHAnsi" w:eastAsiaTheme="minorEastAsia" w:hAnsiTheme="minorHAnsi" w:cstheme="minorBidi"/>
          <w:noProof/>
          <w:kern w:val="0"/>
          <w:sz w:val="22"/>
          <w:szCs w:val="22"/>
        </w:rPr>
      </w:pPr>
      <w:r>
        <w:rPr>
          <w:noProof/>
        </w:rPr>
        <w:t>7  Certain payments involving public officials in the performance of their duties</w:t>
      </w:r>
      <w:r>
        <w:rPr>
          <w:noProof/>
        </w:rPr>
        <w:tab/>
      </w:r>
      <w:r>
        <w:rPr>
          <w:noProof/>
        </w:rPr>
        <w:fldChar w:fldCharType="begin"/>
      </w:r>
      <w:r>
        <w:rPr>
          <w:noProof/>
        </w:rPr>
        <w:instrText xml:space="preserve"> PAGEREF _Toc3537940 \h </w:instrText>
      </w:r>
      <w:r>
        <w:rPr>
          <w:noProof/>
        </w:rPr>
      </w:r>
      <w:r>
        <w:rPr>
          <w:noProof/>
        </w:rPr>
        <w:fldChar w:fldCharType="separate"/>
      </w:r>
      <w:r w:rsidR="00BC7305">
        <w:rPr>
          <w:noProof/>
        </w:rPr>
        <w:t>4</w:t>
      </w:r>
      <w:r>
        <w:rPr>
          <w:noProof/>
        </w:rPr>
        <w:fldChar w:fldCharType="end"/>
      </w:r>
    </w:p>
    <w:p w14:paraId="7D20505E" w14:textId="476160EA" w:rsidR="009F7550" w:rsidRDefault="009F7550">
      <w:pPr>
        <w:pStyle w:val="TOC5"/>
        <w:rPr>
          <w:rFonts w:asciiTheme="minorHAnsi" w:eastAsiaTheme="minorEastAsia" w:hAnsiTheme="minorHAnsi" w:cstheme="minorBidi"/>
          <w:noProof/>
          <w:kern w:val="0"/>
          <w:sz w:val="22"/>
          <w:szCs w:val="22"/>
        </w:rPr>
      </w:pPr>
      <w:r>
        <w:rPr>
          <w:noProof/>
        </w:rPr>
        <w:t>8  Payments involving cash</w:t>
      </w:r>
      <w:r>
        <w:rPr>
          <w:noProof/>
        </w:rPr>
        <w:noBreakHyphen/>
        <w:t>in</w:t>
      </w:r>
      <w:r>
        <w:rPr>
          <w:noProof/>
        </w:rPr>
        <w:noBreakHyphen/>
        <w:t>transit providers</w:t>
      </w:r>
      <w:r>
        <w:rPr>
          <w:noProof/>
        </w:rPr>
        <w:tab/>
      </w:r>
      <w:r>
        <w:rPr>
          <w:noProof/>
        </w:rPr>
        <w:fldChar w:fldCharType="begin"/>
      </w:r>
      <w:r>
        <w:rPr>
          <w:noProof/>
        </w:rPr>
        <w:instrText xml:space="preserve"> PAGEREF _Toc3537941 \h </w:instrText>
      </w:r>
      <w:r>
        <w:rPr>
          <w:noProof/>
        </w:rPr>
      </w:r>
      <w:r>
        <w:rPr>
          <w:noProof/>
        </w:rPr>
        <w:fldChar w:fldCharType="separate"/>
      </w:r>
      <w:r w:rsidR="00BC7305">
        <w:rPr>
          <w:noProof/>
        </w:rPr>
        <w:t>4</w:t>
      </w:r>
      <w:r>
        <w:rPr>
          <w:noProof/>
        </w:rPr>
        <w:fldChar w:fldCharType="end"/>
      </w:r>
    </w:p>
    <w:p w14:paraId="5BB82BE5" w14:textId="29074899" w:rsidR="009F7550" w:rsidRDefault="009F7550">
      <w:pPr>
        <w:pStyle w:val="TOC5"/>
        <w:rPr>
          <w:rFonts w:asciiTheme="minorHAnsi" w:eastAsiaTheme="minorEastAsia" w:hAnsiTheme="minorHAnsi" w:cstheme="minorBidi"/>
          <w:noProof/>
          <w:kern w:val="0"/>
          <w:sz w:val="22"/>
          <w:szCs w:val="22"/>
        </w:rPr>
      </w:pPr>
      <w:r>
        <w:rPr>
          <w:noProof/>
        </w:rPr>
        <w:t>9  Payments of digital currency</w:t>
      </w:r>
      <w:r>
        <w:rPr>
          <w:noProof/>
        </w:rPr>
        <w:tab/>
      </w:r>
      <w:r>
        <w:rPr>
          <w:noProof/>
        </w:rPr>
        <w:fldChar w:fldCharType="begin"/>
      </w:r>
      <w:r>
        <w:rPr>
          <w:noProof/>
        </w:rPr>
        <w:instrText xml:space="preserve"> PAGEREF _Toc3537942 \h </w:instrText>
      </w:r>
      <w:r>
        <w:rPr>
          <w:noProof/>
        </w:rPr>
      </w:r>
      <w:r>
        <w:rPr>
          <w:noProof/>
        </w:rPr>
        <w:fldChar w:fldCharType="separate"/>
      </w:r>
      <w:r w:rsidR="00BC7305">
        <w:rPr>
          <w:noProof/>
        </w:rPr>
        <w:t>4</w:t>
      </w:r>
      <w:r>
        <w:rPr>
          <w:noProof/>
        </w:rPr>
        <w:fldChar w:fldCharType="end"/>
      </w:r>
    </w:p>
    <w:p w14:paraId="4378D2DF" w14:textId="143E22A7" w:rsidR="009F7550" w:rsidRDefault="009F7550">
      <w:pPr>
        <w:pStyle w:val="TOC5"/>
        <w:rPr>
          <w:rFonts w:asciiTheme="minorHAnsi" w:eastAsiaTheme="minorEastAsia" w:hAnsiTheme="minorHAnsi" w:cstheme="minorBidi"/>
          <w:noProof/>
          <w:kern w:val="0"/>
          <w:sz w:val="22"/>
          <w:szCs w:val="22"/>
        </w:rPr>
      </w:pPr>
      <w:r>
        <w:rPr>
          <w:noProof/>
        </w:rPr>
        <w:t>10  Payments where no non</w:t>
      </w:r>
      <w:r>
        <w:rPr>
          <w:noProof/>
        </w:rPr>
        <w:noBreakHyphen/>
        <w:t>cash payment method is reasonably available</w:t>
      </w:r>
      <w:r>
        <w:rPr>
          <w:noProof/>
        </w:rPr>
        <w:tab/>
      </w:r>
      <w:r>
        <w:rPr>
          <w:noProof/>
        </w:rPr>
        <w:fldChar w:fldCharType="begin"/>
      </w:r>
      <w:r>
        <w:rPr>
          <w:noProof/>
        </w:rPr>
        <w:instrText xml:space="preserve"> PAGEREF _Toc3537943 \h </w:instrText>
      </w:r>
      <w:r>
        <w:rPr>
          <w:noProof/>
        </w:rPr>
      </w:r>
      <w:r>
        <w:rPr>
          <w:noProof/>
        </w:rPr>
        <w:fldChar w:fldCharType="separate"/>
      </w:r>
      <w:r w:rsidR="00BC7305">
        <w:rPr>
          <w:noProof/>
        </w:rPr>
        <w:t>5</w:t>
      </w:r>
      <w:r>
        <w:rPr>
          <w:noProof/>
        </w:rPr>
        <w:fldChar w:fldCharType="end"/>
      </w:r>
    </w:p>
    <w:p w14:paraId="1AC53846" w14:textId="77777777" w:rsidR="00AE1A82" w:rsidRPr="00E22E00" w:rsidRDefault="00EC38CB" w:rsidP="00715914">
      <w:r w:rsidRPr="00E22E00">
        <w:fldChar w:fldCharType="end"/>
      </w:r>
    </w:p>
    <w:p w14:paraId="1B0C932C" w14:textId="77777777" w:rsidR="00670EA1" w:rsidRPr="00E22E00" w:rsidRDefault="00670EA1" w:rsidP="00715914">
      <w:pPr>
        <w:sectPr w:rsidR="00670EA1" w:rsidRPr="00E22E00" w:rsidSect="00E22E00">
          <w:headerReference w:type="even" r:id="rId19"/>
          <w:headerReference w:type="default" r:id="rId20"/>
          <w:footerReference w:type="even" r:id="rId21"/>
          <w:footerReference w:type="default" r:id="rId22"/>
          <w:headerReference w:type="first" r:id="rId23"/>
          <w:pgSz w:w="11907" w:h="16839"/>
          <w:pgMar w:top="2099" w:right="1797" w:bottom="1440" w:left="1797" w:header="720" w:footer="709" w:gutter="0"/>
          <w:pgNumType w:fmt="lowerRoman" w:start="1"/>
          <w:cols w:space="708"/>
          <w:docGrid w:linePitch="360"/>
        </w:sectPr>
      </w:pPr>
    </w:p>
    <w:p w14:paraId="4C76CC3C" w14:textId="77777777" w:rsidR="00715914" w:rsidRPr="00E22E00" w:rsidRDefault="00715914" w:rsidP="00715914">
      <w:pPr>
        <w:pStyle w:val="ActHead2"/>
      </w:pPr>
      <w:bookmarkStart w:id="0" w:name="_Toc3537932"/>
      <w:r w:rsidRPr="00E22E00">
        <w:rPr>
          <w:rStyle w:val="CharPartNo"/>
        </w:rPr>
        <w:lastRenderedPageBreak/>
        <w:t>Part</w:t>
      </w:r>
      <w:r w:rsidR="00E22E00" w:rsidRPr="00E22E00">
        <w:rPr>
          <w:rStyle w:val="CharPartNo"/>
        </w:rPr>
        <w:t> </w:t>
      </w:r>
      <w:r w:rsidRPr="00E22E00">
        <w:rPr>
          <w:rStyle w:val="CharPartNo"/>
        </w:rPr>
        <w:t>1</w:t>
      </w:r>
      <w:r w:rsidRPr="00E22E00">
        <w:t>—</w:t>
      </w:r>
      <w:r w:rsidRPr="00E22E00">
        <w:rPr>
          <w:rStyle w:val="CharPartText"/>
        </w:rPr>
        <w:t>Preliminary</w:t>
      </w:r>
      <w:bookmarkEnd w:id="0"/>
    </w:p>
    <w:p w14:paraId="0485FE0E" w14:textId="77777777" w:rsidR="00715914" w:rsidRPr="00E22E00" w:rsidRDefault="00715914" w:rsidP="00715914">
      <w:pPr>
        <w:pStyle w:val="Header"/>
      </w:pPr>
      <w:r w:rsidRPr="00E22E00">
        <w:rPr>
          <w:rStyle w:val="CharDivNo"/>
        </w:rPr>
        <w:t xml:space="preserve"> </w:t>
      </w:r>
      <w:r w:rsidRPr="00E22E00">
        <w:rPr>
          <w:rStyle w:val="CharDivText"/>
        </w:rPr>
        <w:t xml:space="preserve"> </w:t>
      </w:r>
    </w:p>
    <w:p w14:paraId="237013EA" w14:textId="77777777" w:rsidR="00715914" w:rsidRPr="00E22E00" w:rsidRDefault="00715914" w:rsidP="00715914">
      <w:pPr>
        <w:pStyle w:val="ActHead5"/>
      </w:pPr>
      <w:bookmarkStart w:id="1" w:name="_Toc3537933"/>
      <w:proofErr w:type="gramStart"/>
      <w:r w:rsidRPr="00E22E00">
        <w:rPr>
          <w:rStyle w:val="CharSectno"/>
        </w:rPr>
        <w:t>1</w:t>
      </w:r>
      <w:r w:rsidRPr="00E22E00">
        <w:t xml:space="preserve">  </w:t>
      </w:r>
      <w:r w:rsidR="00CE493D" w:rsidRPr="00E22E00">
        <w:t>Name</w:t>
      </w:r>
      <w:bookmarkEnd w:id="1"/>
      <w:proofErr w:type="gramEnd"/>
    </w:p>
    <w:p w14:paraId="1DB8ADA9" w14:textId="5FF3C25F" w:rsidR="00715914" w:rsidRPr="00E22E00" w:rsidRDefault="00715914" w:rsidP="00715914">
      <w:pPr>
        <w:pStyle w:val="subsection"/>
      </w:pPr>
      <w:r w:rsidRPr="00E22E00">
        <w:tab/>
      </w:r>
      <w:r w:rsidRPr="00E22E00">
        <w:tab/>
      </w:r>
      <w:r w:rsidR="00D54A90" w:rsidRPr="00E22E00">
        <w:t xml:space="preserve">This </w:t>
      </w:r>
      <w:r w:rsidR="005D0E7B" w:rsidRPr="00E22E00">
        <w:t xml:space="preserve">instrument </w:t>
      </w:r>
      <w:r w:rsidR="00D54A90" w:rsidRPr="00E22E00">
        <w:t>is</w:t>
      </w:r>
      <w:r w:rsidR="00CE493D" w:rsidRPr="00E22E00">
        <w:t xml:space="preserve"> the </w:t>
      </w:r>
      <w:r w:rsidR="00BF1091" w:rsidRPr="0041083A">
        <w:rPr>
          <w:i/>
          <w:noProof/>
        </w:rPr>
        <w:t>Currency (Restrictions o</w:t>
      </w:r>
      <w:r w:rsidR="00BF1091">
        <w:rPr>
          <w:i/>
          <w:noProof/>
        </w:rPr>
        <w:t>n</w:t>
      </w:r>
      <w:r w:rsidR="00BF1091" w:rsidRPr="0041083A">
        <w:rPr>
          <w:i/>
          <w:noProof/>
        </w:rPr>
        <w:t xml:space="preserve"> the Use of Cash—Excepted Transactions) Instrument 2019</w:t>
      </w:r>
      <w:r w:rsidRPr="00E22E00">
        <w:t>.</w:t>
      </w:r>
    </w:p>
    <w:p w14:paraId="50EAE1F8" w14:textId="77777777" w:rsidR="00715914" w:rsidRPr="00E22E00" w:rsidRDefault="00715914" w:rsidP="00715914">
      <w:pPr>
        <w:pStyle w:val="ActHead5"/>
      </w:pPr>
      <w:bookmarkStart w:id="2" w:name="_Toc3537934"/>
      <w:proofErr w:type="gramStart"/>
      <w:r w:rsidRPr="00E22E00">
        <w:rPr>
          <w:rStyle w:val="CharSectno"/>
        </w:rPr>
        <w:t>2</w:t>
      </w:r>
      <w:r w:rsidRPr="00E22E00">
        <w:t xml:space="preserve">  Commencement</w:t>
      </w:r>
      <w:bookmarkEnd w:id="2"/>
      <w:proofErr w:type="gramEnd"/>
    </w:p>
    <w:p w14:paraId="5DEBBC10" w14:textId="53DE88E6" w:rsidR="00BA0C87" w:rsidRPr="00E22E00" w:rsidRDefault="00BA0C87" w:rsidP="00593449">
      <w:pPr>
        <w:pStyle w:val="subsection"/>
      </w:pPr>
      <w:r w:rsidRPr="00E22E00">
        <w:tab/>
        <w:t>(1)</w:t>
      </w:r>
      <w:r w:rsidRPr="00E22E00">
        <w:tab/>
        <w:t xml:space="preserve">Each provision of </w:t>
      </w:r>
      <w:r w:rsidR="00BF1091">
        <w:t xml:space="preserve">this </w:t>
      </w:r>
      <w:r w:rsidR="00D54A90" w:rsidRPr="00E22E00">
        <w:t>instrument</w:t>
      </w:r>
      <w:r w:rsidRPr="00E22E00">
        <w:t xml:space="preserve"> specified in column 1 of the table commences, or is taken to have commenced, in accordance with column 2 of the table. Any other statement in column 2 has effect according to its terms.</w:t>
      </w:r>
    </w:p>
    <w:p w14:paraId="379A8AE7" w14:textId="77777777" w:rsidR="00BA0C87" w:rsidRPr="00E22E00" w:rsidRDefault="00BA0C87" w:rsidP="00593449">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BA0C87" w:rsidRPr="00E22E00" w14:paraId="3D1F5B17" w14:textId="77777777" w:rsidTr="00CA7CDF">
        <w:trPr>
          <w:cantSplit/>
          <w:tblHeader/>
        </w:trPr>
        <w:tc>
          <w:tcPr>
            <w:tcW w:w="8364" w:type="dxa"/>
            <w:gridSpan w:val="3"/>
            <w:tcBorders>
              <w:top w:val="single" w:sz="12" w:space="0" w:color="auto"/>
              <w:left w:val="nil"/>
              <w:bottom w:val="single" w:sz="6" w:space="0" w:color="auto"/>
              <w:right w:val="nil"/>
            </w:tcBorders>
            <w:hideMark/>
          </w:tcPr>
          <w:p w14:paraId="3ECF98A2" w14:textId="77777777" w:rsidR="00BA0C87" w:rsidRPr="00E22E00" w:rsidRDefault="00BA0C87" w:rsidP="00612709">
            <w:pPr>
              <w:pStyle w:val="TableHeading"/>
            </w:pPr>
            <w:r w:rsidRPr="00E22E00">
              <w:t>Commencement information</w:t>
            </w:r>
          </w:p>
        </w:tc>
      </w:tr>
      <w:tr w:rsidR="00BA0C87" w:rsidRPr="00E22E00" w14:paraId="7E58B9E0" w14:textId="77777777" w:rsidTr="00CA7CDF">
        <w:trPr>
          <w:cantSplit/>
          <w:tblHeader/>
        </w:trPr>
        <w:tc>
          <w:tcPr>
            <w:tcW w:w="2127" w:type="dxa"/>
            <w:tcBorders>
              <w:top w:val="single" w:sz="6" w:space="0" w:color="auto"/>
              <w:left w:val="nil"/>
              <w:bottom w:val="single" w:sz="6" w:space="0" w:color="auto"/>
              <w:right w:val="nil"/>
            </w:tcBorders>
            <w:hideMark/>
          </w:tcPr>
          <w:p w14:paraId="76F64BD5" w14:textId="77777777" w:rsidR="00BA0C87" w:rsidRPr="00E22E00" w:rsidRDefault="00BA0C87" w:rsidP="00612709">
            <w:pPr>
              <w:pStyle w:val="TableHeading"/>
            </w:pPr>
            <w:r w:rsidRPr="00E22E00">
              <w:t>Column 1</w:t>
            </w:r>
          </w:p>
        </w:tc>
        <w:tc>
          <w:tcPr>
            <w:tcW w:w="4394" w:type="dxa"/>
            <w:tcBorders>
              <w:top w:val="single" w:sz="6" w:space="0" w:color="auto"/>
              <w:left w:val="nil"/>
              <w:bottom w:val="single" w:sz="6" w:space="0" w:color="auto"/>
              <w:right w:val="nil"/>
            </w:tcBorders>
            <w:hideMark/>
          </w:tcPr>
          <w:p w14:paraId="61C81959" w14:textId="77777777" w:rsidR="00BA0C87" w:rsidRPr="00E22E00" w:rsidRDefault="00BA0C87" w:rsidP="00612709">
            <w:pPr>
              <w:pStyle w:val="TableHeading"/>
            </w:pPr>
            <w:r w:rsidRPr="00E22E00">
              <w:t>Column 2</w:t>
            </w:r>
          </w:p>
        </w:tc>
        <w:tc>
          <w:tcPr>
            <w:tcW w:w="1843" w:type="dxa"/>
            <w:tcBorders>
              <w:top w:val="single" w:sz="6" w:space="0" w:color="auto"/>
              <w:left w:val="nil"/>
              <w:bottom w:val="single" w:sz="6" w:space="0" w:color="auto"/>
              <w:right w:val="nil"/>
            </w:tcBorders>
            <w:hideMark/>
          </w:tcPr>
          <w:p w14:paraId="5481459F" w14:textId="77777777" w:rsidR="00BA0C87" w:rsidRPr="00E22E00" w:rsidRDefault="00BA0C87" w:rsidP="00612709">
            <w:pPr>
              <w:pStyle w:val="TableHeading"/>
            </w:pPr>
            <w:r w:rsidRPr="00E22E00">
              <w:t>Column 3</w:t>
            </w:r>
          </w:p>
        </w:tc>
      </w:tr>
      <w:tr w:rsidR="00BA0C87" w:rsidRPr="00E22E00" w14:paraId="58694A11" w14:textId="77777777" w:rsidTr="00CA7CDF">
        <w:trPr>
          <w:cantSplit/>
          <w:tblHeader/>
        </w:trPr>
        <w:tc>
          <w:tcPr>
            <w:tcW w:w="2127" w:type="dxa"/>
            <w:tcBorders>
              <w:top w:val="single" w:sz="6" w:space="0" w:color="auto"/>
              <w:left w:val="nil"/>
              <w:bottom w:val="single" w:sz="12" w:space="0" w:color="auto"/>
              <w:right w:val="nil"/>
            </w:tcBorders>
            <w:hideMark/>
          </w:tcPr>
          <w:p w14:paraId="2CDFD3C4" w14:textId="77777777" w:rsidR="00BA0C87" w:rsidRPr="00E22E00" w:rsidRDefault="00BA0C87" w:rsidP="00612709">
            <w:pPr>
              <w:pStyle w:val="TableHeading"/>
            </w:pPr>
            <w:r w:rsidRPr="00E22E00">
              <w:t>Provisions</w:t>
            </w:r>
          </w:p>
        </w:tc>
        <w:tc>
          <w:tcPr>
            <w:tcW w:w="4394" w:type="dxa"/>
            <w:tcBorders>
              <w:top w:val="single" w:sz="6" w:space="0" w:color="auto"/>
              <w:left w:val="nil"/>
              <w:bottom w:val="single" w:sz="12" w:space="0" w:color="auto"/>
              <w:right w:val="nil"/>
            </w:tcBorders>
            <w:hideMark/>
          </w:tcPr>
          <w:p w14:paraId="21CBD6C1" w14:textId="77777777" w:rsidR="00BA0C87" w:rsidRPr="00E22E00" w:rsidRDefault="00BA0C87" w:rsidP="00612709">
            <w:pPr>
              <w:pStyle w:val="TableHeading"/>
            </w:pPr>
            <w:r w:rsidRPr="00E22E00">
              <w:t>Commencement</w:t>
            </w:r>
          </w:p>
        </w:tc>
        <w:tc>
          <w:tcPr>
            <w:tcW w:w="1843" w:type="dxa"/>
            <w:tcBorders>
              <w:top w:val="single" w:sz="6" w:space="0" w:color="auto"/>
              <w:left w:val="nil"/>
              <w:bottom w:val="single" w:sz="12" w:space="0" w:color="auto"/>
              <w:right w:val="nil"/>
            </w:tcBorders>
            <w:hideMark/>
          </w:tcPr>
          <w:p w14:paraId="23FA67B5" w14:textId="77777777" w:rsidR="00BA0C87" w:rsidRPr="00E22E00" w:rsidRDefault="00BA0C87" w:rsidP="00612709">
            <w:pPr>
              <w:pStyle w:val="TableHeading"/>
            </w:pPr>
            <w:r w:rsidRPr="00E22E00">
              <w:t>Date/Details</w:t>
            </w:r>
          </w:p>
        </w:tc>
      </w:tr>
      <w:tr w:rsidR="00BF1091" w:rsidRPr="00E22E00" w14:paraId="7D910423" w14:textId="77777777" w:rsidTr="00CA7CDF">
        <w:trPr>
          <w:cantSplit/>
        </w:trPr>
        <w:tc>
          <w:tcPr>
            <w:tcW w:w="2127" w:type="dxa"/>
            <w:tcBorders>
              <w:top w:val="single" w:sz="2" w:space="0" w:color="auto"/>
              <w:left w:val="nil"/>
              <w:bottom w:val="single" w:sz="12" w:space="0" w:color="auto"/>
              <w:right w:val="nil"/>
            </w:tcBorders>
            <w:hideMark/>
          </w:tcPr>
          <w:p w14:paraId="3A4891B6" w14:textId="05146899" w:rsidR="00BF1091" w:rsidRPr="00E22E00" w:rsidRDefault="00BF1091">
            <w:pPr>
              <w:pStyle w:val="Tabletext"/>
            </w:pPr>
            <w:r>
              <w:t>1.  The whole of this instrument</w:t>
            </w:r>
          </w:p>
        </w:tc>
        <w:tc>
          <w:tcPr>
            <w:tcW w:w="4394" w:type="dxa"/>
            <w:tcBorders>
              <w:top w:val="single" w:sz="2" w:space="0" w:color="auto"/>
              <w:left w:val="nil"/>
              <w:bottom w:val="single" w:sz="12" w:space="0" w:color="auto"/>
              <w:right w:val="nil"/>
            </w:tcBorders>
          </w:tcPr>
          <w:p w14:paraId="0D0AC8EA" w14:textId="7AFD769E" w:rsidR="00BF1091" w:rsidRPr="00E22E00" w:rsidRDefault="00BF1091">
            <w:pPr>
              <w:pStyle w:val="Tabletext"/>
            </w:pPr>
            <w:r>
              <w:t>1 January 2020.</w:t>
            </w:r>
          </w:p>
        </w:tc>
        <w:tc>
          <w:tcPr>
            <w:tcW w:w="1843" w:type="dxa"/>
            <w:tcBorders>
              <w:top w:val="single" w:sz="2" w:space="0" w:color="auto"/>
              <w:left w:val="nil"/>
              <w:bottom w:val="single" w:sz="12" w:space="0" w:color="auto"/>
              <w:right w:val="nil"/>
            </w:tcBorders>
          </w:tcPr>
          <w:p w14:paraId="71CA6BA8" w14:textId="68BC7EB6" w:rsidR="00BF1091" w:rsidRPr="00E22E00" w:rsidRDefault="00BF1091">
            <w:pPr>
              <w:pStyle w:val="Tabletext"/>
            </w:pPr>
            <w:r>
              <w:t>1 January 2020</w:t>
            </w:r>
          </w:p>
        </w:tc>
      </w:tr>
    </w:tbl>
    <w:p w14:paraId="3F58B983" w14:textId="77777777" w:rsidR="00BA0C87" w:rsidRPr="00E22E00" w:rsidRDefault="00BA0C87" w:rsidP="00D21F74">
      <w:pPr>
        <w:pStyle w:val="notetext"/>
      </w:pPr>
      <w:r w:rsidRPr="00E22E00">
        <w:rPr>
          <w:snapToGrid w:val="0"/>
          <w:lang w:eastAsia="en-US"/>
        </w:rPr>
        <w:t>Note:</w:t>
      </w:r>
      <w:r w:rsidRPr="00E22E00">
        <w:rPr>
          <w:snapToGrid w:val="0"/>
          <w:lang w:eastAsia="en-US"/>
        </w:rPr>
        <w:tab/>
        <w:t xml:space="preserve">This table relates only to the provisions of this </w:t>
      </w:r>
      <w:r w:rsidR="00D54A90" w:rsidRPr="00E22E00">
        <w:t>instrument</w:t>
      </w:r>
      <w:r w:rsidRPr="00E22E00">
        <w:t xml:space="preserve"> </w:t>
      </w:r>
      <w:r w:rsidRPr="00E22E00">
        <w:rPr>
          <w:snapToGrid w:val="0"/>
          <w:lang w:eastAsia="en-US"/>
        </w:rPr>
        <w:t xml:space="preserve">as originally made. It will not be amended to deal with any later amendments of this </w:t>
      </w:r>
      <w:r w:rsidR="00D54A90" w:rsidRPr="00E22E00">
        <w:rPr>
          <w:snapToGrid w:val="0"/>
          <w:lang w:eastAsia="en-US"/>
        </w:rPr>
        <w:t>instrument</w:t>
      </w:r>
      <w:r w:rsidRPr="00E22E00">
        <w:rPr>
          <w:snapToGrid w:val="0"/>
          <w:lang w:eastAsia="en-US"/>
        </w:rPr>
        <w:t>.</w:t>
      </w:r>
    </w:p>
    <w:p w14:paraId="49D1A7BD" w14:textId="77777777" w:rsidR="00BA0C87" w:rsidRPr="00E22E00" w:rsidRDefault="00BA0C87" w:rsidP="00D455E3">
      <w:pPr>
        <w:pStyle w:val="subsection"/>
      </w:pPr>
      <w:r w:rsidRPr="00E22E00">
        <w:tab/>
        <w:t>(2)</w:t>
      </w:r>
      <w:r w:rsidRPr="00E22E00">
        <w:tab/>
        <w:t xml:space="preserve">Any information in column 3 of the table is not part of this </w:t>
      </w:r>
      <w:r w:rsidR="00D54A90" w:rsidRPr="00E22E00">
        <w:t>instrument</w:t>
      </w:r>
      <w:r w:rsidRPr="00E22E00">
        <w:t xml:space="preserve">. Information may be inserted in this column, or information in it may be edited, in any published version of this </w:t>
      </w:r>
      <w:r w:rsidR="00D54A90" w:rsidRPr="00E22E00">
        <w:t>instrument</w:t>
      </w:r>
      <w:r w:rsidRPr="00E22E00">
        <w:t>.</w:t>
      </w:r>
    </w:p>
    <w:p w14:paraId="0B1CCCA3" w14:textId="77777777" w:rsidR="007500C8" w:rsidRPr="00E22E00" w:rsidRDefault="007500C8" w:rsidP="007500C8">
      <w:pPr>
        <w:pStyle w:val="ActHead5"/>
      </w:pPr>
      <w:bookmarkStart w:id="3" w:name="_Toc3537935"/>
      <w:proofErr w:type="gramStart"/>
      <w:r w:rsidRPr="00E22E00">
        <w:rPr>
          <w:rStyle w:val="CharSectno"/>
        </w:rPr>
        <w:t>3</w:t>
      </w:r>
      <w:r w:rsidRPr="00E22E00">
        <w:t xml:space="preserve">  Authority</w:t>
      </w:r>
      <w:bookmarkEnd w:id="3"/>
      <w:proofErr w:type="gramEnd"/>
    </w:p>
    <w:p w14:paraId="35668E43" w14:textId="77777777" w:rsidR="00BF1091" w:rsidRDefault="007500C8" w:rsidP="00BF1091">
      <w:pPr>
        <w:pStyle w:val="subsection"/>
      </w:pPr>
      <w:r w:rsidRPr="00E22E00">
        <w:tab/>
      </w:r>
      <w:r w:rsidRPr="00E22E00">
        <w:tab/>
      </w:r>
      <w:r w:rsidR="00BF1091">
        <w:t>This instrument is made under the</w:t>
      </w:r>
      <w:r w:rsidR="00BF1091" w:rsidRPr="00FD30C3">
        <w:t xml:space="preserve"> </w:t>
      </w:r>
      <w:r w:rsidR="00BF1091">
        <w:rPr>
          <w:i/>
        </w:rPr>
        <w:t>Currency (Restrictions on the Use of Cash) Act 2019</w:t>
      </w:r>
      <w:r w:rsidR="00BF1091" w:rsidRPr="003C6231">
        <w:t>.</w:t>
      </w:r>
    </w:p>
    <w:p w14:paraId="2D31463B" w14:textId="714787B0" w:rsidR="00AE1A82" w:rsidRPr="00E22E00" w:rsidRDefault="00AE1A82" w:rsidP="00AE1A82">
      <w:pPr>
        <w:pStyle w:val="ActHead5"/>
      </w:pPr>
      <w:bookmarkStart w:id="4" w:name="_Toc3537936"/>
      <w:proofErr w:type="gramStart"/>
      <w:r w:rsidRPr="00E22E00">
        <w:rPr>
          <w:rStyle w:val="CharSectno"/>
        </w:rPr>
        <w:t>4</w:t>
      </w:r>
      <w:r w:rsidRPr="00E22E00">
        <w:t xml:space="preserve">  </w:t>
      </w:r>
      <w:r w:rsidR="00BF1091">
        <w:t>Definitions</w:t>
      </w:r>
      <w:bookmarkEnd w:id="4"/>
      <w:proofErr w:type="gramEnd"/>
    </w:p>
    <w:p w14:paraId="5D6DF17C" w14:textId="77777777" w:rsidR="00BF1091" w:rsidRDefault="00BF1091" w:rsidP="00BF1091">
      <w:pPr>
        <w:pStyle w:val="subsection"/>
      </w:pPr>
      <w:bookmarkStart w:id="5" w:name="_Toc535586973"/>
      <w:bookmarkStart w:id="6" w:name="_Toc3533234"/>
      <w:r>
        <w:tab/>
      </w:r>
      <w:r>
        <w:tab/>
      </w:r>
      <w:r w:rsidRPr="0041083A">
        <w:t>In this instrument:</w:t>
      </w:r>
    </w:p>
    <w:p w14:paraId="5DD6009B" w14:textId="77777777" w:rsidR="00BF1091" w:rsidRPr="00E7148E" w:rsidRDefault="00BF1091" w:rsidP="00BF1091">
      <w:pPr>
        <w:pStyle w:val="Definition"/>
      </w:pPr>
      <w:proofErr w:type="gramStart"/>
      <w:r>
        <w:rPr>
          <w:b/>
          <w:i/>
        </w:rPr>
        <w:t>acquire</w:t>
      </w:r>
      <w:proofErr w:type="gramEnd"/>
      <w:r>
        <w:t xml:space="preserve"> has the same meaning as in the </w:t>
      </w:r>
      <w:r w:rsidRPr="00DC63CD">
        <w:rPr>
          <w:i/>
        </w:rPr>
        <w:t>A New Tax System (Goods and Services) Tax Act 1999</w:t>
      </w:r>
      <w:r>
        <w:t>.</w:t>
      </w:r>
    </w:p>
    <w:p w14:paraId="75E21CFC" w14:textId="77777777" w:rsidR="00BF1091" w:rsidRPr="003A2B3F" w:rsidRDefault="00BF1091" w:rsidP="00BF1091">
      <w:pPr>
        <w:pStyle w:val="Definition"/>
        <w:rPr>
          <w:b/>
          <w:i/>
        </w:rPr>
      </w:pPr>
      <w:r w:rsidRPr="003A2B3F">
        <w:rPr>
          <w:b/>
          <w:i/>
        </w:rPr>
        <w:t>AML/CTF reporting entity</w:t>
      </w:r>
      <w:r w:rsidRPr="003A2B3F">
        <w:t xml:space="preserve"> means a reporting entity within the meaning of the </w:t>
      </w:r>
      <w:r w:rsidRPr="003A2B3F">
        <w:rPr>
          <w:i/>
        </w:rPr>
        <w:t>Anti-Money Laundering and Counter-Terrorism Financing Act 2006</w:t>
      </w:r>
      <w:r w:rsidRPr="003A2B3F">
        <w:t>.</w:t>
      </w:r>
    </w:p>
    <w:p w14:paraId="7E7EF836" w14:textId="77777777" w:rsidR="00BF1091" w:rsidRPr="003A2B3F" w:rsidRDefault="00BF1091" w:rsidP="00BF1091">
      <w:pPr>
        <w:pStyle w:val="Definition"/>
      </w:pPr>
      <w:proofErr w:type="gramStart"/>
      <w:r w:rsidRPr="003A2B3F">
        <w:rPr>
          <w:b/>
          <w:i/>
        </w:rPr>
        <w:t>carry</w:t>
      </w:r>
      <w:proofErr w:type="gramEnd"/>
      <w:r w:rsidRPr="003A2B3F">
        <w:rPr>
          <w:b/>
          <w:i/>
        </w:rPr>
        <w:t xml:space="preserve"> on</w:t>
      </w:r>
      <w:r w:rsidRPr="003A2B3F">
        <w:t xml:space="preserve"> has the same meaning as in the </w:t>
      </w:r>
      <w:r w:rsidRPr="003A2B3F">
        <w:rPr>
          <w:i/>
        </w:rPr>
        <w:t>A New Tax System (Goods and Services) Tax Act 1999</w:t>
      </w:r>
      <w:r w:rsidRPr="003A2B3F">
        <w:t>.</w:t>
      </w:r>
    </w:p>
    <w:p w14:paraId="68053BCE" w14:textId="77777777" w:rsidR="00BF1091" w:rsidRDefault="00BF1091" w:rsidP="00BF1091">
      <w:pPr>
        <w:pStyle w:val="Definition"/>
      </w:pPr>
      <w:proofErr w:type="gramStart"/>
      <w:r w:rsidRPr="00DC63CD">
        <w:rPr>
          <w:b/>
          <w:i/>
        </w:rPr>
        <w:t>enterprise</w:t>
      </w:r>
      <w:proofErr w:type="gramEnd"/>
      <w:r>
        <w:t xml:space="preserve"> has the same meaning as in the </w:t>
      </w:r>
      <w:r w:rsidRPr="00DC63CD">
        <w:rPr>
          <w:i/>
        </w:rPr>
        <w:t>A New Tax System (Goods and Services) Tax Act 1999</w:t>
      </w:r>
      <w:r>
        <w:t>.</w:t>
      </w:r>
    </w:p>
    <w:p w14:paraId="2BD44858" w14:textId="77777777" w:rsidR="00BF1091" w:rsidRDefault="00BF1091" w:rsidP="00BF1091">
      <w:pPr>
        <w:pStyle w:val="Definition"/>
        <w:keepNext/>
        <w:rPr>
          <w:b/>
          <w:i/>
        </w:rPr>
      </w:pPr>
      <w:proofErr w:type="gramStart"/>
      <w:r>
        <w:rPr>
          <w:b/>
          <w:i/>
        </w:rPr>
        <w:lastRenderedPageBreak/>
        <w:t>local</w:t>
      </w:r>
      <w:proofErr w:type="gramEnd"/>
      <w:r>
        <w:rPr>
          <w:b/>
          <w:i/>
        </w:rPr>
        <w:t xml:space="preserve"> governing body</w:t>
      </w:r>
      <w:r>
        <w:t xml:space="preserve"> means a local governing body established by or under a law of a State or Territory.</w:t>
      </w:r>
    </w:p>
    <w:p w14:paraId="09E83123" w14:textId="77777777" w:rsidR="00BF1091" w:rsidRDefault="00BF1091" w:rsidP="00BF1091">
      <w:pPr>
        <w:pStyle w:val="Definition"/>
        <w:keepNext/>
      </w:pPr>
      <w:proofErr w:type="gramStart"/>
      <w:r>
        <w:rPr>
          <w:b/>
          <w:i/>
        </w:rPr>
        <w:t>real</w:t>
      </w:r>
      <w:proofErr w:type="gramEnd"/>
      <w:r>
        <w:rPr>
          <w:b/>
          <w:i/>
        </w:rPr>
        <w:t xml:space="preserve"> property</w:t>
      </w:r>
      <w:r>
        <w:t xml:space="preserve"> includes:</w:t>
      </w:r>
    </w:p>
    <w:p w14:paraId="2BB1C509" w14:textId="77777777" w:rsidR="00BF1091" w:rsidRDefault="00BF1091" w:rsidP="00BF1091">
      <w:pPr>
        <w:pStyle w:val="paragraph"/>
        <w:keepNext/>
      </w:pPr>
      <w:r>
        <w:tab/>
        <w:t>(a)</w:t>
      </w:r>
      <w:r>
        <w:tab/>
      </w:r>
      <w:proofErr w:type="gramStart"/>
      <w:r>
        <w:t>any</w:t>
      </w:r>
      <w:proofErr w:type="gramEnd"/>
      <w:r>
        <w:t xml:space="preserve"> interest in or right over land; or</w:t>
      </w:r>
    </w:p>
    <w:p w14:paraId="5DE0C262" w14:textId="77777777" w:rsidR="00BF1091" w:rsidRDefault="00BF1091" w:rsidP="00BF1091">
      <w:pPr>
        <w:pStyle w:val="paragraph"/>
        <w:keepNext/>
      </w:pPr>
      <w:r>
        <w:tab/>
        <w:t>(b)</w:t>
      </w:r>
      <w:r>
        <w:tab/>
      </w:r>
      <w:proofErr w:type="gramStart"/>
      <w:r>
        <w:t>a</w:t>
      </w:r>
      <w:proofErr w:type="gramEnd"/>
      <w:r>
        <w:t xml:space="preserve"> personal right to call for or be granted any interest in or right over land; or</w:t>
      </w:r>
    </w:p>
    <w:p w14:paraId="128E1AD2" w14:textId="77777777" w:rsidR="00BF1091" w:rsidRDefault="00BF1091" w:rsidP="00BF1091">
      <w:pPr>
        <w:pStyle w:val="paragraph"/>
        <w:keepNext/>
      </w:pPr>
      <w:r>
        <w:tab/>
        <w:t>(c)</w:t>
      </w:r>
      <w:r>
        <w:tab/>
      </w:r>
      <w:proofErr w:type="gramStart"/>
      <w:r>
        <w:t>a</w:t>
      </w:r>
      <w:proofErr w:type="gramEnd"/>
      <w:r>
        <w:t xml:space="preserve"> licence to occupy land or any other contractual right exercisable over or in relation to land.</w:t>
      </w:r>
    </w:p>
    <w:p w14:paraId="70A7AF5F" w14:textId="77777777" w:rsidR="00BF1091" w:rsidRDefault="00BF1091" w:rsidP="00BF1091">
      <w:pPr>
        <w:pStyle w:val="Definition"/>
      </w:pPr>
      <w:proofErr w:type="gramStart"/>
      <w:r>
        <w:rPr>
          <w:b/>
          <w:i/>
        </w:rPr>
        <w:t>the</w:t>
      </w:r>
      <w:proofErr w:type="gramEnd"/>
      <w:r>
        <w:rPr>
          <w:b/>
          <w:i/>
        </w:rPr>
        <w:t xml:space="preserve"> Act</w:t>
      </w:r>
      <w:r>
        <w:t xml:space="preserve"> means the </w:t>
      </w:r>
      <w:r>
        <w:rPr>
          <w:i/>
        </w:rPr>
        <w:t>Currency (Restrictions on the Use of Cash) Act 2019</w:t>
      </w:r>
      <w:r>
        <w:t>.</w:t>
      </w:r>
    </w:p>
    <w:p w14:paraId="6BFFBB7B" w14:textId="77777777" w:rsidR="00BF1091" w:rsidRPr="00DC63CD" w:rsidRDefault="00BF1091" w:rsidP="00BF1091">
      <w:pPr>
        <w:pStyle w:val="notetext"/>
      </w:pPr>
      <w:r>
        <w:t>Note:</w:t>
      </w:r>
      <w:r>
        <w:tab/>
        <w:t xml:space="preserve">Expressions have the same meaning in this instrument as in the Act as in force from time to time—see paragraph 13(1)(b) of the </w:t>
      </w:r>
      <w:r w:rsidRPr="00E71503">
        <w:rPr>
          <w:i/>
        </w:rPr>
        <w:t>Legislation Act 2003</w:t>
      </w:r>
      <w:r>
        <w:t>.</w:t>
      </w:r>
    </w:p>
    <w:p w14:paraId="3C7AC1B2" w14:textId="77777777" w:rsidR="00E22E00" w:rsidRPr="00E22E00" w:rsidRDefault="00E22E00" w:rsidP="00E22E00">
      <w:pPr>
        <w:pStyle w:val="ActHead2"/>
        <w:pageBreakBefore/>
      </w:pPr>
      <w:bookmarkStart w:id="7" w:name="_Toc3537937"/>
      <w:r w:rsidRPr="00E22E00">
        <w:rPr>
          <w:rStyle w:val="CharPartNo"/>
        </w:rPr>
        <w:lastRenderedPageBreak/>
        <w:t>Part 2</w:t>
      </w:r>
      <w:r w:rsidRPr="00E22E00">
        <w:t>—</w:t>
      </w:r>
      <w:r w:rsidRPr="00E22E00">
        <w:rPr>
          <w:rStyle w:val="CharPartText"/>
        </w:rPr>
        <w:t xml:space="preserve">Payments </w:t>
      </w:r>
      <w:proofErr w:type="gramStart"/>
      <w:r w:rsidRPr="00E22E00">
        <w:rPr>
          <w:rStyle w:val="CharPartText"/>
        </w:rPr>
        <w:t>excepted</w:t>
      </w:r>
      <w:proofErr w:type="gramEnd"/>
      <w:r w:rsidRPr="00E22E00">
        <w:rPr>
          <w:rStyle w:val="CharPartText"/>
        </w:rPr>
        <w:t xml:space="preserve"> from the cash payment limit</w:t>
      </w:r>
      <w:bookmarkEnd w:id="5"/>
      <w:bookmarkEnd w:id="6"/>
      <w:bookmarkEnd w:id="7"/>
    </w:p>
    <w:p w14:paraId="4C659112" w14:textId="77777777" w:rsidR="00E22E00" w:rsidRPr="00E22E00" w:rsidRDefault="00E22E00" w:rsidP="00E22E00">
      <w:pPr>
        <w:pStyle w:val="Header"/>
        <w:rPr>
          <w:highlight w:val="yellow"/>
        </w:rPr>
      </w:pPr>
      <w:r w:rsidRPr="00E22E00">
        <w:rPr>
          <w:rStyle w:val="CharDivNo"/>
          <w:highlight w:val="yellow"/>
        </w:rPr>
        <w:t xml:space="preserve"> </w:t>
      </w:r>
      <w:r w:rsidRPr="00E22E00">
        <w:rPr>
          <w:rStyle w:val="CharDivText"/>
          <w:highlight w:val="yellow"/>
        </w:rPr>
        <w:t xml:space="preserve"> </w:t>
      </w:r>
    </w:p>
    <w:p w14:paraId="6A78523D" w14:textId="77777777" w:rsidR="00BF1091" w:rsidRDefault="00BF1091" w:rsidP="00BF1091">
      <w:pPr>
        <w:pStyle w:val="notemargin"/>
      </w:pPr>
      <w:bookmarkStart w:id="8" w:name="_Toc535586974"/>
      <w:bookmarkStart w:id="9" w:name="_Toc3533235"/>
      <w:r w:rsidRPr="009846F8">
        <w:t>Note:</w:t>
      </w:r>
      <w:r w:rsidRPr="009846F8">
        <w:tab/>
      </w:r>
      <w:r>
        <w:t>This instrument specifies the payment for which the cash payment limit in Division 1 of Part 2 of the Act does not apply.  Division 1 of Part 2 of the Act makes it an offence to make a payment of cash above prescribed limits.</w:t>
      </w:r>
    </w:p>
    <w:p w14:paraId="6F7B3D59" w14:textId="77777777" w:rsidR="00E22E00" w:rsidRPr="00E22E00" w:rsidRDefault="00E22E00" w:rsidP="00E22E00">
      <w:pPr>
        <w:pStyle w:val="ActHead5"/>
      </w:pPr>
      <w:bookmarkStart w:id="10" w:name="_Toc3537938"/>
      <w:proofErr w:type="gramStart"/>
      <w:r w:rsidRPr="00E22E00">
        <w:rPr>
          <w:rStyle w:val="CharSectno"/>
        </w:rPr>
        <w:t>5</w:t>
      </w:r>
      <w:r w:rsidRPr="00E22E00">
        <w:t xml:space="preserve">  Payments</w:t>
      </w:r>
      <w:proofErr w:type="gramEnd"/>
      <w:r w:rsidRPr="00E22E00">
        <w:t xml:space="preserve"> relating to personal or private transactions</w:t>
      </w:r>
      <w:bookmarkEnd w:id="8"/>
      <w:bookmarkEnd w:id="9"/>
      <w:bookmarkEnd w:id="10"/>
    </w:p>
    <w:p w14:paraId="2ED2C143" w14:textId="101F7D1F" w:rsidR="00BF1091" w:rsidRDefault="00BF1091" w:rsidP="00BF1091">
      <w:pPr>
        <w:pStyle w:val="subsection"/>
      </w:pPr>
      <w:r>
        <w:tab/>
        <w:t>(1)</w:t>
      </w:r>
      <w:r>
        <w:tab/>
        <w:t>For the purposes of subsections 10(</w:t>
      </w:r>
      <w:r w:rsidR="004D19AE">
        <w:t>5</w:t>
      </w:r>
      <w:r>
        <w:t>) and 11(</w:t>
      </w:r>
      <w:r w:rsidR="004D19AE">
        <w:t>3</w:t>
      </w:r>
      <w:r>
        <w:t>) of the Act:</w:t>
      </w:r>
    </w:p>
    <w:p w14:paraId="664D0513" w14:textId="77777777" w:rsidR="00BF1091" w:rsidRDefault="00BF1091" w:rsidP="00BF1091">
      <w:pPr>
        <w:pStyle w:val="paragraph"/>
      </w:pPr>
      <w:r>
        <w:tab/>
        <w:t>(a)</w:t>
      </w:r>
      <w:r>
        <w:tab/>
        <w:t xml:space="preserve">a payment is specified if the payment is solely for one or more supplies or acquisitions each of which is </w:t>
      </w:r>
      <w:r w:rsidRPr="00CF1CD5">
        <w:rPr>
          <w:i/>
        </w:rPr>
        <w:t>not</w:t>
      </w:r>
      <w:r>
        <w:t xml:space="preserve"> made in the course or furtherance of an enterprise being carried on; and</w:t>
      </w:r>
    </w:p>
    <w:p w14:paraId="33C88CA9" w14:textId="77777777" w:rsidR="00BF1091" w:rsidRDefault="00BF1091" w:rsidP="00BF1091">
      <w:pPr>
        <w:pStyle w:val="paragraph"/>
      </w:pPr>
      <w:r>
        <w:tab/>
        <w:t>(b)</w:t>
      </w:r>
      <w:r>
        <w:tab/>
        <w:t>the following circumstances relating to the making of a payment are specified—</w:t>
      </w:r>
      <w:r w:rsidRPr="00BB737C">
        <w:t xml:space="preserve">the entity </w:t>
      </w:r>
      <w:r>
        <w:t xml:space="preserve">making the payment </w:t>
      </w:r>
      <w:r w:rsidRPr="00BB737C">
        <w:t xml:space="preserve">reasonably believes </w:t>
      </w:r>
      <w:r>
        <w:t xml:space="preserve">that the making of the payment is solely for one or more supplies or acquisitions each of which is </w:t>
      </w:r>
      <w:r w:rsidRPr="00CF1CD5">
        <w:rPr>
          <w:i/>
        </w:rPr>
        <w:t>not</w:t>
      </w:r>
      <w:r w:rsidRPr="00BB737C">
        <w:t xml:space="preserve"> made in the course or furtherance of an enterprise being carried on</w:t>
      </w:r>
      <w:r>
        <w:t>; and</w:t>
      </w:r>
    </w:p>
    <w:p w14:paraId="2FC8F24F" w14:textId="77777777" w:rsidR="00BF1091" w:rsidRDefault="00BF1091" w:rsidP="00BF1091">
      <w:pPr>
        <w:pStyle w:val="paragraph"/>
      </w:pPr>
      <w:r>
        <w:tab/>
        <w:t>(c)</w:t>
      </w:r>
      <w:r>
        <w:tab/>
      </w:r>
      <w:proofErr w:type="gramStart"/>
      <w:r>
        <w:t>the</w:t>
      </w:r>
      <w:proofErr w:type="gramEnd"/>
      <w:r>
        <w:t xml:space="preserve"> following circumstances relating to the acceptance of a payment are specified—the entity accepting the payment </w:t>
      </w:r>
      <w:r w:rsidRPr="00BB737C">
        <w:t xml:space="preserve">reasonably believes </w:t>
      </w:r>
      <w:r>
        <w:t xml:space="preserve">that accepting the payment is solely for one or more supplies or acquisitions each of which is </w:t>
      </w:r>
      <w:r w:rsidRPr="00CF1CD5">
        <w:rPr>
          <w:i/>
        </w:rPr>
        <w:t>not</w:t>
      </w:r>
      <w:r w:rsidRPr="00BB737C">
        <w:t xml:space="preserve"> made in the course or furtherance of an enterprise being carried on</w:t>
      </w:r>
      <w:r>
        <w:t>.</w:t>
      </w:r>
    </w:p>
    <w:p w14:paraId="4B047C0B" w14:textId="77777777" w:rsidR="00BF1091" w:rsidRDefault="00BF1091" w:rsidP="00BF1091">
      <w:pPr>
        <w:pStyle w:val="subsection"/>
      </w:pPr>
      <w:r>
        <w:tab/>
        <w:t>(2)</w:t>
      </w:r>
      <w:r>
        <w:tab/>
        <w:t>However, subsection (1) does not cover a payment that relates, in whole or in part, to the supply or acquisition of real property.</w:t>
      </w:r>
    </w:p>
    <w:p w14:paraId="5FE42350" w14:textId="77777777" w:rsidR="00E22E00" w:rsidRPr="00E22E00" w:rsidRDefault="00E22E00" w:rsidP="00E22E00">
      <w:pPr>
        <w:pStyle w:val="ActHead5"/>
      </w:pPr>
      <w:bookmarkStart w:id="11" w:name="_Toc535586975"/>
      <w:bookmarkStart w:id="12" w:name="_Toc3533236"/>
      <w:bookmarkStart w:id="13" w:name="_Toc3537939"/>
      <w:proofErr w:type="gramStart"/>
      <w:r w:rsidRPr="00E22E00">
        <w:rPr>
          <w:rStyle w:val="CharSectno"/>
        </w:rPr>
        <w:t>6</w:t>
      </w:r>
      <w:r w:rsidRPr="00E22E00">
        <w:t xml:space="preserve">  Certain</w:t>
      </w:r>
      <w:proofErr w:type="gramEnd"/>
      <w:r w:rsidRPr="00E22E00">
        <w:t xml:space="preserve"> payments involving AML/CTF reporting entities</w:t>
      </w:r>
      <w:bookmarkEnd w:id="11"/>
      <w:bookmarkEnd w:id="12"/>
      <w:bookmarkEnd w:id="13"/>
    </w:p>
    <w:p w14:paraId="1CE41A09" w14:textId="5B2DA908" w:rsidR="00BF1091" w:rsidRDefault="00BF1091" w:rsidP="00BF1091">
      <w:pPr>
        <w:pStyle w:val="subsection"/>
      </w:pPr>
      <w:r>
        <w:tab/>
        <w:t>(1)</w:t>
      </w:r>
      <w:r>
        <w:tab/>
        <w:t>For the purposes of subsections 10(</w:t>
      </w:r>
      <w:r w:rsidR="004D19AE">
        <w:t>5</w:t>
      </w:r>
      <w:r>
        <w:t>) and 11(</w:t>
      </w:r>
      <w:r w:rsidR="004D19AE">
        <w:t>3</w:t>
      </w:r>
      <w:r>
        <w:t>) of the Act:</w:t>
      </w:r>
    </w:p>
    <w:p w14:paraId="75C77A79" w14:textId="77777777" w:rsidR="00BF1091" w:rsidRDefault="00BF1091" w:rsidP="00BF1091">
      <w:pPr>
        <w:pStyle w:val="paragraph"/>
      </w:pPr>
      <w:r>
        <w:tab/>
        <w:t>(a)</w:t>
      </w:r>
      <w:r>
        <w:tab/>
        <w:t xml:space="preserve"> the following circumstances relating to the making of a payment are specified—the payment forms part of a transaction for which an AML/CTF reporting entity is required to give the </w:t>
      </w:r>
      <w:r>
        <w:rPr>
          <w:color w:val="000000"/>
          <w:szCs w:val="22"/>
          <w:shd w:val="clear" w:color="auto" w:fill="FFFFFF"/>
        </w:rPr>
        <w:t>Chief Executive Officer</w:t>
      </w:r>
      <w:r>
        <w:t xml:space="preserve"> of t</w:t>
      </w:r>
      <w:r>
        <w:rPr>
          <w:color w:val="000000"/>
          <w:szCs w:val="22"/>
          <w:shd w:val="clear" w:color="auto" w:fill="FFFFFF"/>
        </w:rPr>
        <w:t>he Australian Transaction Reports and Analysis Centre</w:t>
      </w:r>
      <w:r>
        <w:t xml:space="preserve"> a report of the transaction by section 43 of the </w:t>
      </w:r>
      <w:r w:rsidRPr="00150325">
        <w:rPr>
          <w:i/>
        </w:rPr>
        <w:t>Anti-Money Laundering and Counter-Terrorism Financing Act 2006</w:t>
      </w:r>
      <w:r>
        <w:t>; and</w:t>
      </w:r>
    </w:p>
    <w:p w14:paraId="00B25E6F" w14:textId="77777777" w:rsidR="00BF1091" w:rsidRDefault="00BF1091" w:rsidP="00BF1091">
      <w:pPr>
        <w:pStyle w:val="paragraph"/>
      </w:pPr>
      <w:r>
        <w:tab/>
        <w:t>(b)</w:t>
      </w:r>
      <w:r>
        <w:tab/>
      </w:r>
      <w:proofErr w:type="gramStart"/>
      <w:r>
        <w:t>the</w:t>
      </w:r>
      <w:proofErr w:type="gramEnd"/>
      <w:r>
        <w:t xml:space="preserve"> following circumstances relating to the acceptance of a payment are specified—the payment forms part of a transaction for which an AML/CTF reporting entity is required to give the </w:t>
      </w:r>
      <w:r>
        <w:rPr>
          <w:color w:val="000000"/>
          <w:szCs w:val="22"/>
          <w:shd w:val="clear" w:color="auto" w:fill="FFFFFF"/>
        </w:rPr>
        <w:t>Chief Executive Officer</w:t>
      </w:r>
      <w:r>
        <w:t xml:space="preserve"> of t</w:t>
      </w:r>
      <w:r>
        <w:rPr>
          <w:color w:val="000000"/>
          <w:szCs w:val="22"/>
          <w:shd w:val="clear" w:color="auto" w:fill="FFFFFF"/>
        </w:rPr>
        <w:t>he Australian Transaction Reports and Analysis Centre</w:t>
      </w:r>
      <w:r>
        <w:t xml:space="preserve"> a report of the transaction by section 43 of the </w:t>
      </w:r>
      <w:r w:rsidRPr="00150325">
        <w:rPr>
          <w:i/>
        </w:rPr>
        <w:t>Anti-Money Laundering and Counter-Terrorism Financing Act 2006</w:t>
      </w:r>
      <w:r>
        <w:t>.</w:t>
      </w:r>
    </w:p>
    <w:p w14:paraId="55DD8025" w14:textId="30D54E92" w:rsidR="00BF1091" w:rsidRDefault="00BF1091" w:rsidP="00BF1091">
      <w:pPr>
        <w:pStyle w:val="notetext"/>
      </w:pPr>
      <w:r>
        <w:t>Note:</w:t>
      </w:r>
      <w:r>
        <w:tab/>
        <w:t xml:space="preserve">The exception includes transactions involving the supply of </w:t>
      </w:r>
      <w:r w:rsidR="00512B46">
        <w:t xml:space="preserve">certain </w:t>
      </w:r>
      <w:r>
        <w:t>financial services provided by entities with reporting obligations.</w:t>
      </w:r>
    </w:p>
    <w:p w14:paraId="2D89F1A5" w14:textId="77777777" w:rsidR="00BF1091" w:rsidRDefault="00BF1091" w:rsidP="00BF1091">
      <w:pPr>
        <w:pStyle w:val="subsection"/>
      </w:pPr>
      <w:r>
        <w:tab/>
        <w:t>(2)</w:t>
      </w:r>
      <w:r>
        <w:tab/>
        <w:t xml:space="preserve">However, subsection (1) does </w:t>
      </w:r>
      <w:r w:rsidRPr="005B3EA2">
        <w:rPr>
          <w:i/>
        </w:rPr>
        <w:t>not</w:t>
      </w:r>
      <w:r>
        <w:t xml:space="preserve"> cover a payment that forms part of a transaction if:</w:t>
      </w:r>
    </w:p>
    <w:p w14:paraId="200822F5" w14:textId="77777777" w:rsidR="00BF1091" w:rsidRDefault="00BF1091" w:rsidP="00BF1091">
      <w:pPr>
        <w:pStyle w:val="paragraph"/>
      </w:pPr>
      <w:r>
        <w:tab/>
        <w:t>(a)</w:t>
      </w:r>
      <w:r>
        <w:tab/>
        <w:t xml:space="preserve">the AML/CTF reporting entity is required under the </w:t>
      </w:r>
      <w:r w:rsidRPr="00150325">
        <w:rPr>
          <w:i/>
        </w:rPr>
        <w:t>Anti-Money Laundering and Counter-Terrorism Financing Act 2006</w:t>
      </w:r>
      <w:r>
        <w:rPr>
          <w:i/>
        </w:rPr>
        <w:t xml:space="preserve"> </w:t>
      </w:r>
      <w:r>
        <w:t>to be enrolled on the Reporting Entities Roll; and</w:t>
      </w:r>
    </w:p>
    <w:p w14:paraId="7331C693" w14:textId="77777777" w:rsidR="00BF1091" w:rsidRDefault="00BF1091" w:rsidP="00BF1091">
      <w:pPr>
        <w:pStyle w:val="paragraph"/>
      </w:pPr>
      <w:r>
        <w:tab/>
        <w:t>(b)</w:t>
      </w:r>
      <w:r>
        <w:tab/>
      </w:r>
      <w:proofErr w:type="gramStart"/>
      <w:r>
        <w:t>the</w:t>
      </w:r>
      <w:proofErr w:type="gramEnd"/>
      <w:r>
        <w:t xml:space="preserve"> AML/CTF reporting entity is not so enrolled; and</w:t>
      </w:r>
    </w:p>
    <w:p w14:paraId="579BF0BC" w14:textId="77777777" w:rsidR="00BF1091" w:rsidRDefault="00BF1091" w:rsidP="00BF1091">
      <w:pPr>
        <w:pStyle w:val="paragraph"/>
      </w:pPr>
      <w:r>
        <w:lastRenderedPageBreak/>
        <w:tab/>
        <w:t>(c)</w:t>
      </w:r>
      <w:r>
        <w:tab/>
      </w:r>
      <w:proofErr w:type="gramStart"/>
      <w:r>
        <w:t>the</w:t>
      </w:r>
      <w:proofErr w:type="gramEnd"/>
      <w:r>
        <w:t xml:space="preserve"> entity making or accepting the payment knew, reasonably suspected, or ought to have known, that the AML/CTF reporting entity was not so enrolled.</w:t>
      </w:r>
    </w:p>
    <w:p w14:paraId="7A372E55" w14:textId="77777777" w:rsidR="00E22E00" w:rsidRPr="00E22E00" w:rsidRDefault="00E22E00" w:rsidP="00E22E00">
      <w:pPr>
        <w:pStyle w:val="ActHead5"/>
      </w:pPr>
      <w:bookmarkStart w:id="14" w:name="_Toc535586976"/>
      <w:bookmarkStart w:id="15" w:name="_Toc3533237"/>
      <w:bookmarkStart w:id="16" w:name="_Toc3537940"/>
      <w:proofErr w:type="gramStart"/>
      <w:r w:rsidRPr="00E22E00">
        <w:rPr>
          <w:rStyle w:val="CharSectno"/>
        </w:rPr>
        <w:t>7</w:t>
      </w:r>
      <w:r w:rsidRPr="00E22E00">
        <w:t xml:space="preserve">  Certain</w:t>
      </w:r>
      <w:proofErr w:type="gramEnd"/>
      <w:r w:rsidRPr="00E22E00">
        <w:t xml:space="preserve"> payments involving public officials in the performance of their duties</w:t>
      </w:r>
      <w:bookmarkEnd w:id="14"/>
      <w:bookmarkEnd w:id="15"/>
      <w:bookmarkEnd w:id="16"/>
    </w:p>
    <w:p w14:paraId="706A3E21" w14:textId="62C80DC5" w:rsidR="00BF1091" w:rsidRDefault="00BF1091" w:rsidP="00BF1091">
      <w:pPr>
        <w:pStyle w:val="subsection"/>
      </w:pPr>
      <w:r>
        <w:tab/>
      </w:r>
      <w:r>
        <w:tab/>
        <w:t>For the purposes of subsections 10(</w:t>
      </w:r>
      <w:r w:rsidR="004D19AE">
        <w:t>5</w:t>
      </w:r>
      <w:r>
        <w:t>) and 11(</w:t>
      </w:r>
      <w:r w:rsidR="004D19AE">
        <w:t>3</w:t>
      </w:r>
      <w:r>
        <w:t>) of the Act, a payment that meets all of the following is specified:</w:t>
      </w:r>
    </w:p>
    <w:p w14:paraId="36DE623D" w14:textId="77777777" w:rsidR="00BF1091" w:rsidRDefault="00BF1091" w:rsidP="00BF1091">
      <w:pPr>
        <w:pStyle w:val="paragraph"/>
      </w:pPr>
      <w:r>
        <w:tab/>
        <w:t>(a)</w:t>
      </w:r>
      <w:r>
        <w:tab/>
      </w:r>
      <w:proofErr w:type="gramStart"/>
      <w:r>
        <w:t>the</w:t>
      </w:r>
      <w:proofErr w:type="gramEnd"/>
      <w:r>
        <w:t xml:space="preserve"> payment is made from or to a public official;</w:t>
      </w:r>
    </w:p>
    <w:p w14:paraId="0C6B9E4C" w14:textId="77777777" w:rsidR="00BF1091" w:rsidRDefault="00BF1091" w:rsidP="00BF1091">
      <w:pPr>
        <w:pStyle w:val="paragraph"/>
      </w:pPr>
      <w:r>
        <w:tab/>
        <w:t>(b)</w:t>
      </w:r>
      <w:r>
        <w:tab/>
      </w:r>
      <w:proofErr w:type="gramStart"/>
      <w:r>
        <w:t>the</w:t>
      </w:r>
      <w:proofErr w:type="gramEnd"/>
      <w:r>
        <w:t xml:space="preserve"> public official reasonably believes that making or accepting the payment of cash is necessary for the performance of their duties in accordance with a law of the Commonwealth, a State or a Territory;</w:t>
      </w:r>
    </w:p>
    <w:p w14:paraId="17A47ED0" w14:textId="77777777" w:rsidR="00BF1091" w:rsidRDefault="00BF1091" w:rsidP="00BF1091">
      <w:pPr>
        <w:pStyle w:val="paragraph"/>
      </w:pPr>
      <w:r>
        <w:tab/>
        <w:t>(c)</w:t>
      </w:r>
      <w:r>
        <w:tab/>
      </w:r>
      <w:proofErr w:type="gramStart"/>
      <w:r>
        <w:t>the</w:t>
      </w:r>
      <w:proofErr w:type="gramEnd"/>
      <w:r>
        <w:t xml:space="preserve"> public official is not accepting the cash solely for the discharge of a debt owed to the Commonwealth, State, Territory, or local governing body.</w:t>
      </w:r>
    </w:p>
    <w:p w14:paraId="1CA1A3B1" w14:textId="77777777" w:rsidR="00BF1091" w:rsidRDefault="00BF1091" w:rsidP="00BF1091">
      <w:pPr>
        <w:pStyle w:val="notetext"/>
      </w:pPr>
      <w:r>
        <w:t>Example 1:</w:t>
      </w:r>
      <w:r>
        <w:tab/>
        <w:t xml:space="preserve">This exception would include a payment to or from police, security or intelligence officers in course of an authorised operation. </w:t>
      </w:r>
    </w:p>
    <w:p w14:paraId="001184A3" w14:textId="77777777" w:rsidR="00BF1091" w:rsidRDefault="00BF1091" w:rsidP="00BF1091">
      <w:pPr>
        <w:pStyle w:val="notetext"/>
      </w:pPr>
      <w:r>
        <w:t>Example 2:</w:t>
      </w:r>
      <w:r>
        <w:tab/>
        <w:t>This exception would also include a payment to or from officials of the Reserve Bank of Australia or Royal Australian Mint issuing currency in accordance with a law of the Commonwealth.</w:t>
      </w:r>
    </w:p>
    <w:p w14:paraId="4ACC1246" w14:textId="77777777" w:rsidR="00E22E00" w:rsidRPr="00E22E00" w:rsidRDefault="00E22E00" w:rsidP="00E22E00">
      <w:pPr>
        <w:pStyle w:val="ActHead5"/>
      </w:pPr>
      <w:bookmarkStart w:id="17" w:name="_Toc535586978"/>
      <w:bookmarkStart w:id="18" w:name="_Toc3533238"/>
      <w:bookmarkStart w:id="19" w:name="_Toc3537941"/>
      <w:proofErr w:type="gramStart"/>
      <w:r w:rsidRPr="00E22E00">
        <w:rPr>
          <w:rStyle w:val="CharSectno"/>
        </w:rPr>
        <w:t>8</w:t>
      </w:r>
      <w:r w:rsidRPr="00E22E00">
        <w:t xml:space="preserve">  Payments</w:t>
      </w:r>
      <w:proofErr w:type="gramEnd"/>
      <w:r w:rsidRPr="00E22E00">
        <w:t xml:space="preserve"> involving cash</w:t>
      </w:r>
      <w:r>
        <w:noBreakHyphen/>
      </w:r>
      <w:r w:rsidRPr="00E22E00">
        <w:t>in</w:t>
      </w:r>
      <w:r>
        <w:noBreakHyphen/>
      </w:r>
      <w:r w:rsidRPr="00E22E00">
        <w:t>transit providers</w:t>
      </w:r>
      <w:bookmarkEnd w:id="17"/>
      <w:bookmarkEnd w:id="18"/>
      <w:bookmarkEnd w:id="19"/>
    </w:p>
    <w:p w14:paraId="3C5D2BBC" w14:textId="0FD33DD3" w:rsidR="00BF1091" w:rsidRDefault="00BF1091" w:rsidP="00BF1091">
      <w:pPr>
        <w:pStyle w:val="subsection"/>
      </w:pPr>
      <w:r>
        <w:tab/>
      </w:r>
      <w:r>
        <w:tab/>
        <w:t>For the purposes of subsections 10(</w:t>
      </w:r>
      <w:r w:rsidR="004D19AE">
        <w:t>5</w:t>
      </w:r>
      <w:r>
        <w:t>) and 11(</w:t>
      </w:r>
      <w:r w:rsidR="004D19AE">
        <w:t>3</w:t>
      </w:r>
      <w:r>
        <w:t>) of the Act, a payment that meets all of the following is specified:</w:t>
      </w:r>
    </w:p>
    <w:p w14:paraId="5D639CE4" w14:textId="5763689E" w:rsidR="00BF1091" w:rsidRDefault="00BF1091" w:rsidP="00BF1091">
      <w:pPr>
        <w:pStyle w:val="paragraph"/>
      </w:pPr>
      <w:r>
        <w:tab/>
        <w:t>(a)</w:t>
      </w:r>
      <w:r>
        <w:tab/>
      </w:r>
      <w:proofErr w:type="gramStart"/>
      <w:r>
        <w:t>the</w:t>
      </w:r>
      <w:proofErr w:type="gramEnd"/>
      <w:r>
        <w:t xml:space="preserve"> payment results from only one or more of the following:</w:t>
      </w:r>
    </w:p>
    <w:p w14:paraId="5186CF9D" w14:textId="77777777" w:rsidR="00BF1091" w:rsidRDefault="00BF1091" w:rsidP="00BF1091">
      <w:pPr>
        <w:pStyle w:val="paragraphsub"/>
      </w:pPr>
      <w:r>
        <w:tab/>
        <w:t>(</w:t>
      </w:r>
      <w:proofErr w:type="spellStart"/>
      <w:r>
        <w:t>i</w:t>
      </w:r>
      <w:proofErr w:type="spellEnd"/>
      <w:r>
        <w:t>)</w:t>
      </w:r>
      <w:r>
        <w:tab/>
      </w:r>
      <w:proofErr w:type="gramStart"/>
      <w:r>
        <w:t>collecting</w:t>
      </w:r>
      <w:proofErr w:type="gramEnd"/>
      <w:r>
        <w:t xml:space="preserve"> cash from a party to a transaction (for which the payment forms part); or</w:t>
      </w:r>
    </w:p>
    <w:p w14:paraId="3BD78C62" w14:textId="77777777" w:rsidR="00BF1091" w:rsidRDefault="00BF1091" w:rsidP="00BF1091">
      <w:pPr>
        <w:pStyle w:val="paragraphsub"/>
      </w:pPr>
      <w:r>
        <w:tab/>
        <w:t>(ii)</w:t>
      </w:r>
      <w:r>
        <w:tab/>
      </w:r>
      <w:proofErr w:type="gramStart"/>
      <w:r>
        <w:t>holding</w:t>
      </w:r>
      <w:proofErr w:type="gramEnd"/>
      <w:r>
        <w:t xml:space="preserve"> cash collected on behalf of a party to a transaction (for which the payment forms part); or</w:t>
      </w:r>
    </w:p>
    <w:p w14:paraId="573156FA" w14:textId="77777777" w:rsidR="00BF1091" w:rsidRDefault="00BF1091" w:rsidP="00BF1091">
      <w:pPr>
        <w:pStyle w:val="paragraphsub"/>
      </w:pPr>
      <w:r>
        <w:tab/>
        <w:t>(iii)</w:t>
      </w:r>
      <w:r>
        <w:tab/>
      </w:r>
      <w:proofErr w:type="gramStart"/>
      <w:r>
        <w:t>delivering</w:t>
      </w:r>
      <w:proofErr w:type="gramEnd"/>
      <w:r>
        <w:t xml:space="preserve"> cash to a party to a transaction (for which the payment forms part);</w:t>
      </w:r>
    </w:p>
    <w:p w14:paraId="1AE2AAAF" w14:textId="77777777" w:rsidR="00BF1091" w:rsidRDefault="00BF1091" w:rsidP="00BF1091">
      <w:pPr>
        <w:pStyle w:val="paragraph"/>
      </w:pPr>
      <w:r>
        <w:tab/>
        <w:t>(b)</w:t>
      </w:r>
      <w:r>
        <w:tab/>
      </w:r>
      <w:proofErr w:type="gramStart"/>
      <w:r>
        <w:t>the</w:t>
      </w:r>
      <w:proofErr w:type="gramEnd"/>
      <w:r>
        <w:t xml:space="preserve"> collecting, holding, or delivering is undertaken </w:t>
      </w:r>
      <w:r w:rsidRPr="00BD3246">
        <w:t>in the course of carrying on a</w:t>
      </w:r>
      <w:r>
        <w:t>n</w:t>
      </w:r>
      <w:r w:rsidRPr="00BD3246">
        <w:t xml:space="preserve"> </w:t>
      </w:r>
      <w:r>
        <w:t>enterprise</w:t>
      </w:r>
      <w:r w:rsidRPr="00BD3246">
        <w:t xml:space="preserve"> of</w:t>
      </w:r>
      <w:r>
        <w:t>:</w:t>
      </w:r>
    </w:p>
    <w:p w14:paraId="04BACAB4" w14:textId="77777777" w:rsidR="00BF1091" w:rsidRDefault="00BF1091" w:rsidP="00BF1091">
      <w:pPr>
        <w:pStyle w:val="paragraphsub"/>
      </w:pPr>
      <w:r>
        <w:tab/>
        <w:t>(</w:t>
      </w:r>
      <w:proofErr w:type="spellStart"/>
      <w:r>
        <w:t>i</w:t>
      </w:r>
      <w:proofErr w:type="spellEnd"/>
      <w:r>
        <w:t>)</w:t>
      </w:r>
      <w:r>
        <w:tab/>
      </w:r>
      <w:proofErr w:type="gramStart"/>
      <w:r>
        <w:t>collecting</w:t>
      </w:r>
      <w:proofErr w:type="gramEnd"/>
      <w:r>
        <w:t xml:space="preserve"> cash from entities; and</w:t>
      </w:r>
    </w:p>
    <w:p w14:paraId="0CFF07AD" w14:textId="77777777" w:rsidR="00BF1091" w:rsidRDefault="00BF1091" w:rsidP="00BF1091">
      <w:pPr>
        <w:pStyle w:val="paragraphsub"/>
      </w:pPr>
      <w:r>
        <w:tab/>
        <w:t>(ii)</w:t>
      </w:r>
      <w:r>
        <w:tab/>
      </w:r>
      <w:proofErr w:type="gramStart"/>
      <w:r>
        <w:t>delivering</w:t>
      </w:r>
      <w:proofErr w:type="gramEnd"/>
      <w:r>
        <w:t xml:space="preserve"> cash to entities;</w:t>
      </w:r>
    </w:p>
    <w:p w14:paraId="2ED638BD" w14:textId="77777777" w:rsidR="00BF1091" w:rsidRDefault="00BF1091" w:rsidP="00BF1091">
      <w:pPr>
        <w:pStyle w:val="paragraph"/>
      </w:pPr>
      <w:r>
        <w:tab/>
      </w:r>
      <w:r w:rsidRPr="00807098">
        <w:t>(c)</w:t>
      </w:r>
      <w:r w:rsidRPr="00807098">
        <w:tab/>
      </w:r>
      <w:proofErr w:type="gramStart"/>
      <w:r w:rsidRPr="00807098">
        <w:t>if</w:t>
      </w:r>
      <w:proofErr w:type="gramEnd"/>
      <w:r w:rsidRPr="00807098">
        <w:t xml:space="preserve"> that collecting, holding, or delivering were disregarded, </w:t>
      </w:r>
      <w:r>
        <w:t>no remaining</w:t>
      </w:r>
      <w:r w:rsidRPr="00807098">
        <w:t xml:space="preserve"> payment would contravene the Act.</w:t>
      </w:r>
    </w:p>
    <w:p w14:paraId="3AFD05DE" w14:textId="77777777" w:rsidR="00E22E00" w:rsidRPr="00E22E00" w:rsidRDefault="00E22E00" w:rsidP="00E22E00">
      <w:pPr>
        <w:pStyle w:val="ActHead5"/>
      </w:pPr>
      <w:bookmarkStart w:id="20" w:name="_Toc3533239"/>
      <w:bookmarkStart w:id="21" w:name="_Toc3537942"/>
      <w:proofErr w:type="gramStart"/>
      <w:r w:rsidRPr="00E22E00">
        <w:rPr>
          <w:rStyle w:val="CharSectno"/>
        </w:rPr>
        <w:t>9</w:t>
      </w:r>
      <w:r w:rsidRPr="00E22E00">
        <w:t xml:space="preserve">  Payments</w:t>
      </w:r>
      <w:proofErr w:type="gramEnd"/>
      <w:r w:rsidRPr="00E22E00">
        <w:t xml:space="preserve"> of digital currency</w:t>
      </w:r>
      <w:bookmarkEnd w:id="20"/>
      <w:bookmarkEnd w:id="21"/>
    </w:p>
    <w:p w14:paraId="3D19B983" w14:textId="3FBB902A" w:rsidR="00BF1091" w:rsidRDefault="00BF1091" w:rsidP="00BF1091">
      <w:pPr>
        <w:pStyle w:val="subsection"/>
      </w:pPr>
      <w:r>
        <w:tab/>
      </w:r>
      <w:r>
        <w:tab/>
        <w:t>For the purposes of subsections 10(</w:t>
      </w:r>
      <w:r w:rsidR="004D19AE">
        <w:t>5</w:t>
      </w:r>
      <w:r>
        <w:t>) and 11(</w:t>
      </w:r>
      <w:r w:rsidR="004D19AE">
        <w:t>3</w:t>
      </w:r>
      <w:r>
        <w:t>) of the Act, a payment that meets all of the following is specified:</w:t>
      </w:r>
    </w:p>
    <w:p w14:paraId="1EEE9D2D" w14:textId="77777777" w:rsidR="00BF1091" w:rsidRDefault="00BF1091" w:rsidP="00BF1091">
      <w:pPr>
        <w:pStyle w:val="paragraph"/>
      </w:pPr>
      <w:r>
        <w:tab/>
        <w:t>(a)</w:t>
      </w:r>
      <w:r>
        <w:tab/>
      </w:r>
      <w:proofErr w:type="gramStart"/>
      <w:r>
        <w:t>the</w:t>
      </w:r>
      <w:proofErr w:type="gramEnd"/>
      <w:r>
        <w:t xml:space="preserve"> payment includes, in whole or in part, a payment of digital currency;</w:t>
      </w:r>
    </w:p>
    <w:p w14:paraId="43107EDF" w14:textId="77777777" w:rsidR="00BF1091" w:rsidRDefault="00BF1091" w:rsidP="00BF1091">
      <w:pPr>
        <w:pStyle w:val="paragraph"/>
      </w:pPr>
      <w:r>
        <w:tab/>
        <w:t>(b)</w:t>
      </w:r>
      <w:r>
        <w:tab/>
      </w:r>
      <w:proofErr w:type="gramStart"/>
      <w:r>
        <w:t>if</w:t>
      </w:r>
      <w:proofErr w:type="gramEnd"/>
      <w:r>
        <w:t xml:space="preserve"> that payment of digital currency were disregarded, no remaining payment would contravene the Act.</w:t>
      </w:r>
    </w:p>
    <w:p w14:paraId="2C3B39BF" w14:textId="77777777" w:rsidR="00E22E00" w:rsidRPr="00E22E00" w:rsidRDefault="00E22E00" w:rsidP="00E22E00">
      <w:pPr>
        <w:pStyle w:val="ActHead5"/>
        <w:ind w:left="0" w:firstLine="0"/>
      </w:pPr>
      <w:bookmarkStart w:id="22" w:name="_Toc3533240"/>
      <w:bookmarkStart w:id="23" w:name="_Toc3537943"/>
      <w:proofErr w:type="gramStart"/>
      <w:r w:rsidRPr="00E22E00">
        <w:rPr>
          <w:rStyle w:val="CharSectno"/>
        </w:rPr>
        <w:lastRenderedPageBreak/>
        <w:t>10</w:t>
      </w:r>
      <w:r w:rsidRPr="00E22E00">
        <w:t xml:space="preserve">  Payments</w:t>
      </w:r>
      <w:proofErr w:type="gramEnd"/>
      <w:r w:rsidRPr="00E22E00">
        <w:t xml:space="preserve"> where no non</w:t>
      </w:r>
      <w:r>
        <w:noBreakHyphen/>
      </w:r>
      <w:r w:rsidRPr="00E22E00">
        <w:t>cash payment method is reasonably available</w:t>
      </w:r>
      <w:bookmarkEnd w:id="22"/>
      <w:bookmarkEnd w:id="23"/>
    </w:p>
    <w:p w14:paraId="68351907" w14:textId="4B8154FA" w:rsidR="00BF1091" w:rsidRDefault="00BF1091" w:rsidP="00BF1091">
      <w:pPr>
        <w:pStyle w:val="subsection"/>
      </w:pPr>
      <w:r>
        <w:tab/>
      </w:r>
      <w:r>
        <w:tab/>
        <w:t>For the purposes of subsections 10(</w:t>
      </w:r>
      <w:r w:rsidR="004D19AE">
        <w:t>5</w:t>
      </w:r>
      <w:r>
        <w:t>) and 11(</w:t>
      </w:r>
      <w:r w:rsidR="004D19AE">
        <w:t>3</w:t>
      </w:r>
      <w:bookmarkStart w:id="24" w:name="_GoBack"/>
      <w:bookmarkEnd w:id="24"/>
      <w:r>
        <w:t>) of the Act, a payment that meets all of the following is specified:</w:t>
      </w:r>
    </w:p>
    <w:p w14:paraId="580E1C0D" w14:textId="77777777" w:rsidR="00BF1091" w:rsidRDefault="00BF1091" w:rsidP="00BF1091">
      <w:pPr>
        <w:pStyle w:val="paragraph"/>
      </w:pPr>
      <w:r>
        <w:tab/>
        <w:t>(a)</w:t>
      </w:r>
      <w:r>
        <w:tab/>
      </w:r>
      <w:proofErr w:type="gramStart"/>
      <w:r>
        <w:t>the</w:t>
      </w:r>
      <w:proofErr w:type="gramEnd"/>
      <w:r>
        <w:t xml:space="preserve"> parties to a transaction, for which the payment forms part, are unable to make one or more payments using a method of payment that does not involve the use of cash (</w:t>
      </w:r>
      <w:r w:rsidRPr="005E42D3">
        <w:rPr>
          <w:b/>
          <w:i/>
        </w:rPr>
        <w:t>non-cash payment</w:t>
      </w:r>
      <w:r>
        <w:rPr>
          <w:b/>
          <w:i/>
        </w:rPr>
        <w:t xml:space="preserve"> method</w:t>
      </w:r>
      <w:r>
        <w:t>);</w:t>
      </w:r>
    </w:p>
    <w:p w14:paraId="3056F7E3" w14:textId="77777777" w:rsidR="00BF1091" w:rsidRDefault="00BF1091" w:rsidP="00BF1091">
      <w:pPr>
        <w:pStyle w:val="paragraph"/>
      </w:pPr>
      <w:r>
        <w:tab/>
        <w:t>(b)</w:t>
      </w:r>
      <w:r>
        <w:tab/>
        <w:t>the inability to use a non-cash payment method is not due to a choice of one or both parties, unless the choice was reasonable in all the circumstances in view of the financial or other costs faced by the party or parties;</w:t>
      </w:r>
    </w:p>
    <w:p w14:paraId="13709F27" w14:textId="77777777" w:rsidR="00BF1091" w:rsidRDefault="00BF1091" w:rsidP="00BF1091">
      <w:pPr>
        <w:pStyle w:val="paragraph"/>
      </w:pPr>
      <w:r>
        <w:tab/>
        <w:t>(c)</w:t>
      </w:r>
      <w:r>
        <w:tab/>
      </w:r>
      <w:proofErr w:type="gramStart"/>
      <w:r>
        <w:t>it</w:t>
      </w:r>
      <w:proofErr w:type="gramEnd"/>
      <w:r>
        <w:t xml:space="preserve"> would not be reasonably practicable for the payment to be delayed until a non-cash payment method can be used.</w:t>
      </w:r>
    </w:p>
    <w:p w14:paraId="62964CEB" w14:textId="77777777" w:rsidR="00BF1091" w:rsidRDefault="00BF1091" w:rsidP="00BF1091">
      <w:pPr>
        <w:pStyle w:val="notetext"/>
      </w:pPr>
      <w:r>
        <w:t>Example:</w:t>
      </w:r>
      <w:r>
        <w:tab/>
      </w:r>
      <w:r w:rsidRPr="00F749AD">
        <w:t>A remote town is severely affected by flooding. The flooding has shut down all telecommunications services in the area and prevents most transport out of the town. To obtain supplies, the people of the town pool all of their available cash, the total of which exceeds $10,000. This cash is then paid to a single community member who has been nominated to travel to a nearby town to purchase emergency supplies. This exception would apply to that payment.</w:t>
      </w:r>
    </w:p>
    <w:sectPr w:rsidR="00BF1091" w:rsidSect="00E22E00">
      <w:headerReference w:type="even" r:id="rId24"/>
      <w:headerReference w:type="default" r:id="rId25"/>
      <w:footerReference w:type="even" r:id="rId26"/>
      <w:footerReference w:type="default" r:id="rId27"/>
      <w:headerReference w:type="first" r:id="rId28"/>
      <w:footerReference w:type="first" r:id="rId29"/>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FF590" w14:textId="77777777" w:rsidR="00E22E00" w:rsidRDefault="00E22E00" w:rsidP="00715914">
      <w:pPr>
        <w:spacing w:line="240" w:lineRule="auto"/>
      </w:pPr>
      <w:r>
        <w:separator/>
      </w:r>
    </w:p>
  </w:endnote>
  <w:endnote w:type="continuationSeparator" w:id="0">
    <w:p w14:paraId="08772E90" w14:textId="77777777" w:rsidR="00E22E00" w:rsidRDefault="00E22E0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F71D0" w14:textId="53E2234D" w:rsidR="00841E3A" w:rsidRDefault="00841E3A">
    <w:pPr>
      <w:pStyle w:val="Footer"/>
    </w:pPr>
    <w:r>
      <w:rPr>
        <w:noProof/>
      </w:rPr>
      <mc:AlternateContent>
        <mc:Choice Requires="wps">
          <w:drawing>
            <wp:anchor distT="0" distB="0" distL="114300" distR="114300" simplePos="0" relativeHeight="251666432" behindDoc="1" locked="0" layoutInCell="1" allowOverlap="1" wp14:anchorId="25712D3F" wp14:editId="02D65B70">
              <wp:simplePos x="1739900" y="9170035"/>
              <wp:positionH relativeFrom="column">
                <wp:align>center</wp:align>
              </wp:positionH>
              <wp:positionV relativeFrom="page">
                <wp:posOffset>10079990</wp:posOffset>
              </wp:positionV>
              <wp:extent cx="4410075" cy="400050"/>
              <wp:effectExtent l="0" t="0" r="952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547EB4A" w14:textId="190AE7A8" w:rsidR="00841E3A" w:rsidRPr="00841E3A" w:rsidRDefault="00841E3A" w:rsidP="00841E3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C7305">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712D3F" id="_x0000_t202" coordsize="21600,21600" o:spt="202" path="m,l,21600r21600,l21600,xe">
              <v:stroke joinstyle="miter"/>
              <v:path gradientshapeok="t" o:connecttype="rect"/>
            </v:shapetype>
            <v:shape id="Text Box 9" o:spid="_x0000_s1028" type="#_x0000_t202" style="position:absolute;margin-left:0;margin-top:793.7pt;width:347.25pt;height:31.5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" stroked="f" strokeweight=".5pt">
              <v:path arrowok="t"/>
              <v:textbox>
                <w:txbxContent>
                  <w:p w14:paraId="4547EB4A" w14:textId="190AE7A8" w:rsidR="00841E3A" w:rsidRPr="00841E3A" w:rsidRDefault="00841E3A" w:rsidP="00841E3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C7305">
                      <w:rPr>
                        <w:rFonts w:ascii="Arial" w:hAnsi="Arial" w:cs="Arial"/>
                        <w:b/>
                        <w:sz w:val="40"/>
                      </w:rPr>
                      <w:t>EXPOSURE DRAFT</w:t>
                    </w:r>
                    <w:r>
                      <w:rPr>
                        <w:rFonts w:ascii="Arial" w:hAnsi="Arial" w:cs="Arial"/>
                        <w:b/>
                        <w:sz w:val="40"/>
                      </w:rPr>
                      <w:fldChar w:fldCharType="end"/>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B89BE" w14:textId="494CE134" w:rsidR="00841E3A" w:rsidRDefault="00841E3A">
    <w:pPr>
      <w:pStyle w:val="Footer"/>
    </w:pPr>
    <w:r>
      <w:rPr>
        <w:noProof/>
      </w:rPr>
      <mc:AlternateContent>
        <mc:Choice Requires="wps">
          <w:drawing>
            <wp:anchor distT="0" distB="0" distL="114300" distR="114300" simplePos="0" relativeHeight="251665408" behindDoc="1" locked="0" layoutInCell="1" allowOverlap="1" wp14:anchorId="2568579E" wp14:editId="38B79E44">
              <wp:simplePos x="0" y="0"/>
              <wp:positionH relativeFrom="column">
                <wp:align>center</wp:align>
              </wp:positionH>
              <wp:positionV relativeFrom="page">
                <wp:posOffset>10079990</wp:posOffset>
              </wp:positionV>
              <wp:extent cx="4410075" cy="400050"/>
              <wp:effectExtent l="0" t="0" r="952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538076" w14:textId="2A08A030" w:rsidR="00841E3A" w:rsidRPr="00841E3A" w:rsidRDefault="00841E3A" w:rsidP="00841E3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C7305">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8579E" id="_x0000_t202" coordsize="21600,21600" o:spt="202" path="m,l,21600r21600,l21600,xe">
              <v:stroke joinstyle="miter"/>
              <v:path gradientshapeok="t" o:connecttype="rect"/>
            </v:shapetype>
            <v:shape id="Text Box 8" o:spid="_x0000_s1029" type="#_x0000_t202" style="position:absolute;margin-left:0;margin-top:793.7pt;width:347.25pt;height:31.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" stroked="f" strokeweight=".5pt">
              <v:path arrowok="t"/>
              <v:textbox>
                <w:txbxContent>
                  <w:p w14:paraId="2F538076" w14:textId="2A08A030" w:rsidR="00841E3A" w:rsidRPr="00841E3A" w:rsidRDefault="00841E3A" w:rsidP="00841E3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C7305">
                      <w:rPr>
                        <w:rFonts w:ascii="Arial" w:hAnsi="Arial" w:cs="Arial"/>
                        <w:b/>
                        <w:sz w:val="40"/>
                      </w:rPr>
                      <w:t>EXPOSURE DRAFT</w:t>
                    </w:r>
                    <w:r>
                      <w:rPr>
                        <w:rFonts w:ascii="Arial" w:hAnsi="Arial" w:cs="Arial"/>
                        <w:b/>
                        <w:sz w:val="40"/>
                      </w:rPr>
                      <w:fldChar w:fldCharType="end"/>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C1208" w14:textId="74999A71" w:rsidR="007500C8" w:rsidRPr="00E33C1C" w:rsidRDefault="00841E3A"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8480" behindDoc="1" locked="0" layoutInCell="1" allowOverlap="1" wp14:anchorId="43C6D08B" wp14:editId="0DEC8E20">
              <wp:simplePos x="1739900" y="9170035"/>
              <wp:positionH relativeFrom="column">
                <wp:align>center</wp:align>
              </wp:positionH>
              <wp:positionV relativeFrom="page">
                <wp:posOffset>10079990</wp:posOffset>
              </wp:positionV>
              <wp:extent cx="4410075" cy="400050"/>
              <wp:effectExtent l="0" t="0" r="952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71284B" w14:textId="33C94D14" w:rsidR="00841E3A" w:rsidRPr="00841E3A" w:rsidRDefault="00841E3A" w:rsidP="00841E3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C7305">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6D08B" id="_x0000_t202" coordsize="21600,21600" o:spt="202" path="m,l,21600r21600,l21600,xe">
              <v:stroke joinstyle="miter"/>
              <v:path gradientshapeok="t" o:connecttype="rect"/>
            </v:shapetype>
            <v:shape id="Text Box 11" o:spid="_x0000_s1032" type="#_x0000_t202" style="position:absolute;margin-left:0;margin-top:793.7pt;width:347.25pt;height:31.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" stroked="f" strokeweight=".5pt">
              <v:path arrowok="t"/>
              <v:textbox>
                <w:txbxContent>
                  <w:p w14:paraId="2671284B" w14:textId="33C94D14" w:rsidR="00841E3A" w:rsidRPr="00841E3A" w:rsidRDefault="00841E3A" w:rsidP="00841E3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C7305">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7500C8" w14:paraId="1EB2410A" w14:textId="77777777" w:rsidTr="009F7550">
      <w:tc>
        <w:tcPr>
          <w:tcW w:w="709" w:type="dxa"/>
          <w:tcBorders>
            <w:top w:val="nil"/>
            <w:left w:val="nil"/>
            <w:bottom w:val="nil"/>
            <w:right w:val="nil"/>
          </w:tcBorders>
        </w:tcPr>
        <w:p w14:paraId="12FCCA60" w14:textId="77777777"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41E3A">
            <w:rPr>
              <w:i/>
              <w:noProof/>
              <w:sz w:val="18"/>
            </w:rPr>
            <w:t>ii</w:t>
          </w:r>
          <w:r w:rsidRPr="00ED79B6">
            <w:rPr>
              <w:i/>
              <w:sz w:val="18"/>
            </w:rPr>
            <w:fldChar w:fldCharType="end"/>
          </w:r>
        </w:p>
      </w:tc>
      <w:tc>
        <w:tcPr>
          <w:tcW w:w="6379" w:type="dxa"/>
          <w:tcBorders>
            <w:top w:val="nil"/>
            <w:left w:val="nil"/>
            <w:bottom w:val="nil"/>
            <w:right w:val="nil"/>
          </w:tcBorders>
        </w:tcPr>
        <w:p w14:paraId="1D58FAE1" w14:textId="77777777" w:rsidR="00841E3A" w:rsidRDefault="00841E3A" w:rsidP="00830B62">
          <w:pPr>
            <w:spacing w:line="0" w:lineRule="atLeast"/>
            <w:jc w:val="center"/>
            <w:rPr>
              <w:i/>
              <w:sz w:val="18"/>
            </w:rPr>
          </w:pPr>
        </w:p>
        <w:p w14:paraId="06EC75F5" w14:textId="38DD5029" w:rsidR="007500C8" w:rsidRDefault="007500C8" w:rsidP="00830B62">
          <w:pPr>
            <w:spacing w:line="0" w:lineRule="atLeast"/>
            <w:jc w:val="center"/>
            <w:rPr>
              <w:sz w:val="18"/>
            </w:rPr>
          </w:pPr>
        </w:p>
      </w:tc>
      <w:tc>
        <w:tcPr>
          <w:tcW w:w="1384" w:type="dxa"/>
          <w:tcBorders>
            <w:top w:val="nil"/>
            <w:left w:val="nil"/>
            <w:bottom w:val="nil"/>
            <w:right w:val="nil"/>
          </w:tcBorders>
        </w:tcPr>
        <w:p w14:paraId="24024D76" w14:textId="77777777" w:rsidR="00841E3A" w:rsidRDefault="00841E3A" w:rsidP="00830B62">
          <w:pPr>
            <w:spacing w:line="0" w:lineRule="atLeast"/>
            <w:jc w:val="right"/>
            <w:rPr>
              <w:sz w:val="18"/>
            </w:rPr>
          </w:pPr>
        </w:p>
        <w:p w14:paraId="3875EA82" w14:textId="799D563D" w:rsidR="007500C8" w:rsidRDefault="007500C8" w:rsidP="00830B62">
          <w:pPr>
            <w:spacing w:line="0" w:lineRule="atLeast"/>
            <w:jc w:val="right"/>
            <w:rPr>
              <w:sz w:val="18"/>
            </w:rPr>
          </w:pPr>
        </w:p>
      </w:tc>
    </w:tr>
  </w:tbl>
  <w:p w14:paraId="090D1B53" w14:textId="77777777" w:rsidR="007500C8" w:rsidRPr="00ED79B6" w:rsidRDefault="007500C8"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43541" w14:textId="34A527D5" w:rsidR="007500C8" w:rsidRPr="00E33C1C" w:rsidRDefault="00841E3A"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7456" behindDoc="1" locked="0" layoutInCell="1" allowOverlap="1" wp14:anchorId="3EF5DBD6" wp14:editId="18086E9A">
              <wp:simplePos x="0" y="0"/>
              <wp:positionH relativeFrom="column">
                <wp:align>center</wp:align>
              </wp:positionH>
              <wp:positionV relativeFrom="page">
                <wp:posOffset>10079990</wp:posOffset>
              </wp:positionV>
              <wp:extent cx="4410075" cy="400050"/>
              <wp:effectExtent l="0" t="0" r="952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3EFE94" w14:textId="04F1DBD8" w:rsidR="00841E3A" w:rsidRPr="00841E3A" w:rsidRDefault="00841E3A" w:rsidP="00841E3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C7305">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5DBD6" id="_x0000_t202" coordsize="21600,21600" o:spt="202" path="m,l,21600r21600,l21600,xe">
              <v:stroke joinstyle="miter"/>
              <v:path gradientshapeok="t" o:connecttype="rect"/>
            </v:shapetype>
            <v:shape id="Text Box 10" o:spid="_x0000_s1033" type="#_x0000_t202" style="position:absolute;margin-left:0;margin-top:793.7pt;width:347.25pt;height:31.5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" stroked="f" strokeweight=".5pt">
              <v:path arrowok="t"/>
              <v:textbox>
                <w:txbxContent>
                  <w:p w14:paraId="7E3EFE94" w14:textId="04F1DBD8" w:rsidR="00841E3A" w:rsidRPr="00841E3A" w:rsidRDefault="00841E3A" w:rsidP="00841E3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C7305">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1383"/>
      <w:gridCol w:w="6380"/>
      <w:gridCol w:w="709"/>
    </w:tblGrid>
    <w:tr w:rsidR="007500C8" w14:paraId="33F31C48" w14:textId="77777777" w:rsidTr="00B33709">
      <w:tc>
        <w:tcPr>
          <w:tcW w:w="1383" w:type="dxa"/>
          <w:tcBorders>
            <w:top w:val="nil"/>
            <w:left w:val="nil"/>
            <w:bottom w:val="nil"/>
            <w:right w:val="nil"/>
          </w:tcBorders>
        </w:tcPr>
        <w:p w14:paraId="3CD96331" w14:textId="77777777" w:rsidR="00841E3A" w:rsidRDefault="00841E3A" w:rsidP="00830B62">
          <w:pPr>
            <w:spacing w:line="0" w:lineRule="atLeast"/>
            <w:rPr>
              <w:sz w:val="18"/>
            </w:rPr>
          </w:pPr>
        </w:p>
        <w:p w14:paraId="7FFBAB7E" w14:textId="0DCE427D" w:rsidR="007500C8" w:rsidRDefault="007500C8" w:rsidP="00830B62">
          <w:pPr>
            <w:spacing w:line="0" w:lineRule="atLeast"/>
            <w:rPr>
              <w:sz w:val="18"/>
            </w:rPr>
          </w:pPr>
        </w:p>
      </w:tc>
      <w:tc>
        <w:tcPr>
          <w:tcW w:w="6380" w:type="dxa"/>
          <w:tcBorders>
            <w:top w:val="nil"/>
            <w:left w:val="nil"/>
            <w:bottom w:val="nil"/>
            <w:right w:val="nil"/>
          </w:tcBorders>
        </w:tcPr>
        <w:p w14:paraId="7CCED0B2" w14:textId="77777777" w:rsidR="00841E3A" w:rsidRDefault="00841E3A" w:rsidP="00830B62">
          <w:pPr>
            <w:spacing w:line="0" w:lineRule="atLeast"/>
            <w:jc w:val="center"/>
            <w:rPr>
              <w:i/>
              <w:sz w:val="18"/>
            </w:rPr>
          </w:pPr>
        </w:p>
        <w:p w14:paraId="74EEF968" w14:textId="126D0E6B" w:rsidR="007500C8" w:rsidRDefault="007500C8" w:rsidP="00830B62">
          <w:pPr>
            <w:spacing w:line="0" w:lineRule="atLeast"/>
            <w:jc w:val="center"/>
            <w:rPr>
              <w:sz w:val="18"/>
            </w:rPr>
          </w:pPr>
        </w:p>
      </w:tc>
      <w:tc>
        <w:tcPr>
          <w:tcW w:w="709" w:type="dxa"/>
          <w:tcBorders>
            <w:top w:val="nil"/>
            <w:left w:val="nil"/>
            <w:bottom w:val="nil"/>
            <w:right w:val="nil"/>
          </w:tcBorders>
        </w:tcPr>
        <w:p w14:paraId="0EE2F58F" w14:textId="6F148A03"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C7305">
            <w:rPr>
              <w:i/>
              <w:noProof/>
              <w:sz w:val="18"/>
            </w:rPr>
            <w:t>i</w:t>
          </w:r>
          <w:r w:rsidRPr="00ED79B6">
            <w:rPr>
              <w:i/>
              <w:sz w:val="18"/>
            </w:rPr>
            <w:fldChar w:fldCharType="end"/>
          </w:r>
        </w:p>
      </w:tc>
    </w:tr>
  </w:tbl>
  <w:p w14:paraId="3A375F1A" w14:textId="77777777" w:rsidR="007500C8" w:rsidRPr="00ED79B6" w:rsidRDefault="007500C8"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92811" w14:textId="37E1BBD6" w:rsidR="007500C8" w:rsidRPr="00E33C1C" w:rsidRDefault="00841E3A"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0528" behindDoc="1" locked="0" layoutInCell="1" allowOverlap="1" wp14:anchorId="69EFC9A5" wp14:editId="69F434CA">
              <wp:simplePos x="1739900" y="9170035"/>
              <wp:positionH relativeFrom="column">
                <wp:align>center</wp:align>
              </wp:positionH>
              <wp:positionV relativeFrom="page">
                <wp:posOffset>10079990</wp:posOffset>
              </wp:positionV>
              <wp:extent cx="4410075" cy="400050"/>
              <wp:effectExtent l="0" t="0" r="952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111AB0" w14:textId="6D4301FF" w:rsidR="00841E3A" w:rsidRPr="00841E3A" w:rsidRDefault="00841E3A" w:rsidP="00841E3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C7305">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EFC9A5" id="_x0000_t202" coordsize="21600,21600" o:spt="202" path="m,l,21600r21600,l21600,xe">
              <v:stroke joinstyle="miter"/>
              <v:path gradientshapeok="t" o:connecttype="rect"/>
            </v:shapetype>
            <v:shape id="Text Box 13" o:spid="_x0000_s1036" type="#_x0000_t202" style="position:absolute;margin-left:0;margin-top:793.7pt;width:347.25pt;height:31.5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" stroked="f" strokeweight=".5pt">
              <v:path arrowok="t"/>
              <v:textbox>
                <w:txbxContent>
                  <w:p w14:paraId="06111AB0" w14:textId="6D4301FF" w:rsidR="00841E3A" w:rsidRPr="00841E3A" w:rsidRDefault="00841E3A" w:rsidP="00841E3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C7305">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7500C8" w14:paraId="28616302" w14:textId="77777777" w:rsidTr="009F7550">
      <w:tc>
        <w:tcPr>
          <w:tcW w:w="709" w:type="dxa"/>
          <w:tcBorders>
            <w:top w:val="nil"/>
            <w:left w:val="nil"/>
            <w:bottom w:val="nil"/>
            <w:right w:val="nil"/>
          </w:tcBorders>
        </w:tcPr>
        <w:p w14:paraId="659311FA" w14:textId="0E77E9D6"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C7305">
            <w:rPr>
              <w:i/>
              <w:noProof/>
              <w:sz w:val="18"/>
            </w:rPr>
            <w:t>4</w:t>
          </w:r>
          <w:r w:rsidRPr="00ED79B6">
            <w:rPr>
              <w:i/>
              <w:sz w:val="18"/>
            </w:rPr>
            <w:fldChar w:fldCharType="end"/>
          </w:r>
        </w:p>
      </w:tc>
      <w:tc>
        <w:tcPr>
          <w:tcW w:w="6379" w:type="dxa"/>
          <w:tcBorders>
            <w:top w:val="nil"/>
            <w:left w:val="nil"/>
            <w:bottom w:val="nil"/>
            <w:right w:val="nil"/>
          </w:tcBorders>
        </w:tcPr>
        <w:p w14:paraId="5E7A1599" w14:textId="77777777" w:rsidR="00841E3A" w:rsidRDefault="00841E3A" w:rsidP="00830B62">
          <w:pPr>
            <w:spacing w:line="0" w:lineRule="atLeast"/>
            <w:jc w:val="center"/>
            <w:rPr>
              <w:i/>
              <w:sz w:val="18"/>
            </w:rPr>
          </w:pPr>
        </w:p>
        <w:p w14:paraId="5625A30C" w14:textId="168098FE" w:rsidR="007500C8" w:rsidRDefault="007500C8" w:rsidP="00830B62">
          <w:pPr>
            <w:spacing w:line="0" w:lineRule="atLeast"/>
            <w:jc w:val="center"/>
            <w:rPr>
              <w:sz w:val="18"/>
            </w:rPr>
          </w:pPr>
        </w:p>
      </w:tc>
      <w:tc>
        <w:tcPr>
          <w:tcW w:w="1384" w:type="dxa"/>
          <w:tcBorders>
            <w:top w:val="nil"/>
            <w:left w:val="nil"/>
            <w:bottom w:val="nil"/>
            <w:right w:val="nil"/>
          </w:tcBorders>
        </w:tcPr>
        <w:p w14:paraId="439CAAE7" w14:textId="77777777" w:rsidR="00841E3A" w:rsidRDefault="00841E3A" w:rsidP="00830B62">
          <w:pPr>
            <w:spacing w:line="0" w:lineRule="atLeast"/>
            <w:jc w:val="right"/>
            <w:rPr>
              <w:sz w:val="18"/>
            </w:rPr>
          </w:pPr>
        </w:p>
        <w:p w14:paraId="7CECED88" w14:textId="0C9B79CF" w:rsidR="007500C8" w:rsidRDefault="007500C8" w:rsidP="00830B62">
          <w:pPr>
            <w:spacing w:line="0" w:lineRule="atLeast"/>
            <w:jc w:val="right"/>
            <w:rPr>
              <w:sz w:val="18"/>
            </w:rPr>
          </w:pPr>
        </w:p>
      </w:tc>
    </w:tr>
  </w:tbl>
  <w:p w14:paraId="178BD0C7" w14:textId="77777777" w:rsidR="007500C8" w:rsidRPr="00ED79B6" w:rsidRDefault="007500C8"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8B3E6" w14:textId="0E72BCA6" w:rsidR="00472DBE" w:rsidRPr="00E33C1C" w:rsidRDefault="00841E3A" w:rsidP="004E063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9504" behindDoc="1" locked="0" layoutInCell="1" allowOverlap="1" wp14:anchorId="62BBD61D" wp14:editId="3AE5BE7B">
              <wp:simplePos x="0" y="0"/>
              <wp:positionH relativeFrom="column">
                <wp:align>center</wp:align>
              </wp:positionH>
              <wp:positionV relativeFrom="page">
                <wp:posOffset>10079990</wp:posOffset>
              </wp:positionV>
              <wp:extent cx="4410075" cy="400050"/>
              <wp:effectExtent l="0" t="0" r="952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4A8D02" w14:textId="129E04E6" w:rsidR="00841E3A" w:rsidRPr="00841E3A" w:rsidRDefault="00841E3A" w:rsidP="00841E3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C7305">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BD61D" id="_x0000_t202" coordsize="21600,21600" o:spt="202" path="m,l,21600r21600,l21600,xe">
              <v:stroke joinstyle="miter"/>
              <v:path gradientshapeok="t" o:connecttype="rect"/>
            </v:shapetype>
            <v:shape id="Text Box 12" o:spid="_x0000_s1037" type="#_x0000_t202" style="position:absolute;margin-left:0;margin-top:793.7pt;width:347.25pt;height:31.5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" stroked="f" strokeweight=".5pt">
              <v:path arrowok="t"/>
              <v:textbox>
                <w:txbxContent>
                  <w:p w14:paraId="5C4A8D02" w14:textId="129E04E6" w:rsidR="00841E3A" w:rsidRPr="00841E3A" w:rsidRDefault="00841E3A" w:rsidP="00841E3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C7305">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ook w:val="04A0" w:firstRow="1" w:lastRow="0" w:firstColumn="1" w:lastColumn="0" w:noHBand="0" w:noVBand="1"/>
    </w:tblPr>
    <w:tblGrid>
      <w:gridCol w:w="1360"/>
      <w:gridCol w:w="6252"/>
      <w:gridCol w:w="701"/>
    </w:tblGrid>
    <w:tr w:rsidR="00472DBE" w14:paraId="1CC33919" w14:textId="77777777" w:rsidTr="008067B4">
      <w:tc>
        <w:tcPr>
          <w:tcW w:w="1384" w:type="dxa"/>
          <w:tcBorders>
            <w:top w:val="nil"/>
            <w:left w:val="nil"/>
            <w:bottom w:val="nil"/>
            <w:right w:val="nil"/>
          </w:tcBorders>
        </w:tcPr>
        <w:p w14:paraId="63F80965" w14:textId="77777777" w:rsidR="00841E3A" w:rsidRDefault="00841E3A" w:rsidP="008067B4">
          <w:pPr>
            <w:spacing w:line="0" w:lineRule="atLeast"/>
            <w:rPr>
              <w:sz w:val="18"/>
            </w:rPr>
          </w:pPr>
        </w:p>
        <w:p w14:paraId="617A50D3" w14:textId="07625F8B" w:rsidR="00472DBE" w:rsidRDefault="00472DBE" w:rsidP="008067B4">
          <w:pPr>
            <w:spacing w:line="0" w:lineRule="atLeast"/>
            <w:rPr>
              <w:sz w:val="18"/>
            </w:rPr>
          </w:pPr>
        </w:p>
      </w:tc>
      <w:tc>
        <w:tcPr>
          <w:tcW w:w="6379" w:type="dxa"/>
          <w:tcBorders>
            <w:top w:val="nil"/>
            <w:left w:val="nil"/>
            <w:bottom w:val="nil"/>
            <w:right w:val="nil"/>
          </w:tcBorders>
        </w:tcPr>
        <w:p w14:paraId="04906636" w14:textId="77777777" w:rsidR="00841E3A" w:rsidRDefault="00841E3A" w:rsidP="008067B4">
          <w:pPr>
            <w:spacing w:line="0" w:lineRule="atLeast"/>
            <w:jc w:val="center"/>
            <w:rPr>
              <w:i/>
              <w:sz w:val="18"/>
            </w:rPr>
          </w:pPr>
        </w:p>
        <w:p w14:paraId="2C7B996D" w14:textId="74AF4FAC" w:rsidR="00472DBE" w:rsidRDefault="00472DBE" w:rsidP="008067B4">
          <w:pPr>
            <w:spacing w:line="0" w:lineRule="atLeast"/>
            <w:jc w:val="center"/>
            <w:rPr>
              <w:sz w:val="18"/>
            </w:rPr>
          </w:pPr>
        </w:p>
      </w:tc>
      <w:tc>
        <w:tcPr>
          <w:tcW w:w="709" w:type="dxa"/>
          <w:tcBorders>
            <w:top w:val="nil"/>
            <w:left w:val="nil"/>
            <w:bottom w:val="nil"/>
            <w:right w:val="nil"/>
          </w:tcBorders>
        </w:tcPr>
        <w:p w14:paraId="1CB9BE38" w14:textId="285231EF" w:rsidR="00472DBE" w:rsidRDefault="00472DBE"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C7305">
            <w:rPr>
              <w:i/>
              <w:noProof/>
              <w:sz w:val="18"/>
            </w:rPr>
            <w:t>5</w:t>
          </w:r>
          <w:r w:rsidRPr="00ED79B6">
            <w:rPr>
              <w:i/>
              <w:sz w:val="18"/>
            </w:rPr>
            <w:fldChar w:fldCharType="end"/>
          </w:r>
        </w:p>
      </w:tc>
    </w:tr>
  </w:tbl>
  <w:p w14:paraId="71E0EA82" w14:textId="77777777" w:rsidR="00472DBE" w:rsidRPr="00ED79B6" w:rsidRDefault="00472DBE" w:rsidP="00472DBE">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5B789" w14:textId="77777777" w:rsidR="007500C8" w:rsidRPr="00E33C1C" w:rsidRDefault="007500C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500C8" w14:paraId="5F2AF857" w14:textId="77777777" w:rsidTr="00B33709">
      <w:tc>
        <w:tcPr>
          <w:tcW w:w="1384" w:type="dxa"/>
          <w:tcBorders>
            <w:top w:val="nil"/>
            <w:left w:val="nil"/>
            <w:bottom w:val="nil"/>
            <w:right w:val="nil"/>
          </w:tcBorders>
        </w:tcPr>
        <w:p w14:paraId="4FEA5C5C" w14:textId="77777777" w:rsidR="00841E3A" w:rsidRDefault="00841E3A" w:rsidP="00830B62">
          <w:pPr>
            <w:spacing w:line="0" w:lineRule="atLeast"/>
            <w:rPr>
              <w:sz w:val="18"/>
            </w:rPr>
          </w:pPr>
        </w:p>
        <w:p w14:paraId="194EC41C" w14:textId="32ADC84F" w:rsidR="007500C8" w:rsidRDefault="007500C8" w:rsidP="00830B62">
          <w:pPr>
            <w:spacing w:line="0" w:lineRule="atLeast"/>
            <w:rPr>
              <w:sz w:val="18"/>
            </w:rPr>
          </w:pPr>
        </w:p>
      </w:tc>
      <w:tc>
        <w:tcPr>
          <w:tcW w:w="6379" w:type="dxa"/>
          <w:tcBorders>
            <w:top w:val="nil"/>
            <w:left w:val="nil"/>
            <w:bottom w:val="nil"/>
            <w:right w:val="nil"/>
          </w:tcBorders>
        </w:tcPr>
        <w:p w14:paraId="14DEC0A4" w14:textId="77777777" w:rsidR="00841E3A" w:rsidRDefault="00841E3A" w:rsidP="00830B62">
          <w:pPr>
            <w:spacing w:line="0" w:lineRule="atLeast"/>
            <w:jc w:val="center"/>
            <w:rPr>
              <w:i/>
              <w:sz w:val="18"/>
            </w:rPr>
          </w:pPr>
        </w:p>
        <w:p w14:paraId="7DC628A1" w14:textId="512F0BA6" w:rsidR="007500C8" w:rsidRDefault="007500C8" w:rsidP="00830B62">
          <w:pPr>
            <w:spacing w:line="0" w:lineRule="atLeast"/>
            <w:jc w:val="center"/>
            <w:rPr>
              <w:sz w:val="18"/>
            </w:rPr>
          </w:pPr>
        </w:p>
      </w:tc>
      <w:tc>
        <w:tcPr>
          <w:tcW w:w="709" w:type="dxa"/>
          <w:tcBorders>
            <w:top w:val="nil"/>
            <w:left w:val="nil"/>
            <w:bottom w:val="nil"/>
            <w:right w:val="nil"/>
          </w:tcBorders>
        </w:tcPr>
        <w:p w14:paraId="3611AD1D" w14:textId="77777777"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1</w:t>
          </w:r>
          <w:r w:rsidRPr="00ED79B6">
            <w:rPr>
              <w:i/>
              <w:sz w:val="18"/>
            </w:rPr>
            <w:fldChar w:fldCharType="end"/>
          </w:r>
        </w:p>
      </w:tc>
    </w:tr>
  </w:tbl>
  <w:p w14:paraId="6D4FE0F8" w14:textId="77777777" w:rsidR="007500C8" w:rsidRPr="00ED79B6" w:rsidRDefault="007500C8"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62CEA" w14:textId="77777777" w:rsidR="00E22E00" w:rsidRDefault="00E22E00" w:rsidP="00715914">
      <w:pPr>
        <w:spacing w:line="240" w:lineRule="auto"/>
      </w:pPr>
      <w:r>
        <w:separator/>
      </w:r>
    </w:p>
  </w:footnote>
  <w:footnote w:type="continuationSeparator" w:id="0">
    <w:p w14:paraId="5C26AD80" w14:textId="77777777" w:rsidR="00E22E00" w:rsidRDefault="00E22E00"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FF394" w14:textId="577A3ACA" w:rsidR="00715914" w:rsidRPr="005F1388" w:rsidRDefault="00841E3A" w:rsidP="00715914">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14:anchorId="072E3DBD" wp14:editId="0AF02591">
              <wp:simplePos x="1739900" y="443230"/>
              <wp:positionH relativeFrom="column">
                <wp:align>center</wp:align>
              </wp:positionH>
              <wp:positionV relativeFrom="page">
                <wp:posOffset>143510</wp:posOffset>
              </wp:positionV>
              <wp:extent cx="4410075" cy="4000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E65B5E" w14:textId="2CA1E0F5" w:rsidR="00841E3A" w:rsidRPr="00841E3A" w:rsidRDefault="00841E3A" w:rsidP="00841E3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C7305">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E3DBD" id="_x0000_t202" coordsize="21600,21600" o:spt="202" path="m,l,21600r21600,l21600,xe">
              <v:stroke joinstyle="miter"/>
              <v:path gradientshapeok="t" o:connecttype="rect"/>
            </v:shapetype>
            <v:shape id="Text Box 3" o:spid="_x0000_s1026" type="#_x0000_t202" style="position:absolute;margin-left:0;margin-top:11.3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" stroked="f" strokeweight=".5pt">
              <v:path arrowok="t"/>
              <v:textbox>
                <w:txbxContent>
                  <w:p w14:paraId="59E65B5E" w14:textId="2CA1E0F5" w:rsidR="00841E3A" w:rsidRPr="00841E3A" w:rsidRDefault="00841E3A" w:rsidP="00841E3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C7305">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7B1ED" w14:textId="75D91884" w:rsidR="00715914" w:rsidRPr="005F1388" w:rsidRDefault="00841E3A" w:rsidP="00715914">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248E8374" wp14:editId="409EDA52">
              <wp:simplePos x="0" y="0"/>
              <wp:positionH relativeFrom="column">
                <wp:align>center</wp:align>
              </wp:positionH>
              <wp:positionV relativeFrom="page">
                <wp:posOffset>143510</wp:posOffset>
              </wp:positionV>
              <wp:extent cx="4410075" cy="4000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49C758" w14:textId="01EB23F8" w:rsidR="00841E3A" w:rsidRPr="00841E3A" w:rsidRDefault="00841E3A" w:rsidP="00841E3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C7305">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E8374" id="_x0000_t202" coordsize="21600,21600" o:spt="202" path="m,l,21600r21600,l21600,xe">
              <v:stroke joinstyle="miter"/>
              <v:path gradientshapeok="t" o:connecttype="rect"/>
            </v:shapetype>
            <v:shape id="Text Box 2" o:spid="_x0000_s1027" type="#_x0000_t202" style="position:absolute;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" stroked="f" strokeweight=".5pt">
              <v:path arrowok="t"/>
              <v:textbox>
                <w:txbxContent>
                  <w:p w14:paraId="1849C758" w14:textId="01EB23F8" w:rsidR="00841E3A" w:rsidRPr="00841E3A" w:rsidRDefault="00841E3A" w:rsidP="00841E3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C7305">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0357C" w14:textId="77777777"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3F1DE" w14:textId="274177A0" w:rsidR="00715914" w:rsidRPr="00ED79B6" w:rsidRDefault="00841E3A"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62336" behindDoc="1" locked="0" layoutInCell="1" allowOverlap="1" wp14:anchorId="15970141" wp14:editId="231CD01A">
              <wp:simplePos x="1739900" y="443230"/>
              <wp:positionH relativeFrom="column">
                <wp:align>center</wp:align>
              </wp:positionH>
              <wp:positionV relativeFrom="page">
                <wp:posOffset>143510</wp:posOffset>
              </wp:positionV>
              <wp:extent cx="4410075" cy="40005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6EF5D0" w14:textId="280FA9AD" w:rsidR="00841E3A" w:rsidRPr="00841E3A" w:rsidRDefault="00841E3A" w:rsidP="00841E3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C7305">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70141" id="_x0000_t202" coordsize="21600,21600" o:spt="202" path="m,l,21600r21600,l21600,xe">
              <v:stroke joinstyle="miter"/>
              <v:path gradientshapeok="t" o:connecttype="rect"/>
            </v:shapetype>
            <v:shape id="Text Box 5" o:spid="_x0000_s1030" type="#_x0000_t202" style="position:absolute;margin-left:0;margin-top:11.3pt;width:347.25pt;height:3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" stroked="f" strokeweight=".5pt">
              <v:path arrowok="t"/>
              <v:textbox>
                <w:txbxContent>
                  <w:p w14:paraId="786EF5D0" w14:textId="280FA9AD" w:rsidR="00841E3A" w:rsidRPr="00841E3A" w:rsidRDefault="00841E3A" w:rsidP="00841E3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C7305">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531B7" w14:textId="2B4CB189" w:rsidR="004E063A" w:rsidRPr="00ED79B6" w:rsidRDefault="00841E3A"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61312" behindDoc="1" locked="0" layoutInCell="1" allowOverlap="1" wp14:anchorId="38439FB3" wp14:editId="51807BD1">
              <wp:simplePos x="0" y="0"/>
              <wp:positionH relativeFrom="column">
                <wp:align>center</wp:align>
              </wp:positionH>
              <wp:positionV relativeFrom="page">
                <wp:posOffset>143510</wp:posOffset>
              </wp:positionV>
              <wp:extent cx="4410075" cy="40005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89811F" w14:textId="526D2ABB" w:rsidR="00841E3A" w:rsidRPr="00841E3A" w:rsidRDefault="00841E3A" w:rsidP="00841E3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C7305">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39FB3" id="_x0000_t202" coordsize="21600,21600" o:spt="202" path="m,l,21600r21600,l21600,xe">
              <v:stroke joinstyle="miter"/>
              <v:path gradientshapeok="t" o:connecttype="rect"/>
            </v:shapetype>
            <v:shape id="Text Box 4" o:spid="_x0000_s1031" type="#_x0000_t202" style="position:absolute;margin-left:0;margin-top:11.3pt;width:347.25pt;height:3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" stroked="f" strokeweight=".5pt">
              <v:path arrowok="t"/>
              <v:textbox>
                <w:txbxContent>
                  <w:p w14:paraId="1489811F" w14:textId="526D2ABB" w:rsidR="00841E3A" w:rsidRPr="00841E3A" w:rsidRDefault="00841E3A" w:rsidP="00841E3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C7305">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F7196" w14:textId="77777777"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C3FA7" w14:textId="5F2E1AC9" w:rsidR="00715914" w:rsidRDefault="00841E3A" w:rsidP="00715914">
    <w:pPr>
      <w:rPr>
        <w:sz w:val="20"/>
      </w:rPr>
    </w:pPr>
    <w:r>
      <w:rPr>
        <w:b/>
        <w:noProof/>
        <w:sz w:val="20"/>
        <w:lang w:eastAsia="en-AU"/>
      </w:rPr>
      <mc:AlternateContent>
        <mc:Choice Requires="wps">
          <w:drawing>
            <wp:anchor distT="0" distB="0" distL="114300" distR="114300" simplePos="0" relativeHeight="251664384" behindDoc="1" locked="0" layoutInCell="1" allowOverlap="1" wp14:anchorId="634C0BF6" wp14:editId="45EC58F1">
              <wp:simplePos x="1739900" y="443230"/>
              <wp:positionH relativeFrom="column">
                <wp:align>center</wp:align>
              </wp:positionH>
              <wp:positionV relativeFrom="page">
                <wp:posOffset>143510</wp:posOffset>
              </wp:positionV>
              <wp:extent cx="4410075" cy="40005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693B2A" w14:textId="0281A061" w:rsidR="00841E3A" w:rsidRPr="00841E3A" w:rsidRDefault="00841E3A" w:rsidP="00841E3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C7305">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C0BF6" id="_x0000_t202" coordsize="21600,21600" o:spt="202" path="m,l,21600r21600,l21600,xe">
              <v:stroke joinstyle="miter"/>
              <v:path gradientshapeok="t" o:connecttype="rect"/>
            </v:shapetype>
            <v:shape id="Text Box 7" o:spid="_x0000_s1034" type="#_x0000_t202" style="position:absolute;margin-left:0;margin-top:11.3pt;width:347.25pt;height:31.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" stroked="f" strokeweight=".5pt">
              <v:path arrowok="t"/>
              <v:textbox>
                <w:txbxContent>
                  <w:p w14:paraId="30693B2A" w14:textId="0281A061" w:rsidR="00841E3A" w:rsidRPr="00841E3A" w:rsidRDefault="00841E3A" w:rsidP="00841E3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C7305">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F83989" w:rsidRPr="007A1328">
      <w:rPr>
        <w:b/>
        <w:sz w:val="20"/>
      </w:rPr>
      <w:fldChar w:fldCharType="begin"/>
    </w:r>
    <w:r w:rsidR="00715914" w:rsidRPr="007A1328">
      <w:rPr>
        <w:b/>
        <w:sz w:val="20"/>
      </w:rPr>
      <w:instrText xml:space="preserve"> STYLEREF CharChapNo </w:instrText>
    </w:r>
    <w:r w:rsidR="00F83989" w:rsidRPr="007A1328">
      <w:rPr>
        <w:b/>
        <w:sz w:val="20"/>
      </w:rPr>
      <w:fldChar w:fldCharType="end"/>
    </w:r>
    <w:r w:rsidR="00715914" w:rsidRPr="007A1328">
      <w:rPr>
        <w:b/>
        <w:sz w:val="20"/>
      </w:rPr>
      <w:t xml:space="preserve"> </w:t>
    </w:r>
    <w:r w:rsidR="00715914">
      <w:rPr>
        <w:sz w:val="20"/>
      </w:rPr>
      <w:t xml:space="preserve"> </w:t>
    </w:r>
    <w:r w:rsidR="00F83989">
      <w:rPr>
        <w:sz w:val="20"/>
      </w:rPr>
      <w:fldChar w:fldCharType="begin"/>
    </w:r>
    <w:r w:rsidR="00715914">
      <w:rPr>
        <w:sz w:val="20"/>
      </w:rPr>
      <w:instrText xml:space="preserve"> STYLEREF CharChapText </w:instrText>
    </w:r>
    <w:r w:rsidR="00F83989">
      <w:rPr>
        <w:sz w:val="20"/>
      </w:rPr>
      <w:fldChar w:fldCharType="end"/>
    </w:r>
  </w:p>
  <w:p w14:paraId="1C22C78E" w14:textId="672B415C"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00BC7305">
      <w:rPr>
        <w:b/>
        <w:sz w:val="20"/>
      </w:rPr>
      <w:fldChar w:fldCharType="separate"/>
    </w:r>
    <w:r w:rsidR="00BC7305">
      <w:rPr>
        <w:b/>
        <w:noProof/>
        <w:sz w:val="20"/>
      </w:rPr>
      <w:t>Part 2</w: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sidR="00BC7305">
      <w:rPr>
        <w:sz w:val="20"/>
      </w:rPr>
      <w:fldChar w:fldCharType="separate"/>
    </w:r>
    <w:r w:rsidR="00BC7305">
      <w:rPr>
        <w:noProof/>
        <w:sz w:val="20"/>
      </w:rPr>
      <w:t>Payments excepted from the cash payment limit</w:t>
    </w:r>
    <w:r>
      <w:rPr>
        <w:sz w:val="20"/>
      </w:rPr>
      <w:fldChar w:fldCharType="end"/>
    </w:r>
  </w:p>
  <w:p w14:paraId="7D4E5CE9" w14:textId="16A79E0E"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14:paraId="424F5E0A" w14:textId="77777777" w:rsidR="00715914" w:rsidRPr="007A1328" w:rsidRDefault="00715914" w:rsidP="00715914">
    <w:pPr>
      <w:rPr>
        <w:b/>
        <w:sz w:val="24"/>
      </w:rPr>
    </w:pPr>
  </w:p>
  <w:p w14:paraId="79D78829" w14:textId="0D1FAF15" w:rsidR="00715914" w:rsidRPr="007A1328" w:rsidRDefault="007E163D" w:rsidP="00756272">
    <w:pPr>
      <w:pBdr>
        <w:bottom w:val="single" w:sz="6" w:space="1" w:color="auto"/>
      </w:pBdr>
      <w:spacing w:after="120"/>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BC7305">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BC7305">
      <w:rPr>
        <w:noProof/>
        <w:sz w:val="24"/>
      </w:rPr>
      <w:t>7</w:t>
    </w:r>
    <w:r w:rsidR="00F83989"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2F333" w14:textId="35E8684E" w:rsidR="00715914" w:rsidRPr="007A1328" w:rsidRDefault="00841E3A" w:rsidP="00715914">
    <w:pPr>
      <w:jc w:val="right"/>
      <w:rPr>
        <w:sz w:val="20"/>
      </w:rPr>
    </w:pPr>
    <w:r>
      <w:rPr>
        <w:noProof/>
        <w:sz w:val="20"/>
        <w:lang w:eastAsia="en-AU"/>
      </w:rPr>
      <mc:AlternateContent>
        <mc:Choice Requires="wps">
          <w:drawing>
            <wp:anchor distT="0" distB="0" distL="114300" distR="114300" simplePos="0" relativeHeight="251663360" behindDoc="1" locked="0" layoutInCell="1" allowOverlap="1" wp14:anchorId="14FC3372" wp14:editId="2F0CF22C">
              <wp:simplePos x="0" y="0"/>
              <wp:positionH relativeFrom="column">
                <wp:align>center</wp:align>
              </wp:positionH>
              <wp:positionV relativeFrom="page">
                <wp:posOffset>143510</wp:posOffset>
              </wp:positionV>
              <wp:extent cx="4410075" cy="40005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7562D4" w14:textId="0BFDD196" w:rsidR="00841E3A" w:rsidRPr="00841E3A" w:rsidRDefault="00841E3A" w:rsidP="00841E3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C7305">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C3372" id="_x0000_t202" coordsize="21600,21600" o:spt="202" path="m,l,21600r21600,l21600,xe">
              <v:stroke joinstyle="miter"/>
              <v:path gradientshapeok="t" o:connecttype="rect"/>
            </v:shapetype>
            <v:shape id="Text Box 6" o:spid="_x0000_s1035" type="#_x0000_t202" style="position:absolute;left:0;text-align:left;margin-left:0;margin-top:11.3pt;width:347.25pt;height:31.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" stroked="f" strokeweight=".5pt">
              <v:path arrowok="t"/>
              <v:textbox>
                <w:txbxContent>
                  <w:p w14:paraId="1A7562D4" w14:textId="0BFDD196" w:rsidR="00841E3A" w:rsidRPr="00841E3A" w:rsidRDefault="00841E3A" w:rsidP="00841E3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C7305">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F83989" w:rsidRPr="007A1328">
      <w:rPr>
        <w:sz w:val="20"/>
      </w:rPr>
      <w:fldChar w:fldCharType="begin"/>
    </w:r>
    <w:r w:rsidR="00715914" w:rsidRPr="007A1328">
      <w:rPr>
        <w:sz w:val="20"/>
      </w:rPr>
      <w:instrText xml:space="preserve"> STYLEREF CharChapText </w:instrText>
    </w:r>
    <w:r w:rsidR="00F83989" w:rsidRPr="007A1328">
      <w:rPr>
        <w:sz w:val="20"/>
      </w:rPr>
      <w:fldChar w:fldCharType="end"/>
    </w:r>
    <w:r w:rsidR="00715914" w:rsidRPr="007A1328">
      <w:rPr>
        <w:sz w:val="20"/>
      </w:rPr>
      <w:t xml:space="preserve"> </w:t>
    </w:r>
    <w:r w:rsidR="00715914" w:rsidRPr="007A1328">
      <w:rPr>
        <w:b/>
        <w:sz w:val="20"/>
      </w:rPr>
      <w:t xml:space="preserve"> </w:t>
    </w:r>
    <w:r w:rsidR="00F83989">
      <w:rPr>
        <w:b/>
        <w:sz w:val="20"/>
      </w:rPr>
      <w:fldChar w:fldCharType="begin"/>
    </w:r>
    <w:r w:rsidR="00715914">
      <w:rPr>
        <w:b/>
        <w:sz w:val="20"/>
      </w:rPr>
      <w:instrText xml:space="preserve"> STYLEREF CharChapNo </w:instrText>
    </w:r>
    <w:r w:rsidR="00F83989">
      <w:rPr>
        <w:b/>
        <w:sz w:val="20"/>
      </w:rPr>
      <w:fldChar w:fldCharType="end"/>
    </w:r>
  </w:p>
  <w:p w14:paraId="4E48987C" w14:textId="36466964"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00BC7305">
      <w:rPr>
        <w:sz w:val="20"/>
      </w:rPr>
      <w:fldChar w:fldCharType="separate"/>
    </w:r>
    <w:r w:rsidR="00BC7305">
      <w:rPr>
        <w:noProof/>
        <w:sz w:val="20"/>
      </w:rPr>
      <w:t>Payments excepted from the cash payment limit</w: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sidR="00BC7305">
      <w:rPr>
        <w:b/>
        <w:sz w:val="20"/>
      </w:rPr>
      <w:fldChar w:fldCharType="separate"/>
    </w:r>
    <w:r w:rsidR="00BC7305">
      <w:rPr>
        <w:b/>
        <w:noProof/>
        <w:sz w:val="20"/>
      </w:rPr>
      <w:t>Part 2</w:t>
    </w:r>
    <w:r>
      <w:rPr>
        <w:b/>
        <w:sz w:val="20"/>
      </w:rPr>
      <w:fldChar w:fldCharType="end"/>
    </w:r>
  </w:p>
  <w:p w14:paraId="520EA649" w14:textId="19A28E19"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14:paraId="170E252D" w14:textId="77777777" w:rsidR="00715914" w:rsidRPr="007A1328" w:rsidRDefault="00715914" w:rsidP="00715914">
    <w:pPr>
      <w:jc w:val="right"/>
      <w:rPr>
        <w:b/>
        <w:sz w:val="24"/>
      </w:rPr>
    </w:pPr>
  </w:p>
  <w:p w14:paraId="14B4DCFB" w14:textId="77931B34" w:rsidR="00715914" w:rsidRPr="007A1328" w:rsidRDefault="007E163D" w:rsidP="00756272">
    <w:pPr>
      <w:pBdr>
        <w:bottom w:val="single" w:sz="6" w:space="1" w:color="auto"/>
      </w:pBdr>
      <w:spacing w:after="120"/>
      <w:jc w:val="right"/>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BC7305">
      <w:rPr>
        <w:sz w:val="24"/>
      </w:rPr>
      <w:t>Section</w:t>
    </w:r>
    <w:r>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BC7305">
      <w:rPr>
        <w:noProof/>
        <w:sz w:val="24"/>
      </w:rPr>
      <w:t>10</w:t>
    </w:r>
    <w:r w:rsidR="00F83989"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7EA70" w14:textId="77777777" w:rsidR="00715914" w:rsidRPr="007A1328" w:rsidRDefault="00715914"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00"/>
    <w:rsid w:val="00004470"/>
    <w:rsid w:val="000136AF"/>
    <w:rsid w:val="00031765"/>
    <w:rsid w:val="000437C1"/>
    <w:rsid w:val="0005365D"/>
    <w:rsid w:val="000614BF"/>
    <w:rsid w:val="000A7AFF"/>
    <w:rsid w:val="000B58FA"/>
    <w:rsid w:val="000D05EF"/>
    <w:rsid w:val="000E2261"/>
    <w:rsid w:val="000F21C1"/>
    <w:rsid w:val="0010745C"/>
    <w:rsid w:val="00132CEB"/>
    <w:rsid w:val="00142B62"/>
    <w:rsid w:val="0014539C"/>
    <w:rsid w:val="00157B8B"/>
    <w:rsid w:val="00166C2F"/>
    <w:rsid w:val="001809D7"/>
    <w:rsid w:val="001939E1"/>
    <w:rsid w:val="00194C3E"/>
    <w:rsid w:val="00195382"/>
    <w:rsid w:val="001C61C5"/>
    <w:rsid w:val="001C69C4"/>
    <w:rsid w:val="001D37EF"/>
    <w:rsid w:val="001E3590"/>
    <w:rsid w:val="001E7407"/>
    <w:rsid w:val="001F5D5E"/>
    <w:rsid w:val="001F6219"/>
    <w:rsid w:val="001F6CD4"/>
    <w:rsid w:val="00206C4D"/>
    <w:rsid w:val="0021053C"/>
    <w:rsid w:val="00215AF1"/>
    <w:rsid w:val="002165BD"/>
    <w:rsid w:val="002321E8"/>
    <w:rsid w:val="00236EEC"/>
    <w:rsid w:val="0024010F"/>
    <w:rsid w:val="00240749"/>
    <w:rsid w:val="00243018"/>
    <w:rsid w:val="002564A4"/>
    <w:rsid w:val="0026736C"/>
    <w:rsid w:val="00281308"/>
    <w:rsid w:val="00284719"/>
    <w:rsid w:val="00297ECB"/>
    <w:rsid w:val="002A7BCF"/>
    <w:rsid w:val="002D043A"/>
    <w:rsid w:val="002D6224"/>
    <w:rsid w:val="002E3F4B"/>
    <w:rsid w:val="00304F8B"/>
    <w:rsid w:val="003354D2"/>
    <w:rsid w:val="00335BC6"/>
    <w:rsid w:val="003415D3"/>
    <w:rsid w:val="00344701"/>
    <w:rsid w:val="00352B0F"/>
    <w:rsid w:val="00356690"/>
    <w:rsid w:val="00360459"/>
    <w:rsid w:val="00373B99"/>
    <w:rsid w:val="003C6231"/>
    <w:rsid w:val="003D0BFE"/>
    <w:rsid w:val="003D5700"/>
    <w:rsid w:val="003E341B"/>
    <w:rsid w:val="004116CD"/>
    <w:rsid w:val="004144EC"/>
    <w:rsid w:val="00417EB9"/>
    <w:rsid w:val="00424CA9"/>
    <w:rsid w:val="00431E9B"/>
    <w:rsid w:val="004379E3"/>
    <w:rsid w:val="0044015E"/>
    <w:rsid w:val="0044291A"/>
    <w:rsid w:val="00444ABD"/>
    <w:rsid w:val="00461C81"/>
    <w:rsid w:val="00467661"/>
    <w:rsid w:val="004705B7"/>
    <w:rsid w:val="00472DBE"/>
    <w:rsid w:val="00474A19"/>
    <w:rsid w:val="00496F97"/>
    <w:rsid w:val="004976C7"/>
    <w:rsid w:val="004C6AE8"/>
    <w:rsid w:val="004D19AE"/>
    <w:rsid w:val="004E063A"/>
    <w:rsid w:val="004E7BEC"/>
    <w:rsid w:val="00505D3D"/>
    <w:rsid w:val="00506AF6"/>
    <w:rsid w:val="00512B46"/>
    <w:rsid w:val="00516B8D"/>
    <w:rsid w:val="00537FBC"/>
    <w:rsid w:val="005574D1"/>
    <w:rsid w:val="005823B5"/>
    <w:rsid w:val="00584811"/>
    <w:rsid w:val="00585784"/>
    <w:rsid w:val="00593AA6"/>
    <w:rsid w:val="00594161"/>
    <w:rsid w:val="00594749"/>
    <w:rsid w:val="005B4067"/>
    <w:rsid w:val="005C3F41"/>
    <w:rsid w:val="005D0E7B"/>
    <w:rsid w:val="005D2D09"/>
    <w:rsid w:val="00600219"/>
    <w:rsid w:val="00603DC4"/>
    <w:rsid w:val="006117AA"/>
    <w:rsid w:val="00620076"/>
    <w:rsid w:val="00670EA1"/>
    <w:rsid w:val="00677CC2"/>
    <w:rsid w:val="006905DE"/>
    <w:rsid w:val="0069207B"/>
    <w:rsid w:val="006B5789"/>
    <w:rsid w:val="006C30C5"/>
    <w:rsid w:val="006C7F8C"/>
    <w:rsid w:val="006E6246"/>
    <w:rsid w:val="006F318F"/>
    <w:rsid w:val="006F4226"/>
    <w:rsid w:val="0070017E"/>
    <w:rsid w:val="00700B2C"/>
    <w:rsid w:val="007050A2"/>
    <w:rsid w:val="00713084"/>
    <w:rsid w:val="00714F20"/>
    <w:rsid w:val="0071590F"/>
    <w:rsid w:val="00715914"/>
    <w:rsid w:val="00731E00"/>
    <w:rsid w:val="007440B7"/>
    <w:rsid w:val="007500C8"/>
    <w:rsid w:val="00756272"/>
    <w:rsid w:val="0076681A"/>
    <w:rsid w:val="007715C9"/>
    <w:rsid w:val="00771613"/>
    <w:rsid w:val="00774EDD"/>
    <w:rsid w:val="007757EC"/>
    <w:rsid w:val="00783E89"/>
    <w:rsid w:val="00793915"/>
    <w:rsid w:val="007C2253"/>
    <w:rsid w:val="007D5A63"/>
    <w:rsid w:val="007D7B81"/>
    <w:rsid w:val="007E163D"/>
    <w:rsid w:val="007E667A"/>
    <w:rsid w:val="007F28C9"/>
    <w:rsid w:val="00803587"/>
    <w:rsid w:val="008117E9"/>
    <w:rsid w:val="00824498"/>
    <w:rsid w:val="00841E3A"/>
    <w:rsid w:val="00856A31"/>
    <w:rsid w:val="00864B24"/>
    <w:rsid w:val="00867B37"/>
    <w:rsid w:val="008754D0"/>
    <w:rsid w:val="008855C9"/>
    <w:rsid w:val="00886456"/>
    <w:rsid w:val="008A46E1"/>
    <w:rsid w:val="008A4F43"/>
    <w:rsid w:val="008B2706"/>
    <w:rsid w:val="008D0EE0"/>
    <w:rsid w:val="008E6067"/>
    <w:rsid w:val="008F54E7"/>
    <w:rsid w:val="00903422"/>
    <w:rsid w:val="00915DF9"/>
    <w:rsid w:val="009254C3"/>
    <w:rsid w:val="00932377"/>
    <w:rsid w:val="00947D5A"/>
    <w:rsid w:val="009532A5"/>
    <w:rsid w:val="00982242"/>
    <w:rsid w:val="009868E9"/>
    <w:rsid w:val="009E5CFC"/>
    <w:rsid w:val="009F7550"/>
    <w:rsid w:val="00A079CB"/>
    <w:rsid w:val="00A12128"/>
    <w:rsid w:val="00A22C98"/>
    <w:rsid w:val="00A231E2"/>
    <w:rsid w:val="00A64184"/>
    <w:rsid w:val="00A64912"/>
    <w:rsid w:val="00A70A74"/>
    <w:rsid w:val="00AD5641"/>
    <w:rsid w:val="00AD7889"/>
    <w:rsid w:val="00AE1A82"/>
    <w:rsid w:val="00AF021B"/>
    <w:rsid w:val="00AF06CF"/>
    <w:rsid w:val="00B05CF4"/>
    <w:rsid w:val="00B07CDB"/>
    <w:rsid w:val="00B16A31"/>
    <w:rsid w:val="00B17DFD"/>
    <w:rsid w:val="00B308FE"/>
    <w:rsid w:val="00B33709"/>
    <w:rsid w:val="00B33B3C"/>
    <w:rsid w:val="00B50ADC"/>
    <w:rsid w:val="00B566B1"/>
    <w:rsid w:val="00B63834"/>
    <w:rsid w:val="00B65F8A"/>
    <w:rsid w:val="00B72734"/>
    <w:rsid w:val="00B80199"/>
    <w:rsid w:val="00B83204"/>
    <w:rsid w:val="00BA0C87"/>
    <w:rsid w:val="00BA220B"/>
    <w:rsid w:val="00BA3A57"/>
    <w:rsid w:val="00BA691F"/>
    <w:rsid w:val="00BB4E1A"/>
    <w:rsid w:val="00BC015E"/>
    <w:rsid w:val="00BC7305"/>
    <w:rsid w:val="00BC76AC"/>
    <w:rsid w:val="00BD0ECB"/>
    <w:rsid w:val="00BE15B0"/>
    <w:rsid w:val="00BE2155"/>
    <w:rsid w:val="00BE2213"/>
    <w:rsid w:val="00BE719A"/>
    <w:rsid w:val="00BE720A"/>
    <w:rsid w:val="00BF0D73"/>
    <w:rsid w:val="00BF1091"/>
    <w:rsid w:val="00BF2465"/>
    <w:rsid w:val="00C25E7F"/>
    <w:rsid w:val="00C2746F"/>
    <w:rsid w:val="00C324A0"/>
    <w:rsid w:val="00C3300F"/>
    <w:rsid w:val="00C42BF8"/>
    <w:rsid w:val="00C50043"/>
    <w:rsid w:val="00C7573B"/>
    <w:rsid w:val="00C93C03"/>
    <w:rsid w:val="00CB2C8E"/>
    <w:rsid w:val="00CB602E"/>
    <w:rsid w:val="00CE051D"/>
    <w:rsid w:val="00CE1335"/>
    <w:rsid w:val="00CE493D"/>
    <w:rsid w:val="00CF07FA"/>
    <w:rsid w:val="00CF0BB2"/>
    <w:rsid w:val="00CF3EE8"/>
    <w:rsid w:val="00D050E6"/>
    <w:rsid w:val="00D13441"/>
    <w:rsid w:val="00D150E7"/>
    <w:rsid w:val="00D32F65"/>
    <w:rsid w:val="00D52DC2"/>
    <w:rsid w:val="00D53BCC"/>
    <w:rsid w:val="00D54A90"/>
    <w:rsid w:val="00D70DFB"/>
    <w:rsid w:val="00D766DF"/>
    <w:rsid w:val="00DA186E"/>
    <w:rsid w:val="00DA4116"/>
    <w:rsid w:val="00DB13DC"/>
    <w:rsid w:val="00DB251C"/>
    <w:rsid w:val="00DB4630"/>
    <w:rsid w:val="00DC4F88"/>
    <w:rsid w:val="00DD4734"/>
    <w:rsid w:val="00E05704"/>
    <w:rsid w:val="00E11E44"/>
    <w:rsid w:val="00E22E00"/>
    <w:rsid w:val="00E3270E"/>
    <w:rsid w:val="00E338EF"/>
    <w:rsid w:val="00E544BB"/>
    <w:rsid w:val="00E662CB"/>
    <w:rsid w:val="00E74DC7"/>
    <w:rsid w:val="00E8075A"/>
    <w:rsid w:val="00E94D5E"/>
    <w:rsid w:val="00EA7100"/>
    <w:rsid w:val="00EA7F9F"/>
    <w:rsid w:val="00EB1274"/>
    <w:rsid w:val="00EB5BC4"/>
    <w:rsid w:val="00EB6AD0"/>
    <w:rsid w:val="00EC38CB"/>
    <w:rsid w:val="00ED2BB6"/>
    <w:rsid w:val="00ED34E1"/>
    <w:rsid w:val="00ED3B8D"/>
    <w:rsid w:val="00ED659C"/>
    <w:rsid w:val="00EE1A4E"/>
    <w:rsid w:val="00EF2E3A"/>
    <w:rsid w:val="00F072A7"/>
    <w:rsid w:val="00F078DC"/>
    <w:rsid w:val="00F32BA8"/>
    <w:rsid w:val="00F349F1"/>
    <w:rsid w:val="00F4350D"/>
    <w:rsid w:val="00F567F7"/>
    <w:rsid w:val="00F62036"/>
    <w:rsid w:val="00F65B52"/>
    <w:rsid w:val="00F67BCA"/>
    <w:rsid w:val="00F73BD6"/>
    <w:rsid w:val="00F83989"/>
    <w:rsid w:val="00F85099"/>
    <w:rsid w:val="00F9379C"/>
    <w:rsid w:val="00F9632C"/>
    <w:rsid w:val="00FA1E52"/>
    <w:rsid w:val="00FD30C3"/>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650D49"/>
  <w15:docId w15:val="{65B47ECC-6602-42CA-88EE-AD1CECAA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22E00"/>
    <w:pPr>
      <w:spacing w:line="260" w:lineRule="atLeast"/>
    </w:pPr>
    <w:rPr>
      <w:sz w:val="22"/>
    </w:rPr>
  </w:style>
  <w:style w:type="paragraph" w:styleId="Heading1">
    <w:name w:val="heading 1"/>
    <w:basedOn w:val="Normal"/>
    <w:next w:val="Normal"/>
    <w:link w:val="Heading1Char"/>
    <w:uiPriority w:val="9"/>
    <w:qFormat/>
    <w:rsid w:val="00E22E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22E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22E0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22E0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22E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22E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22E0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22E0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22E0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22E00"/>
  </w:style>
  <w:style w:type="paragraph" w:customStyle="1" w:styleId="OPCParaBase">
    <w:name w:val="OPCParaBase"/>
    <w:qFormat/>
    <w:rsid w:val="00E22E00"/>
    <w:pPr>
      <w:spacing w:line="260" w:lineRule="atLeast"/>
    </w:pPr>
    <w:rPr>
      <w:rFonts w:eastAsia="Times New Roman" w:cs="Times New Roman"/>
      <w:sz w:val="22"/>
      <w:lang w:eastAsia="en-AU"/>
    </w:rPr>
  </w:style>
  <w:style w:type="paragraph" w:customStyle="1" w:styleId="ShortT">
    <w:name w:val="ShortT"/>
    <w:basedOn w:val="OPCParaBase"/>
    <w:next w:val="Normal"/>
    <w:qFormat/>
    <w:rsid w:val="00E22E00"/>
    <w:pPr>
      <w:spacing w:line="240" w:lineRule="auto"/>
    </w:pPr>
    <w:rPr>
      <w:b/>
      <w:sz w:val="40"/>
    </w:rPr>
  </w:style>
  <w:style w:type="paragraph" w:customStyle="1" w:styleId="ActHead1">
    <w:name w:val="ActHead 1"/>
    <w:aliases w:val="c"/>
    <w:basedOn w:val="OPCParaBase"/>
    <w:next w:val="Normal"/>
    <w:qFormat/>
    <w:rsid w:val="00E22E0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22E0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22E0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22E0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22E0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22E0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22E0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22E0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22E0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22E00"/>
  </w:style>
  <w:style w:type="paragraph" w:customStyle="1" w:styleId="Blocks">
    <w:name w:val="Blocks"/>
    <w:aliases w:val="bb"/>
    <w:basedOn w:val="OPCParaBase"/>
    <w:qFormat/>
    <w:rsid w:val="00E22E00"/>
    <w:pPr>
      <w:spacing w:line="240" w:lineRule="auto"/>
    </w:pPr>
    <w:rPr>
      <w:sz w:val="24"/>
    </w:rPr>
  </w:style>
  <w:style w:type="paragraph" w:customStyle="1" w:styleId="BoxText">
    <w:name w:val="BoxText"/>
    <w:aliases w:val="bt"/>
    <w:basedOn w:val="OPCParaBase"/>
    <w:qFormat/>
    <w:rsid w:val="00E22E0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22E00"/>
    <w:rPr>
      <w:b/>
    </w:rPr>
  </w:style>
  <w:style w:type="paragraph" w:customStyle="1" w:styleId="BoxHeadItalic">
    <w:name w:val="BoxHeadItalic"/>
    <w:aliases w:val="bhi"/>
    <w:basedOn w:val="BoxText"/>
    <w:next w:val="BoxStep"/>
    <w:qFormat/>
    <w:rsid w:val="00E22E00"/>
    <w:rPr>
      <w:i/>
    </w:rPr>
  </w:style>
  <w:style w:type="paragraph" w:customStyle="1" w:styleId="BoxList">
    <w:name w:val="BoxList"/>
    <w:aliases w:val="bl"/>
    <w:basedOn w:val="BoxText"/>
    <w:qFormat/>
    <w:rsid w:val="00E22E00"/>
    <w:pPr>
      <w:ind w:left="1559" w:hanging="425"/>
    </w:pPr>
  </w:style>
  <w:style w:type="paragraph" w:customStyle="1" w:styleId="BoxNote">
    <w:name w:val="BoxNote"/>
    <w:aliases w:val="bn"/>
    <w:basedOn w:val="BoxText"/>
    <w:qFormat/>
    <w:rsid w:val="00E22E00"/>
    <w:pPr>
      <w:tabs>
        <w:tab w:val="left" w:pos="1985"/>
      </w:tabs>
      <w:spacing w:before="122" w:line="198" w:lineRule="exact"/>
      <w:ind w:left="2948" w:hanging="1814"/>
    </w:pPr>
    <w:rPr>
      <w:sz w:val="18"/>
    </w:rPr>
  </w:style>
  <w:style w:type="paragraph" w:customStyle="1" w:styleId="BoxPara">
    <w:name w:val="BoxPara"/>
    <w:aliases w:val="bp"/>
    <w:basedOn w:val="BoxText"/>
    <w:qFormat/>
    <w:rsid w:val="00E22E00"/>
    <w:pPr>
      <w:tabs>
        <w:tab w:val="right" w:pos="2268"/>
      </w:tabs>
      <w:ind w:left="2552" w:hanging="1418"/>
    </w:pPr>
  </w:style>
  <w:style w:type="paragraph" w:customStyle="1" w:styleId="BoxStep">
    <w:name w:val="BoxStep"/>
    <w:aliases w:val="bs"/>
    <w:basedOn w:val="BoxText"/>
    <w:qFormat/>
    <w:rsid w:val="00E22E00"/>
    <w:pPr>
      <w:ind w:left="1985" w:hanging="851"/>
    </w:pPr>
  </w:style>
  <w:style w:type="character" w:customStyle="1" w:styleId="CharAmPartNo">
    <w:name w:val="CharAmPartNo"/>
    <w:basedOn w:val="OPCCharBase"/>
    <w:uiPriority w:val="1"/>
    <w:qFormat/>
    <w:rsid w:val="00E22E00"/>
  </w:style>
  <w:style w:type="character" w:customStyle="1" w:styleId="CharAmPartText">
    <w:name w:val="CharAmPartText"/>
    <w:basedOn w:val="OPCCharBase"/>
    <w:uiPriority w:val="1"/>
    <w:qFormat/>
    <w:rsid w:val="00E22E00"/>
  </w:style>
  <w:style w:type="character" w:customStyle="1" w:styleId="CharAmSchNo">
    <w:name w:val="CharAmSchNo"/>
    <w:basedOn w:val="OPCCharBase"/>
    <w:uiPriority w:val="1"/>
    <w:qFormat/>
    <w:rsid w:val="00E22E00"/>
  </w:style>
  <w:style w:type="character" w:customStyle="1" w:styleId="CharAmSchText">
    <w:name w:val="CharAmSchText"/>
    <w:basedOn w:val="OPCCharBase"/>
    <w:uiPriority w:val="1"/>
    <w:qFormat/>
    <w:rsid w:val="00E22E00"/>
  </w:style>
  <w:style w:type="character" w:customStyle="1" w:styleId="CharBoldItalic">
    <w:name w:val="CharBoldItalic"/>
    <w:basedOn w:val="OPCCharBase"/>
    <w:uiPriority w:val="1"/>
    <w:qFormat/>
    <w:rsid w:val="00E22E00"/>
    <w:rPr>
      <w:b/>
      <w:i/>
    </w:rPr>
  </w:style>
  <w:style w:type="character" w:customStyle="1" w:styleId="CharChapNo">
    <w:name w:val="CharChapNo"/>
    <w:basedOn w:val="OPCCharBase"/>
    <w:qFormat/>
    <w:rsid w:val="00E22E00"/>
  </w:style>
  <w:style w:type="character" w:customStyle="1" w:styleId="CharChapText">
    <w:name w:val="CharChapText"/>
    <w:basedOn w:val="OPCCharBase"/>
    <w:qFormat/>
    <w:rsid w:val="00E22E00"/>
  </w:style>
  <w:style w:type="character" w:customStyle="1" w:styleId="CharDivNo">
    <w:name w:val="CharDivNo"/>
    <w:basedOn w:val="OPCCharBase"/>
    <w:qFormat/>
    <w:rsid w:val="00E22E00"/>
  </w:style>
  <w:style w:type="character" w:customStyle="1" w:styleId="CharDivText">
    <w:name w:val="CharDivText"/>
    <w:basedOn w:val="OPCCharBase"/>
    <w:qFormat/>
    <w:rsid w:val="00E22E00"/>
  </w:style>
  <w:style w:type="character" w:customStyle="1" w:styleId="CharItalic">
    <w:name w:val="CharItalic"/>
    <w:basedOn w:val="OPCCharBase"/>
    <w:uiPriority w:val="1"/>
    <w:qFormat/>
    <w:rsid w:val="00E22E00"/>
    <w:rPr>
      <w:i/>
    </w:rPr>
  </w:style>
  <w:style w:type="character" w:customStyle="1" w:styleId="CharPartNo">
    <w:name w:val="CharPartNo"/>
    <w:basedOn w:val="OPCCharBase"/>
    <w:qFormat/>
    <w:rsid w:val="00E22E00"/>
  </w:style>
  <w:style w:type="character" w:customStyle="1" w:styleId="CharPartText">
    <w:name w:val="CharPartText"/>
    <w:basedOn w:val="OPCCharBase"/>
    <w:qFormat/>
    <w:rsid w:val="00E22E00"/>
  </w:style>
  <w:style w:type="character" w:customStyle="1" w:styleId="CharSectno">
    <w:name w:val="CharSectno"/>
    <w:basedOn w:val="OPCCharBase"/>
    <w:qFormat/>
    <w:rsid w:val="00E22E00"/>
  </w:style>
  <w:style w:type="character" w:customStyle="1" w:styleId="CharSubdNo">
    <w:name w:val="CharSubdNo"/>
    <w:basedOn w:val="OPCCharBase"/>
    <w:uiPriority w:val="1"/>
    <w:qFormat/>
    <w:rsid w:val="00E22E00"/>
  </w:style>
  <w:style w:type="character" w:customStyle="1" w:styleId="CharSubdText">
    <w:name w:val="CharSubdText"/>
    <w:basedOn w:val="OPCCharBase"/>
    <w:uiPriority w:val="1"/>
    <w:qFormat/>
    <w:rsid w:val="00E22E00"/>
  </w:style>
  <w:style w:type="paragraph" w:customStyle="1" w:styleId="CTA--">
    <w:name w:val="CTA --"/>
    <w:basedOn w:val="OPCParaBase"/>
    <w:next w:val="Normal"/>
    <w:rsid w:val="00E22E00"/>
    <w:pPr>
      <w:spacing w:before="60" w:line="240" w:lineRule="atLeast"/>
      <w:ind w:left="142" w:hanging="142"/>
    </w:pPr>
    <w:rPr>
      <w:sz w:val="20"/>
    </w:rPr>
  </w:style>
  <w:style w:type="paragraph" w:customStyle="1" w:styleId="CTA-">
    <w:name w:val="CTA -"/>
    <w:basedOn w:val="OPCParaBase"/>
    <w:rsid w:val="00E22E00"/>
    <w:pPr>
      <w:spacing w:before="60" w:line="240" w:lineRule="atLeast"/>
      <w:ind w:left="85" w:hanging="85"/>
    </w:pPr>
    <w:rPr>
      <w:sz w:val="20"/>
    </w:rPr>
  </w:style>
  <w:style w:type="paragraph" w:customStyle="1" w:styleId="CTA---">
    <w:name w:val="CTA ---"/>
    <w:basedOn w:val="OPCParaBase"/>
    <w:next w:val="Normal"/>
    <w:rsid w:val="00E22E00"/>
    <w:pPr>
      <w:spacing w:before="60" w:line="240" w:lineRule="atLeast"/>
      <w:ind w:left="198" w:hanging="198"/>
    </w:pPr>
    <w:rPr>
      <w:sz w:val="20"/>
    </w:rPr>
  </w:style>
  <w:style w:type="paragraph" w:customStyle="1" w:styleId="CTA----">
    <w:name w:val="CTA ----"/>
    <w:basedOn w:val="OPCParaBase"/>
    <w:next w:val="Normal"/>
    <w:rsid w:val="00E22E00"/>
    <w:pPr>
      <w:spacing w:before="60" w:line="240" w:lineRule="atLeast"/>
      <w:ind w:left="255" w:hanging="255"/>
    </w:pPr>
    <w:rPr>
      <w:sz w:val="20"/>
    </w:rPr>
  </w:style>
  <w:style w:type="paragraph" w:customStyle="1" w:styleId="CTA1a">
    <w:name w:val="CTA 1(a)"/>
    <w:basedOn w:val="OPCParaBase"/>
    <w:rsid w:val="00E22E00"/>
    <w:pPr>
      <w:tabs>
        <w:tab w:val="right" w:pos="414"/>
      </w:tabs>
      <w:spacing w:before="40" w:line="240" w:lineRule="atLeast"/>
      <w:ind w:left="675" w:hanging="675"/>
    </w:pPr>
    <w:rPr>
      <w:sz w:val="20"/>
    </w:rPr>
  </w:style>
  <w:style w:type="paragraph" w:customStyle="1" w:styleId="CTA1ai">
    <w:name w:val="CTA 1(a)(i)"/>
    <w:basedOn w:val="OPCParaBase"/>
    <w:rsid w:val="00E22E00"/>
    <w:pPr>
      <w:tabs>
        <w:tab w:val="right" w:pos="1004"/>
      </w:tabs>
      <w:spacing w:before="40" w:line="240" w:lineRule="atLeast"/>
      <w:ind w:left="1253" w:hanging="1253"/>
    </w:pPr>
    <w:rPr>
      <w:sz w:val="20"/>
    </w:rPr>
  </w:style>
  <w:style w:type="paragraph" w:customStyle="1" w:styleId="CTA2a">
    <w:name w:val="CTA 2(a)"/>
    <w:basedOn w:val="OPCParaBase"/>
    <w:rsid w:val="00E22E00"/>
    <w:pPr>
      <w:tabs>
        <w:tab w:val="right" w:pos="482"/>
      </w:tabs>
      <w:spacing w:before="40" w:line="240" w:lineRule="atLeast"/>
      <w:ind w:left="748" w:hanging="748"/>
    </w:pPr>
    <w:rPr>
      <w:sz w:val="20"/>
    </w:rPr>
  </w:style>
  <w:style w:type="paragraph" w:customStyle="1" w:styleId="CTA2ai">
    <w:name w:val="CTA 2(a)(i)"/>
    <w:basedOn w:val="OPCParaBase"/>
    <w:rsid w:val="00E22E00"/>
    <w:pPr>
      <w:tabs>
        <w:tab w:val="right" w:pos="1089"/>
      </w:tabs>
      <w:spacing w:before="40" w:line="240" w:lineRule="atLeast"/>
      <w:ind w:left="1327" w:hanging="1327"/>
    </w:pPr>
    <w:rPr>
      <w:sz w:val="20"/>
    </w:rPr>
  </w:style>
  <w:style w:type="paragraph" w:customStyle="1" w:styleId="CTA3a">
    <w:name w:val="CTA 3(a)"/>
    <w:basedOn w:val="OPCParaBase"/>
    <w:rsid w:val="00E22E00"/>
    <w:pPr>
      <w:tabs>
        <w:tab w:val="right" w:pos="556"/>
      </w:tabs>
      <w:spacing w:before="40" w:line="240" w:lineRule="atLeast"/>
      <w:ind w:left="805" w:hanging="805"/>
    </w:pPr>
    <w:rPr>
      <w:sz w:val="20"/>
    </w:rPr>
  </w:style>
  <w:style w:type="paragraph" w:customStyle="1" w:styleId="CTA3ai">
    <w:name w:val="CTA 3(a)(i)"/>
    <w:basedOn w:val="OPCParaBase"/>
    <w:rsid w:val="00E22E00"/>
    <w:pPr>
      <w:tabs>
        <w:tab w:val="right" w:pos="1140"/>
      </w:tabs>
      <w:spacing w:before="40" w:line="240" w:lineRule="atLeast"/>
      <w:ind w:left="1361" w:hanging="1361"/>
    </w:pPr>
    <w:rPr>
      <w:sz w:val="20"/>
    </w:rPr>
  </w:style>
  <w:style w:type="paragraph" w:customStyle="1" w:styleId="CTA4a">
    <w:name w:val="CTA 4(a)"/>
    <w:basedOn w:val="OPCParaBase"/>
    <w:rsid w:val="00E22E00"/>
    <w:pPr>
      <w:tabs>
        <w:tab w:val="right" w:pos="624"/>
      </w:tabs>
      <w:spacing w:before="40" w:line="240" w:lineRule="atLeast"/>
      <w:ind w:left="873" w:hanging="873"/>
    </w:pPr>
    <w:rPr>
      <w:sz w:val="20"/>
    </w:rPr>
  </w:style>
  <w:style w:type="paragraph" w:customStyle="1" w:styleId="CTA4ai">
    <w:name w:val="CTA 4(a)(i)"/>
    <w:basedOn w:val="OPCParaBase"/>
    <w:rsid w:val="00E22E00"/>
    <w:pPr>
      <w:tabs>
        <w:tab w:val="right" w:pos="1213"/>
      </w:tabs>
      <w:spacing w:before="40" w:line="240" w:lineRule="atLeast"/>
      <w:ind w:left="1452" w:hanging="1452"/>
    </w:pPr>
    <w:rPr>
      <w:sz w:val="20"/>
    </w:rPr>
  </w:style>
  <w:style w:type="paragraph" w:customStyle="1" w:styleId="CTACAPS">
    <w:name w:val="CTA CAPS"/>
    <w:basedOn w:val="OPCParaBase"/>
    <w:rsid w:val="00E22E00"/>
    <w:pPr>
      <w:spacing w:before="60" w:line="240" w:lineRule="atLeast"/>
    </w:pPr>
    <w:rPr>
      <w:sz w:val="20"/>
    </w:rPr>
  </w:style>
  <w:style w:type="paragraph" w:customStyle="1" w:styleId="CTAright">
    <w:name w:val="CTA right"/>
    <w:basedOn w:val="OPCParaBase"/>
    <w:rsid w:val="00E22E00"/>
    <w:pPr>
      <w:spacing w:before="60" w:line="240" w:lineRule="auto"/>
      <w:jc w:val="right"/>
    </w:pPr>
    <w:rPr>
      <w:sz w:val="20"/>
    </w:rPr>
  </w:style>
  <w:style w:type="paragraph" w:customStyle="1" w:styleId="subsection">
    <w:name w:val="subsection"/>
    <w:aliases w:val="ss"/>
    <w:basedOn w:val="OPCParaBase"/>
    <w:link w:val="subsectionChar"/>
    <w:rsid w:val="00E22E00"/>
    <w:pPr>
      <w:tabs>
        <w:tab w:val="right" w:pos="1021"/>
      </w:tabs>
      <w:spacing w:before="180" w:line="240" w:lineRule="auto"/>
      <w:ind w:left="1134" w:hanging="1134"/>
    </w:pPr>
  </w:style>
  <w:style w:type="paragraph" w:customStyle="1" w:styleId="Definition">
    <w:name w:val="Definition"/>
    <w:aliases w:val="dd"/>
    <w:basedOn w:val="OPCParaBase"/>
    <w:rsid w:val="00E22E00"/>
    <w:pPr>
      <w:spacing w:before="180" w:line="240" w:lineRule="auto"/>
      <w:ind w:left="1134"/>
    </w:pPr>
  </w:style>
  <w:style w:type="paragraph" w:customStyle="1" w:styleId="EndNotespara">
    <w:name w:val="EndNotes(para)"/>
    <w:aliases w:val="eta"/>
    <w:basedOn w:val="OPCParaBase"/>
    <w:next w:val="EndNotessubpara"/>
    <w:rsid w:val="00E22E0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22E0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22E0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22E00"/>
    <w:pPr>
      <w:tabs>
        <w:tab w:val="right" w:pos="1412"/>
      </w:tabs>
      <w:spacing w:before="60" w:line="240" w:lineRule="auto"/>
      <w:ind w:left="1525" w:hanging="1525"/>
    </w:pPr>
    <w:rPr>
      <w:sz w:val="20"/>
    </w:rPr>
  </w:style>
  <w:style w:type="paragraph" w:customStyle="1" w:styleId="Formula">
    <w:name w:val="Formula"/>
    <w:basedOn w:val="OPCParaBase"/>
    <w:rsid w:val="00E22E00"/>
    <w:pPr>
      <w:spacing w:line="240" w:lineRule="auto"/>
      <w:ind w:left="1134"/>
    </w:pPr>
    <w:rPr>
      <w:sz w:val="20"/>
    </w:rPr>
  </w:style>
  <w:style w:type="paragraph" w:styleId="Header">
    <w:name w:val="header"/>
    <w:basedOn w:val="OPCParaBase"/>
    <w:link w:val="HeaderChar"/>
    <w:unhideWhenUsed/>
    <w:rsid w:val="00E22E0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22E00"/>
    <w:rPr>
      <w:rFonts w:eastAsia="Times New Roman" w:cs="Times New Roman"/>
      <w:sz w:val="16"/>
      <w:lang w:eastAsia="en-AU"/>
    </w:rPr>
  </w:style>
  <w:style w:type="paragraph" w:customStyle="1" w:styleId="House">
    <w:name w:val="House"/>
    <w:basedOn w:val="OPCParaBase"/>
    <w:rsid w:val="00E22E00"/>
    <w:pPr>
      <w:spacing w:line="240" w:lineRule="auto"/>
    </w:pPr>
    <w:rPr>
      <w:sz w:val="28"/>
    </w:rPr>
  </w:style>
  <w:style w:type="paragraph" w:customStyle="1" w:styleId="Item">
    <w:name w:val="Item"/>
    <w:aliases w:val="i"/>
    <w:basedOn w:val="OPCParaBase"/>
    <w:next w:val="ItemHead"/>
    <w:rsid w:val="00E22E00"/>
    <w:pPr>
      <w:keepLines/>
      <w:spacing w:before="80" w:line="240" w:lineRule="auto"/>
      <w:ind w:left="709"/>
    </w:pPr>
  </w:style>
  <w:style w:type="paragraph" w:customStyle="1" w:styleId="ItemHead">
    <w:name w:val="ItemHead"/>
    <w:aliases w:val="ih"/>
    <w:basedOn w:val="OPCParaBase"/>
    <w:next w:val="Item"/>
    <w:rsid w:val="00E22E0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22E00"/>
    <w:pPr>
      <w:spacing w:line="240" w:lineRule="auto"/>
    </w:pPr>
    <w:rPr>
      <w:b/>
      <w:sz w:val="32"/>
    </w:rPr>
  </w:style>
  <w:style w:type="paragraph" w:customStyle="1" w:styleId="notedraft">
    <w:name w:val="note(draft)"/>
    <w:aliases w:val="nd"/>
    <w:basedOn w:val="OPCParaBase"/>
    <w:rsid w:val="00E22E00"/>
    <w:pPr>
      <w:spacing w:before="240" w:line="240" w:lineRule="auto"/>
      <w:ind w:left="284" w:hanging="284"/>
    </w:pPr>
    <w:rPr>
      <w:i/>
      <w:sz w:val="24"/>
    </w:rPr>
  </w:style>
  <w:style w:type="paragraph" w:customStyle="1" w:styleId="notemargin">
    <w:name w:val="note(margin)"/>
    <w:aliases w:val="nm"/>
    <w:basedOn w:val="OPCParaBase"/>
    <w:rsid w:val="00E22E00"/>
    <w:pPr>
      <w:tabs>
        <w:tab w:val="left" w:pos="709"/>
      </w:tabs>
      <w:spacing w:before="122" w:line="198" w:lineRule="exact"/>
      <w:ind w:left="709" w:hanging="709"/>
    </w:pPr>
    <w:rPr>
      <w:sz w:val="18"/>
    </w:rPr>
  </w:style>
  <w:style w:type="paragraph" w:customStyle="1" w:styleId="noteToPara">
    <w:name w:val="noteToPara"/>
    <w:aliases w:val="ntp"/>
    <w:basedOn w:val="OPCParaBase"/>
    <w:rsid w:val="00E22E00"/>
    <w:pPr>
      <w:spacing w:before="122" w:line="198" w:lineRule="exact"/>
      <w:ind w:left="2353" w:hanging="709"/>
    </w:pPr>
    <w:rPr>
      <w:sz w:val="18"/>
    </w:rPr>
  </w:style>
  <w:style w:type="paragraph" w:customStyle="1" w:styleId="noteParlAmend">
    <w:name w:val="note(ParlAmend)"/>
    <w:aliases w:val="npp"/>
    <w:basedOn w:val="OPCParaBase"/>
    <w:next w:val="ParlAmend"/>
    <w:rsid w:val="00E22E00"/>
    <w:pPr>
      <w:spacing w:line="240" w:lineRule="auto"/>
      <w:jc w:val="right"/>
    </w:pPr>
    <w:rPr>
      <w:rFonts w:ascii="Arial" w:hAnsi="Arial"/>
      <w:b/>
      <w:i/>
    </w:rPr>
  </w:style>
  <w:style w:type="paragraph" w:customStyle="1" w:styleId="Page1">
    <w:name w:val="Page1"/>
    <w:basedOn w:val="OPCParaBase"/>
    <w:rsid w:val="00E22E00"/>
    <w:pPr>
      <w:spacing w:before="5600" w:line="240" w:lineRule="auto"/>
    </w:pPr>
    <w:rPr>
      <w:b/>
      <w:sz w:val="32"/>
    </w:rPr>
  </w:style>
  <w:style w:type="paragraph" w:customStyle="1" w:styleId="PageBreak">
    <w:name w:val="PageBreak"/>
    <w:aliases w:val="pb"/>
    <w:basedOn w:val="OPCParaBase"/>
    <w:rsid w:val="00E22E00"/>
    <w:pPr>
      <w:spacing w:line="240" w:lineRule="auto"/>
    </w:pPr>
    <w:rPr>
      <w:sz w:val="20"/>
    </w:rPr>
  </w:style>
  <w:style w:type="paragraph" w:customStyle="1" w:styleId="paragraphsub">
    <w:name w:val="paragraph(sub)"/>
    <w:aliases w:val="aa"/>
    <w:basedOn w:val="OPCParaBase"/>
    <w:rsid w:val="00E22E00"/>
    <w:pPr>
      <w:tabs>
        <w:tab w:val="right" w:pos="1985"/>
      </w:tabs>
      <w:spacing w:before="40" w:line="240" w:lineRule="auto"/>
      <w:ind w:left="2098" w:hanging="2098"/>
    </w:pPr>
  </w:style>
  <w:style w:type="paragraph" w:customStyle="1" w:styleId="paragraphsub-sub">
    <w:name w:val="paragraph(sub-sub)"/>
    <w:aliases w:val="aaa"/>
    <w:basedOn w:val="OPCParaBase"/>
    <w:rsid w:val="00E22E00"/>
    <w:pPr>
      <w:tabs>
        <w:tab w:val="right" w:pos="2722"/>
      </w:tabs>
      <w:spacing w:before="40" w:line="240" w:lineRule="auto"/>
      <w:ind w:left="2835" w:hanging="2835"/>
    </w:pPr>
  </w:style>
  <w:style w:type="paragraph" w:customStyle="1" w:styleId="paragraph">
    <w:name w:val="paragraph"/>
    <w:aliases w:val="a"/>
    <w:basedOn w:val="OPCParaBase"/>
    <w:rsid w:val="00E22E00"/>
    <w:pPr>
      <w:tabs>
        <w:tab w:val="right" w:pos="1531"/>
      </w:tabs>
      <w:spacing w:before="40" w:line="240" w:lineRule="auto"/>
      <w:ind w:left="1644" w:hanging="1644"/>
    </w:pPr>
  </w:style>
  <w:style w:type="paragraph" w:customStyle="1" w:styleId="ParlAmend">
    <w:name w:val="ParlAmend"/>
    <w:aliases w:val="pp"/>
    <w:basedOn w:val="OPCParaBase"/>
    <w:rsid w:val="00E22E00"/>
    <w:pPr>
      <w:spacing w:before="240" w:line="240" w:lineRule="atLeast"/>
      <w:ind w:hanging="567"/>
    </w:pPr>
    <w:rPr>
      <w:sz w:val="24"/>
    </w:rPr>
  </w:style>
  <w:style w:type="paragraph" w:customStyle="1" w:styleId="Penalty">
    <w:name w:val="Penalty"/>
    <w:basedOn w:val="OPCParaBase"/>
    <w:rsid w:val="00E22E00"/>
    <w:pPr>
      <w:tabs>
        <w:tab w:val="left" w:pos="2977"/>
      </w:tabs>
      <w:spacing w:before="180" w:line="240" w:lineRule="auto"/>
      <w:ind w:left="1985" w:hanging="851"/>
    </w:pPr>
  </w:style>
  <w:style w:type="paragraph" w:customStyle="1" w:styleId="Portfolio">
    <w:name w:val="Portfolio"/>
    <w:basedOn w:val="OPCParaBase"/>
    <w:rsid w:val="00E22E00"/>
    <w:pPr>
      <w:spacing w:line="240" w:lineRule="auto"/>
    </w:pPr>
    <w:rPr>
      <w:i/>
      <w:sz w:val="20"/>
    </w:rPr>
  </w:style>
  <w:style w:type="paragraph" w:customStyle="1" w:styleId="Preamble">
    <w:name w:val="Preamble"/>
    <w:basedOn w:val="OPCParaBase"/>
    <w:next w:val="Normal"/>
    <w:rsid w:val="00E22E0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22E00"/>
    <w:pPr>
      <w:spacing w:line="240" w:lineRule="auto"/>
    </w:pPr>
    <w:rPr>
      <w:i/>
      <w:sz w:val="20"/>
    </w:rPr>
  </w:style>
  <w:style w:type="paragraph" w:customStyle="1" w:styleId="Session">
    <w:name w:val="Session"/>
    <w:basedOn w:val="OPCParaBase"/>
    <w:rsid w:val="00E22E00"/>
    <w:pPr>
      <w:spacing w:line="240" w:lineRule="auto"/>
    </w:pPr>
    <w:rPr>
      <w:sz w:val="28"/>
    </w:rPr>
  </w:style>
  <w:style w:type="paragraph" w:customStyle="1" w:styleId="Sponsor">
    <w:name w:val="Sponsor"/>
    <w:basedOn w:val="OPCParaBase"/>
    <w:rsid w:val="00E22E00"/>
    <w:pPr>
      <w:spacing w:line="240" w:lineRule="auto"/>
    </w:pPr>
    <w:rPr>
      <w:i/>
    </w:rPr>
  </w:style>
  <w:style w:type="paragraph" w:customStyle="1" w:styleId="Subitem">
    <w:name w:val="Subitem"/>
    <w:aliases w:val="iss"/>
    <w:basedOn w:val="OPCParaBase"/>
    <w:rsid w:val="00E22E00"/>
    <w:pPr>
      <w:spacing w:before="180" w:line="240" w:lineRule="auto"/>
      <w:ind w:left="709" w:hanging="709"/>
    </w:pPr>
  </w:style>
  <w:style w:type="paragraph" w:customStyle="1" w:styleId="SubitemHead">
    <w:name w:val="SubitemHead"/>
    <w:aliases w:val="issh"/>
    <w:basedOn w:val="OPCParaBase"/>
    <w:rsid w:val="00E22E0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22E00"/>
    <w:pPr>
      <w:spacing w:before="40" w:line="240" w:lineRule="auto"/>
      <w:ind w:left="1134"/>
    </w:pPr>
  </w:style>
  <w:style w:type="paragraph" w:customStyle="1" w:styleId="SubsectionHead">
    <w:name w:val="SubsectionHead"/>
    <w:aliases w:val="ssh"/>
    <w:basedOn w:val="OPCParaBase"/>
    <w:next w:val="subsection"/>
    <w:rsid w:val="00E22E00"/>
    <w:pPr>
      <w:keepNext/>
      <w:keepLines/>
      <w:spacing w:before="240" w:line="240" w:lineRule="auto"/>
      <w:ind w:left="1134"/>
    </w:pPr>
    <w:rPr>
      <w:i/>
    </w:rPr>
  </w:style>
  <w:style w:type="paragraph" w:customStyle="1" w:styleId="Tablea">
    <w:name w:val="Table(a)"/>
    <w:aliases w:val="ta"/>
    <w:basedOn w:val="OPCParaBase"/>
    <w:rsid w:val="00E22E00"/>
    <w:pPr>
      <w:spacing w:before="60" w:line="240" w:lineRule="auto"/>
      <w:ind w:left="284" w:hanging="284"/>
    </w:pPr>
    <w:rPr>
      <w:sz w:val="20"/>
    </w:rPr>
  </w:style>
  <w:style w:type="paragraph" w:customStyle="1" w:styleId="TableAA">
    <w:name w:val="Table(AA)"/>
    <w:aliases w:val="taaa"/>
    <w:basedOn w:val="OPCParaBase"/>
    <w:rsid w:val="00E22E0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22E0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22E00"/>
    <w:pPr>
      <w:spacing w:before="60" w:line="240" w:lineRule="atLeast"/>
    </w:pPr>
    <w:rPr>
      <w:sz w:val="20"/>
    </w:rPr>
  </w:style>
  <w:style w:type="paragraph" w:customStyle="1" w:styleId="TLPBoxTextnote">
    <w:name w:val="TLPBoxText(note"/>
    <w:aliases w:val="right)"/>
    <w:basedOn w:val="OPCParaBase"/>
    <w:rsid w:val="00E22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22E0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22E00"/>
    <w:pPr>
      <w:spacing w:before="122" w:line="198" w:lineRule="exact"/>
      <w:ind w:left="1985" w:hanging="851"/>
      <w:jc w:val="right"/>
    </w:pPr>
    <w:rPr>
      <w:sz w:val="18"/>
    </w:rPr>
  </w:style>
  <w:style w:type="paragraph" w:customStyle="1" w:styleId="TLPTableBullet">
    <w:name w:val="TLPTableBullet"/>
    <w:aliases w:val="ttb"/>
    <w:basedOn w:val="OPCParaBase"/>
    <w:rsid w:val="00E22E00"/>
    <w:pPr>
      <w:spacing w:line="240" w:lineRule="exact"/>
      <w:ind w:left="284" w:hanging="284"/>
    </w:pPr>
    <w:rPr>
      <w:sz w:val="20"/>
    </w:rPr>
  </w:style>
  <w:style w:type="paragraph" w:styleId="TOC1">
    <w:name w:val="toc 1"/>
    <w:basedOn w:val="OPCParaBase"/>
    <w:next w:val="Normal"/>
    <w:uiPriority w:val="39"/>
    <w:semiHidden/>
    <w:unhideWhenUsed/>
    <w:rsid w:val="00E22E00"/>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E22E00"/>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22E00"/>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E22E00"/>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22E00"/>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E22E00"/>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22E00"/>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22E00"/>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22E00"/>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22E00"/>
    <w:pPr>
      <w:keepLines/>
      <w:spacing w:before="240" w:after="120" w:line="240" w:lineRule="auto"/>
      <w:ind w:left="794"/>
    </w:pPr>
    <w:rPr>
      <w:b/>
      <w:kern w:val="28"/>
      <w:sz w:val="20"/>
    </w:rPr>
  </w:style>
  <w:style w:type="paragraph" w:customStyle="1" w:styleId="TofSectsHeading">
    <w:name w:val="TofSects(Heading)"/>
    <w:basedOn w:val="OPCParaBase"/>
    <w:rsid w:val="00E22E00"/>
    <w:pPr>
      <w:spacing w:before="240" w:after="120" w:line="240" w:lineRule="auto"/>
    </w:pPr>
    <w:rPr>
      <w:b/>
      <w:sz w:val="24"/>
    </w:rPr>
  </w:style>
  <w:style w:type="paragraph" w:customStyle="1" w:styleId="TofSectsSection">
    <w:name w:val="TofSects(Section)"/>
    <w:basedOn w:val="OPCParaBase"/>
    <w:rsid w:val="00E22E00"/>
    <w:pPr>
      <w:keepLines/>
      <w:spacing w:before="40" w:line="240" w:lineRule="auto"/>
      <w:ind w:left="1588" w:hanging="794"/>
    </w:pPr>
    <w:rPr>
      <w:kern w:val="28"/>
      <w:sz w:val="18"/>
    </w:rPr>
  </w:style>
  <w:style w:type="paragraph" w:customStyle="1" w:styleId="TofSectsSubdiv">
    <w:name w:val="TofSects(Subdiv)"/>
    <w:basedOn w:val="OPCParaBase"/>
    <w:rsid w:val="00E22E00"/>
    <w:pPr>
      <w:keepLines/>
      <w:spacing w:before="80" w:line="240" w:lineRule="auto"/>
      <w:ind w:left="1588" w:hanging="794"/>
    </w:pPr>
    <w:rPr>
      <w:kern w:val="28"/>
    </w:rPr>
  </w:style>
  <w:style w:type="paragraph" w:customStyle="1" w:styleId="WRStyle">
    <w:name w:val="WR Style"/>
    <w:aliases w:val="WR"/>
    <w:basedOn w:val="OPCParaBase"/>
    <w:rsid w:val="00E22E00"/>
    <w:pPr>
      <w:spacing w:before="240" w:line="240" w:lineRule="auto"/>
      <w:ind w:left="284" w:hanging="284"/>
    </w:pPr>
    <w:rPr>
      <w:b/>
      <w:i/>
      <w:kern w:val="28"/>
      <w:sz w:val="24"/>
    </w:rPr>
  </w:style>
  <w:style w:type="paragraph" w:customStyle="1" w:styleId="notepara">
    <w:name w:val="note(para)"/>
    <w:aliases w:val="na"/>
    <w:basedOn w:val="OPCParaBase"/>
    <w:rsid w:val="00E22E00"/>
    <w:pPr>
      <w:spacing w:before="40" w:line="198" w:lineRule="exact"/>
      <w:ind w:left="2354" w:hanging="369"/>
    </w:pPr>
    <w:rPr>
      <w:sz w:val="18"/>
    </w:rPr>
  </w:style>
  <w:style w:type="paragraph" w:styleId="Footer">
    <w:name w:val="footer"/>
    <w:link w:val="FooterChar"/>
    <w:rsid w:val="00E22E0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22E00"/>
    <w:rPr>
      <w:rFonts w:eastAsia="Times New Roman" w:cs="Times New Roman"/>
      <w:sz w:val="22"/>
      <w:szCs w:val="24"/>
      <w:lang w:eastAsia="en-AU"/>
    </w:rPr>
  </w:style>
  <w:style w:type="character" w:styleId="LineNumber">
    <w:name w:val="line number"/>
    <w:basedOn w:val="OPCCharBase"/>
    <w:uiPriority w:val="99"/>
    <w:semiHidden/>
    <w:unhideWhenUsed/>
    <w:rsid w:val="00E22E00"/>
    <w:rPr>
      <w:sz w:val="16"/>
    </w:rPr>
  </w:style>
  <w:style w:type="table" w:customStyle="1" w:styleId="CFlag">
    <w:name w:val="CFlag"/>
    <w:basedOn w:val="TableNormal"/>
    <w:uiPriority w:val="99"/>
    <w:rsid w:val="00E22E00"/>
    <w:rPr>
      <w:rFonts w:eastAsia="Times New Roman" w:cs="Times New Roman"/>
      <w:lang w:eastAsia="en-AU"/>
    </w:rPr>
    <w:tblPr/>
  </w:style>
  <w:style w:type="paragraph" w:styleId="BalloonText">
    <w:name w:val="Balloon Text"/>
    <w:basedOn w:val="Normal"/>
    <w:link w:val="BalloonTextChar"/>
    <w:uiPriority w:val="99"/>
    <w:semiHidden/>
    <w:unhideWhenUsed/>
    <w:rsid w:val="00E22E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E00"/>
    <w:rPr>
      <w:rFonts w:ascii="Tahoma" w:hAnsi="Tahoma" w:cs="Tahoma"/>
      <w:sz w:val="16"/>
      <w:szCs w:val="16"/>
    </w:rPr>
  </w:style>
  <w:style w:type="table" w:styleId="TableGrid">
    <w:name w:val="Table Grid"/>
    <w:basedOn w:val="TableNormal"/>
    <w:uiPriority w:val="59"/>
    <w:rsid w:val="00E22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22E00"/>
    <w:rPr>
      <w:b/>
      <w:sz w:val="28"/>
      <w:szCs w:val="32"/>
    </w:rPr>
  </w:style>
  <w:style w:type="paragraph" w:customStyle="1" w:styleId="LegislationMadeUnder">
    <w:name w:val="LegislationMadeUnder"/>
    <w:basedOn w:val="OPCParaBase"/>
    <w:next w:val="Normal"/>
    <w:rsid w:val="00E22E00"/>
    <w:rPr>
      <w:i/>
      <w:sz w:val="32"/>
      <w:szCs w:val="32"/>
    </w:rPr>
  </w:style>
  <w:style w:type="paragraph" w:customStyle="1" w:styleId="SignCoverPageEnd">
    <w:name w:val="SignCoverPageEnd"/>
    <w:basedOn w:val="OPCParaBase"/>
    <w:next w:val="Normal"/>
    <w:rsid w:val="00E22E00"/>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E22E00"/>
    <w:pPr>
      <w:pBdr>
        <w:top w:val="single" w:sz="4" w:space="1" w:color="auto"/>
      </w:pBdr>
      <w:spacing w:before="360"/>
      <w:ind w:right="397"/>
      <w:jc w:val="both"/>
    </w:pPr>
  </w:style>
  <w:style w:type="paragraph" w:customStyle="1" w:styleId="NotesHeading1">
    <w:name w:val="NotesHeading 1"/>
    <w:basedOn w:val="OPCParaBase"/>
    <w:next w:val="Normal"/>
    <w:rsid w:val="00E22E00"/>
    <w:pPr>
      <w:outlineLvl w:val="0"/>
    </w:pPr>
    <w:rPr>
      <w:b/>
      <w:sz w:val="28"/>
      <w:szCs w:val="28"/>
    </w:rPr>
  </w:style>
  <w:style w:type="paragraph" w:customStyle="1" w:styleId="NotesHeading2">
    <w:name w:val="NotesHeading 2"/>
    <w:basedOn w:val="OPCParaBase"/>
    <w:next w:val="Normal"/>
    <w:rsid w:val="00E22E00"/>
    <w:rPr>
      <w:b/>
      <w:sz w:val="28"/>
      <w:szCs w:val="28"/>
    </w:rPr>
  </w:style>
  <w:style w:type="paragraph" w:customStyle="1" w:styleId="CompiledActNo">
    <w:name w:val="CompiledActNo"/>
    <w:basedOn w:val="OPCParaBase"/>
    <w:next w:val="Normal"/>
    <w:rsid w:val="00E22E00"/>
    <w:rPr>
      <w:b/>
      <w:sz w:val="24"/>
      <w:szCs w:val="24"/>
    </w:rPr>
  </w:style>
  <w:style w:type="paragraph" w:customStyle="1" w:styleId="ENotesText">
    <w:name w:val="ENotesText"/>
    <w:aliases w:val="Ent"/>
    <w:basedOn w:val="OPCParaBase"/>
    <w:next w:val="Normal"/>
    <w:rsid w:val="00E22E00"/>
    <w:pPr>
      <w:spacing w:before="120"/>
    </w:pPr>
  </w:style>
  <w:style w:type="paragraph" w:customStyle="1" w:styleId="CompiledMadeUnder">
    <w:name w:val="CompiledMadeUnder"/>
    <w:basedOn w:val="OPCParaBase"/>
    <w:next w:val="Normal"/>
    <w:rsid w:val="00E22E00"/>
    <w:rPr>
      <w:i/>
      <w:sz w:val="24"/>
      <w:szCs w:val="24"/>
    </w:rPr>
  </w:style>
  <w:style w:type="paragraph" w:customStyle="1" w:styleId="Paragraphsub-sub-sub">
    <w:name w:val="Paragraph(sub-sub-sub)"/>
    <w:aliases w:val="aaaa"/>
    <w:basedOn w:val="OPCParaBase"/>
    <w:rsid w:val="00E22E00"/>
    <w:pPr>
      <w:tabs>
        <w:tab w:val="right" w:pos="3402"/>
      </w:tabs>
      <w:spacing w:before="40" w:line="240" w:lineRule="auto"/>
      <w:ind w:left="3402" w:hanging="3402"/>
    </w:pPr>
  </w:style>
  <w:style w:type="paragraph" w:customStyle="1" w:styleId="TableTextEndNotes">
    <w:name w:val="TableTextEndNotes"/>
    <w:aliases w:val="Tten"/>
    <w:basedOn w:val="Normal"/>
    <w:rsid w:val="00E22E00"/>
    <w:pPr>
      <w:spacing w:before="60" w:line="240" w:lineRule="auto"/>
    </w:pPr>
    <w:rPr>
      <w:rFonts w:cs="Arial"/>
      <w:sz w:val="20"/>
      <w:szCs w:val="22"/>
    </w:rPr>
  </w:style>
  <w:style w:type="paragraph" w:customStyle="1" w:styleId="NoteToSubpara">
    <w:name w:val="NoteToSubpara"/>
    <w:aliases w:val="nts"/>
    <w:basedOn w:val="OPCParaBase"/>
    <w:rsid w:val="00E22E00"/>
    <w:pPr>
      <w:spacing w:before="40" w:line="198" w:lineRule="exact"/>
      <w:ind w:left="2835" w:hanging="709"/>
    </w:pPr>
    <w:rPr>
      <w:sz w:val="18"/>
    </w:rPr>
  </w:style>
  <w:style w:type="paragraph" w:customStyle="1" w:styleId="ENoteTableHeading">
    <w:name w:val="ENoteTableHeading"/>
    <w:aliases w:val="enth"/>
    <w:basedOn w:val="OPCParaBase"/>
    <w:rsid w:val="00E22E00"/>
    <w:pPr>
      <w:keepNext/>
      <w:spacing w:before="60" w:line="240" w:lineRule="atLeast"/>
    </w:pPr>
    <w:rPr>
      <w:rFonts w:ascii="Arial" w:hAnsi="Arial"/>
      <w:b/>
      <w:sz w:val="16"/>
    </w:rPr>
  </w:style>
  <w:style w:type="paragraph" w:customStyle="1" w:styleId="ENoteTTi">
    <w:name w:val="ENoteTTi"/>
    <w:aliases w:val="entti"/>
    <w:basedOn w:val="OPCParaBase"/>
    <w:rsid w:val="00E22E00"/>
    <w:pPr>
      <w:keepNext/>
      <w:spacing w:before="60" w:line="240" w:lineRule="atLeast"/>
      <w:ind w:left="170"/>
    </w:pPr>
    <w:rPr>
      <w:sz w:val="16"/>
    </w:rPr>
  </w:style>
  <w:style w:type="paragraph" w:customStyle="1" w:styleId="ENotesHeading1">
    <w:name w:val="ENotesHeading 1"/>
    <w:aliases w:val="Enh1"/>
    <w:basedOn w:val="OPCParaBase"/>
    <w:next w:val="Normal"/>
    <w:rsid w:val="00E22E00"/>
    <w:pPr>
      <w:spacing w:before="120"/>
      <w:outlineLvl w:val="1"/>
    </w:pPr>
    <w:rPr>
      <w:b/>
      <w:sz w:val="28"/>
      <w:szCs w:val="28"/>
    </w:rPr>
  </w:style>
  <w:style w:type="paragraph" w:customStyle="1" w:styleId="ENotesHeading2">
    <w:name w:val="ENotesHeading 2"/>
    <w:aliases w:val="Enh2"/>
    <w:basedOn w:val="OPCParaBase"/>
    <w:next w:val="Normal"/>
    <w:rsid w:val="00E22E00"/>
    <w:pPr>
      <w:spacing w:before="120" w:after="120"/>
      <w:outlineLvl w:val="2"/>
    </w:pPr>
    <w:rPr>
      <w:b/>
      <w:sz w:val="24"/>
      <w:szCs w:val="28"/>
    </w:rPr>
  </w:style>
  <w:style w:type="paragraph" w:customStyle="1" w:styleId="ENoteTTIndentHeading">
    <w:name w:val="ENoteTTIndentHeading"/>
    <w:aliases w:val="enTTHi"/>
    <w:basedOn w:val="OPCParaBase"/>
    <w:rsid w:val="00E22E0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22E00"/>
    <w:pPr>
      <w:spacing w:before="60" w:line="240" w:lineRule="atLeast"/>
    </w:pPr>
    <w:rPr>
      <w:sz w:val="16"/>
    </w:rPr>
  </w:style>
  <w:style w:type="paragraph" w:customStyle="1" w:styleId="MadeunderText">
    <w:name w:val="MadeunderText"/>
    <w:basedOn w:val="OPCParaBase"/>
    <w:next w:val="CompiledMadeUnder"/>
    <w:rsid w:val="00E22E00"/>
    <w:pPr>
      <w:spacing w:before="240"/>
    </w:pPr>
    <w:rPr>
      <w:sz w:val="24"/>
      <w:szCs w:val="24"/>
    </w:rPr>
  </w:style>
  <w:style w:type="paragraph" w:customStyle="1" w:styleId="ENotesHeading3">
    <w:name w:val="ENotesHeading 3"/>
    <w:aliases w:val="Enh3"/>
    <w:basedOn w:val="OPCParaBase"/>
    <w:next w:val="Normal"/>
    <w:rsid w:val="00E22E00"/>
    <w:pPr>
      <w:keepNext/>
      <w:spacing w:before="120" w:line="240" w:lineRule="auto"/>
      <w:outlineLvl w:val="4"/>
    </w:pPr>
    <w:rPr>
      <w:b/>
      <w:szCs w:val="24"/>
    </w:rPr>
  </w:style>
  <w:style w:type="character" w:customStyle="1" w:styleId="CharSubPartTextCASA">
    <w:name w:val="CharSubPartText(CASA)"/>
    <w:basedOn w:val="OPCCharBase"/>
    <w:uiPriority w:val="1"/>
    <w:rsid w:val="00E22E00"/>
  </w:style>
  <w:style w:type="character" w:customStyle="1" w:styleId="CharSubPartNoCASA">
    <w:name w:val="CharSubPartNo(CASA)"/>
    <w:basedOn w:val="OPCCharBase"/>
    <w:uiPriority w:val="1"/>
    <w:rsid w:val="00E22E00"/>
  </w:style>
  <w:style w:type="paragraph" w:customStyle="1" w:styleId="ENoteTTIndentHeadingSub">
    <w:name w:val="ENoteTTIndentHeadingSub"/>
    <w:aliases w:val="enTTHis"/>
    <w:basedOn w:val="OPCParaBase"/>
    <w:rsid w:val="00E22E00"/>
    <w:pPr>
      <w:keepNext/>
      <w:spacing w:before="60" w:line="240" w:lineRule="atLeast"/>
      <w:ind w:left="340"/>
    </w:pPr>
    <w:rPr>
      <w:b/>
      <w:sz w:val="16"/>
    </w:rPr>
  </w:style>
  <w:style w:type="paragraph" w:customStyle="1" w:styleId="ENoteTTiSub">
    <w:name w:val="ENoteTTiSub"/>
    <w:aliases w:val="enttis"/>
    <w:basedOn w:val="OPCParaBase"/>
    <w:rsid w:val="00E22E00"/>
    <w:pPr>
      <w:keepNext/>
      <w:spacing w:before="60" w:line="240" w:lineRule="atLeast"/>
      <w:ind w:left="340"/>
    </w:pPr>
    <w:rPr>
      <w:sz w:val="16"/>
    </w:rPr>
  </w:style>
  <w:style w:type="paragraph" w:customStyle="1" w:styleId="SubDivisionMigration">
    <w:name w:val="SubDivisionMigration"/>
    <w:aliases w:val="sdm"/>
    <w:basedOn w:val="OPCParaBase"/>
    <w:rsid w:val="00E22E0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22E0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22E00"/>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E22E0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22E00"/>
    <w:rPr>
      <w:sz w:val="22"/>
    </w:rPr>
  </w:style>
  <w:style w:type="paragraph" w:customStyle="1" w:styleId="SOTextNote">
    <w:name w:val="SO TextNote"/>
    <w:aliases w:val="sont"/>
    <w:basedOn w:val="SOText"/>
    <w:qFormat/>
    <w:rsid w:val="00E22E00"/>
    <w:pPr>
      <w:spacing w:before="122" w:line="198" w:lineRule="exact"/>
      <w:ind w:left="1843" w:hanging="709"/>
    </w:pPr>
    <w:rPr>
      <w:sz w:val="18"/>
    </w:rPr>
  </w:style>
  <w:style w:type="paragraph" w:customStyle="1" w:styleId="SOPara">
    <w:name w:val="SO Para"/>
    <w:aliases w:val="soa"/>
    <w:basedOn w:val="SOText"/>
    <w:link w:val="SOParaChar"/>
    <w:qFormat/>
    <w:rsid w:val="00E22E00"/>
    <w:pPr>
      <w:tabs>
        <w:tab w:val="right" w:pos="1786"/>
      </w:tabs>
      <w:spacing w:before="40"/>
      <w:ind w:left="2070" w:hanging="936"/>
    </w:pPr>
  </w:style>
  <w:style w:type="character" w:customStyle="1" w:styleId="SOParaChar">
    <w:name w:val="SO Para Char"/>
    <w:aliases w:val="soa Char"/>
    <w:basedOn w:val="DefaultParagraphFont"/>
    <w:link w:val="SOPara"/>
    <w:rsid w:val="00E22E00"/>
    <w:rPr>
      <w:sz w:val="22"/>
    </w:rPr>
  </w:style>
  <w:style w:type="paragraph" w:customStyle="1" w:styleId="FileName">
    <w:name w:val="FileName"/>
    <w:basedOn w:val="Normal"/>
    <w:rsid w:val="00E22E00"/>
  </w:style>
  <w:style w:type="paragraph" w:customStyle="1" w:styleId="TableHeading">
    <w:name w:val="TableHeading"/>
    <w:aliases w:val="th"/>
    <w:basedOn w:val="OPCParaBase"/>
    <w:next w:val="Tabletext"/>
    <w:rsid w:val="00E22E00"/>
    <w:pPr>
      <w:keepNext/>
      <w:spacing w:before="60" w:line="240" w:lineRule="atLeast"/>
    </w:pPr>
    <w:rPr>
      <w:b/>
      <w:sz w:val="20"/>
    </w:rPr>
  </w:style>
  <w:style w:type="paragraph" w:customStyle="1" w:styleId="SOHeadBold">
    <w:name w:val="SO HeadBold"/>
    <w:aliases w:val="sohb"/>
    <w:basedOn w:val="SOText"/>
    <w:next w:val="SOText"/>
    <w:link w:val="SOHeadBoldChar"/>
    <w:qFormat/>
    <w:rsid w:val="00E22E00"/>
    <w:rPr>
      <w:b/>
    </w:rPr>
  </w:style>
  <w:style w:type="character" w:customStyle="1" w:styleId="SOHeadBoldChar">
    <w:name w:val="SO HeadBold Char"/>
    <w:aliases w:val="sohb Char"/>
    <w:basedOn w:val="DefaultParagraphFont"/>
    <w:link w:val="SOHeadBold"/>
    <w:rsid w:val="00E22E00"/>
    <w:rPr>
      <w:b/>
      <w:sz w:val="22"/>
    </w:rPr>
  </w:style>
  <w:style w:type="paragraph" w:customStyle="1" w:styleId="SOHeadItalic">
    <w:name w:val="SO HeadItalic"/>
    <w:aliases w:val="sohi"/>
    <w:basedOn w:val="SOText"/>
    <w:next w:val="SOText"/>
    <w:link w:val="SOHeadItalicChar"/>
    <w:qFormat/>
    <w:rsid w:val="00E22E00"/>
    <w:rPr>
      <w:i/>
    </w:rPr>
  </w:style>
  <w:style w:type="character" w:customStyle="1" w:styleId="SOHeadItalicChar">
    <w:name w:val="SO HeadItalic Char"/>
    <w:aliases w:val="sohi Char"/>
    <w:basedOn w:val="DefaultParagraphFont"/>
    <w:link w:val="SOHeadItalic"/>
    <w:rsid w:val="00E22E00"/>
    <w:rPr>
      <w:i/>
      <w:sz w:val="22"/>
    </w:rPr>
  </w:style>
  <w:style w:type="paragraph" w:customStyle="1" w:styleId="SOBullet">
    <w:name w:val="SO Bullet"/>
    <w:aliases w:val="sotb"/>
    <w:basedOn w:val="SOText"/>
    <w:link w:val="SOBulletChar"/>
    <w:qFormat/>
    <w:rsid w:val="00E22E00"/>
    <w:pPr>
      <w:ind w:left="1559" w:hanging="425"/>
    </w:pPr>
  </w:style>
  <w:style w:type="character" w:customStyle="1" w:styleId="SOBulletChar">
    <w:name w:val="SO Bullet Char"/>
    <w:aliases w:val="sotb Char"/>
    <w:basedOn w:val="DefaultParagraphFont"/>
    <w:link w:val="SOBullet"/>
    <w:rsid w:val="00E22E00"/>
    <w:rPr>
      <w:sz w:val="22"/>
    </w:rPr>
  </w:style>
  <w:style w:type="paragraph" w:customStyle="1" w:styleId="SOBulletNote">
    <w:name w:val="SO BulletNote"/>
    <w:aliases w:val="sonb"/>
    <w:basedOn w:val="SOTextNote"/>
    <w:link w:val="SOBulletNoteChar"/>
    <w:qFormat/>
    <w:rsid w:val="00E22E00"/>
    <w:pPr>
      <w:tabs>
        <w:tab w:val="left" w:pos="1560"/>
      </w:tabs>
      <w:ind w:left="2268" w:hanging="1134"/>
    </w:pPr>
  </w:style>
  <w:style w:type="character" w:customStyle="1" w:styleId="SOBulletNoteChar">
    <w:name w:val="SO BulletNote Char"/>
    <w:aliases w:val="sonb Char"/>
    <w:basedOn w:val="DefaultParagraphFont"/>
    <w:link w:val="SOBulletNote"/>
    <w:rsid w:val="00E22E00"/>
    <w:rPr>
      <w:sz w:val="18"/>
    </w:rPr>
  </w:style>
  <w:style w:type="paragraph" w:customStyle="1" w:styleId="SOText2">
    <w:name w:val="SO Text2"/>
    <w:aliases w:val="sot2"/>
    <w:basedOn w:val="Normal"/>
    <w:next w:val="SOText"/>
    <w:link w:val="SOText2Char"/>
    <w:rsid w:val="00E22E0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22E00"/>
    <w:rPr>
      <w:sz w:val="22"/>
    </w:rPr>
  </w:style>
  <w:style w:type="paragraph" w:customStyle="1" w:styleId="SubPartCASA">
    <w:name w:val="SubPart(CASA)"/>
    <w:aliases w:val="csp"/>
    <w:basedOn w:val="OPCParaBase"/>
    <w:next w:val="ActHead3"/>
    <w:rsid w:val="00E22E0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22E00"/>
    <w:rPr>
      <w:rFonts w:eastAsia="Times New Roman" w:cs="Times New Roman"/>
      <w:sz w:val="22"/>
      <w:lang w:eastAsia="en-AU"/>
    </w:rPr>
  </w:style>
  <w:style w:type="character" w:customStyle="1" w:styleId="notetextChar">
    <w:name w:val="note(text) Char"/>
    <w:aliases w:val="n Char"/>
    <w:basedOn w:val="DefaultParagraphFont"/>
    <w:link w:val="notetext"/>
    <w:rsid w:val="00E22E00"/>
    <w:rPr>
      <w:rFonts w:eastAsia="Times New Roman" w:cs="Times New Roman"/>
      <w:sz w:val="18"/>
      <w:lang w:eastAsia="en-AU"/>
    </w:rPr>
  </w:style>
  <w:style w:type="character" w:customStyle="1" w:styleId="Heading1Char">
    <w:name w:val="Heading 1 Char"/>
    <w:basedOn w:val="DefaultParagraphFont"/>
    <w:link w:val="Heading1"/>
    <w:uiPriority w:val="9"/>
    <w:rsid w:val="00E22E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22E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22E0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22E0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22E0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22E0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22E0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22E0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22E00"/>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0f563589-9cf9-4143-b1eb-fb0534803d38">2019RG-136-45025</_dlc_DocId>
    <TaxCatchAll xmlns="0f563589-9cf9-4143-b1eb-fb0534803d38">
      <Value>7</Value>
    </TaxCatchAll>
    <_dlc_DocIdUrl xmlns="0f563589-9cf9-4143-b1eb-fb0534803d38">
      <Url>http://tweb/sites/rg/ldp/_layouts/15/DocIdRedir.aspx?ID=2019RG-136-45025</Url>
      <Description>2019RG-136-45025</Description>
    </_dlc_DocIdUrl>
    <IconOverlay xmlns="http://schemas.microsoft.com/sharepoint/v4" xsi:nil="true"/>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45th</Value>
      <Value>46th</Value>
    </Parliamentary_x0020_session>
    <Number_x0020_version xmlns="687b78b0-2ddd-4441-8a8b-c9638c2a1939" xsi:nil="true"/>
    <Status xmlns="687b78b0-2ddd-4441-8a8b-c9638c2a1939">
      <Value>Current</Value>
    </Status>
    <NAture_x0020_of_x0020_documents1 xmlns="687b78b0-2ddd-4441-8a8b-c9638c2a193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1622" ma:contentTypeDescription="" ma:contentTypeScope="" ma:versionID="7d08dc7240148cd58b01b9380314a480">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A8887-B7F5-4940-8A26-F489D1DC28A3}">
  <ds:schemaRefs>
    <ds:schemaRef ds:uri="http://schemas.microsoft.com/office/2006/metadata/properties"/>
    <ds:schemaRef ds:uri="http://purl.org/dc/terms/"/>
    <ds:schemaRef ds:uri="http://schemas.microsoft.com/office/2006/documentManagement/types"/>
    <ds:schemaRef ds:uri="0f563589-9cf9-4143-b1eb-fb0534803d38"/>
    <ds:schemaRef ds:uri="http://schemas.microsoft.com/office/infopath/2007/PartnerControls"/>
    <ds:schemaRef ds:uri="http://schemas.microsoft.com/sharepoint/v4"/>
    <ds:schemaRef ds:uri="http://schemas.openxmlformats.org/package/2006/metadata/core-properties"/>
    <ds:schemaRef ds:uri="687b78b0-2ddd-4441-8a8b-c9638c2a1939"/>
    <ds:schemaRef ds:uri="9f7bc583-7cbe-45b9-a2bd-8bbb6543b37e"/>
    <ds:schemaRef ds:uri="http://purl.org/dc/elements/1.1/"/>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ED9C5B73-C15B-4246-B69F-A43C90DF6AA4}">
  <ds:schemaRefs>
    <ds:schemaRef ds:uri="http://schemas.microsoft.com/sharepoint/v3/contenttype/forms"/>
  </ds:schemaRefs>
</ds:datastoreItem>
</file>

<file path=customXml/itemProps3.xml><?xml version="1.0" encoding="utf-8"?>
<ds:datastoreItem xmlns:ds="http://schemas.openxmlformats.org/officeDocument/2006/customXml" ds:itemID="{302A8E22-CDD4-4FA6-988D-168E072A7D62}">
  <ds:schemaRefs>
    <ds:schemaRef ds:uri="office.server.policy"/>
  </ds:schemaRefs>
</ds:datastoreItem>
</file>

<file path=customXml/itemProps4.xml><?xml version="1.0" encoding="utf-8"?>
<ds:datastoreItem xmlns:ds="http://schemas.openxmlformats.org/officeDocument/2006/customXml" ds:itemID="{4CA85B54-D17C-4680-B4BF-B0544E2A3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5D3F13-4F2D-4CE3-B84A-1773AFAE4612}">
  <ds:schemaRefs>
    <ds:schemaRef ds:uri="http://schemas.microsoft.com/sharepoint/events"/>
  </ds:schemaRefs>
</ds:datastoreItem>
</file>

<file path=customXml/itemProps6.xml><?xml version="1.0" encoding="utf-8"?>
<ds:datastoreItem xmlns:ds="http://schemas.openxmlformats.org/officeDocument/2006/customXml" ds:itemID="{1B78D946-BAA5-4501-8BE0-4C64572D2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9</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Leggett, Chris</dc:creator>
  <cp:lastModifiedBy>Leggett, Chris</cp:lastModifiedBy>
  <cp:revision>3</cp:revision>
  <cp:lastPrinted>2019-07-25T22:02:00Z</cp:lastPrinted>
  <dcterms:created xsi:type="dcterms:W3CDTF">2019-07-25T22:02:00Z</dcterms:created>
  <dcterms:modified xsi:type="dcterms:W3CDTF">2019-07-25T22:02:00Z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Currency (Restrictions on the Use of Cash—Excepted Transactions) Instrument 2019</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EXPOSURE DRAFT</vt:lpwstr>
  </property>
  <property fmtid="{D5CDD505-2E9C-101B-9397-08002B2CF9AE}" pid="13" name="DLM">
    <vt:lpwstr>No DLM</vt:lpwstr>
  </property>
  <property fmtid="{D5CDD505-2E9C-101B-9397-08002B2CF9AE}" pid="14" name="ContentTypeId">
    <vt:lpwstr>0x01010036BB8DE7EC542E42A8B2E98CC20CB69700AD614E3FF758BD46BB6A91BF499E7E08</vt:lpwstr>
  </property>
  <property fmtid="{D5CDD505-2E9C-101B-9397-08002B2CF9AE}" pid="15" name="TSYRecordClass">
    <vt:lpwstr>7;#TSY RA-9236 - Retain as national archives|c6a225b4-6b93-473e-bcbb-6bc6ab25b623</vt:lpwstr>
  </property>
  <property fmtid="{D5CDD505-2E9C-101B-9397-08002B2CF9AE}" pid="16" name="_dlc_DocIdItemGuid">
    <vt:lpwstr>d7eda5e8-5028-4e13-a4be-4879d82bdacb</vt:lpwstr>
  </property>
  <property fmtid="{D5CDD505-2E9C-101B-9397-08002B2CF9AE}" pid="17" name="RecordPoint_WorkflowType">
    <vt:lpwstr>ActiveSubmitStub</vt:lpwstr>
  </property>
  <property fmtid="{D5CDD505-2E9C-101B-9397-08002B2CF9AE}" pid="18" name="RecordPoint_ActiveItemWebId">
    <vt:lpwstr>{09392e0d-4618-463d-b4d2-50a90b9447cf}</vt:lpwstr>
  </property>
  <property fmtid="{D5CDD505-2E9C-101B-9397-08002B2CF9AE}" pid="19" name="RecordPoint_ActiveItemSiteId">
    <vt:lpwstr>{5b52b9a5-e5b2-4521-8814-a1e24ca2869d}</vt:lpwstr>
  </property>
  <property fmtid="{D5CDD505-2E9C-101B-9397-08002B2CF9AE}" pid="20" name="RecordPoint_ActiveItemListId">
    <vt:lpwstr>{687b78b0-2ddd-4441-8a8b-c9638c2a1939}</vt:lpwstr>
  </property>
  <property fmtid="{D5CDD505-2E9C-101B-9397-08002B2CF9AE}" pid="21" name="RecordPoint_ActiveItemUniqueId">
    <vt:lpwstr>{6f4bce78-21c8-4b4b-a894-7ab672be4d98}</vt:lpwstr>
  </property>
  <property fmtid="{D5CDD505-2E9C-101B-9397-08002B2CF9AE}" pid="22" name="RecordPoint_RecordNumberSubmitted">
    <vt:lpwstr>R0002093135</vt:lpwstr>
  </property>
  <property fmtid="{D5CDD505-2E9C-101B-9397-08002B2CF9AE}" pid="23" name="RecordPoint_SubmissionCompleted">
    <vt:lpwstr>2019-07-08T10:07:06.7047289+10:00</vt:lpwstr>
  </property>
  <property fmtid="{D5CDD505-2E9C-101B-9397-08002B2CF9AE}" pid="24" name="RecordPoint_SubmissionDate">
    <vt:lpwstr/>
  </property>
  <property fmtid="{D5CDD505-2E9C-101B-9397-08002B2CF9AE}" pid="25" name="RecordPoint_ActiveItemMoved">
    <vt:lpwstr/>
  </property>
  <property fmtid="{D5CDD505-2E9C-101B-9397-08002B2CF9AE}" pid="26" name="RecordPoint_RecordFormat">
    <vt:lpwstr/>
  </property>
  <property fmtid="{D5CDD505-2E9C-101B-9397-08002B2CF9AE}" pid="27" name="_AdHocReviewCycleID">
    <vt:i4>-1836137784</vt:i4>
  </property>
  <property fmtid="{D5CDD505-2E9C-101B-9397-08002B2CF9AE}" pid="28" name="_NewReviewCycle">
    <vt:lpwstr/>
  </property>
  <property fmtid="{D5CDD505-2E9C-101B-9397-08002B2CF9AE}" pid="29" name="_EmailSubject">
    <vt:lpwstr>Update - Consultation &amp; Discussions Papers Request #S95340 [SEC=UNCLASSIFIED]</vt:lpwstr>
  </property>
  <property fmtid="{D5CDD505-2E9C-101B-9397-08002B2CF9AE}" pid="30" name="_AuthorEmail">
    <vt:lpwstr>Loretta.Cheung@treasury.gov.au</vt:lpwstr>
  </property>
  <property fmtid="{D5CDD505-2E9C-101B-9397-08002B2CF9AE}" pid="31" name="_AuthorEmailDisplayName">
    <vt:lpwstr>Cheung, Loretta</vt:lpwstr>
  </property>
  <property fmtid="{D5CDD505-2E9C-101B-9397-08002B2CF9AE}" pid="32" name="_PreviousAdHocReviewCycleID">
    <vt:i4>1800045612</vt:i4>
  </property>
</Properties>
</file>