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0BD4B" w14:textId="7CB1E49C" w:rsidR="00F109D4" w:rsidRPr="006F790D" w:rsidRDefault="00154A09" w:rsidP="00647BB7">
      <w:pPr>
        <w:pStyle w:val="Heading1"/>
        <w:spacing w:after="360"/>
        <w:rPr>
          <w:rFonts w:ascii="Times New Roman" w:hAnsi="Times New Roman"/>
          <w:szCs w:val="28"/>
          <w:u w:val="none"/>
        </w:rPr>
      </w:pPr>
      <w:r w:rsidRPr="006F790D">
        <w:rPr>
          <w:rFonts w:ascii="Times New Roman" w:hAnsi="Times New Roman"/>
          <w:szCs w:val="28"/>
          <w:u w:val="none"/>
        </w:rPr>
        <w:t>EXPLANATORY MATERIAL</w:t>
      </w:r>
    </w:p>
    <w:p w14:paraId="6A8BB024" w14:textId="77777777" w:rsidR="00F109D4" w:rsidRDefault="007E79F0" w:rsidP="003C7907">
      <w:pPr>
        <w:spacing w:before="240" w:after="240"/>
        <w:jc w:val="center"/>
        <w:rPr>
          <w:i/>
        </w:rPr>
      </w:pPr>
      <w:r>
        <w:rPr>
          <w:i/>
          <w:iCs/>
        </w:rPr>
        <w:t>Taxation Administration Act 1953</w:t>
      </w:r>
    </w:p>
    <w:p w14:paraId="3FA47367" w14:textId="555E0F12" w:rsidR="00F109D4" w:rsidRDefault="00363A09" w:rsidP="000A5776">
      <w:pPr>
        <w:tabs>
          <w:tab w:val="left" w:pos="1418"/>
        </w:tabs>
        <w:spacing w:before="0" w:after="240"/>
        <w:jc w:val="center"/>
      </w:pPr>
      <w:r w:rsidRPr="00363A09">
        <w:rPr>
          <w:i/>
          <w:iCs/>
        </w:rPr>
        <w:t>Taxation Administration (</w:t>
      </w:r>
      <w:r w:rsidR="007E79F0">
        <w:rPr>
          <w:i/>
          <w:iCs/>
        </w:rPr>
        <w:t>Private Ancillary Fund</w:t>
      </w:r>
      <w:r>
        <w:rPr>
          <w:i/>
          <w:iCs/>
        </w:rPr>
        <w:t>)</w:t>
      </w:r>
      <w:r w:rsidR="007E79F0">
        <w:rPr>
          <w:i/>
          <w:iCs/>
        </w:rPr>
        <w:t xml:space="preserve"> Guidelines 2019</w:t>
      </w:r>
    </w:p>
    <w:p w14:paraId="36377BFB" w14:textId="2BD76D59" w:rsidR="00DF1367" w:rsidRPr="00B037AF" w:rsidRDefault="00385D93" w:rsidP="00DF1367">
      <w:pPr>
        <w:spacing w:before="240"/>
        <w:rPr>
          <w:highlight w:val="yellow"/>
        </w:rPr>
      </w:pPr>
      <w:r>
        <w:t xml:space="preserve">Section </w:t>
      </w:r>
      <w:r w:rsidRPr="006C0B01">
        <w:t>426-110</w:t>
      </w:r>
      <w:r>
        <w:t xml:space="preserve"> in Schedule 1 to the </w:t>
      </w:r>
      <w:r w:rsidRPr="007E0A64">
        <w:rPr>
          <w:i/>
        </w:rPr>
        <w:t xml:space="preserve">Taxation Administration Act </w:t>
      </w:r>
      <w:r w:rsidRPr="00EE4FF5">
        <w:rPr>
          <w:i/>
        </w:rPr>
        <w:t>1953</w:t>
      </w:r>
      <w:r w:rsidR="00442487">
        <w:rPr>
          <w:i/>
        </w:rPr>
        <w:t xml:space="preserve"> </w:t>
      </w:r>
      <w:r w:rsidR="00D87956">
        <w:t xml:space="preserve">provides that the </w:t>
      </w:r>
      <w:r>
        <w:t>Minister</w:t>
      </w:r>
      <w:r w:rsidR="00D87956">
        <w:t xml:space="preserve"> must</w:t>
      </w:r>
      <w:r>
        <w:t xml:space="preserve"> </w:t>
      </w:r>
      <w:r w:rsidR="006C267D">
        <w:t xml:space="preserve">formulate guidelines </w:t>
      </w:r>
      <w:r>
        <w:t>set</w:t>
      </w:r>
      <w:r w:rsidR="006C267D">
        <w:t>ting</w:t>
      </w:r>
      <w:r>
        <w:t xml:space="preserve"> out rules for private ancillary funds and their trustees </w:t>
      </w:r>
      <w:r w:rsidR="006C267D">
        <w:t>if the funds are to be, or are to remain, endorsed as deductible gift recipients</w:t>
      </w:r>
      <w:r w:rsidR="00DF1367">
        <w:t>.</w:t>
      </w:r>
    </w:p>
    <w:p w14:paraId="49895720" w14:textId="028ACC79" w:rsidR="00575791" w:rsidRDefault="00575791" w:rsidP="00575791">
      <w:pPr>
        <w:spacing w:before="240"/>
      </w:pPr>
      <w:r>
        <w:t xml:space="preserve">The purpose of the </w:t>
      </w:r>
      <w:r w:rsidR="00363A09" w:rsidRPr="00363A09">
        <w:rPr>
          <w:i/>
          <w:szCs w:val="24"/>
        </w:rPr>
        <w:t>Taxation Administration (Private Ancillary Fund)</w:t>
      </w:r>
      <w:r w:rsidR="00363A09">
        <w:rPr>
          <w:i/>
          <w:szCs w:val="24"/>
        </w:rPr>
        <w:t xml:space="preserve"> </w:t>
      </w:r>
      <w:r w:rsidRPr="00BF100E">
        <w:rPr>
          <w:i/>
          <w:szCs w:val="24"/>
        </w:rPr>
        <w:t>Guidelines 2019</w:t>
      </w:r>
      <w:r>
        <w:rPr>
          <w:szCs w:val="24"/>
        </w:rPr>
        <w:t xml:space="preserve"> (the </w:t>
      </w:r>
      <w:r w:rsidR="006C267D">
        <w:rPr>
          <w:szCs w:val="24"/>
        </w:rPr>
        <w:t xml:space="preserve">2019 </w:t>
      </w:r>
      <w:r>
        <w:rPr>
          <w:szCs w:val="24"/>
        </w:rPr>
        <w:t>Guidelines)</w:t>
      </w:r>
      <w:r>
        <w:t xml:space="preserve"> is to remake the </w:t>
      </w:r>
      <w:r w:rsidRPr="00BF100E">
        <w:rPr>
          <w:i/>
          <w:szCs w:val="24"/>
        </w:rPr>
        <w:t>Private Ancillary Fund Guidelines 20</w:t>
      </w:r>
      <w:r>
        <w:rPr>
          <w:i/>
          <w:szCs w:val="24"/>
        </w:rPr>
        <w:t>0</w:t>
      </w:r>
      <w:r w:rsidRPr="00BF100E">
        <w:rPr>
          <w:i/>
          <w:szCs w:val="24"/>
        </w:rPr>
        <w:t>9</w:t>
      </w:r>
      <w:r>
        <w:rPr>
          <w:szCs w:val="24"/>
        </w:rPr>
        <w:t xml:space="preserve"> (the 2009 Guidelines)</w:t>
      </w:r>
      <w:r>
        <w:t xml:space="preserve"> before it ‘sunsets’. The </w:t>
      </w:r>
      <w:r>
        <w:rPr>
          <w:i/>
        </w:rPr>
        <w:t>Legislation Act 2003</w:t>
      </w:r>
      <w:r>
        <w:t xml:space="preserve"> provides that all legislative instruments, other than exempt instruments, progressively sunset according to the timetable in section 50 of that Act. Legislative instruments generally cease to have effect after 10 years unless their operation is extended such as by remaking the instrument. The </w:t>
      </w:r>
      <w:r>
        <w:rPr>
          <w:szCs w:val="24"/>
        </w:rPr>
        <w:t>2009 Guidelines</w:t>
      </w:r>
      <w:r>
        <w:t xml:space="preserve"> are due to be automatically repealed on 1 October 2019.</w:t>
      </w:r>
    </w:p>
    <w:p w14:paraId="05D7F065" w14:textId="5EFB40E9" w:rsidR="00964754" w:rsidRPr="00D76D6C" w:rsidRDefault="006C267D" w:rsidP="00964754">
      <w:pPr>
        <w:spacing w:before="240"/>
      </w:pPr>
      <w:r>
        <w:t>The 2019 Guidelines</w:t>
      </w:r>
      <w:r w:rsidR="00000A37" w:rsidRPr="00000A37">
        <w:t xml:space="preserve"> remake </w:t>
      </w:r>
      <w:r w:rsidR="005B2192">
        <w:t>the</w:t>
      </w:r>
      <w:r>
        <w:t xml:space="preserve"> effect of the</w:t>
      </w:r>
      <w:r w:rsidR="005B2192">
        <w:t xml:space="preserve"> </w:t>
      </w:r>
      <w:r w:rsidR="00000A37" w:rsidRPr="00000A37">
        <w:rPr>
          <w:szCs w:val="24"/>
        </w:rPr>
        <w:t>2009 Guidelines</w:t>
      </w:r>
      <w:r w:rsidR="00000A37">
        <w:rPr>
          <w:szCs w:val="24"/>
        </w:rPr>
        <w:t xml:space="preserve"> </w:t>
      </w:r>
      <w:r w:rsidR="00C51730">
        <w:rPr>
          <w:szCs w:val="24"/>
        </w:rPr>
        <w:t>but with</w:t>
      </w:r>
      <w:r w:rsidR="000B6636">
        <w:rPr>
          <w:szCs w:val="24"/>
        </w:rPr>
        <w:t xml:space="preserve"> </w:t>
      </w:r>
      <w:r w:rsidR="00407A1B">
        <w:t>simplif</w:t>
      </w:r>
      <w:r w:rsidR="00C51730">
        <w:t>ied</w:t>
      </w:r>
      <w:r w:rsidR="005B2192">
        <w:t xml:space="preserve"> language </w:t>
      </w:r>
      <w:r w:rsidR="00000A37" w:rsidRPr="00000A37">
        <w:t>and</w:t>
      </w:r>
      <w:r w:rsidR="00C51730">
        <w:t xml:space="preserve"> with</w:t>
      </w:r>
      <w:r w:rsidR="00000A37" w:rsidRPr="00000A37">
        <w:t xml:space="preserve"> </w:t>
      </w:r>
      <w:r w:rsidR="005B2192">
        <w:t>consolidat</w:t>
      </w:r>
      <w:r w:rsidR="00C51730">
        <w:t>ed</w:t>
      </w:r>
      <w:r w:rsidR="005B2192">
        <w:t xml:space="preserve"> and restructur</w:t>
      </w:r>
      <w:r w:rsidR="00C51730">
        <w:t>ed</w:t>
      </w:r>
      <w:r w:rsidR="005B2192">
        <w:t xml:space="preserve"> provisions for ease </w:t>
      </w:r>
      <w:r w:rsidR="00F353FA">
        <w:t xml:space="preserve">of comprehension and </w:t>
      </w:r>
      <w:r w:rsidR="00000A37" w:rsidRPr="00000A37">
        <w:t>navigation.</w:t>
      </w:r>
      <w:r w:rsidR="00407A1B">
        <w:t xml:space="preserve"> </w:t>
      </w:r>
      <w:r w:rsidR="00964754" w:rsidRPr="00D76D6C">
        <w:t xml:space="preserve">The key </w:t>
      </w:r>
      <w:r w:rsidR="00C51730">
        <w:t xml:space="preserve">minor </w:t>
      </w:r>
      <w:r w:rsidR="00964754" w:rsidRPr="00D76D6C">
        <w:t>changes</w:t>
      </w:r>
      <w:r w:rsidR="00D76D6C">
        <w:t xml:space="preserve"> from the 2009 Guidelines</w:t>
      </w:r>
      <w:r w:rsidR="00964754" w:rsidRPr="00D76D6C">
        <w:t xml:space="preserve"> are:</w:t>
      </w:r>
    </w:p>
    <w:p w14:paraId="482E009F" w14:textId="68E2437F" w:rsidR="00964754" w:rsidRPr="00D76D6C" w:rsidRDefault="00D76D6C" w:rsidP="00964754">
      <w:pPr>
        <w:pStyle w:val="Bullet"/>
        <w:numPr>
          <w:ilvl w:val="0"/>
          <w:numId w:val="15"/>
        </w:numPr>
      </w:pPr>
      <w:r>
        <w:t>the adoption of</w:t>
      </w:r>
      <w:r w:rsidRPr="00D76D6C">
        <w:t xml:space="preserve"> </w:t>
      </w:r>
      <w:r w:rsidR="00C271A3">
        <w:t>current</w:t>
      </w:r>
      <w:r w:rsidR="00964754" w:rsidRPr="00D76D6C">
        <w:t xml:space="preserve"> drafting </w:t>
      </w:r>
      <w:r>
        <w:t>pr</w:t>
      </w:r>
      <w:r w:rsidR="00C51730">
        <w:t>actic</w:t>
      </w:r>
      <w:r>
        <w:t xml:space="preserve">es </w:t>
      </w:r>
      <w:r w:rsidR="00964754" w:rsidRPr="00D76D6C">
        <w:t>such as referring to ‘sections’ rather than ‘</w:t>
      </w:r>
      <w:r w:rsidR="00C54753" w:rsidRPr="00D76D6C">
        <w:t>guidelines</w:t>
      </w:r>
      <w:r w:rsidR="00964754" w:rsidRPr="00D76D6C">
        <w:t>’;</w:t>
      </w:r>
    </w:p>
    <w:p w14:paraId="27DABADD" w14:textId="59187BB6" w:rsidR="00964754" w:rsidRDefault="00D76D6C" w:rsidP="00964754">
      <w:pPr>
        <w:pStyle w:val="Bullet"/>
        <w:numPr>
          <w:ilvl w:val="0"/>
          <w:numId w:val="15"/>
        </w:numPr>
      </w:pPr>
      <w:r>
        <w:t>i</w:t>
      </w:r>
      <w:r w:rsidRPr="00D76D6C">
        <w:t>mprovements to</w:t>
      </w:r>
      <w:r w:rsidR="00964754" w:rsidRPr="00D76D6C">
        <w:t xml:space="preserve"> the structure to make the provisions easier to understand and navigate;</w:t>
      </w:r>
      <w:r w:rsidR="00F353FA">
        <w:t xml:space="preserve"> and</w:t>
      </w:r>
    </w:p>
    <w:p w14:paraId="7F7A8E16" w14:textId="4B443D8C" w:rsidR="00CF44D5" w:rsidRDefault="00CF44D5" w:rsidP="00964754">
      <w:pPr>
        <w:pStyle w:val="Bullet"/>
        <w:numPr>
          <w:ilvl w:val="0"/>
          <w:numId w:val="15"/>
        </w:numPr>
      </w:pPr>
      <w:proofErr w:type="gramStart"/>
      <w:r>
        <w:t>the</w:t>
      </w:r>
      <w:proofErr w:type="gramEnd"/>
      <w:r>
        <w:t xml:space="preserve"> </w:t>
      </w:r>
      <w:r w:rsidR="00C51730">
        <w:t>centralisation</w:t>
      </w:r>
      <w:r>
        <w:t xml:space="preserve"> of definitions </w:t>
      </w:r>
      <w:r w:rsidR="005B2192">
        <w:t>of</w:t>
      </w:r>
      <w:r>
        <w:t xml:space="preserve"> some key terms</w:t>
      </w:r>
      <w:r w:rsidR="00C51730">
        <w:t xml:space="preserve"> upfront</w:t>
      </w:r>
      <w:r>
        <w:t xml:space="preserve"> to improve clarity</w:t>
      </w:r>
      <w:r w:rsidR="00F353FA">
        <w:t>.</w:t>
      </w:r>
    </w:p>
    <w:p w14:paraId="1554EC48" w14:textId="258CA2B2" w:rsidR="00691B8D" w:rsidRPr="00000A37" w:rsidRDefault="00964754" w:rsidP="00691B8D">
      <w:pPr>
        <w:spacing w:before="240"/>
      </w:pPr>
      <w:r w:rsidRPr="00B037AF">
        <w:t>These changes are not intended to</w:t>
      </w:r>
      <w:r w:rsidR="00691B8D" w:rsidRPr="00B037AF">
        <w:t xml:space="preserve"> affect the substantive meaning, </w:t>
      </w:r>
      <w:r w:rsidRPr="00B037AF">
        <w:t>operation</w:t>
      </w:r>
      <w:r w:rsidR="00691B8D">
        <w:t xml:space="preserve"> or the legal effect of the provisions of the 2009 Guidelines. </w:t>
      </w:r>
    </w:p>
    <w:p w14:paraId="01AC0705" w14:textId="3012E10D" w:rsidR="00964754" w:rsidRDefault="00964754" w:rsidP="00964754">
      <w:pPr>
        <w:spacing w:before="240"/>
      </w:pPr>
      <w:r>
        <w:t xml:space="preserve">Further </w:t>
      </w:r>
      <w:r w:rsidR="00715FC7">
        <w:t>explanation</w:t>
      </w:r>
      <w:r>
        <w:t xml:space="preserve"> of the </w:t>
      </w:r>
      <w:r w:rsidR="00C51730">
        <w:t>minor</w:t>
      </w:r>
      <w:r w:rsidR="00715FC7">
        <w:t xml:space="preserve"> changes</w:t>
      </w:r>
      <w:r w:rsidR="005B2192">
        <w:t xml:space="preserve"> in th</w:t>
      </w:r>
      <w:r w:rsidR="00C51730">
        <w:t>e 2019 Guidelines</w:t>
      </w:r>
      <w:r w:rsidR="00715FC7">
        <w:t xml:space="preserve"> from the 2009 </w:t>
      </w:r>
      <w:r w:rsidR="00507CFF">
        <w:t>Guidelines</w:t>
      </w:r>
      <w:r>
        <w:t xml:space="preserve"> are set out in </w:t>
      </w:r>
      <w:r w:rsidRPr="00FA788B">
        <w:rPr>
          <w:u w:val="single"/>
        </w:rPr>
        <w:t>Attachment A</w:t>
      </w:r>
      <w:r>
        <w:t>.</w:t>
      </w:r>
      <w:r w:rsidR="005B2192">
        <w:t xml:space="preserve"> </w:t>
      </w:r>
      <w:r w:rsidR="00C51730">
        <w:t>D</w:t>
      </w:r>
      <w:r w:rsidR="005B2192">
        <w:t xml:space="preserve">etailed information </w:t>
      </w:r>
      <w:r w:rsidR="00715FC7">
        <w:t xml:space="preserve">on establishing a private ancillary fund, the distribution of funds, compliance and voluntary disclosure </w:t>
      </w:r>
      <w:r w:rsidR="005B2192">
        <w:t xml:space="preserve">are available </w:t>
      </w:r>
      <w:r w:rsidR="00715FC7">
        <w:t xml:space="preserve">on </w:t>
      </w:r>
      <w:r w:rsidR="005B2192">
        <w:t xml:space="preserve">the Australian Taxation Office’s </w:t>
      </w:r>
      <w:r w:rsidR="00715FC7">
        <w:t>website</w:t>
      </w:r>
      <w:r w:rsidR="00A36D69">
        <w:t xml:space="preserve">: </w:t>
      </w:r>
      <w:hyperlink r:id="rId13" w:history="1">
        <w:r w:rsidR="00A36D69" w:rsidRPr="00E0200E">
          <w:rPr>
            <w:rStyle w:val="Hyperlink"/>
          </w:rPr>
          <w:t>https://www.ato.gov.au/Non-profit/Getting-started/In-detail/Types-of-DGRs/Private-ancillary-funds---trustee-guidance/</w:t>
        </w:r>
      </w:hyperlink>
      <w:r w:rsidR="00715FC7">
        <w:t>.</w:t>
      </w:r>
    </w:p>
    <w:p w14:paraId="1CAC7D5D" w14:textId="2B397ED8" w:rsidR="00E12A27" w:rsidRPr="0083461B" w:rsidRDefault="00E12A27" w:rsidP="00E12A27">
      <w:pPr>
        <w:spacing w:before="240"/>
        <w:rPr>
          <w:szCs w:val="24"/>
        </w:rPr>
      </w:pPr>
      <w:r w:rsidRPr="0083461B">
        <w:rPr>
          <w:szCs w:val="24"/>
        </w:rPr>
        <w:t xml:space="preserve">Finding tables, which </w:t>
      </w:r>
      <w:r w:rsidR="00C51730">
        <w:rPr>
          <w:szCs w:val="24"/>
        </w:rPr>
        <w:t>set out</w:t>
      </w:r>
      <w:r w:rsidRPr="0083461B">
        <w:rPr>
          <w:szCs w:val="24"/>
        </w:rPr>
        <w:t xml:space="preserve"> the provisions of </w:t>
      </w:r>
      <w:r w:rsidR="00C51730">
        <w:rPr>
          <w:szCs w:val="24"/>
        </w:rPr>
        <w:t>the 2019 Guidelines</w:t>
      </w:r>
      <w:r w:rsidRPr="0083461B">
        <w:rPr>
          <w:szCs w:val="24"/>
        </w:rPr>
        <w:t xml:space="preserve"> in relation to the corresponding provisions in the 2009 Guidelines, are at </w:t>
      </w:r>
      <w:r w:rsidRPr="0083461B">
        <w:rPr>
          <w:szCs w:val="24"/>
          <w:u w:val="single"/>
        </w:rPr>
        <w:t>Attachment B</w:t>
      </w:r>
      <w:r w:rsidRPr="0083461B">
        <w:rPr>
          <w:szCs w:val="24"/>
        </w:rPr>
        <w:t>.</w:t>
      </w:r>
    </w:p>
    <w:p w14:paraId="05FC9762" w14:textId="155ECA1B" w:rsidR="00A03B6D" w:rsidRDefault="00A03B6D" w:rsidP="00A03B6D">
      <w:pPr>
        <w:spacing w:before="240"/>
      </w:pPr>
      <w:r w:rsidRPr="00A03B6D">
        <w:t xml:space="preserve">The Act does not specify any conditions that need to be met before the power to make </w:t>
      </w:r>
      <w:r w:rsidR="006C267D">
        <w:t>the 2019 Guidelines</w:t>
      </w:r>
      <w:r w:rsidRPr="00A03B6D">
        <w:t xml:space="preserve"> may be exercised. </w:t>
      </w:r>
    </w:p>
    <w:p w14:paraId="08A55A37" w14:textId="2CDB92CD" w:rsidR="009B561B" w:rsidRPr="00332BBB" w:rsidRDefault="006C267D" w:rsidP="009B561B">
      <w:pPr>
        <w:spacing w:before="240"/>
      </w:pPr>
      <w:r>
        <w:t>The 2019 Guidelines</w:t>
      </w:r>
      <w:r w:rsidR="009B561B" w:rsidRPr="00332BBB">
        <w:t xml:space="preserve"> are a legislative instrument for the purposes of the </w:t>
      </w:r>
      <w:r w:rsidR="009B561B" w:rsidRPr="00332BBB">
        <w:rPr>
          <w:i/>
        </w:rPr>
        <w:t>Legislation Act 2003.</w:t>
      </w:r>
    </w:p>
    <w:p w14:paraId="52ADE4C6" w14:textId="4A73E7ED" w:rsidR="00424D2D" w:rsidRDefault="006C267D" w:rsidP="00647BB7">
      <w:pPr>
        <w:spacing w:before="240"/>
      </w:pPr>
      <w:r>
        <w:lastRenderedPageBreak/>
        <w:t>The 2019 Guidelines</w:t>
      </w:r>
      <w:r w:rsidR="00424D2D" w:rsidRPr="00332BBB">
        <w:t xml:space="preserve"> commence </w:t>
      </w:r>
      <w:r w:rsidR="009B561B" w:rsidRPr="00332BBB">
        <w:t xml:space="preserve">on the day after the instrument </w:t>
      </w:r>
      <w:r w:rsidR="000F49C9">
        <w:t>i</w:t>
      </w:r>
      <w:r w:rsidR="009B561B" w:rsidRPr="00332BBB">
        <w:t>s registered on the Federal Register of Legislation</w:t>
      </w:r>
      <w:r w:rsidR="00424D2D" w:rsidRPr="00332BBB">
        <w:t>.</w:t>
      </w:r>
    </w:p>
    <w:p w14:paraId="79244539" w14:textId="651334C0" w:rsidR="00C54753" w:rsidRDefault="00C54753">
      <w:pPr>
        <w:spacing w:before="0" w:after="0"/>
        <w:rPr>
          <w:b/>
          <w:highlight w:val="yellow"/>
          <w:u w:val="single"/>
        </w:rPr>
      </w:pPr>
      <w:r>
        <w:rPr>
          <w:b/>
          <w:highlight w:val="yellow"/>
          <w:u w:val="single"/>
        </w:rPr>
        <w:br w:type="page"/>
      </w:r>
    </w:p>
    <w:p w14:paraId="41E08676" w14:textId="1D985C93" w:rsidR="00CB0BBC" w:rsidRDefault="008214B4" w:rsidP="00B0628D">
      <w:pPr>
        <w:pageBreakBefore/>
        <w:spacing w:before="200"/>
        <w:jc w:val="right"/>
        <w:rPr>
          <w:szCs w:val="24"/>
        </w:rPr>
      </w:pPr>
      <w:r w:rsidRPr="000F036C">
        <w:rPr>
          <w:b/>
          <w:u w:val="single"/>
        </w:rPr>
        <w:lastRenderedPageBreak/>
        <w:t>ATTACHMENT A</w:t>
      </w:r>
    </w:p>
    <w:p w14:paraId="72D04219" w14:textId="4726650B" w:rsidR="00CB0BBC" w:rsidRPr="00B3068B" w:rsidRDefault="00CB0BBC" w:rsidP="00B0628D">
      <w:pPr>
        <w:spacing w:before="200"/>
        <w:rPr>
          <w:b/>
          <w:szCs w:val="24"/>
          <w:u w:val="single"/>
        </w:rPr>
      </w:pPr>
      <w:r w:rsidRPr="00B3068B">
        <w:rPr>
          <w:b/>
          <w:szCs w:val="24"/>
          <w:u w:val="single"/>
        </w:rPr>
        <w:t>Details of</w:t>
      </w:r>
      <w:r w:rsidR="008214B4" w:rsidRPr="00B3068B">
        <w:rPr>
          <w:b/>
          <w:szCs w:val="24"/>
          <w:u w:val="single"/>
        </w:rPr>
        <w:t xml:space="preserve"> the</w:t>
      </w:r>
      <w:r w:rsidRPr="00B3068B">
        <w:rPr>
          <w:b/>
          <w:szCs w:val="24"/>
          <w:u w:val="single"/>
        </w:rPr>
        <w:t xml:space="preserve"> </w:t>
      </w:r>
      <w:r w:rsidRPr="00B3068B">
        <w:rPr>
          <w:b/>
          <w:i/>
          <w:szCs w:val="24"/>
          <w:u w:val="single"/>
        </w:rPr>
        <w:t>Taxation Administration (Private Ancillary Fund) Guidelines 2019</w:t>
      </w:r>
    </w:p>
    <w:p w14:paraId="543A6D94" w14:textId="0750058E" w:rsidR="00AF0AF3" w:rsidRDefault="009F1511" w:rsidP="00B0628D">
      <w:pPr>
        <w:spacing w:before="200"/>
      </w:pPr>
      <w:r w:rsidRPr="009F1511">
        <w:t xml:space="preserve">This Attachment sets out further details of the </w:t>
      </w:r>
      <w:r w:rsidRPr="0083461B">
        <w:rPr>
          <w:i/>
        </w:rPr>
        <w:t>Taxation Administration (Private Ancillary Fund) Guidelines 2019</w:t>
      </w:r>
      <w:r w:rsidRPr="009F1511">
        <w:t xml:space="preserve"> (</w:t>
      </w:r>
      <w:r w:rsidR="006C267D">
        <w:t>the 2019 Guidelines</w:t>
      </w:r>
      <w:r w:rsidRPr="009F1511">
        <w:t xml:space="preserve">). All references are to </w:t>
      </w:r>
      <w:r w:rsidR="006C267D">
        <w:t>the 2019 Guidelines</w:t>
      </w:r>
      <w:r w:rsidRPr="009F1511">
        <w:t xml:space="preserve"> unless otherwise stated. References to a ‘corresponding provision’ are to the corresponding provision in the </w:t>
      </w:r>
      <w:r w:rsidRPr="0083461B">
        <w:rPr>
          <w:i/>
        </w:rPr>
        <w:t>Private Ancillary Fund Guidelines 2009</w:t>
      </w:r>
      <w:r w:rsidRPr="009F1511">
        <w:t xml:space="preserve"> (the 2009 Guidelines), as identified by the </w:t>
      </w:r>
      <w:r w:rsidR="000438F0">
        <w:t>f</w:t>
      </w:r>
      <w:r w:rsidRPr="009F1511">
        <w:t xml:space="preserve">inding </w:t>
      </w:r>
      <w:r w:rsidR="000438F0">
        <w:t>t</w:t>
      </w:r>
      <w:r w:rsidRPr="009F1511">
        <w:t xml:space="preserve">ables at </w:t>
      </w:r>
      <w:r w:rsidRPr="0083461B">
        <w:rPr>
          <w:u w:val="single"/>
        </w:rPr>
        <w:t>Attachment B</w:t>
      </w:r>
      <w:r w:rsidRPr="009F1511">
        <w:t>.</w:t>
      </w:r>
    </w:p>
    <w:p w14:paraId="51AC1737" w14:textId="0F3107D9" w:rsidR="009D020B" w:rsidRDefault="005542A0" w:rsidP="00B0628D">
      <w:pPr>
        <w:spacing w:before="200"/>
      </w:pPr>
      <w:r>
        <w:t>A</w:t>
      </w:r>
      <w:r w:rsidR="00AF0AF3" w:rsidRPr="00AF0AF3">
        <w:t xml:space="preserve">ll sections in </w:t>
      </w:r>
      <w:r w:rsidR="006C267D">
        <w:t>the 2019 Guidelines</w:t>
      </w:r>
      <w:r w:rsidR="00AF0AF3" w:rsidRPr="00AF0AF3">
        <w:t xml:space="preserve"> replicate </w:t>
      </w:r>
      <w:r>
        <w:t xml:space="preserve">(and in some cases consolidate) </w:t>
      </w:r>
      <w:r w:rsidR="00AF0AF3" w:rsidRPr="00AF0AF3">
        <w:t>the corr</w:t>
      </w:r>
      <w:r w:rsidR="00AF0AF3">
        <w:t>esponding provisions in the 2009 Guideline</w:t>
      </w:r>
      <w:r w:rsidR="00AF0AF3" w:rsidRPr="00AF0AF3">
        <w:t>s, but have been updated in accordance with current drafting practice.</w:t>
      </w:r>
      <w:r w:rsidR="00AF0AF3">
        <w:t xml:space="preserve"> </w:t>
      </w:r>
      <w:r w:rsidR="000F036C">
        <w:t>This Attachment does not catalogue c</w:t>
      </w:r>
      <w:r w:rsidR="009D020B" w:rsidRPr="00F733D8">
        <w:t xml:space="preserve">hanges of a minor or machinery nature, such as references to </w:t>
      </w:r>
      <w:r w:rsidR="009D020B">
        <w:t>‘</w:t>
      </w:r>
      <w:r w:rsidR="009D020B" w:rsidRPr="00F733D8">
        <w:t>section</w:t>
      </w:r>
      <w:r w:rsidR="009D020B">
        <w:t>’</w:t>
      </w:r>
      <w:r w:rsidR="009D020B" w:rsidRPr="00F733D8">
        <w:t xml:space="preserve"> rather than </w:t>
      </w:r>
      <w:r w:rsidR="009D020B">
        <w:t>‘guideline’</w:t>
      </w:r>
      <w:r w:rsidR="009D020B" w:rsidRPr="00F733D8">
        <w:t>.</w:t>
      </w:r>
      <w:r w:rsidR="004E7B4D">
        <w:t xml:space="preserve"> </w:t>
      </w:r>
      <w:r w:rsidRPr="005542A0">
        <w:t>Where changes are made that require further explanation, these are identified and explained in this Attachment.</w:t>
      </w:r>
    </w:p>
    <w:p w14:paraId="4429060B" w14:textId="4B5D9C61" w:rsidR="00C51730" w:rsidRPr="00F733D8" w:rsidRDefault="00C51730" w:rsidP="00B0628D">
      <w:pPr>
        <w:spacing w:before="200"/>
      </w:pPr>
      <w:r>
        <w:t xml:space="preserve">Details of existing law can be found in the Explanatory Statement to the 2009 Guidelines </w:t>
      </w:r>
      <w:r w:rsidR="00FC55F1">
        <w:t>and at</w:t>
      </w:r>
      <w:hyperlink w:history="1">
        <w:r w:rsidR="00FC55F1" w:rsidRPr="00FC55F1">
          <w:rPr>
            <w:rStyle w:val="Hyperlink"/>
          </w:rPr>
          <w:t xml:space="preserve"> www.ato.gov.au</w:t>
        </w:r>
      </w:hyperlink>
      <w:r w:rsidR="00FC55F1">
        <w:t xml:space="preserve">. </w:t>
      </w:r>
    </w:p>
    <w:p w14:paraId="426439F6" w14:textId="185907C1" w:rsidR="007153DD" w:rsidRPr="000A5776" w:rsidRDefault="007153DD" w:rsidP="00B0628D">
      <w:pPr>
        <w:spacing w:before="200"/>
        <w:rPr>
          <w:b/>
          <w:u w:val="single"/>
        </w:rPr>
      </w:pPr>
      <w:r>
        <w:rPr>
          <w:b/>
          <w:u w:val="single"/>
        </w:rPr>
        <w:t>Part 1 - Preliminary</w:t>
      </w:r>
    </w:p>
    <w:p w14:paraId="39B013F5" w14:textId="5D1B99F0" w:rsidR="007B02E6" w:rsidRDefault="000F036C" w:rsidP="00B0628D">
      <w:pPr>
        <w:spacing w:before="200"/>
        <w:rPr>
          <w:b/>
        </w:rPr>
      </w:pPr>
      <w:r>
        <w:rPr>
          <w:b/>
        </w:rPr>
        <w:t>Section</w:t>
      </w:r>
      <w:r w:rsidR="007B02E6">
        <w:rPr>
          <w:b/>
        </w:rPr>
        <w:t xml:space="preserve"> 1</w:t>
      </w:r>
      <w:r w:rsidR="00B3068B">
        <w:rPr>
          <w:b/>
        </w:rPr>
        <w:t xml:space="preserve"> – Name of instrument</w:t>
      </w:r>
      <w:r w:rsidR="00DE432B">
        <w:rPr>
          <w:b/>
        </w:rPr>
        <w:t xml:space="preserve"> </w:t>
      </w:r>
    </w:p>
    <w:p w14:paraId="1E816A57" w14:textId="0B56EA2A" w:rsidR="00D663C4" w:rsidRDefault="00C70DF7" w:rsidP="00B0628D">
      <w:pPr>
        <w:spacing w:before="200"/>
      </w:pPr>
      <w:r>
        <w:t>T</w:t>
      </w:r>
      <w:r w:rsidR="00A52634">
        <w:t xml:space="preserve">his section </w:t>
      </w:r>
      <w:r w:rsidR="00C81426">
        <w:t>provides</w:t>
      </w:r>
      <w:r w:rsidR="000C21E1">
        <w:t xml:space="preserve"> that</w:t>
      </w:r>
      <w:r w:rsidR="00C81426">
        <w:t xml:space="preserve"> the title of</w:t>
      </w:r>
      <w:r w:rsidR="000C21E1">
        <w:t xml:space="preserve"> </w:t>
      </w:r>
      <w:r w:rsidR="00C51730">
        <w:t>the 2019 Guidelines</w:t>
      </w:r>
      <w:r w:rsidR="00DE432B">
        <w:t xml:space="preserve"> is </w:t>
      </w:r>
      <w:r w:rsidR="00E34853">
        <w:t xml:space="preserve">the </w:t>
      </w:r>
      <w:r w:rsidR="00E34853" w:rsidRPr="00466D2C">
        <w:rPr>
          <w:i/>
          <w:noProof/>
        </w:rPr>
        <w:t>Taxation Administration (Private Ancillary Fund) Guidelines 2019</w:t>
      </w:r>
      <w:r w:rsidR="00E34853" w:rsidRPr="00466D2C">
        <w:t>.</w:t>
      </w:r>
    </w:p>
    <w:p w14:paraId="14616B93" w14:textId="4EC50A98" w:rsidR="00DE432B" w:rsidRDefault="00DE432B" w:rsidP="00B0628D">
      <w:pPr>
        <w:spacing w:before="200"/>
        <w:rPr>
          <w:b/>
        </w:rPr>
      </w:pPr>
      <w:r>
        <w:rPr>
          <w:b/>
        </w:rPr>
        <w:t xml:space="preserve">Section 2 </w:t>
      </w:r>
      <w:r w:rsidR="00B3068B">
        <w:rPr>
          <w:b/>
        </w:rPr>
        <w:t>– Commencement</w:t>
      </w:r>
    </w:p>
    <w:p w14:paraId="00A66870" w14:textId="20620EF9" w:rsidR="00D663C4" w:rsidRDefault="00C70DF7" w:rsidP="00B0628D">
      <w:pPr>
        <w:spacing w:before="200"/>
      </w:pPr>
      <w:r>
        <w:t>T</w:t>
      </w:r>
      <w:r w:rsidR="00A52634">
        <w:t xml:space="preserve">his section </w:t>
      </w:r>
      <w:r w:rsidR="00C81426">
        <w:t xml:space="preserve">provides that </w:t>
      </w:r>
      <w:r w:rsidR="006C267D">
        <w:t>the 2019 Guidelines</w:t>
      </w:r>
      <w:r w:rsidR="00C81426">
        <w:t xml:space="preserve"> commence</w:t>
      </w:r>
      <w:r w:rsidR="00EC7BA0">
        <w:t xml:space="preserve"> </w:t>
      </w:r>
      <w:r w:rsidR="00E34853">
        <w:t>the day after regist</w:t>
      </w:r>
      <w:r w:rsidR="00C81426">
        <w:t>ration</w:t>
      </w:r>
      <w:r w:rsidR="00E34853">
        <w:t>.</w:t>
      </w:r>
    </w:p>
    <w:p w14:paraId="43992FCA" w14:textId="33DA149E" w:rsidR="00DE432B" w:rsidRPr="00DE432B" w:rsidRDefault="00DE432B" w:rsidP="00B0628D">
      <w:pPr>
        <w:spacing w:before="200"/>
        <w:rPr>
          <w:b/>
        </w:rPr>
      </w:pPr>
      <w:r w:rsidRPr="00DE432B">
        <w:rPr>
          <w:b/>
        </w:rPr>
        <w:t>Section 3</w:t>
      </w:r>
      <w:r w:rsidR="00B3068B">
        <w:rPr>
          <w:b/>
        </w:rPr>
        <w:t xml:space="preserve"> – Authority </w:t>
      </w:r>
    </w:p>
    <w:p w14:paraId="1A0F38FF" w14:textId="2DD883B6" w:rsidR="008C2BEA" w:rsidRPr="00AA055E" w:rsidRDefault="00C70DF7" w:rsidP="00B0628D">
      <w:pPr>
        <w:shd w:val="clear" w:color="auto" w:fill="FFFFFF"/>
        <w:spacing w:before="200"/>
      </w:pPr>
      <w:r>
        <w:t>T</w:t>
      </w:r>
      <w:r w:rsidR="00A52634">
        <w:t xml:space="preserve">his section </w:t>
      </w:r>
      <w:r w:rsidR="00C81426">
        <w:t xml:space="preserve">provides </w:t>
      </w:r>
      <w:r w:rsidR="00423240">
        <w:t xml:space="preserve">that </w:t>
      </w:r>
      <w:r w:rsidR="00C51730">
        <w:t>the 2019 Guidelines</w:t>
      </w:r>
      <w:r w:rsidR="004836FF">
        <w:t xml:space="preserve"> is made </w:t>
      </w:r>
      <w:r w:rsidR="004836FF" w:rsidRPr="004836FF">
        <w:t xml:space="preserve">under the </w:t>
      </w:r>
      <w:r w:rsidR="004836FF" w:rsidRPr="000A5776">
        <w:rPr>
          <w:i/>
        </w:rPr>
        <w:t>Taxation Administration Act 1953</w:t>
      </w:r>
      <w:r w:rsidR="004836FF" w:rsidRPr="004836FF">
        <w:t>.</w:t>
      </w:r>
      <w:r w:rsidR="00D663C4">
        <w:t xml:space="preserve"> </w:t>
      </w:r>
    </w:p>
    <w:p w14:paraId="76F68FDB" w14:textId="745AD860" w:rsidR="006B50B6" w:rsidRDefault="006B50B6" w:rsidP="00B0628D">
      <w:pPr>
        <w:spacing w:before="200"/>
        <w:rPr>
          <w:b/>
        </w:rPr>
      </w:pPr>
      <w:r>
        <w:rPr>
          <w:b/>
        </w:rPr>
        <w:t>Section 4</w:t>
      </w:r>
      <w:r w:rsidR="00B3068B">
        <w:rPr>
          <w:b/>
        </w:rPr>
        <w:t xml:space="preserve"> – Schedules </w:t>
      </w:r>
    </w:p>
    <w:p w14:paraId="3729B21F" w14:textId="7F854429" w:rsidR="004836FF" w:rsidRPr="00156D20" w:rsidRDefault="006B50B6" w:rsidP="00B0628D">
      <w:pPr>
        <w:shd w:val="clear" w:color="auto" w:fill="FFFFFF"/>
        <w:spacing w:before="200"/>
      </w:pPr>
      <w:r>
        <w:t xml:space="preserve">This section provides that each instrument listed in a Schedule to </w:t>
      </w:r>
      <w:r w:rsidR="006C267D">
        <w:t>the 2019 Guidelines</w:t>
      </w:r>
      <w:r>
        <w:t xml:space="preserve"> is amended or repealed in accordance with the </w:t>
      </w:r>
      <w:r w:rsidR="00BA1E90">
        <w:t xml:space="preserve">instructions in the </w:t>
      </w:r>
      <w:r>
        <w:t>Schedule</w:t>
      </w:r>
      <w:r w:rsidR="004836FF" w:rsidRPr="00466D2C">
        <w:t>.</w:t>
      </w:r>
      <w:r w:rsidR="00156D20">
        <w:rPr>
          <w:b/>
        </w:rPr>
        <w:t xml:space="preserve"> </w:t>
      </w:r>
    </w:p>
    <w:p w14:paraId="2BEA26B0" w14:textId="3DEC6891" w:rsidR="003F4BA0" w:rsidRDefault="003F4BA0" w:rsidP="00B0628D">
      <w:pPr>
        <w:pStyle w:val="Bullet"/>
        <w:keepNext/>
        <w:numPr>
          <w:ilvl w:val="0"/>
          <w:numId w:val="0"/>
        </w:numPr>
        <w:spacing w:before="200"/>
        <w:rPr>
          <w:b/>
        </w:rPr>
      </w:pPr>
      <w:r>
        <w:rPr>
          <w:b/>
        </w:rPr>
        <w:t>Section 5</w:t>
      </w:r>
      <w:r w:rsidR="00B3068B">
        <w:rPr>
          <w:b/>
        </w:rPr>
        <w:t xml:space="preserve"> – Definitions </w:t>
      </w:r>
    </w:p>
    <w:p w14:paraId="4D4D2C21" w14:textId="3694C52B" w:rsidR="004C1248" w:rsidRDefault="00F06ECE" w:rsidP="00B0628D">
      <w:pPr>
        <w:spacing w:before="200"/>
      </w:pPr>
      <w:r>
        <w:t xml:space="preserve">This section replicates the corresponding </w:t>
      </w:r>
      <w:r w:rsidR="00160025">
        <w:t>p</w:t>
      </w:r>
      <w:r w:rsidR="006645F7">
        <w:t>rovision</w:t>
      </w:r>
      <w:r w:rsidR="00160025">
        <w:t xml:space="preserve"> in the 2009 Guidelines</w:t>
      </w:r>
      <w:r>
        <w:t xml:space="preserve"> but has been updated in accordance with </w:t>
      </w:r>
      <w:r w:rsidR="00C271A3">
        <w:t xml:space="preserve">current </w:t>
      </w:r>
      <w:r>
        <w:t>drafting practice</w:t>
      </w:r>
      <w:r w:rsidR="004C1248">
        <w:t xml:space="preserve">. </w:t>
      </w:r>
      <w:r w:rsidR="008048F5">
        <w:t>To improve clarity, s</w:t>
      </w:r>
      <w:r w:rsidR="004C1248">
        <w:t>ection</w:t>
      </w:r>
      <w:r w:rsidR="008048F5">
        <w:t> </w:t>
      </w:r>
      <w:r w:rsidR="004C1248">
        <w:t>5</w:t>
      </w:r>
      <w:r w:rsidR="008048F5">
        <w:t xml:space="preserve"> </w:t>
      </w:r>
      <w:r w:rsidR="00FC55F1">
        <w:t xml:space="preserve">now </w:t>
      </w:r>
      <w:r w:rsidR="008048F5">
        <w:t>includes definitions of key terms</w:t>
      </w:r>
      <w:r w:rsidR="00FC55F1">
        <w:t xml:space="preserve"> previously included in later provisions of the 2009 Guidelines,</w:t>
      </w:r>
      <w:r w:rsidR="008048F5">
        <w:t xml:space="preserve"> as follows</w:t>
      </w:r>
      <w:r w:rsidR="004C1248">
        <w:t>:</w:t>
      </w:r>
    </w:p>
    <w:p w14:paraId="5916A2CA" w14:textId="50BC1645" w:rsidR="004C1248" w:rsidRDefault="004C1248" w:rsidP="00B0628D">
      <w:pPr>
        <w:pStyle w:val="Bullet"/>
        <w:spacing w:before="200"/>
      </w:pPr>
      <w:r>
        <w:t xml:space="preserve">the definitions </w:t>
      </w:r>
      <w:r w:rsidR="00FC55F1">
        <w:t>of</w:t>
      </w:r>
      <w:r>
        <w:t xml:space="preserve"> </w:t>
      </w:r>
      <w:r w:rsidR="005B5362">
        <w:t>‘distribution’</w:t>
      </w:r>
      <w:r>
        <w:t xml:space="preserve"> and ‘responsible person’;</w:t>
      </w:r>
      <w:r w:rsidR="001B0842">
        <w:t xml:space="preserve"> and</w:t>
      </w:r>
    </w:p>
    <w:p w14:paraId="7790BA45" w14:textId="0ED1FADD" w:rsidR="00716776" w:rsidRDefault="005B5362" w:rsidP="00B0628D">
      <w:pPr>
        <w:pStyle w:val="Bullet"/>
        <w:spacing w:before="200"/>
      </w:pPr>
      <w:r>
        <w:t>‘</w:t>
      </w:r>
      <w:proofErr w:type="gramStart"/>
      <w:r w:rsidR="00F53176">
        <w:t>governing</w:t>
      </w:r>
      <w:proofErr w:type="gramEnd"/>
      <w:r w:rsidR="00F53176">
        <w:t xml:space="preserve"> rules</w:t>
      </w:r>
      <w:r>
        <w:t xml:space="preserve">’ </w:t>
      </w:r>
      <w:r w:rsidR="00E85157">
        <w:t xml:space="preserve">is defined to have the </w:t>
      </w:r>
      <w:r>
        <w:t xml:space="preserve">same meaning as in the </w:t>
      </w:r>
      <w:r w:rsidRPr="00F263E6">
        <w:rPr>
          <w:i/>
        </w:rPr>
        <w:t>Australian Charities and Not-</w:t>
      </w:r>
      <w:r w:rsidR="00F263E6" w:rsidRPr="00F263E6">
        <w:rPr>
          <w:i/>
        </w:rPr>
        <w:t>for-profits Commission Act 2012</w:t>
      </w:r>
      <w:r w:rsidR="00F263E6">
        <w:t>.</w:t>
      </w:r>
    </w:p>
    <w:p w14:paraId="709E51EB" w14:textId="752BA8CA" w:rsidR="00806D31" w:rsidRDefault="00806D31" w:rsidP="00B0628D">
      <w:pPr>
        <w:keepNext/>
        <w:spacing w:before="200"/>
        <w:rPr>
          <w:b/>
        </w:rPr>
      </w:pPr>
      <w:r>
        <w:rPr>
          <w:b/>
        </w:rPr>
        <w:lastRenderedPageBreak/>
        <w:t>Section 6</w:t>
      </w:r>
      <w:r w:rsidR="008F096D">
        <w:rPr>
          <w:b/>
        </w:rPr>
        <w:t xml:space="preserve"> – Penalties </w:t>
      </w:r>
    </w:p>
    <w:p w14:paraId="2BBCD0A7" w14:textId="5AAF2337" w:rsidR="00576A62" w:rsidRDefault="003D74B4" w:rsidP="00B0628D">
      <w:pPr>
        <w:spacing w:before="200"/>
      </w:pPr>
      <w:r>
        <w:t xml:space="preserve">This section replicates the corresponding </w:t>
      </w:r>
      <w:r w:rsidR="00160025">
        <w:t>p</w:t>
      </w:r>
      <w:r w:rsidR="006645F7">
        <w:t>rovision</w:t>
      </w:r>
      <w:r w:rsidR="00160025">
        <w:t xml:space="preserve"> in the 2009 Guidelines</w:t>
      </w:r>
      <w:r w:rsidR="00DD4AA3">
        <w:t>, but has been updated to reflect current drafting practice. Section 6</w:t>
      </w:r>
      <w:r w:rsidR="00507E26">
        <w:t xml:space="preserve"> provides that</w:t>
      </w:r>
      <w:r w:rsidR="00576A62">
        <w:t xml:space="preserve"> the amount of a</w:t>
      </w:r>
      <w:r w:rsidR="00507E26">
        <w:t>n administrative</w:t>
      </w:r>
      <w:r w:rsidR="00576A62">
        <w:t xml:space="preserve"> penalty imposed for </w:t>
      </w:r>
      <w:r>
        <w:t xml:space="preserve">a </w:t>
      </w:r>
      <w:r w:rsidR="00576A62">
        <w:t>breach of these Guidelines is set out, or worked out, in accordan</w:t>
      </w:r>
      <w:r w:rsidR="005B3731">
        <w:t>ce with the relevant provision</w:t>
      </w:r>
      <w:r w:rsidR="00E75D07">
        <w:t xml:space="preserve"> of </w:t>
      </w:r>
      <w:r w:rsidR="006C267D">
        <w:t>the 2019 Guidelines</w:t>
      </w:r>
      <w:r w:rsidR="00E75D07">
        <w:t xml:space="preserve"> which has been breached</w:t>
      </w:r>
      <w:r w:rsidR="00576A62">
        <w:t>.</w:t>
      </w:r>
    </w:p>
    <w:p w14:paraId="537BE9AC" w14:textId="28D136B4" w:rsidR="00E94143" w:rsidRDefault="00E94143" w:rsidP="00B0628D">
      <w:pPr>
        <w:spacing w:before="200"/>
      </w:pPr>
      <w:r>
        <w:t xml:space="preserve">No changes have been </w:t>
      </w:r>
      <w:r w:rsidR="003E01DF">
        <w:t>made to any</w:t>
      </w:r>
      <w:r>
        <w:t xml:space="preserve"> penalties</w:t>
      </w:r>
      <w:r w:rsidR="003E01DF">
        <w:t xml:space="preserve"> for breaching </w:t>
      </w:r>
      <w:r w:rsidR="006C267D">
        <w:t>the 2019 Guidelines</w:t>
      </w:r>
      <w:r>
        <w:t xml:space="preserve"> – the penalty provisions</w:t>
      </w:r>
      <w:r w:rsidR="00414982">
        <w:t xml:space="preserve"> (and amounts)</w:t>
      </w:r>
      <w:r>
        <w:t xml:space="preserve"> identified throughout </w:t>
      </w:r>
      <w:r w:rsidR="006C267D">
        <w:t>the 2019 Guidelines</w:t>
      </w:r>
      <w:r>
        <w:t xml:space="preserve"> reflect the corresponding penalty provisions</w:t>
      </w:r>
      <w:r w:rsidR="00414982">
        <w:t xml:space="preserve"> (and amounts)</w:t>
      </w:r>
      <w:r>
        <w:t xml:space="preserve"> in the 2009 Guidelines. </w:t>
      </w:r>
    </w:p>
    <w:p w14:paraId="6A8D1C51" w14:textId="2BAFFF79" w:rsidR="0054018C" w:rsidRDefault="0054018C" w:rsidP="00B0628D">
      <w:pPr>
        <w:keepNext/>
        <w:spacing w:before="200"/>
        <w:rPr>
          <w:b/>
          <w:u w:val="single"/>
        </w:rPr>
      </w:pPr>
      <w:r w:rsidRPr="000A5776">
        <w:rPr>
          <w:b/>
          <w:u w:val="single"/>
        </w:rPr>
        <w:t>Part 2—Rules for establishing and maintaining private ancillary funds as deductible gift recipients</w:t>
      </w:r>
    </w:p>
    <w:p w14:paraId="2649F819" w14:textId="6741EDBA" w:rsidR="00761215" w:rsidRDefault="00761215" w:rsidP="00B0628D">
      <w:pPr>
        <w:keepNext/>
        <w:spacing w:before="200"/>
        <w:rPr>
          <w:b/>
        </w:rPr>
      </w:pPr>
      <w:r>
        <w:rPr>
          <w:b/>
        </w:rPr>
        <w:t>Section</w:t>
      </w:r>
      <w:r w:rsidR="0020258A">
        <w:rPr>
          <w:b/>
        </w:rPr>
        <w:t>s</w:t>
      </w:r>
      <w:r>
        <w:rPr>
          <w:b/>
        </w:rPr>
        <w:t xml:space="preserve"> 7</w:t>
      </w:r>
      <w:r w:rsidR="0020258A">
        <w:rPr>
          <w:b/>
        </w:rPr>
        <w:t xml:space="preserve"> and 8 – Object and general principles</w:t>
      </w:r>
    </w:p>
    <w:p w14:paraId="59035323" w14:textId="36A5A900" w:rsidR="000063E0" w:rsidRDefault="00B22CEC" w:rsidP="00B0628D">
      <w:pPr>
        <w:spacing w:before="200"/>
      </w:pPr>
      <w:r>
        <w:t>Th</w:t>
      </w:r>
      <w:r w:rsidR="0020258A">
        <w:t>ese</w:t>
      </w:r>
      <w:r>
        <w:t xml:space="preserve"> section</w:t>
      </w:r>
      <w:r w:rsidR="0020258A">
        <w:t>s</w:t>
      </w:r>
      <w:r>
        <w:t xml:space="preserve"> replicate the corresponding </w:t>
      </w:r>
      <w:r w:rsidR="00160025">
        <w:t>provisions in the 2009 Guidelines</w:t>
      </w:r>
      <w:r w:rsidR="00E177D6">
        <w:t xml:space="preserve">, </w:t>
      </w:r>
      <w:r>
        <w:t>but ha</w:t>
      </w:r>
      <w:r w:rsidR="00DD4AA3">
        <w:t>ve</w:t>
      </w:r>
      <w:r>
        <w:t xml:space="preserve"> been updated in accordance with </w:t>
      </w:r>
      <w:r w:rsidR="00C271A3">
        <w:t>current</w:t>
      </w:r>
      <w:r>
        <w:t xml:space="preserve"> drafting practice.</w:t>
      </w:r>
      <w:r w:rsidR="00DD4AA3">
        <w:t xml:space="preserve"> Section 7 provides that the </w:t>
      </w:r>
      <w:r w:rsidR="00DD4AA3" w:rsidRPr="000A5776">
        <w:t xml:space="preserve">object </w:t>
      </w:r>
      <w:r w:rsidR="00B50303">
        <w:t xml:space="preserve">of Part 2 </w:t>
      </w:r>
      <w:r w:rsidR="00DD4AA3">
        <w:t>is to set minimum standards for the governance and conduct of private ancillary funds</w:t>
      </w:r>
      <w:r w:rsidR="009A08A3">
        <w:t>. Se</w:t>
      </w:r>
      <w:r w:rsidR="00DD4AA3">
        <w:t xml:space="preserve">ction 8 </w:t>
      </w:r>
      <w:r w:rsidR="00F263E6">
        <w:t xml:space="preserve">establishes </w:t>
      </w:r>
      <w:r w:rsidR="00EF7B45">
        <w:t xml:space="preserve">general principles which </w:t>
      </w:r>
      <w:r w:rsidR="00B5353A">
        <w:t>private ancillary funds must observe</w:t>
      </w:r>
      <w:r>
        <w:t>.</w:t>
      </w:r>
    </w:p>
    <w:p w14:paraId="497F31B8" w14:textId="0E4A272A" w:rsidR="00FB1B73" w:rsidRPr="00B76161" w:rsidRDefault="00017E22" w:rsidP="00B0628D">
      <w:pPr>
        <w:pStyle w:val="Bullet"/>
        <w:keepNext/>
        <w:numPr>
          <w:ilvl w:val="0"/>
          <w:numId w:val="0"/>
        </w:numPr>
        <w:spacing w:before="200"/>
        <w:rPr>
          <w:b/>
        </w:rPr>
      </w:pPr>
      <w:r w:rsidRPr="001F2EB1">
        <w:rPr>
          <w:b/>
        </w:rPr>
        <w:t>Section</w:t>
      </w:r>
      <w:r w:rsidR="00CF1CA4" w:rsidRPr="001F2EB1">
        <w:rPr>
          <w:b/>
        </w:rPr>
        <w:t>s</w:t>
      </w:r>
      <w:r w:rsidRPr="001F2EB1">
        <w:rPr>
          <w:b/>
        </w:rPr>
        <w:t xml:space="preserve"> 9</w:t>
      </w:r>
      <w:r w:rsidR="00CF1CA4" w:rsidRPr="001F2EB1">
        <w:rPr>
          <w:b/>
        </w:rPr>
        <w:t>, 10 and 11</w:t>
      </w:r>
      <w:r w:rsidR="00B50303" w:rsidRPr="001F2EB1">
        <w:rPr>
          <w:b/>
        </w:rPr>
        <w:t xml:space="preserve"> – Establishing a private ancillary fund</w:t>
      </w:r>
    </w:p>
    <w:p w14:paraId="4629B778" w14:textId="2437EC07" w:rsidR="005B261B" w:rsidRPr="0083461B" w:rsidRDefault="00AF6DAF" w:rsidP="00B0628D">
      <w:pPr>
        <w:pStyle w:val="Bullet"/>
        <w:numPr>
          <w:ilvl w:val="0"/>
          <w:numId w:val="0"/>
        </w:numPr>
        <w:spacing w:before="200"/>
      </w:pPr>
      <w:r w:rsidRPr="001F2EB1">
        <w:t xml:space="preserve">These sections replicate the </w:t>
      </w:r>
      <w:r w:rsidR="00B22CEC" w:rsidRPr="001F2EB1">
        <w:t xml:space="preserve">corresponding </w:t>
      </w:r>
      <w:r w:rsidR="00160025" w:rsidRPr="001F2EB1">
        <w:t>provisions in</w:t>
      </w:r>
      <w:r w:rsidR="00B22CEC" w:rsidRPr="001F2EB1">
        <w:t xml:space="preserve"> the 2009 Guidelines</w:t>
      </w:r>
      <w:r w:rsidR="00F25E43" w:rsidRPr="001F2EB1">
        <w:t xml:space="preserve"> </w:t>
      </w:r>
      <w:r w:rsidR="006568BF" w:rsidRPr="001F2EB1">
        <w:t xml:space="preserve">that </w:t>
      </w:r>
      <w:r w:rsidR="00057901" w:rsidRPr="001F2EB1">
        <w:t xml:space="preserve">set out rules for establishing and operating a private ancillary fund, </w:t>
      </w:r>
      <w:r w:rsidR="00F25E43" w:rsidRPr="001F2EB1">
        <w:t xml:space="preserve">but have been updated </w:t>
      </w:r>
      <w:r w:rsidR="00F27E8A" w:rsidRPr="001F2EB1">
        <w:t>in accordance with</w:t>
      </w:r>
      <w:r w:rsidR="00F25E43" w:rsidRPr="001F2EB1">
        <w:t xml:space="preserve"> </w:t>
      </w:r>
      <w:r w:rsidR="00C271A3" w:rsidRPr="001F2EB1">
        <w:t>current</w:t>
      </w:r>
      <w:r w:rsidR="00F25E43" w:rsidRPr="001F2EB1">
        <w:t xml:space="preserve"> drafting practice. </w:t>
      </w:r>
    </w:p>
    <w:p w14:paraId="2CA2C64C" w14:textId="194525B8" w:rsidR="000438F0" w:rsidRDefault="001F2EB1" w:rsidP="00B0628D">
      <w:pPr>
        <w:pStyle w:val="Bullet"/>
        <w:numPr>
          <w:ilvl w:val="0"/>
          <w:numId w:val="0"/>
        </w:numPr>
        <w:spacing w:before="200"/>
      </w:pPr>
      <w:r>
        <w:t>S</w:t>
      </w:r>
      <w:r w:rsidR="00EF7B45" w:rsidRPr="001F2EB1">
        <w:t>ection 9</w:t>
      </w:r>
      <w:r w:rsidR="005B261B" w:rsidRPr="0083461B">
        <w:t xml:space="preserve"> </w:t>
      </w:r>
      <w:r>
        <w:t>provides</w:t>
      </w:r>
      <w:r w:rsidR="005B261B" w:rsidRPr="0083461B">
        <w:t xml:space="preserve"> that</w:t>
      </w:r>
      <w:r>
        <w:t xml:space="preserve"> a private ancillary fund must be established and maintained, under a will or an instrument of trust, as a valid trust. </w:t>
      </w:r>
      <w:r w:rsidR="002748FA">
        <w:t xml:space="preserve">This provision no longer refers to ‘a valid trust </w:t>
      </w:r>
      <w:r w:rsidR="002748FA" w:rsidRPr="0083461B">
        <w:rPr>
          <w:i/>
        </w:rPr>
        <w:t>under State law or Territory law</w:t>
      </w:r>
      <w:r w:rsidR="002748FA">
        <w:t>’</w:t>
      </w:r>
      <w:r w:rsidR="001E2996">
        <w:t>. T</w:t>
      </w:r>
      <w:r w:rsidR="003D5A30" w:rsidRPr="001F2EB1">
        <w:t xml:space="preserve">he </w:t>
      </w:r>
      <w:r w:rsidR="00B43D99" w:rsidRPr="001F2EB1">
        <w:t>reference</w:t>
      </w:r>
      <w:r w:rsidR="00594EFE" w:rsidRPr="001F2EB1">
        <w:t xml:space="preserve"> </w:t>
      </w:r>
      <w:r w:rsidR="00B75C33" w:rsidRPr="001F2EB1">
        <w:t xml:space="preserve">to </w:t>
      </w:r>
      <w:r w:rsidR="00AB7BD6">
        <w:t>S</w:t>
      </w:r>
      <w:r w:rsidR="00B75C33" w:rsidRPr="001F2EB1">
        <w:t xml:space="preserve">tate or </w:t>
      </w:r>
      <w:r w:rsidR="00AB7BD6">
        <w:t>T</w:t>
      </w:r>
      <w:r w:rsidR="00B75C33" w:rsidRPr="001F2EB1">
        <w:t>erritory law</w:t>
      </w:r>
      <w:r w:rsidR="003D5A30" w:rsidRPr="001F2EB1">
        <w:t xml:space="preserve"> </w:t>
      </w:r>
      <w:r w:rsidR="00B43D99" w:rsidRPr="001F2EB1">
        <w:t>has</w:t>
      </w:r>
      <w:r w:rsidR="003D5A30" w:rsidRPr="001F2EB1">
        <w:t xml:space="preserve"> been removed</w:t>
      </w:r>
      <w:r w:rsidR="001E2996">
        <w:t xml:space="preserve"> </w:t>
      </w:r>
      <w:r w:rsidR="00D6439C" w:rsidRPr="001F2EB1">
        <w:t>because</w:t>
      </w:r>
      <w:r w:rsidR="00F42026" w:rsidRPr="001F2EB1">
        <w:t xml:space="preserve"> the trustee must comply with </w:t>
      </w:r>
      <w:r w:rsidR="00F42026" w:rsidRPr="007F4011">
        <w:rPr>
          <w:i/>
        </w:rPr>
        <w:t>all</w:t>
      </w:r>
      <w:r w:rsidR="00F42026" w:rsidRPr="001F2EB1">
        <w:t xml:space="preserve"> relevant laws that go to a trust’s validity including common law, </w:t>
      </w:r>
      <w:r w:rsidR="00AB7BD6">
        <w:t>S</w:t>
      </w:r>
      <w:r w:rsidR="00F42026" w:rsidRPr="001F2EB1">
        <w:t xml:space="preserve">tate law, </w:t>
      </w:r>
      <w:r w:rsidR="00AB7BD6">
        <w:t>T</w:t>
      </w:r>
      <w:r w:rsidR="00F42026" w:rsidRPr="001F2EB1">
        <w:t>erritory law, Commonwealth law and, where relevant, foreign law</w:t>
      </w:r>
      <w:r w:rsidR="000438F0">
        <w:t>.</w:t>
      </w:r>
      <w:r w:rsidR="00AB7BD6">
        <w:t xml:space="preserve"> The additional text merely created unnecessary confusion and was therefore removed</w:t>
      </w:r>
      <w:r w:rsidR="00510E1D">
        <w:t xml:space="preserve"> (similar references to State or Territory law have also been removed at section </w:t>
      </w:r>
      <w:r w:rsidR="00921B7D">
        <w:t>25</w:t>
      </w:r>
      <w:r w:rsidR="00510E1D">
        <w:t>, see below)</w:t>
      </w:r>
      <w:r w:rsidR="00D330B9">
        <w:t>.</w:t>
      </w:r>
      <w:r w:rsidR="00510E1D">
        <w:t xml:space="preserve"> </w:t>
      </w:r>
    </w:p>
    <w:p w14:paraId="05FFDFEE" w14:textId="4F130355" w:rsidR="00F42026" w:rsidRPr="001F2EB1" w:rsidRDefault="000438F0" w:rsidP="00B0628D">
      <w:pPr>
        <w:pStyle w:val="Bullet"/>
        <w:numPr>
          <w:ilvl w:val="0"/>
          <w:numId w:val="0"/>
        </w:numPr>
        <w:spacing w:before="200"/>
      </w:pPr>
      <w:r>
        <w:t>Section 10 provides that a private ancillary fund must be established and operated as a not</w:t>
      </w:r>
      <w:r>
        <w:noBreakHyphen/>
        <w:t>for</w:t>
      </w:r>
      <w:r>
        <w:noBreakHyphen/>
        <w:t>profit entity. Section 11 provides that it must be established and operated in Australia.</w:t>
      </w:r>
    </w:p>
    <w:p w14:paraId="55174644" w14:textId="2AC2D793" w:rsidR="00D97553" w:rsidRDefault="003128AC" w:rsidP="00B0628D">
      <w:pPr>
        <w:pStyle w:val="Bullet"/>
        <w:keepNext/>
        <w:numPr>
          <w:ilvl w:val="0"/>
          <w:numId w:val="0"/>
        </w:numPr>
        <w:spacing w:before="200"/>
        <w:rPr>
          <w:b/>
        </w:rPr>
      </w:pPr>
      <w:r>
        <w:rPr>
          <w:b/>
        </w:rPr>
        <w:t>Section 12</w:t>
      </w:r>
      <w:r w:rsidR="00B50303">
        <w:rPr>
          <w:b/>
        </w:rPr>
        <w:t xml:space="preserve"> –</w:t>
      </w:r>
      <w:r w:rsidR="00F92479">
        <w:rPr>
          <w:b/>
        </w:rPr>
        <w:t xml:space="preserve"> T</w:t>
      </w:r>
      <w:r w:rsidR="00B50303">
        <w:rPr>
          <w:b/>
        </w:rPr>
        <w:t>rustees of private ancillary funds</w:t>
      </w:r>
    </w:p>
    <w:p w14:paraId="3D7551A2" w14:textId="3218084D" w:rsidR="007B4ACC" w:rsidRDefault="007C185C" w:rsidP="00B0628D">
      <w:pPr>
        <w:pStyle w:val="Bullet"/>
        <w:numPr>
          <w:ilvl w:val="0"/>
          <w:numId w:val="0"/>
        </w:numPr>
        <w:spacing w:before="200"/>
      </w:pPr>
      <w:r>
        <w:t xml:space="preserve">This section </w:t>
      </w:r>
      <w:r w:rsidR="00375BFD">
        <w:t>replicates</w:t>
      </w:r>
      <w:r w:rsidR="00AF6DAF">
        <w:t xml:space="preserve"> and consolidates</w:t>
      </w:r>
      <w:r w:rsidR="0052043F">
        <w:t xml:space="preserve"> the </w:t>
      </w:r>
      <w:r w:rsidR="009766E3">
        <w:t>corresponding</w:t>
      </w:r>
      <w:r w:rsidR="00375BFD">
        <w:t xml:space="preserve"> </w:t>
      </w:r>
      <w:r w:rsidR="00160025">
        <w:t>provisions in the 2009 Guidelines</w:t>
      </w:r>
      <w:r w:rsidR="00BF1170">
        <w:t xml:space="preserve"> concerning </w:t>
      </w:r>
      <w:r w:rsidR="00360EFD">
        <w:t>trustee</w:t>
      </w:r>
      <w:r w:rsidR="007B4ACC">
        <w:t>s</w:t>
      </w:r>
      <w:r w:rsidR="009B658B">
        <w:t xml:space="preserve"> of private an</w:t>
      </w:r>
      <w:r w:rsidR="00360EFD">
        <w:t>cillary fund</w:t>
      </w:r>
      <w:r w:rsidR="007B4ACC">
        <w:t>s</w:t>
      </w:r>
      <w:r w:rsidR="00BF1170">
        <w:t>,</w:t>
      </w:r>
      <w:r w:rsidR="00F25E43">
        <w:t xml:space="preserve"> but has been updated </w:t>
      </w:r>
      <w:r w:rsidR="00F27E8A">
        <w:t>in accordance with</w:t>
      </w:r>
      <w:r w:rsidR="00F25E43">
        <w:t xml:space="preserve"> </w:t>
      </w:r>
      <w:r w:rsidR="00C271A3">
        <w:t>current</w:t>
      </w:r>
      <w:r w:rsidR="00F25E43">
        <w:t xml:space="preserve"> drafting practice</w:t>
      </w:r>
      <w:r w:rsidR="00360EFD">
        <w:t>.</w:t>
      </w:r>
      <w:r w:rsidR="00AF0BB7">
        <w:t xml:space="preserve"> </w:t>
      </w:r>
      <w:r w:rsidR="009A08A3">
        <w:t xml:space="preserve">In addition, </w:t>
      </w:r>
      <w:r w:rsidR="007B4ACC">
        <w:t>a definition of ‘responsible person’</w:t>
      </w:r>
      <w:r w:rsidR="009A08A3">
        <w:t xml:space="preserve"> has been included</w:t>
      </w:r>
      <w:r w:rsidR="007B4ACC">
        <w:t xml:space="preserve"> at subsection 12(7) to improve clarity</w:t>
      </w:r>
      <w:r w:rsidR="00AB7BD6">
        <w:t xml:space="preserve"> and readability</w:t>
      </w:r>
      <w:r w:rsidR="00EF7B45">
        <w:t>.</w:t>
      </w:r>
    </w:p>
    <w:p w14:paraId="2A9CC8D2" w14:textId="3AC37AAC" w:rsidR="00375BFD" w:rsidRPr="00AF0BB7" w:rsidRDefault="00AF0BB7" w:rsidP="00B0628D">
      <w:pPr>
        <w:pStyle w:val="Bullet"/>
        <w:keepNext/>
        <w:numPr>
          <w:ilvl w:val="0"/>
          <w:numId w:val="0"/>
        </w:numPr>
        <w:spacing w:before="200"/>
        <w:rPr>
          <w:b/>
        </w:rPr>
      </w:pPr>
      <w:r w:rsidRPr="00AF0BB7">
        <w:rPr>
          <w:b/>
        </w:rPr>
        <w:t>Section 13</w:t>
      </w:r>
      <w:r w:rsidR="00F92479">
        <w:rPr>
          <w:b/>
        </w:rPr>
        <w:t xml:space="preserve"> and 14</w:t>
      </w:r>
      <w:r w:rsidR="00B50303">
        <w:rPr>
          <w:b/>
        </w:rPr>
        <w:t xml:space="preserve"> – </w:t>
      </w:r>
      <w:r w:rsidR="00F92479">
        <w:rPr>
          <w:b/>
        </w:rPr>
        <w:t>G</w:t>
      </w:r>
      <w:r w:rsidR="00B50303">
        <w:rPr>
          <w:b/>
        </w:rPr>
        <w:t>overning rules</w:t>
      </w:r>
      <w:r w:rsidR="00F92479">
        <w:rPr>
          <w:b/>
        </w:rPr>
        <w:t xml:space="preserve"> of private ancillary funds</w:t>
      </w:r>
    </w:p>
    <w:p w14:paraId="23938959" w14:textId="52B49CB9" w:rsidR="008319DB" w:rsidRDefault="001F0958" w:rsidP="00B0628D">
      <w:pPr>
        <w:pStyle w:val="Bullet"/>
        <w:numPr>
          <w:ilvl w:val="0"/>
          <w:numId w:val="0"/>
        </w:numPr>
        <w:spacing w:before="200"/>
      </w:pPr>
      <w:r>
        <w:t>Th</w:t>
      </w:r>
      <w:r w:rsidR="00F92479">
        <w:t>e</w:t>
      </w:r>
      <w:r>
        <w:t>s</w:t>
      </w:r>
      <w:r w:rsidR="00F92479">
        <w:t>e</w:t>
      </w:r>
      <w:r>
        <w:t xml:space="preserve"> section</w:t>
      </w:r>
      <w:r w:rsidR="00F92479">
        <w:t>s</w:t>
      </w:r>
      <w:r>
        <w:t xml:space="preserve"> replicate the corresponding </w:t>
      </w:r>
      <w:r w:rsidR="00160025">
        <w:t>provision</w:t>
      </w:r>
      <w:r w:rsidR="00F92479">
        <w:t>s</w:t>
      </w:r>
      <w:r w:rsidR="00160025">
        <w:t xml:space="preserve"> in the 2009 Guidelines</w:t>
      </w:r>
      <w:r w:rsidR="001D7746">
        <w:t xml:space="preserve">, </w:t>
      </w:r>
      <w:r>
        <w:t>but ha</w:t>
      </w:r>
      <w:r w:rsidR="009A08A3">
        <w:t>ve</w:t>
      </w:r>
      <w:r>
        <w:t xml:space="preserve"> been updated in accordance with </w:t>
      </w:r>
      <w:r w:rsidR="00C271A3">
        <w:t>current</w:t>
      </w:r>
      <w:r>
        <w:t xml:space="preserve"> drafting practice.</w:t>
      </w:r>
      <w:r w:rsidR="009A08A3">
        <w:t xml:space="preserve"> Section 13 obligates a trustee to notify the Commissioner of any changes to the fund’s governing rules. </w:t>
      </w:r>
      <w:r w:rsidR="009A08A3">
        <w:lastRenderedPageBreak/>
        <w:t>Section 14</w:t>
      </w:r>
      <w:r w:rsidR="008609CA">
        <w:t xml:space="preserve"> </w:t>
      </w:r>
      <w:r w:rsidR="001D7746">
        <w:t>prohibits</w:t>
      </w:r>
      <w:r w:rsidR="00645851">
        <w:t xml:space="preserve"> </w:t>
      </w:r>
      <w:r w:rsidR="008609CA">
        <w:t>a private ancillary fund from indemnifying</w:t>
      </w:r>
      <w:r w:rsidR="00645851">
        <w:t xml:space="preserve"> a trustee </w:t>
      </w:r>
      <w:r w:rsidR="00AE4947">
        <w:t>against</w:t>
      </w:r>
      <w:r w:rsidR="008319DB">
        <w:t xml:space="preserve"> </w:t>
      </w:r>
      <w:r w:rsidR="00AE4947">
        <w:t>losses</w:t>
      </w:r>
      <w:r w:rsidR="008319DB">
        <w:t xml:space="preserve"> </w:t>
      </w:r>
      <w:r w:rsidR="00AE4947">
        <w:t>due</w:t>
      </w:r>
      <w:r w:rsidR="008319DB">
        <w:t xml:space="preserve"> to their </w:t>
      </w:r>
      <w:r w:rsidR="00645851">
        <w:t>decisions</w:t>
      </w:r>
      <w:r w:rsidR="00AB7BD6">
        <w:t xml:space="preserve"> in certain situations where the trustee’s behaviour is considered highly inappropriate</w:t>
      </w:r>
      <w:r w:rsidR="008319DB">
        <w:t>.</w:t>
      </w:r>
    </w:p>
    <w:p w14:paraId="4E7892C3" w14:textId="20CA3D48" w:rsidR="008319DB" w:rsidRPr="008319DB" w:rsidRDefault="008319DB" w:rsidP="00B0628D">
      <w:pPr>
        <w:pStyle w:val="Bullet"/>
        <w:keepNext/>
        <w:numPr>
          <w:ilvl w:val="0"/>
          <w:numId w:val="0"/>
        </w:numPr>
        <w:spacing w:before="200"/>
        <w:rPr>
          <w:b/>
        </w:rPr>
      </w:pPr>
      <w:r w:rsidRPr="008319DB">
        <w:rPr>
          <w:b/>
        </w:rPr>
        <w:t>Section 15</w:t>
      </w:r>
      <w:r w:rsidR="009A08A3">
        <w:rPr>
          <w:b/>
        </w:rPr>
        <w:t xml:space="preserve"> – Minimum annual distribution</w:t>
      </w:r>
    </w:p>
    <w:p w14:paraId="3838F82D" w14:textId="64BA457C" w:rsidR="00132D0B" w:rsidRDefault="008319DB" w:rsidP="00B0628D">
      <w:pPr>
        <w:pStyle w:val="Bullet"/>
        <w:numPr>
          <w:ilvl w:val="0"/>
          <w:numId w:val="0"/>
        </w:numPr>
        <w:spacing w:before="200"/>
      </w:pPr>
      <w:r>
        <w:t xml:space="preserve">This section replicates the corresponding </w:t>
      </w:r>
      <w:r w:rsidR="00160025">
        <w:t>provision in the 2009 Guidelines</w:t>
      </w:r>
      <w:r w:rsidR="00AD3F04">
        <w:t xml:space="preserve">, </w:t>
      </w:r>
      <w:r w:rsidR="007D548F">
        <w:t xml:space="preserve">but has been updated in </w:t>
      </w:r>
      <w:r w:rsidR="00AE4947">
        <w:t>line</w:t>
      </w:r>
      <w:r w:rsidR="007D548F">
        <w:t xml:space="preserve"> with </w:t>
      </w:r>
      <w:r w:rsidR="00C271A3">
        <w:t>current</w:t>
      </w:r>
      <w:r w:rsidR="007D548F">
        <w:t xml:space="preserve"> drafting practice.</w:t>
      </w:r>
      <w:r w:rsidR="00CC74AA">
        <w:t xml:space="preserve"> </w:t>
      </w:r>
      <w:r w:rsidR="002959E2">
        <w:t xml:space="preserve">Section 15 requires a private ancillary fund to distribute a proportion of its income and assets each year to a deductible gift recipient. </w:t>
      </w:r>
      <w:r w:rsidR="00466A7F">
        <w:t xml:space="preserve">The key change is </w:t>
      </w:r>
      <w:r w:rsidR="00132D0B">
        <w:t xml:space="preserve">the inclusion of a definition of ‘distribution’ </w:t>
      </w:r>
      <w:r w:rsidR="00A24BED">
        <w:t>at subsection 15</w:t>
      </w:r>
      <w:r w:rsidR="00132D0B">
        <w:t>(</w:t>
      </w:r>
      <w:r w:rsidR="00A24BED">
        <w:t>4</w:t>
      </w:r>
      <w:r w:rsidR="00132D0B">
        <w:t>) to improve clarity</w:t>
      </w:r>
      <w:r w:rsidR="00A61DDF">
        <w:t xml:space="preserve"> (</w:t>
      </w:r>
      <w:r w:rsidR="00AF6DAF">
        <w:t xml:space="preserve">this definition is </w:t>
      </w:r>
      <w:r w:rsidR="00A61DDF">
        <w:t>also referenced in section 5)</w:t>
      </w:r>
      <w:r w:rsidR="00466A7F">
        <w:t>.</w:t>
      </w:r>
      <w:r w:rsidR="00AB7BD6">
        <w:t xml:space="preserve"> The definition does not alter the substantive effect of the section.</w:t>
      </w:r>
    </w:p>
    <w:p w14:paraId="59088B93" w14:textId="45874EB8" w:rsidR="00B833CC" w:rsidRDefault="00B833CC" w:rsidP="00B0628D">
      <w:pPr>
        <w:pStyle w:val="Bullet"/>
        <w:numPr>
          <w:ilvl w:val="0"/>
          <w:numId w:val="0"/>
        </w:numPr>
        <w:spacing w:before="200"/>
      </w:pPr>
      <w:r>
        <w:t xml:space="preserve">The section retains the amendments introduced in 2016 that permit the Commissioner to reduce the minimum distribution requirements for a fund for a particular year. The Commissioner also retains the power to subject a decision to reduce the minimum distribution rate for a fund </w:t>
      </w:r>
      <w:r w:rsidR="001C1F9A">
        <w:t xml:space="preserve">for a year, </w:t>
      </w:r>
      <w:r>
        <w:t>to conditions the Commissioner considers necessary</w:t>
      </w:r>
      <w:r w:rsidR="001C1F9A">
        <w:t>.</w:t>
      </w:r>
      <w:r>
        <w:t xml:space="preserve"> </w:t>
      </w:r>
      <w:r w:rsidR="001C1F9A">
        <w:t>Those</w:t>
      </w:r>
      <w:r>
        <w:t xml:space="preserve"> conditions </w:t>
      </w:r>
      <w:r w:rsidR="001C1F9A">
        <w:t>may seek</w:t>
      </w:r>
      <w:r>
        <w:t xml:space="preserve"> </w:t>
      </w:r>
      <w:r w:rsidR="001C1F9A">
        <w:t xml:space="preserve">to </w:t>
      </w:r>
      <w:r>
        <w:t xml:space="preserve">protect the integrity of the regulatory framework or improve the operation of a fund to minimise the likelihood </w:t>
      </w:r>
      <w:r w:rsidR="001C1F9A">
        <w:t xml:space="preserve">of </w:t>
      </w:r>
      <w:r>
        <w:t>a future request</w:t>
      </w:r>
      <w:r w:rsidR="001C1F9A">
        <w:t>s</w:t>
      </w:r>
      <w:r>
        <w:t xml:space="preserve"> for a lower distribution being </w:t>
      </w:r>
      <w:r w:rsidR="001C1F9A">
        <w:t>made</w:t>
      </w:r>
      <w:r>
        <w:t>.</w:t>
      </w:r>
    </w:p>
    <w:p w14:paraId="7BEC4305" w14:textId="535BDBBF" w:rsidR="008319DB" w:rsidRPr="007D548F" w:rsidRDefault="007D548F" w:rsidP="00B0628D">
      <w:pPr>
        <w:pStyle w:val="Bullet"/>
        <w:keepNext/>
        <w:numPr>
          <w:ilvl w:val="0"/>
          <w:numId w:val="0"/>
        </w:numPr>
        <w:spacing w:before="200"/>
        <w:rPr>
          <w:b/>
        </w:rPr>
      </w:pPr>
      <w:r w:rsidRPr="007D548F">
        <w:rPr>
          <w:b/>
        </w:rPr>
        <w:t>Section 16</w:t>
      </w:r>
      <w:r w:rsidR="009A08A3">
        <w:rPr>
          <w:b/>
        </w:rPr>
        <w:t xml:space="preserve"> – Valuations </w:t>
      </w:r>
    </w:p>
    <w:p w14:paraId="6BD962A0" w14:textId="2681A853" w:rsidR="00CC74AA" w:rsidRDefault="006F0FA7" w:rsidP="00B0628D">
      <w:pPr>
        <w:pStyle w:val="Bullet"/>
        <w:numPr>
          <w:ilvl w:val="0"/>
          <w:numId w:val="0"/>
        </w:numPr>
        <w:spacing w:before="200"/>
      </w:pPr>
      <w:r>
        <w:t xml:space="preserve">This section replicates </w:t>
      </w:r>
      <w:r w:rsidR="00AF6DAF">
        <w:t xml:space="preserve">and consolidates </w:t>
      </w:r>
      <w:r>
        <w:t xml:space="preserve">the corresponding </w:t>
      </w:r>
      <w:r w:rsidR="00160025">
        <w:t>provisions in the 2009 Guidelines</w:t>
      </w:r>
      <w:r>
        <w:t xml:space="preserve"> </w:t>
      </w:r>
      <w:r w:rsidR="00864D29">
        <w:t>that</w:t>
      </w:r>
      <w:r>
        <w:t xml:space="preserve"> </w:t>
      </w:r>
      <w:r w:rsidR="003A16BE">
        <w:t>prescribe</w:t>
      </w:r>
      <w:r w:rsidR="00214B39">
        <w:t xml:space="preserve"> </w:t>
      </w:r>
      <w:r w:rsidR="00AB7BD6">
        <w:t>procedures for</w:t>
      </w:r>
      <w:r>
        <w:t xml:space="preserve"> work</w:t>
      </w:r>
      <w:r w:rsidR="00AB7BD6">
        <w:t>ing</w:t>
      </w:r>
      <w:r>
        <w:t xml:space="preserve"> out the market value of a private ancillary fund’s assets</w:t>
      </w:r>
      <w:r w:rsidR="00AD3F04">
        <w:t xml:space="preserve">, </w:t>
      </w:r>
      <w:r>
        <w:t xml:space="preserve">but has been updated in accordance with </w:t>
      </w:r>
      <w:r w:rsidR="00C271A3">
        <w:t>current</w:t>
      </w:r>
      <w:r>
        <w:t xml:space="preserve"> drafting practice. </w:t>
      </w:r>
    </w:p>
    <w:p w14:paraId="5005800C" w14:textId="0418D13C" w:rsidR="00031BAD" w:rsidRPr="00031BAD" w:rsidRDefault="00031BAD" w:rsidP="00B0628D">
      <w:pPr>
        <w:pStyle w:val="Bullet"/>
        <w:keepNext/>
        <w:numPr>
          <w:ilvl w:val="0"/>
          <w:numId w:val="0"/>
        </w:numPr>
        <w:spacing w:before="200"/>
        <w:rPr>
          <w:b/>
        </w:rPr>
      </w:pPr>
      <w:r w:rsidRPr="00031BAD">
        <w:rPr>
          <w:b/>
        </w:rPr>
        <w:t>Sections 17, 18 and 19</w:t>
      </w:r>
      <w:r w:rsidR="004A50DE">
        <w:rPr>
          <w:b/>
        </w:rPr>
        <w:t xml:space="preserve"> – Record keeping, financial reporting and audits</w:t>
      </w:r>
    </w:p>
    <w:p w14:paraId="6EF576DD" w14:textId="3EC3F953" w:rsidR="00F1153C" w:rsidRDefault="00031BAD" w:rsidP="00B0628D">
      <w:pPr>
        <w:pStyle w:val="Bullet"/>
        <w:numPr>
          <w:ilvl w:val="0"/>
          <w:numId w:val="0"/>
        </w:numPr>
        <w:spacing w:before="200"/>
      </w:pPr>
      <w:r>
        <w:t>These sections replicate</w:t>
      </w:r>
      <w:r w:rsidR="00AF6DAF">
        <w:t xml:space="preserve"> and consolidate</w:t>
      </w:r>
      <w:r>
        <w:t xml:space="preserve"> the cor</w:t>
      </w:r>
      <w:r w:rsidR="00AF6DAF">
        <w:t xml:space="preserve">responding </w:t>
      </w:r>
      <w:r w:rsidR="002959E2">
        <w:t>provisions in the 2009 Guidelines</w:t>
      </w:r>
      <w:r w:rsidR="00FF6C70">
        <w:t xml:space="preserve"> that </w:t>
      </w:r>
      <w:r w:rsidR="00F1153C">
        <w:t>set out the rules for record keeping, financial reporting and audit</w:t>
      </w:r>
      <w:r w:rsidR="00FF6C70">
        <w:t>s</w:t>
      </w:r>
      <w:r w:rsidR="00F1153C">
        <w:t xml:space="preserve">, </w:t>
      </w:r>
      <w:r>
        <w:t>but have been updated</w:t>
      </w:r>
      <w:r w:rsidR="00AE4947">
        <w:t xml:space="preserve"> to reflect</w:t>
      </w:r>
      <w:r>
        <w:t xml:space="preserve"> </w:t>
      </w:r>
      <w:r w:rsidR="00C271A3">
        <w:t>current</w:t>
      </w:r>
      <w:r>
        <w:t xml:space="preserve"> drafting practice. </w:t>
      </w:r>
    </w:p>
    <w:p w14:paraId="5705EBC2" w14:textId="45AC766C" w:rsidR="007D548F" w:rsidRPr="00F35CD0" w:rsidRDefault="00F1153C" w:rsidP="00B0628D">
      <w:pPr>
        <w:pStyle w:val="Bullet"/>
        <w:keepNext/>
        <w:numPr>
          <w:ilvl w:val="0"/>
          <w:numId w:val="0"/>
        </w:numPr>
        <w:spacing w:before="200"/>
        <w:rPr>
          <w:b/>
        </w:rPr>
      </w:pPr>
      <w:r w:rsidRPr="00F35CD0">
        <w:rPr>
          <w:b/>
        </w:rPr>
        <w:t>Section</w:t>
      </w:r>
      <w:r w:rsidR="00F35CD0" w:rsidRPr="00F35CD0">
        <w:rPr>
          <w:b/>
        </w:rPr>
        <w:t>s 20 and 21</w:t>
      </w:r>
      <w:r w:rsidR="004A50DE">
        <w:rPr>
          <w:b/>
        </w:rPr>
        <w:t xml:space="preserve"> – Investment strategy and limitations </w:t>
      </w:r>
    </w:p>
    <w:p w14:paraId="4E63C51D" w14:textId="57234C12" w:rsidR="00784EDA" w:rsidRDefault="00F35CD0" w:rsidP="00B0628D">
      <w:pPr>
        <w:pStyle w:val="Bullet"/>
        <w:numPr>
          <w:ilvl w:val="0"/>
          <w:numId w:val="0"/>
        </w:numPr>
        <w:spacing w:before="200"/>
      </w:pPr>
      <w:r>
        <w:t>These sections replicate</w:t>
      </w:r>
      <w:r w:rsidR="006B0983">
        <w:t xml:space="preserve"> and consolidate</w:t>
      </w:r>
      <w:r>
        <w:t xml:space="preserve"> the cor</w:t>
      </w:r>
      <w:r w:rsidR="00AF6DAF">
        <w:t xml:space="preserve">responding </w:t>
      </w:r>
      <w:r w:rsidR="00E127CB">
        <w:t>provisions in the 2009 Guidelines</w:t>
      </w:r>
      <w:r>
        <w:t xml:space="preserve"> that require the trustee of a private ancillary fund to implement an investment strategy</w:t>
      </w:r>
      <w:r w:rsidR="000248CC">
        <w:t xml:space="preserve"> and comply with certain investment limitations</w:t>
      </w:r>
      <w:r>
        <w:t xml:space="preserve"> to protect </w:t>
      </w:r>
      <w:r w:rsidR="00AE4947">
        <w:t>a</w:t>
      </w:r>
      <w:r>
        <w:t xml:space="preserve"> fund’s philanthropic assets, but have been updated in </w:t>
      </w:r>
      <w:r w:rsidR="00AE4947">
        <w:t>line</w:t>
      </w:r>
      <w:r>
        <w:t xml:space="preserve"> with </w:t>
      </w:r>
      <w:r w:rsidR="00AB7BD6">
        <w:t>current</w:t>
      </w:r>
      <w:r>
        <w:t xml:space="preserve"> drafting practice. </w:t>
      </w:r>
    </w:p>
    <w:p w14:paraId="366C6D25" w14:textId="24C89BAB" w:rsidR="00F35CD0" w:rsidRPr="00952898" w:rsidRDefault="00952898" w:rsidP="00B0628D">
      <w:pPr>
        <w:pStyle w:val="Bullet"/>
        <w:keepNext/>
        <w:numPr>
          <w:ilvl w:val="0"/>
          <w:numId w:val="0"/>
        </w:numPr>
        <w:spacing w:before="200"/>
        <w:rPr>
          <w:b/>
        </w:rPr>
      </w:pPr>
      <w:r w:rsidRPr="00952898">
        <w:rPr>
          <w:b/>
        </w:rPr>
        <w:t>Section 22</w:t>
      </w:r>
      <w:r w:rsidR="00E127CB">
        <w:rPr>
          <w:b/>
        </w:rPr>
        <w:t xml:space="preserve"> – </w:t>
      </w:r>
      <w:r w:rsidR="00E127CB" w:rsidRPr="00E127CB">
        <w:rPr>
          <w:b/>
        </w:rPr>
        <w:t>Uncommercial transactions and benefits to founders and donors</w:t>
      </w:r>
    </w:p>
    <w:p w14:paraId="1E9A21F6" w14:textId="435AF261" w:rsidR="00AD3F04" w:rsidRDefault="00952898" w:rsidP="00B0628D">
      <w:pPr>
        <w:pStyle w:val="Bullet"/>
        <w:numPr>
          <w:ilvl w:val="0"/>
          <w:numId w:val="0"/>
        </w:numPr>
        <w:spacing w:before="200"/>
      </w:pPr>
      <w:r>
        <w:t xml:space="preserve">This section replicates </w:t>
      </w:r>
      <w:r w:rsidR="006B0983">
        <w:t xml:space="preserve">and consolidates </w:t>
      </w:r>
      <w:r>
        <w:t>the cor</w:t>
      </w:r>
      <w:r w:rsidR="00AF6DAF">
        <w:t xml:space="preserve">responding </w:t>
      </w:r>
      <w:r w:rsidR="002A0086">
        <w:t>provisions in the 2009 Guidelines</w:t>
      </w:r>
      <w:r>
        <w:t xml:space="preserve"> that generally prohibit the trustee of a private ancillary fund from entering into uncommercial transactions or providing benefits to founders and donors, but </w:t>
      </w:r>
      <w:r w:rsidR="001E3D1E">
        <w:t xml:space="preserve">has </w:t>
      </w:r>
      <w:r>
        <w:t xml:space="preserve">been updated in accordance with </w:t>
      </w:r>
      <w:r w:rsidR="00C271A3">
        <w:t>current</w:t>
      </w:r>
      <w:r>
        <w:t xml:space="preserve"> drafting practice.</w:t>
      </w:r>
      <w:r w:rsidR="00315F0A">
        <w:t xml:space="preserve"> </w:t>
      </w:r>
    </w:p>
    <w:p w14:paraId="3FBE9D3B" w14:textId="375E8B5C" w:rsidR="00F35CD0" w:rsidRPr="008427F6" w:rsidRDefault="008427F6" w:rsidP="00B0628D">
      <w:pPr>
        <w:pStyle w:val="Bullet"/>
        <w:keepNext/>
        <w:numPr>
          <w:ilvl w:val="0"/>
          <w:numId w:val="0"/>
        </w:numPr>
        <w:spacing w:before="200"/>
        <w:rPr>
          <w:b/>
        </w:rPr>
      </w:pPr>
      <w:r w:rsidRPr="008427F6">
        <w:rPr>
          <w:b/>
        </w:rPr>
        <w:t>Section 23</w:t>
      </w:r>
      <w:r w:rsidR="004E5DB6">
        <w:rPr>
          <w:b/>
        </w:rPr>
        <w:t xml:space="preserve"> – Fees and expenses</w:t>
      </w:r>
    </w:p>
    <w:p w14:paraId="4DB3274B" w14:textId="1133DA99" w:rsidR="008427F6" w:rsidRDefault="008427F6" w:rsidP="00B0628D">
      <w:pPr>
        <w:pStyle w:val="Bullet"/>
        <w:numPr>
          <w:ilvl w:val="0"/>
          <w:numId w:val="0"/>
        </w:numPr>
        <w:spacing w:before="200"/>
      </w:pPr>
      <w:r>
        <w:t xml:space="preserve">This section replicates the corresponding </w:t>
      </w:r>
      <w:r w:rsidR="002A0086">
        <w:t>p</w:t>
      </w:r>
      <w:r w:rsidR="001E3D1E">
        <w:t>rovision</w:t>
      </w:r>
      <w:r w:rsidR="002A0086">
        <w:t xml:space="preserve"> in the 2009 Guidelines</w:t>
      </w:r>
      <w:r>
        <w:t xml:space="preserve"> that allows </w:t>
      </w:r>
      <w:r w:rsidR="003E6E68">
        <w:t>a trustee of a private ancillary fund to be reimbursed or renumerated out of the fund’s income or capital, but has</w:t>
      </w:r>
      <w:r>
        <w:t xml:space="preserve"> been updated in accordance with </w:t>
      </w:r>
      <w:r w:rsidR="00C271A3">
        <w:t>current</w:t>
      </w:r>
      <w:r>
        <w:t xml:space="preserve"> drafting practice.</w:t>
      </w:r>
    </w:p>
    <w:p w14:paraId="3F34B867" w14:textId="17FFBF63" w:rsidR="008427F6" w:rsidRPr="007B0456" w:rsidRDefault="003E6E68" w:rsidP="00B0628D">
      <w:pPr>
        <w:pStyle w:val="Bullet"/>
        <w:keepNext/>
        <w:numPr>
          <w:ilvl w:val="0"/>
          <w:numId w:val="0"/>
        </w:numPr>
        <w:spacing w:before="200"/>
        <w:rPr>
          <w:b/>
        </w:rPr>
      </w:pPr>
      <w:r w:rsidRPr="007B0456">
        <w:rPr>
          <w:b/>
        </w:rPr>
        <w:lastRenderedPageBreak/>
        <w:t>Section 24</w:t>
      </w:r>
      <w:r w:rsidR="004E5DB6">
        <w:rPr>
          <w:b/>
        </w:rPr>
        <w:t xml:space="preserve"> – Donors </w:t>
      </w:r>
    </w:p>
    <w:p w14:paraId="0E7D063F" w14:textId="7A9B928E" w:rsidR="00784EDA" w:rsidRDefault="003E6E68" w:rsidP="00B0628D">
      <w:pPr>
        <w:pStyle w:val="Bullet"/>
        <w:numPr>
          <w:ilvl w:val="0"/>
          <w:numId w:val="0"/>
        </w:numPr>
        <w:spacing w:before="200"/>
      </w:pPr>
      <w:r>
        <w:t xml:space="preserve">This section replicates </w:t>
      </w:r>
      <w:r w:rsidR="006B0983">
        <w:t xml:space="preserve">and consolidates </w:t>
      </w:r>
      <w:r>
        <w:t xml:space="preserve">the corresponding </w:t>
      </w:r>
      <w:r w:rsidR="002A0086">
        <w:t>provisions in the 2009 Guidelines</w:t>
      </w:r>
      <w:r>
        <w:t xml:space="preserve"> that</w:t>
      </w:r>
      <w:r w:rsidR="00784EDA">
        <w:t xml:space="preserve"> prohibit private ancillary funds from </w:t>
      </w:r>
      <w:r w:rsidR="005B4A96">
        <w:t>soliciting</w:t>
      </w:r>
      <w:r w:rsidR="00784EDA">
        <w:t xml:space="preserve"> public donations</w:t>
      </w:r>
      <w:r>
        <w:t>, but</w:t>
      </w:r>
      <w:r w:rsidR="00D2029E">
        <w:t xml:space="preserve"> has</w:t>
      </w:r>
      <w:r>
        <w:t xml:space="preserve"> been updated in accordance with </w:t>
      </w:r>
      <w:r w:rsidR="00C271A3">
        <w:t>current</w:t>
      </w:r>
      <w:r>
        <w:t xml:space="preserve"> drafting practice.</w:t>
      </w:r>
      <w:r w:rsidR="00315F0A">
        <w:t xml:space="preserve"> </w:t>
      </w:r>
    </w:p>
    <w:p w14:paraId="3D524E42" w14:textId="60054D08" w:rsidR="00D2765F" w:rsidRDefault="00807953" w:rsidP="00B0628D">
      <w:pPr>
        <w:pStyle w:val="Bullet"/>
        <w:numPr>
          <w:ilvl w:val="0"/>
          <w:numId w:val="0"/>
        </w:numPr>
        <w:spacing w:before="200"/>
      </w:pPr>
      <w:r w:rsidRPr="00807953">
        <w:t>Minor changes have been made to this provision to improve clarity and ensure the law operates as intended – that is, the section now ensures there can be no misunderstanding that following the death of a founder, the founder’s family can continue to donate and operate the private ancillary fund as a vehicle for the family’s private philanthropic purposes</w:t>
      </w:r>
      <w:r w:rsidR="00825716">
        <w:t>.</w:t>
      </w:r>
    </w:p>
    <w:p w14:paraId="325D51F8" w14:textId="650F2D0B" w:rsidR="003E6E68" w:rsidRPr="005B4A96" w:rsidRDefault="005B4A96" w:rsidP="00B0628D">
      <w:pPr>
        <w:pStyle w:val="Bullet"/>
        <w:keepNext/>
        <w:numPr>
          <w:ilvl w:val="0"/>
          <w:numId w:val="0"/>
        </w:numPr>
        <w:spacing w:before="200"/>
        <w:rPr>
          <w:b/>
        </w:rPr>
      </w:pPr>
      <w:r w:rsidRPr="005B4A96">
        <w:rPr>
          <w:b/>
        </w:rPr>
        <w:t>Section 25</w:t>
      </w:r>
      <w:r w:rsidR="004E5DB6">
        <w:rPr>
          <w:b/>
        </w:rPr>
        <w:t xml:space="preserve"> – C</w:t>
      </w:r>
      <w:r w:rsidR="004E5DB6" w:rsidRPr="004E5DB6">
        <w:rPr>
          <w:b/>
        </w:rPr>
        <w:t>ompliance with all relevant laws</w:t>
      </w:r>
    </w:p>
    <w:p w14:paraId="016B6EEF" w14:textId="38497B00" w:rsidR="005B4A96" w:rsidRDefault="005B4A96" w:rsidP="00B0628D">
      <w:pPr>
        <w:pStyle w:val="Bullet"/>
        <w:numPr>
          <w:ilvl w:val="0"/>
          <w:numId w:val="0"/>
        </w:numPr>
        <w:spacing w:before="200"/>
      </w:pPr>
      <w:r>
        <w:t xml:space="preserve">This section replicates the corresponding </w:t>
      </w:r>
      <w:r w:rsidR="005F2CC8">
        <w:t xml:space="preserve">provisions in the 2009 Guidelines </w:t>
      </w:r>
      <w:r>
        <w:t xml:space="preserve">that require the trustee of a private ancillary fund to comply and ensure the fund’s compliance with all relevant Australian laws, but </w:t>
      </w:r>
      <w:r w:rsidR="00D2029E">
        <w:t xml:space="preserve">has </w:t>
      </w:r>
      <w:r>
        <w:t xml:space="preserve">been updated in accordance with </w:t>
      </w:r>
      <w:r w:rsidR="00C271A3">
        <w:t>current</w:t>
      </w:r>
      <w:r>
        <w:t xml:space="preserve"> drafting practice.</w:t>
      </w:r>
    </w:p>
    <w:p w14:paraId="76008A69" w14:textId="5C858695" w:rsidR="007F4011" w:rsidRDefault="00510E1D" w:rsidP="00B0628D">
      <w:pPr>
        <w:pStyle w:val="Bullet"/>
        <w:numPr>
          <w:ilvl w:val="0"/>
          <w:numId w:val="0"/>
        </w:numPr>
        <w:spacing w:before="200"/>
      </w:pPr>
      <w:r w:rsidRPr="009F3E11">
        <w:t xml:space="preserve">Consistent with the removal of </w:t>
      </w:r>
      <w:r w:rsidR="009F3E11">
        <w:t xml:space="preserve">unnecessary </w:t>
      </w:r>
      <w:r w:rsidRPr="009F3E11">
        <w:t>references to State or Territory law at section 9 (outlined above)</w:t>
      </w:r>
      <w:r w:rsidR="00D330B9" w:rsidRPr="009F3E11">
        <w:t xml:space="preserve">, </w:t>
      </w:r>
      <w:r w:rsidR="00595953" w:rsidRPr="009F3E11">
        <w:t xml:space="preserve">similar references have also been removed from </w:t>
      </w:r>
      <w:r w:rsidR="000F0450" w:rsidRPr="009F3E11">
        <w:t xml:space="preserve">this provision – </w:t>
      </w:r>
      <w:r w:rsidR="009F3E11">
        <w:t>the additional text</w:t>
      </w:r>
      <w:r w:rsidR="008E793F">
        <w:t xml:space="preserve"> is unnecessary, </w:t>
      </w:r>
      <w:r w:rsidR="000F0450" w:rsidRPr="009F3E11">
        <w:t xml:space="preserve">because </w:t>
      </w:r>
      <w:r w:rsidR="008E793F">
        <w:t xml:space="preserve">section 25 requires </w:t>
      </w:r>
      <w:r w:rsidR="000F0450" w:rsidRPr="009F3E11">
        <w:t xml:space="preserve">the trustee </w:t>
      </w:r>
      <w:r w:rsidR="008E793F">
        <w:t>to</w:t>
      </w:r>
      <w:r w:rsidR="000F0450" w:rsidRPr="009F3E11">
        <w:t xml:space="preserve"> comply with </w:t>
      </w:r>
      <w:r w:rsidR="000F0450" w:rsidRPr="009F3E11">
        <w:rPr>
          <w:i/>
        </w:rPr>
        <w:t>all</w:t>
      </w:r>
      <w:r w:rsidR="000F0450" w:rsidRPr="009F3E11">
        <w:t xml:space="preserve"> relevant laws that go to a trust’s validity</w:t>
      </w:r>
      <w:r w:rsidR="008E793F">
        <w:t>.</w:t>
      </w:r>
      <w:r w:rsidR="000F0450" w:rsidRPr="009F3E11">
        <w:t xml:space="preserve"> </w:t>
      </w:r>
    </w:p>
    <w:p w14:paraId="0BE465E6" w14:textId="69A58C6E" w:rsidR="005B4A96" w:rsidRPr="00D2029E" w:rsidRDefault="005B4A96" w:rsidP="00B0628D">
      <w:pPr>
        <w:pStyle w:val="Bullet"/>
        <w:keepNext/>
        <w:numPr>
          <w:ilvl w:val="0"/>
          <w:numId w:val="0"/>
        </w:numPr>
        <w:spacing w:before="200"/>
        <w:rPr>
          <w:b/>
        </w:rPr>
      </w:pPr>
      <w:r w:rsidRPr="00D2029E">
        <w:rPr>
          <w:b/>
        </w:rPr>
        <w:t>Section</w:t>
      </w:r>
      <w:r w:rsidR="00D2029E">
        <w:rPr>
          <w:b/>
        </w:rPr>
        <w:t>s</w:t>
      </w:r>
      <w:r w:rsidRPr="00D2029E">
        <w:rPr>
          <w:b/>
        </w:rPr>
        <w:t xml:space="preserve"> 26</w:t>
      </w:r>
      <w:r w:rsidR="00F478DE">
        <w:rPr>
          <w:b/>
        </w:rPr>
        <w:t xml:space="preserve">, </w:t>
      </w:r>
      <w:r w:rsidR="00D2029E">
        <w:rPr>
          <w:b/>
        </w:rPr>
        <w:t>27</w:t>
      </w:r>
      <w:r w:rsidR="00F478DE">
        <w:rPr>
          <w:b/>
        </w:rPr>
        <w:t xml:space="preserve"> and 28</w:t>
      </w:r>
      <w:r w:rsidR="004E5DB6">
        <w:rPr>
          <w:b/>
        </w:rPr>
        <w:t xml:space="preserve"> – </w:t>
      </w:r>
      <w:r w:rsidR="004E5DB6" w:rsidRPr="004E5DB6">
        <w:rPr>
          <w:b/>
        </w:rPr>
        <w:t>Winding up, or ceasing to be, a private ancillary fund</w:t>
      </w:r>
    </w:p>
    <w:p w14:paraId="2A6B7A2F" w14:textId="79DF8F61" w:rsidR="00D2029E" w:rsidRDefault="00D2029E" w:rsidP="00B0628D">
      <w:pPr>
        <w:pStyle w:val="Bullet"/>
        <w:numPr>
          <w:ilvl w:val="0"/>
          <w:numId w:val="0"/>
        </w:numPr>
        <w:spacing w:before="200"/>
      </w:pPr>
      <w:r>
        <w:t>These section</w:t>
      </w:r>
      <w:r w:rsidR="00F478DE">
        <w:t>s</w:t>
      </w:r>
      <w:r>
        <w:t xml:space="preserve"> replicate the corresponding </w:t>
      </w:r>
      <w:r w:rsidR="005F2CC8">
        <w:t>provisions in the 2009 Guidelines</w:t>
      </w:r>
      <w:r>
        <w:t xml:space="preserve"> </w:t>
      </w:r>
      <w:r w:rsidR="00F478DE">
        <w:t xml:space="preserve">concerning winding up, or ceasing to be, a private ancillary fund, and portability </w:t>
      </w:r>
      <w:r w:rsidR="00FC285D">
        <w:t>of assets</w:t>
      </w:r>
      <w:r w:rsidR="00F478DE">
        <w:t xml:space="preserve">, but have been updated in </w:t>
      </w:r>
      <w:r w:rsidR="00FD1E4F">
        <w:t>line</w:t>
      </w:r>
      <w:r w:rsidR="00F478DE">
        <w:t xml:space="preserve"> with </w:t>
      </w:r>
      <w:r w:rsidR="00C271A3">
        <w:t>current</w:t>
      </w:r>
      <w:r w:rsidR="00F478DE">
        <w:t xml:space="preserve"> drafting practice.</w:t>
      </w:r>
    </w:p>
    <w:p w14:paraId="57A8919B" w14:textId="3C3EEBFD" w:rsidR="00FC285D" w:rsidRDefault="00FC285D" w:rsidP="00B0628D">
      <w:pPr>
        <w:keepNext/>
        <w:spacing w:before="200"/>
        <w:rPr>
          <w:b/>
          <w:u w:val="single"/>
        </w:rPr>
      </w:pPr>
      <w:r>
        <w:rPr>
          <w:b/>
          <w:u w:val="single"/>
        </w:rPr>
        <w:t>Part 3</w:t>
      </w:r>
      <w:r w:rsidRPr="000A5776">
        <w:rPr>
          <w:b/>
          <w:u w:val="single"/>
        </w:rPr>
        <w:t>—</w:t>
      </w:r>
      <w:r>
        <w:rPr>
          <w:b/>
          <w:u w:val="single"/>
        </w:rPr>
        <w:t>Application and transitional provisions</w:t>
      </w:r>
    </w:p>
    <w:p w14:paraId="377BB46B" w14:textId="634673F5" w:rsidR="00FC285D" w:rsidRPr="00FF7985" w:rsidRDefault="00FF7985" w:rsidP="00B0628D">
      <w:pPr>
        <w:pStyle w:val="Bullet"/>
        <w:keepNext/>
        <w:numPr>
          <w:ilvl w:val="0"/>
          <w:numId w:val="0"/>
        </w:numPr>
        <w:spacing w:before="200"/>
        <w:rPr>
          <w:b/>
        </w:rPr>
      </w:pPr>
      <w:r w:rsidRPr="00FF7985">
        <w:rPr>
          <w:b/>
        </w:rPr>
        <w:t>Section 29</w:t>
      </w:r>
      <w:r w:rsidR="007104F9">
        <w:rPr>
          <w:b/>
        </w:rPr>
        <w:t xml:space="preserve"> – </w:t>
      </w:r>
      <w:r w:rsidR="007104F9" w:rsidRPr="007104F9">
        <w:rPr>
          <w:b/>
        </w:rPr>
        <w:t>Transitional rules for former prescribed private funds</w:t>
      </w:r>
    </w:p>
    <w:p w14:paraId="6A235F18" w14:textId="13840DA4" w:rsidR="00FF7985" w:rsidRDefault="00FF7985" w:rsidP="00B0628D">
      <w:pPr>
        <w:pStyle w:val="Bullet"/>
        <w:numPr>
          <w:ilvl w:val="0"/>
          <w:numId w:val="0"/>
        </w:numPr>
        <w:spacing w:before="200"/>
      </w:pPr>
      <w:r>
        <w:t xml:space="preserve">This section replicates </w:t>
      </w:r>
      <w:r w:rsidR="006B0983">
        <w:t xml:space="preserve">and consolidates </w:t>
      </w:r>
      <w:r>
        <w:t xml:space="preserve">the corresponding </w:t>
      </w:r>
      <w:r w:rsidR="005F2CC8">
        <w:t>provisions in the 2009 Guidelines</w:t>
      </w:r>
      <w:r>
        <w:t xml:space="preserve"> that set out transitional rules for private ancillary funds</w:t>
      </w:r>
      <w:r w:rsidR="009F2E0F">
        <w:t xml:space="preserve"> that were prescribed</w:t>
      </w:r>
      <w:r>
        <w:t xml:space="preserve"> before </w:t>
      </w:r>
      <w:r w:rsidR="00017400">
        <w:t>1 October 2009</w:t>
      </w:r>
      <w:r>
        <w:t xml:space="preserve">, but has been updated in accordance with </w:t>
      </w:r>
      <w:r w:rsidR="00C271A3">
        <w:t>current</w:t>
      </w:r>
      <w:r>
        <w:t xml:space="preserve"> drafting practice.</w:t>
      </w:r>
      <w:r w:rsidR="00315F0A">
        <w:t xml:space="preserve"> </w:t>
      </w:r>
    </w:p>
    <w:p w14:paraId="581F560B" w14:textId="39219ACE" w:rsidR="00FF7985" w:rsidRPr="00017400" w:rsidRDefault="00017400" w:rsidP="00B0628D">
      <w:pPr>
        <w:pStyle w:val="Bullet"/>
        <w:keepNext/>
        <w:numPr>
          <w:ilvl w:val="0"/>
          <w:numId w:val="0"/>
        </w:numPr>
        <w:spacing w:before="200"/>
        <w:rPr>
          <w:b/>
        </w:rPr>
      </w:pPr>
      <w:r w:rsidRPr="00017400">
        <w:rPr>
          <w:b/>
        </w:rPr>
        <w:t>Section 30</w:t>
      </w:r>
      <w:r w:rsidR="007104F9">
        <w:rPr>
          <w:b/>
        </w:rPr>
        <w:t xml:space="preserve"> – Transitional rules for things done under the 2009 Guidelines </w:t>
      </w:r>
    </w:p>
    <w:p w14:paraId="3012EF84" w14:textId="0988F2C0" w:rsidR="00E85157" w:rsidRPr="00AA055E" w:rsidRDefault="00017400" w:rsidP="00B0628D">
      <w:pPr>
        <w:shd w:val="clear" w:color="auto" w:fill="FFFFFF"/>
        <w:spacing w:before="200"/>
      </w:pPr>
      <w:r>
        <w:t xml:space="preserve">This new section sets out transitional rules modifying how Part 2 applies to a private ancillary fund to ensure a seamless transition between the </w:t>
      </w:r>
      <w:r w:rsidR="00AF5870">
        <w:t xml:space="preserve">2009 </w:t>
      </w:r>
      <w:r>
        <w:t xml:space="preserve">Guidelines and </w:t>
      </w:r>
      <w:r w:rsidR="00C51730">
        <w:t>the 2019 Guidelines</w:t>
      </w:r>
      <w:r>
        <w:t>.</w:t>
      </w:r>
      <w:r w:rsidR="00E85157">
        <w:t xml:space="preserve"> </w:t>
      </w:r>
      <w:r w:rsidR="00586FEC">
        <w:t>The intention is that the effect of the 2009 Guidelines continues, despite being</w:t>
      </w:r>
      <w:r w:rsidR="00F76C14">
        <w:t xml:space="preserve"> repealed and</w:t>
      </w:r>
      <w:r w:rsidR="00586FEC">
        <w:t xml:space="preserve"> remade into 2019 Guidelines.</w:t>
      </w:r>
    </w:p>
    <w:p w14:paraId="779278F0" w14:textId="4E4BD3BA" w:rsidR="00017400" w:rsidRDefault="00017400" w:rsidP="00B0628D">
      <w:pPr>
        <w:keepNext/>
        <w:spacing w:before="200"/>
        <w:rPr>
          <w:b/>
          <w:u w:val="single"/>
        </w:rPr>
      </w:pPr>
      <w:r>
        <w:rPr>
          <w:b/>
          <w:u w:val="single"/>
        </w:rPr>
        <w:t>Schedule 1</w:t>
      </w:r>
      <w:r w:rsidRPr="000A5776">
        <w:rPr>
          <w:b/>
          <w:u w:val="single"/>
        </w:rPr>
        <w:t>—</w:t>
      </w:r>
      <w:r>
        <w:rPr>
          <w:b/>
          <w:u w:val="single"/>
        </w:rPr>
        <w:t>Repeals and consequential amendments</w:t>
      </w:r>
    </w:p>
    <w:p w14:paraId="18F431D6" w14:textId="5CCF8B0B" w:rsidR="00375543" w:rsidRPr="00466D2C" w:rsidRDefault="00084685" w:rsidP="00B0628D">
      <w:pPr>
        <w:spacing w:before="200"/>
      </w:pPr>
      <w:r>
        <w:t xml:space="preserve">Schedule 1 repeals the 2009 Guidelines from the commencement of </w:t>
      </w:r>
      <w:r w:rsidR="00C51730">
        <w:t>the 2019 Guidelines</w:t>
      </w:r>
      <w:r w:rsidR="006E64B5">
        <w:t xml:space="preserve">. Schedule 1 also </w:t>
      </w:r>
      <w:r w:rsidR="0008041F">
        <w:t>updates</w:t>
      </w:r>
      <w:r w:rsidR="006E64B5">
        <w:t xml:space="preserve"> a cross-reference </w:t>
      </w:r>
      <w:r w:rsidR="0008041F">
        <w:t xml:space="preserve">to </w:t>
      </w:r>
      <w:r w:rsidR="00C51730">
        <w:t>the 2019 Guidelines</w:t>
      </w:r>
      <w:r w:rsidR="0008041F">
        <w:t xml:space="preserve"> in</w:t>
      </w:r>
      <w:r w:rsidR="006E64B5">
        <w:t xml:space="preserve"> the </w:t>
      </w:r>
      <w:r w:rsidR="006E64B5" w:rsidRPr="006E64B5">
        <w:rPr>
          <w:i/>
        </w:rPr>
        <w:t>Public Ancillary Fund Guidelines 2011</w:t>
      </w:r>
      <w:r w:rsidR="0008041F">
        <w:rPr>
          <w:i/>
        </w:rPr>
        <w:t>.</w:t>
      </w:r>
      <w:r w:rsidR="006E64B5">
        <w:t xml:space="preserve"> </w:t>
      </w:r>
    </w:p>
    <w:p w14:paraId="38B33453" w14:textId="77777777" w:rsidR="00B8687B" w:rsidRPr="00AA055E" w:rsidRDefault="00B8687B" w:rsidP="00B0628D">
      <w:pPr>
        <w:pageBreakBefore/>
        <w:spacing w:before="200"/>
        <w:jc w:val="right"/>
        <w:rPr>
          <w:b/>
          <w:u w:val="single"/>
        </w:rPr>
      </w:pPr>
      <w:r w:rsidRPr="00AA055E">
        <w:rPr>
          <w:b/>
          <w:u w:val="single"/>
        </w:rPr>
        <w:lastRenderedPageBreak/>
        <w:t>ATTACHMENT B</w:t>
      </w:r>
    </w:p>
    <w:p w14:paraId="4DEB2C31" w14:textId="5C91F3B3" w:rsidR="00B8687B" w:rsidRPr="00AA055E" w:rsidRDefault="00B8687B" w:rsidP="00B0628D">
      <w:pPr>
        <w:pStyle w:val="Heading3"/>
        <w:spacing w:before="200"/>
      </w:pPr>
      <w:r w:rsidRPr="00AA055E">
        <w:t>Finding table</w:t>
      </w:r>
      <w:r w:rsidR="00660796" w:rsidRPr="00AA055E">
        <w:t>s</w:t>
      </w:r>
    </w:p>
    <w:p w14:paraId="084A88CF" w14:textId="5337CD4B" w:rsidR="00B8687B" w:rsidRPr="00AA055E" w:rsidRDefault="00B8687B" w:rsidP="00B0628D">
      <w:pPr>
        <w:pStyle w:val="base-text-paragraph"/>
        <w:spacing w:before="200"/>
        <w:ind w:left="0"/>
      </w:pPr>
      <w:r w:rsidRPr="00AA055E">
        <w:t xml:space="preserve">As a result of changes described at </w:t>
      </w:r>
      <w:r w:rsidRPr="00AA055E">
        <w:rPr>
          <w:u w:val="single"/>
        </w:rPr>
        <w:t>Attachment A</w:t>
      </w:r>
      <w:r w:rsidR="00AA055E" w:rsidRPr="00AA055E">
        <w:t>,</w:t>
      </w:r>
      <w:r w:rsidRPr="00AA055E">
        <w:t xml:space="preserve"> it </w:t>
      </w:r>
      <w:r w:rsidR="003A4F40">
        <w:t>was</w:t>
      </w:r>
      <w:r w:rsidRPr="00AA055E">
        <w:t xml:space="preserve"> necessary to renumber </w:t>
      </w:r>
      <w:r w:rsidR="00503A71">
        <w:t xml:space="preserve">the </w:t>
      </w:r>
      <w:r w:rsidRPr="00AA055E">
        <w:t xml:space="preserve">provisions </w:t>
      </w:r>
      <w:r w:rsidR="006262CC">
        <w:t>in</w:t>
      </w:r>
      <w:r w:rsidRPr="00AA055E">
        <w:t xml:space="preserve"> </w:t>
      </w:r>
      <w:r w:rsidR="006C267D">
        <w:t>the 2019 Guidelines</w:t>
      </w:r>
      <w:r w:rsidRPr="00AA055E">
        <w:t xml:space="preserve">. </w:t>
      </w:r>
      <w:r w:rsidR="0067604F">
        <w:t xml:space="preserve">This Attachment includes finding tables to assist in </w:t>
      </w:r>
      <w:r w:rsidR="006262CC" w:rsidRPr="006262CC">
        <w:t xml:space="preserve">identifying which provision in </w:t>
      </w:r>
      <w:r w:rsidR="006C267D">
        <w:t>the 2019 Guidelines</w:t>
      </w:r>
      <w:r w:rsidR="006262CC" w:rsidRPr="006262CC">
        <w:t xml:space="preserve"> corresponds to a provision in the </w:t>
      </w:r>
      <w:r w:rsidR="00586FEC">
        <w:t>2009 Guidelines</w:t>
      </w:r>
      <w:r w:rsidR="006262CC" w:rsidRPr="006262CC">
        <w:t xml:space="preserve"> that has been rewritten or consolidated, and vice versa</w:t>
      </w:r>
      <w:r w:rsidR="007B4537">
        <w:t>.</w:t>
      </w:r>
      <w:r w:rsidR="00503A71">
        <w:t xml:space="preserve"> Table</w:t>
      </w:r>
      <w:r w:rsidR="007B4537">
        <w:t>s</w:t>
      </w:r>
      <w:r w:rsidR="00503A71">
        <w:t xml:space="preserve"> B.1 and B.2</w:t>
      </w:r>
      <w:r w:rsidRPr="00AA055E">
        <w:t xml:space="preserve"> </w:t>
      </w:r>
      <w:r w:rsidR="005542A0">
        <w:t>(</w:t>
      </w:r>
      <w:r w:rsidR="00AA055E">
        <w:t>below</w:t>
      </w:r>
      <w:r w:rsidR="005542A0">
        <w:t>)</w:t>
      </w:r>
      <w:r w:rsidR="007B4537">
        <w:t xml:space="preserve"> locate</w:t>
      </w:r>
      <w:r w:rsidR="00413250">
        <w:t xml:space="preserve"> the </w:t>
      </w:r>
      <w:r w:rsidRPr="00AA055E">
        <w:t xml:space="preserve">provisions </w:t>
      </w:r>
      <w:r w:rsidR="00413250">
        <w:t xml:space="preserve">of </w:t>
      </w:r>
      <w:r w:rsidR="00C51730">
        <w:t>the 2019 Guidelines</w:t>
      </w:r>
      <w:r w:rsidR="00332BBB">
        <w:t xml:space="preserve"> </w:t>
      </w:r>
      <w:r w:rsidR="00413250">
        <w:t>in relation to the corresponding provisions in the 2009 Guidelines</w:t>
      </w:r>
      <w:r w:rsidRPr="00AA055E">
        <w:t xml:space="preserve">. </w:t>
      </w:r>
    </w:p>
    <w:p w14:paraId="2E6F20E7" w14:textId="65138A57" w:rsidR="00B8687B" w:rsidRPr="00AA055E" w:rsidRDefault="00B8687B" w:rsidP="00B0628D">
      <w:pPr>
        <w:shd w:val="clear" w:color="auto" w:fill="FFFFFF"/>
        <w:spacing w:before="200"/>
      </w:pPr>
      <w:r w:rsidRPr="00AA055E">
        <w:rPr>
          <w:szCs w:val="24"/>
        </w:rPr>
        <w:t>In the finding tables</w:t>
      </w:r>
      <w:r w:rsidR="00413250">
        <w:rPr>
          <w:szCs w:val="24"/>
        </w:rPr>
        <w:t>,</w:t>
      </w:r>
      <w:r w:rsidR="002674EB">
        <w:rPr>
          <w:szCs w:val="24"/>
        </w:rPr>
        <w:t xml:space="preserve"> in the ‘2009 Guidelines’ column,</w:t>
      </w:r>
      <w:r w:rsidRPr="00AA055E">
        <w:rPr>
          <w:szCs w:val="24"/>
        </w:rPr>
        <w:t xml:space="preserve"> ‘</w:t>
      </w:r>
      <w:r w:rsidRPr="00AA055E">
        <w:rPr>
          <w:i/>
          <w:iCs/>
        </w:rPr>
        <w:t>no equivalent’</w:t>
      </w:r>
      <w:r w:rsidR="007B5B5D" w:rsidRPr="00AA055E">
        <w:t xml:space="preserve"> </w:t>
      </w:r>
      <w:r w:rsidRPr="00AA055E">
        <w:t xml:space="preserve">means this is a new provision that has no </w:t>
      </w:r>
      <w:r w:rsidR="002674EB">
        <w:t>corresponding provision</w:t>
      </w:r>
      <w:r w:rsidR="002674EB" w:rsidRPr="00AA055E">
        <w:t xml:space="preserve"> </w:t>
      </w:r>
      <w:r w:rsidRPr="00AA055E">
        <w:t>in the</w:t>
      </w:r>
      <w:r w:rsidR="00413250">
        <w:t xml:space="preserve"> </w:t>
      </w:r>
      <w:r w:rsidR="00586FEC">
        <w:t>2009 G</w:t>
      </w:r>
      <w:r w:rsidR="00413250">
        <w:t>uidelines</w:t>
      </w:r>
      <w:r w:rsidR="007B5B5D" w:rsidRPr="00AA055E">
        <w:t>.</w:t>
      </w:r>
      <w:r w:rsidRPr="00AA055E">
        <w:t xml:space="preserve"> </w:t>
      </w:r>
      <w:r w:rsidR="002674EB" w:rsidRPr="002674EB">
        <w:t>In the ‘</w:t>
      </w:r>
      <w:r w:rsidR="00C51730">
        <w:t>2019 Guidelines</w:t>
      </w:r>
      <w:r w:rsidR="002674EB" w:rsidRPr="002674EB">
        <w:t xml:space="preserve">’ column, ‘omitted’ means that the section from the </w:t>
      </w:r>
      <w:r w:rsidR="00586FEC">
        <w:t>2009 Guidelines</w:t>
      </w:r>
      <w:r w:rsidR="002674EB" w:rsidRPr="002674EB">
        <w:t xml:space="preserve"> has not been remade. </w:t>
      </w:r>
      <w:r w:rsidRPr="00AA055E">
        <w:t>Typic</w:t>
      </w:r>
      <w:r w:rsidR="00A00305">
        <w:t>ally, these</w:t>
      </w:r>
      <w:r w:rsidR="0025692C">
        <w:t xml:space="preserve"> are </w:t>
      </w:r>
      <w:r w:rsidR="00586FEC">
        <w:t xml:space="preserve">spent or </w:t>
      </w:r>
      <w:r w:rsidR="0025692C">
        <w:t>non-operative</w:t>
      </w:r>
      <w:r w:rsidR="00A00305">
        <w:t xml:space="preserve"> provisions</w:t>
      </w:r>
      <w:r w:rsidR="0025692C">
        <w:t>,</w:t>
      </w:r>
      <w:r w:rsidR="00A00305">
        <w:t xml:space="preserve"> guidance</w:t>
      </w:r>
      <w:r w:rsidRPr="00AA055E">
        <w:t xml:space="preserve"> material or similar.</w:t>
      </w:r>
    </w:p>
    <w:p w14:paraId="39978EC5" w14:textId="39AF06B8" w:rsidR="007B5B5D" w:rsidRPr="00C400AD" w:rsidRDefault="007B5B5D" w:rsidP="00B0628D">
      <w:pPr>
        <w:pStyle w:val="base-text-paragraph"/>
        <w:keepNext/>
        <w:spacing w:before="200"/>
        <w:ind w:left="0"/>
        <w:jc w:val="center"/>
        <w:rPr>
          <w:b/>
        </w:rPr>
      </w:pPr>
      <w:r w:rsidRPr="00AA055E">
        <w:rPr>
          <w:b/>
        </w:rPr>
        <w:t xml:space="preserve">Table B.1: </w:t>
      </w:r>
      <w:r w:rsidR="00C51730">
        <w:rPr>
          <w:b/>
        </w:rPr>
        <w:t>2019 Guidelines</w:t>
      </w:r>
      <w:r w:rsidRPr="00AA055E">
        <w:rPr>
          <w:b/>
        </w:rPr>
        <w:t xml:space="preserve"> to </w:t>
      </w:r>
      <w:r w:rsidR="00F50800">
        <w:rPr>
          <w:b/>
        </w:rPr>
        <w:t>2009 G</w:t>
      </w:r>
      <w:r w:rsidRPr="00AA055E">
        <w:rPr>
          <w:b/>
        </w:rPr>
        <w:t>uidelines</w:t>
      </w:r>
    </w:p>
    <w:tbl>
      <w:tblPr>
        <w:tblStyle w:val="TableGrid"/>
        <w:tblW w:w="5000" w:type="pct"/>
        <w:jc w:val="center"/>
        <w:tblLook w:val="04A0" w:firstRow="1" w:lastRow="0" w:firstColumn="1" w:lastColumn="0" w:noHBand="0" w:noVBand="1"/>
      </w:tblPr>
      <w:tblGrid>
        <w:gridCol w:w="1925"/>
        <w:gridCol w:w="1922"/>
        <w:gridCol w:w="606"/>
        <w:gridCol w:w="1923"/>
        <w:gridCol w:w="1920"/>
      </w:tblGrid>
      <w:tr w:rsidR="0008608E" w:rsidRPr="00BF100E" w14:paraId="5A8871C1" w14:textId="77777777" w:rsidTr="0083461B">
        <w:trPr>
          <w:tblHeader/>
          <w:jc w:val="center"/>
        </w:trPr>
        <w:tc>
          <w:tcPr>
            <w:tcW w:w="1925" w:type="dxa"/>
            <w:shd w:val="clear" w:color="auto" w:fill="D9D9D9" w:themeFill="background1" w:themeFillShade="D9"/>
          </w:tcPr>
          <w:p w14:paraId="609C39D7" w14:textId="0AA195E4" w:rsidR="00CB66D0" w:rsidRPr="00BF100E" w:rsidRDefault="00C51730" w:rsidP="00586FEC">
            <w:pPr>
              <w:pStyle w:val="base-text-paragraph"/>
              <w:spacing w:before="40" w:after="40"/>
              <w:ind w:left="0"/>
              <w:jc w:val="center"/>
              <w:rPr>
                <w:b/>
                <w:szCs w:val="24"/>
              </w:rPr>
            </w:pPr>
            <w:r>
              <w:rPr>
                <w:b/>
                <w:szCs w:val="24"/>
              </w:rPr>
              <w:t>2019 Guidelines</w:t>
            </w:r>
          </w:p>
        </w:tc>
        <w:tc>
          <w:tcPr>
            <w:tcW w:w="1922" w:type="dxa"/>
            <w:shd w:val="clear" w:color="auto" w:fill="D9D9D9" w:themeFill="background1" w:themeFillShade="D9"/>
          </w:tcPr>
          <w:p w14:paraId="6463C8AA" w14:textId="1B8F8E2E" w:rsidR="00CB66D0" w:rsidRPr="00BF100E" w:rsidRDefault="00332BBB" w:rsidP="00332BBB">
            <w:pPr>
              <w:pStyle w:val="base-text-paragraph"/>
              <w:spacing w:before="40" w:after="40"/>
              <w:ind w:left="0"/>
              <w:jc w:val="center"/>
              <w:rPr>
                <w:b/>
                <w:szCs w:val="24"/>
              </w:rPr>
            </w:pPr>
            <w:r>
              <w:rPr>
                <w:b/>
                <w:szCs w:val="24"/>
              </w:rPr>
              <w:t>2009</w:t>
            </w:r>
            <w:r w:rsidR="00CB66D0" w:rsidRPr="00BF100E">
              <w:rPr>
                <w:b/>
                <w:szCs w:val="24"/>
              </w:rPr>
              <w:t xml:space="preserve"> </w:t>
            </w:r>
            <w:r>
              <w:rPr>
                <w:b/>
                <w:szCs w:val="24"/>
              </w:rPr>
              <w:t>G</w:t>
            </w:r>
            <w:r w:rsidR="00CB66D0" w:rsidRPr="00BF100E">
              <w:rPr>
                <w:b/>
              </w:rPr>
              <w:t>uidelines</w:t>
            </w:r>
          </w:p>
        </w:tc>
        <w:tc>
          <w:tcPr>
            <w:tcW w:w="606" w:type="dxa"/>
            <w:tcBorders>
              <w:top w:val="nil"/>
              <w:bottom w:val="nil"/>
            </w:tcBorders>
            <w:shd w:val="clear" w:color="auto" w:fill="FFFFFF" w:themeFill="background1"/>
          </w:tcPr>
          <w:p w14:paraId="6316209C" w14:textId="77777777" w:rsidR="00CB66D0" w:rsidRDefault="00CB66D0" w:rsidP="00104765">
            <w:pPr>
              <w:pStyle w:val="base-text-paragraph"/>
              <w:spacing w:before="40" w:after="40"/>
              <w:ind w:left="0"/>
              <w:jc w:val="center"/>
              <w:rPr>
                <w:b/>
                <w:szCs w:val="24"/>
              </w:rPr>
            </w:pPr>
          </w:p>
        </w:tc>
        <w:tc>
          <w:tcPr>
            <w:tcW w:w="1923" w:type="dxa"/>
            <w:shd w:val="clear" w:color="auto" w:fill="D9D9D9" w:themeFill="background1" w:themeFillShade="D9"/>
          </w:tcPr>
          <w:p w14:paraId="62EDEE5D" w14:textId="74000585" w:rsidR="00CB66D0" w:rsidRDefault="00C51730" w:rsidP="00586FEC">
            <w:pPr>
              <w:pStyle w:val="base-text-paragraph"/>
              <w:spacing w:before="40" w:after="40"/>
              <w:ind w:left="0"/>
              <w:jc w:val="center"/>
              <w:rPr>
                <w:b/>
                <w:szCs w:val="24"/>
              </w:rPr>
            </w:pPr>
            <w:r>
              <w:rPr>
                <w:b/>
                <w:szCs w:val="24"/>
              </w:rPr>
              <w:t>2019 Guidelines</w:t>
            </w:r>
          </w:p>
        </w:tc>
        <w:tc>
          <w:tcPr>
            <w:tcW w:w="1920" w:type="dxa"/>
            <w:shd w:val="clear" w:color="auto" w:fill="D9D9D9" w:themeFill="background1" w:themeFillShade="D9"/>
          </w:tcPr>
          <w:p w14:paraId="5CDE62FD" w14:textId="4B8889B4" w:rsidR="00CB66D0" w:rsidRDefault="00332BBB" w:rsidP="00332BBB">
            <w:pPr>
              <w:pStyle w:val="base-text-paragraph"/>
              <w:spacing w:before="40" w:after="40"/>
              <w:ind w:left="0"/>
              <w:jc w:val="center"/>
              <w:rPr>
                <w:b/>
                <w:szCs w:val="24"/>
              </w:rPr>
            </w:pPr>
            <w:r>
              <w:rPr>
                <w:b/>
              </w:rPr>
              <w:t>2009 G</w:t>
            </w:r>
            <w:r w:rsidR="00CB66D0" w:rsidRPr="00BF100E">
              <w:rPr>
                <w:b/>
              </w:rPr>
              <w:t>uidelines</w:t>
            </w:r>
          </w:p>
        </w:tc>
      </w:tr>
      <w:tr w:rsidR="00623DBD" w:rsidRPr="00CB66D0" w14:paraId="62B4993C" w14:textId="77777777" w:rsidTr="0083461B">
        <w:trPr>
          <w:jc w:val="center"/>
        </w:trPr>
        <w:tc>
          <w:tcPr>
            <w:tcW w:w="1925" w:type="dxa"/>
          </w:tcPr>
          <w:p w14:paraId="3F80DDE4" w14:textId="383A8DC4" w:rsidR="00623DBD" w:rsidRPr="00F86249" w:rsidRDefault="00623DBD" w:rsidP="00623DBD">
            <w:pPr>
              <w:pStyle w:val="base-text-paragraph"/>
              <w:spacing w:before="40" w:after="40"/>
              <w:ind w:left="0"/>
              <w:jc w:val="center"/>
              <w:rPr>
                <w:szCs w:val="24"/>
              </w:rPr>
            </w:pPr>
            <w:r w:rsidRPr="00F86249">
              <w:rPr>
                <w:szCs w:val="24"/>
              </w:rPr>
              <w:t>1</w:t>
            </w:r>
          </w:p>
        </w:tc>
        <w:tc>
          <w:tcPr>
            <w:tcW w:w="1922" w:type="dxa"/>
          </w:tcPr>
          <w:p w14:paraId="4DCD596E" w14:textId="70BCF06F" w:rsidR="00623DBD" w:rsidRPr="00CB66D0" w:rsidRDefault="00623DBD" w:rsidP="00623DBD">
            <w:pPr>
              <w:pStyle w:val="base-text-paragraph"/>
              <w:spacing w:before="40" w:after="40"/>
              <w:ind w:left="0"/>
              <w:jc w:val="center"/>
              <w:rPr>
                <w:szCs w:val="24"/>
              </w:rPr>
            </w:pPr>
            <w:r>
              <w:rPr>
                <w:szCs w:val="24"/>
              </w:rPr>
              <w:t>1</w:t>
            </w:r>
          </w:p>
        </w:tc>
        <w:tc>
          <w:tcPr>
            <w:tcW w:w="606" w:type="dxa"/>
            <w:tcBorders>
              <w:top w:val="nil"/>
              <w:bottom w:val="nil"/>
            </w:tcBorders>
          </w:tcPr>
          <w:p w14:paraId="59ECB67D" w14:textId="77777777" w:rsidR="00623DBD" w:rsidRPr="00CB66D0" w:rsidRDefault="00623DBD" w:rsidP="00623DBD">
            <w:pPr>
              <w:pStyle w:val="base-text-paragraph"/>
              <w:spacing w:before="40" w:after="40"/>
              <w:ind w:left="0"/>
              <w:jc w:val="center"/>
              <w:rPr>
                <w:szCs w:val="24"/>
              </w:rPr>
            </w:pPr>
          </w:p>
        </w:tc>
        <w:tc>
          <w:tcPr>
            <w:tcW w:w="1923" w:type="dxa"/>
          </w:tcPr>
          <w:p w14:paraId="6921B7F8" w14:textId="22B018BA" w:rsidR="00623DBD" w:rsidRPr="00CB66D0" w:rsidRDefault="00623DBD" w:rsidP="00623DBD">
            <w:pPr>
              <w:pStyle w:val="base-text-paragraph"/>
              <w:spacing w:before="40" w:after="40"/>
              <w:ind w:left="0"/>
              <w:jc w:val="center"/>
              <w:rPr>
                <w:szCs w:val="24"/>
              </w:rPr>
            </w:pPr>
            <w:r w:rsidRPr="00CB66D0">
              <w:rPr>
                <w:szCs w:val="24"/>
              </w:rPr>
              <w:t>18</w:t>
            </w:r>
          </w:p>
        </w:tc>
        <w:tc>
          <w:tcPr>
            <w:tcW w:w="1920" w:type="dxa"/>
          </w:tcPr>
          <w:p w14:paraId="4D9B87C6" w14:textId="3FE0BA46" w:rsidR="00623DBD" w:rsidRPr="00CB66D0" w:rsidRDefault="00623DBD" w:rsidP="00623DBD">
            <w:pPr>
              <w:pStyle w:val="base-text-paragraph"/>
              <w:spacing w:before="40" w:after="40"/>
              <w:ind w:left="0"/>
              <w:jc w:val="center"/>
              <w:rPr>
                <w:szCs w:val="24"/>
              </w:rPr>
            </w:pPr>
            <w:r>
              <w:rPr>
                <w:szCs w:val="24"/>
              </w:rPr>
              <w:t>26</w:t>
            </w:r>
            <w:r w:rsidR="00F040C9">
              <w:rPr>
                <w:szCs w:val="24"/>
              </w:rPr>
              <w:t xml:space="preserve"> and </w:t>
            </w:r>
            <w:r>
              <w:rPr>
                <w:szCs w:val="24"/>
              </w:rPr>
              <w:t>27</w:t>
            </w:r>
          </w:p>
        </w:tc>
      </w:tr>
      <w:tr w:rsidR="00623DBD" w:rsidRPr="00CB66D0" w14:paraId="0B970CF1" w14:textId="77777777" w:rsidTr="0083461B">
        <w:trPr>
          <w:jc w:val="center"/>
        </w:trPr>
        <w:tc>
          <w:tcPr>
            <w:tcW w:w="1925" w:type="dxa"/>
          </w:tcPr>
          <w:p w14:paraId="456778A0" w14:textId="2C947B59" w:rsidR="00623DBD" w:rsidRPr="00CB66D0" w:rsidRDefault="00623DBD" w:rsidP="00623DBD">
            <w:pPr>
              <w:pStyle w:val="base-text-paragraph"/>
              <w:spacing w:before="40" w:after="40"/>
              <w:ind w:left="0"/>
              <w:jc w:val="center"/>
              <w:rPr>
                <w:szCs w:val="24"/>
              </w:rPr>
            </w:pPr>
            <w:r w:rsidRPr="00CB66D0">
              <w:rPr>
                <w:szCs w:val="24"/>
              </w:rPr>
              <w:t>2</w:t>
            </w:r>
          </w:p>
        </w:tc>
        <w:tc>
          <w:tcPr>
            <w:tcW w:w="1922" w:type="dxa"/>
          </w:tcPr>
          <w:p w14:paraId="2D8B6632" w14:textId="2494C3EF" w:rsidR="00623DBD" w:rsidRPr="00CB66D0" w:rsidRDefault="00623DBD" w:rsidP="00623DBD">
            <w:pPr>
              <w:pStyle w:val="base-text-paragraph"/>
              <w:spacing w:before="40" w:after="40"/>
              <w:ind w:left="0"/>
              <w:jc w:val="center"/>
              <w:rPr>
                <w:szCs w:val="24"/>
              </w:rPr>
            </w:pPr>
            <w:r>
              <w:rPr>
                <w:szCs w:val="24"/>
              </w:rPr>
              <w:t>2</w:t>
            </w:r>
          </w:p>
        </w:tc>
        <w:tc>
          <w:tcPr>
            <w:tcW w:w="606" w:type="dxa"/>
            <w:tcBorders>
              <w:top w:val="nil"/>
              <w:bottom w:val="nil"/>
            </w:tcBorders>
          </w:tcPr>
          <w:p w14:paraId="57DC5E5C" w14:textId="77777777" w:rsidR="00623DBD" w:rsidRPr="00CB66D0" w:rsidRDefault="00623DBD" w:rsidP="00623DBD">
            <w:pPr>
              <w:pStyle w:val="base-text-paragraph"/>
              <w:spacing w:before="40" w:after="40"/>
              <w:ind w:left="0"/>
              <w:jc w:val="center"/>
              <w:rPr>
                <w:szCs w:val="24"/>
              </w:rPr>
            </w:pPr>
          </w:p>
        </w:tc>
        <w:tc>
          <w:tcPr>
            <w:tcW w:w="1923" w:type="dxa"/>
          </w:tcPr>
          <w:p w14:paraId="3C1CD33A" w14:textId="4C52DD69" w:rsidR="00623DBD" w:rsidRPr="00CB66D0" w:rsidRDefault="00623DBD" w:rsidP="00623DBD">
            <w:pPr>
              <w:pStyle w:val="base-text-paragraph"/>
              <w:spacing w:before="40" w:after="40"/>
              <w:ind w:left="0"/>
              <w:jc w:val="center"/>
              <w:rPr>
                <w:szCs w:val="24"/>
              </w:rPr>
            </w:pPr>
            <w:r w:rsidRPr="00CB66D0">
              <w:rPr>
                <w:szCs w:val="24"/>
              </w:rPr>
              <w:t>19</w:t>
            </w:r>
          </w:p>
        </w:tc>
        <w:tc>
          <w:tcPr>
            <w:tcW w:w="1920" w:type="dxa"/>
          </w:tcPr>
          <w:p w14:paraId="38E02FD0" w14:textId="2B56EC1E" w:rsidR="00623DBD" w:rsidRPr="00CB66D0" w:rsidRDefault="00623DBD" w:rsidP="00623DBD">
            <w:pPr>
              <w:pStyle w:val="base-text-paragraph"/>
              <w:spacing w:before="40" w:after="40"/>
              <w:ind w:left="0"/>
              <w:jc w:val="center"/>
              <w:rPr>
                <w:szCs w:val="24"/>
              </w:rPr>
            </w:pPr>
            <w:r>
              <w:rPr>
                <w:szCs w:val="24"/>
              </w:rPr>
              <w:t>28</w:t>
            </w:r>
            <w:r w:rsidR="00F040C9">
              <w:rPr>
                <w:szCs w:val="24"/>
              </w:rPr>
              <w:t xml:space="preserve"> and </w:t>
            </w:r>
            <w:r>
              <w:rPr>
                <w:szCs w:val="24"/>
              </w:rPr>
              <w:t>29</w:t>
            </w:r>
          </w:p>
        </w:tc>
      </w:tr>
      <w:tr w:rsidR="00623DBD" w:rsidRPr="00CB66D0" w14:paraId="438442AC" w14:textId="77777777" w:rsidTr="0083461B">
        <w:trPr>
          <w:jc w:val="center"/>
        </w:trPr>
        <w:tc>
          <w:tcPr>
            <w:tcW w:w="1925" w:type="dxa"/>
          </w:tcPr>
          <w:p w14:paraId="3CD82CE1" w14:textId="1892738C" w:rsidR="00623DBD" w:rsidRPr="00CB66D0" w:rsidRDefault="00623DBD" w:rsidP="00623DBD">
            <w:pPr>
              <w:pStyle w:val="base-text-paragraph"/>
              <w:spacing w:before="40" w:after="40"/>
              <w:ind w:left="0"/>
              <w:jc w:val="center"/>
              <w:rPr>
                <w:szCs w:val="24"/>
              </w:rPr>
            </w:pPr>
            <w:r w:rsidRPr="00CB66D0">
              <w:rPr>
                <w:szCs w:val="24"/>
              </w:rPr>
              <w:t>3</w:t>
            </w:r>
          </w:p>
        </w:tc>
        <w:tc>
          <w:tcPr>
            <w:tcW w:w="1922" w:type="dxa"/>
          </w:tcPr>
          <w:p w14:paraId="4C3E7779" w14:textId="2BF35BEE" w:rsidR="00623DBD" w:rsidRPr="00CB66D0" w:rsidRDefault="00623DBD" w:rsidP="00623DBD">
            <w:pPr>
              <w:pStyle w:val="base-text-paragraph"/>
              <w:spacing w:before="40" w:after="40"/>
              <w:ind w:left="0"/>
              <w:jc w:val="center"/>
              <w:rPr>
                <w:szCs w:val="24"/>
              </w:rPr>
            </w:pPr>
            <w:r>
              <w:rPr>
                <w:i/>
                <w:szCs w:val="24"/>
              </w:rPr>
              <w:t>No equivalent</w:t>
            </w:r>
          </w:p>
        </w:tc>
        <w:tc>
          <w:tcPr>
            <w:tcW w:w="606" w:type="dxa"/>
            <w:tcBorders>
              <w:top w:val="nil"/>
              <w:bottom w:val="nil"/>
            </w:tcBorders>
          </w:tcPr>
          <w:p w14:paraId="137A3E97" w14:textId="77777777" w:rsidR="00623DBD" w:rsidRPr="00CB66D0" w:rsidRDefault="00623DBD" w:rsidP="00623DBD">
            <w:pPr>
              <w:pStyle w:val="base-text-paragraph"/>
              <w:spacing w:before="40" w:after="40"/>
              <w:ind w:left="0"/>
              <w:jc w:val="center"/>
              <w:rPr>
                <w:szCs w:val="24"/>
              </w:rPr>
            </w:pPr>
          </w:p>
        </w:tc>
        <w:tc>
          <w:tcPr>
            <w:tcW w:w="1923" w:type="dxa"/>
          </w:tcPr>
          <w:p w14:paraId="53BFF455" w14:textId="257E703C" w:rsidR="00623DBD" w:rsidRPr="00CB66D0" w:rsidRDefault="00623DBD" w:rsidP="00623DBD">
            <w:pPr>
              <w:pStyle w:val="base-text-paragraph"/>
              <w:spacing w:before="40" w:after="40"/>
              <w:ind w:left="0"/>
              <w:jc w:val="center"/>
              <w:rPr>
                <w:szCs w:val="24"/>
              </w:rPr>
            </w:pPr>
            <w:r w:rsidRPr="00CB66D0">
              <w:rPr>
                <w:szCs w:val="24"/>
              </w:rPr>
              <w:t>20</w:t>
            </w:r>
          </w:p>
        </w:tc>
        <w:tc>
          <w:tcPr>
            <w:tcW w:w="1920" w:type="dxa"/>
          </w:tcPr>
          <w:p w14:paraId="060D33AE" w14:textId="40AD08D3" w:rsidR="00623DBD" w:rsidRPr="00CB66D0" w:rsidRDefault="00623DBD" w:rsidP="00623DBD">
            <w:pPr>
              <w:pStyle w:val="base-text-paragraph"/>
              <w:spacing w:before="40" w:after="40"/>
              <w:ind w:left="0"/>
              <w:jc w:val="center"/>
              <w:rPr>
                <w:szCs w:val="24"/>
              </w:rPr>
            </w:pPr>
            <w:r>
              <w:rPr>
                <w:szCs w:val="24"/>
              </w:rPr>
              <w:t>30</w:t>
            </w:r>
            <w:r w:rsidR="00F040C9">
              <w:rPr>
                <w:szCs w:val="24"/>
              </w:rPr>
              <w:t xml:space="preserve"> to </w:t>
            </w:r>
            <w:r>
              <w:rPr>
                <w:szCs w:val="24"/>
              </w:rPr>
              <w:t>32</w:t>
            </w:r>
          </w:p>
        </w:tc>
      </w:tr>
      <w:tr w:rsidR="00623DBD" w:rsidRPr="00CB66D0" w14:paraId="326347BB" w14:textId="77777777" w:rsidTr="0083461B">
        <w:trPr>
          <w:jc w:val="center"/>
        </w:trPr>
        <w:tc>
          <w:tcPr>
            <w:tcW w:w="1925" w:type="dxa"/>
          </w:tcPr>
          <w:p w14:paraId="43FE9D9F" w14:textId="22538E8E" w:rsidR="00623DBD" w:rsidRPr="00CB66D0" w:rsidRDefault="00623DBD" w:rsidP="00623DBD">
            <w:pPr>
              <w:pStyle w:val="base-text-paragraph"/>
              <w:spacing w:before="40" w:after="40"/>
              <w:ind w:left="0"/>
              <w:jc w:val="center"/>
              <w:rPr>
                <w:szCs w:val="24"/>
              </w:rPr>
            </w:pPr>
            <w:r w:rsidRPr="00CB66D0">
              <w:rPr>
                <w:szCs w:val="24"/>
              </w:rPr>
              <w:t>4</w:t>
            </w:r>
          </w:p>
        </w:tc>
        <w:tc>
          <w:tcPr>
            <w:tcW w:w="1922" w:type="dxa"/>
          </w:tcPr>
          <w:p w14:paraId="19F1AE23" w14:textId="7CB61342" w:rsidR="00623DBD" w:rsidRPr="00CB66D0" w:rsidRDefault="00623DBD" w:rsidP="00623DBD">
            <w:pPr>
              <w:pStyle w:val="base-text-paragraph"/>
              <w:spacing w:before="40" w:after="40"/>
              <w:ind w:left="0"/>
              <w:jc w:val="center"/>
              <w:rPr>
                <w:szCs w:val="24"/>
              </w:rPr>
            </w:pPr>
            <w:r>
              <w:rPr>
                <w:i/>
                <w:szCs w:val="24"/>
              </w:rPr>
              <w:t>No equivalent</w:t>
            </w:r>
          </w:p>
        </w:tc>
        <w:tc>
          <w:tcPr>
            <w:tcW w:w="606" w:type="dxa"/>
            <w:tcBorders>
              <w:top w:val="nil"/>
              <w:bottom w:val="nil"/>
            </w:tcBorders>
          </w:tcPr>
          <w:p w14:paraId="67B2323B" w14:textId="77777777" w:rsidR="00623DBD" w:rsidRPr="00CB66D0" w:rsidRDefault="00623DBD" w:rsidP="00623DBD">
            <w:pPr>
              <w:pStyle w:val="base-text-paragraph"/>
              <w:spacing w:before="40" w:after="40"/>
              <w:ind w:left="0"/>
              <w:jc w:val="center"/>
              <w:rPr>
                <w:szCs w:val="24"/>
              </w:rPr>
            </w:pPr>
          </w:p>
        </w:tc>
        <w:tc>
          <w:tcPr>
            <w:tcW w:w="1923" w:type="dxa"/>
          </w:tcPr>
          <w:p w14:paraId="3A3DE025" w14:textId="6E1F175E" w:rsidR="00623DBD" w:rsidRPr="00CB66D0" w:rsidRDefault="00623DBD" w:rsidP="00623DBD">
            <w:pPr>
              <w:pStyle w:val="base-text-paragraph"/>
              <w:spacing w:before="40" w:after="40"/>
              <w:ind w:left="0"/>
              <w:jc w:val="center"/>
              <w:rPr>
                <w:szCs w:val="24"/>
              </w:rPr>
            </w:pPr>
            <w:r w:rsidRPr="00CB66D0">
              <w:rPr>
                <w:szCs w:val="24"/>
              </w:rPr>
              <w:t>21</w:t>
            </w:r>
          </w:p>
        </w:tc>
        <w:tc>
          <w:tcPr>
            <w:tcW w:w="1920" w:type="dxa"/>
          </w:tcPr>
          <w:p w14:paraId="72CCB5B1" w14:textId="49385CE5" w:rsidR="00623DBD" w:rsidRPr="00CB66D0" w:rsidRDefault="00623DBD" w:rsidP="00623DBD">
            <w:pPr>
              <w:pStyle w:val="base-text-paragraph"/>
              <w:spacing w:before="40" w:after="40"/>
              <w:ind w:left="0"/>
              <w:jc w:val="center"/>
              <w:rPr>
                <w:szCs w:val="24"/>
              </w:rPr>
            </w:pPr>
            <w:r>
              <w:rPr>
                <w:szCs w:val="24"/>
              </w:rPr>
              <w:t>33</w:t>
            </w:r>
            <w:r w:rsidR="00F040C9">
              <w:rPr>
                <w:szCs w:val="24"/>
              </w:rPr>
              <w:t xml:space="preserve"> to </w:t>
            </w:r>
            <w:r>
              <w:rPr>
                <w:szCs w:val="24"/>
              </w:rPr>
              <w:t>40</w:t>
            </w:r>
          </w:p>
        </w:tc>
      </w:tr>
      <w:tr w:rsidR="00623DBD" w:rsidRPr="00CB66D0" w14:paraId="35AD9A1F" w14:textId="77777777" w:rsidTr="0083461B">
        <w:trPr>
          <w:jc w:val="center"/>
        </w:trPr>
        <w:tc>
          <w:tcPr>
            <w:tcW w:w="1925" w:type="dxa"/>
          </w:tcPr>
          <w:p w14:paraId="25C3914D" w14:textId="235D50DD" w:rsidR="00623DBD" w:rsidRPr="00CB66D0" w:rsidRDefault="00623DBD" w:rsidP="00623DBD">
            <w:pPr>
              <w:pStyle w:val="base-text-paragraph"/>
              <w:spacing w:before="40" w:after="40"/>
              <w:ind w:left="0"/>
              <w:jc w:val="center"/>
              <w:rPr>
                <w:szCs w:val="24"/>
              </w:rPr>
            </w:pPr>
            <w:r w:rsidRPr="00CB66D0">
              <w:rPr>
                <w:szCs w:val="24"/>
              </w:rPr>
              <w:t>5</w:t>
            </w:r>
          </w:p>
        </w:tc>
        <w:tc>
          <w:tcPr>
            <w:tcW w:w="1922" w:type="dxa"/>
          </w:tcPr>
          <w:p w14:paraId="5AA9EB92" w14:textId="07C65A3B" w:rsidR="00623DBD" w:rsidRPr="00CB66D0" w:rsidRDefault="00623DBD" w:rsidP="00623DBD">
            <w:pPr>
              <w:pStyle w:val="base-text-paragraph"/>
              <w:spacing w:before="40" w:after="40"/>
              <w:ind w:left="0"/>
              <w:jc w:val="center"/>
              <w:rPr>
                <w:szCs w:val="24"/>
              </w:rPr>
            </w:pPr>
            <w:r>
              <w:rPr>
                <w:szCs w:val="24"/>
              </w:rPr>
              <w:t>3</w:t>
            </w:r>
          </w:p>
        </w:tc>
        <w:tc>
          <w:tcPr>
            <w:tcW w:w="606" w:type="dxa"/>
            <w:tcBorders>
              <w:top w:val="nil"/>
              <w:bottom w:val="nil"/>
            </w:tcBorders>
          </w:tcPr>
          <w:p w14:paraId="43BF2D82" w14:textId="77777777" w:rsidR="00623DBD" w:rsidRPr="00CB66D0" w:rsidRDefault="00623DBD" w:rsidP="00623DBD">
            <w:pPr>
              <w:pStyle w:val="base-text-paragraph"/>
              <w:spacing w:before="40" w:after="40"/>
              <w:ind w:left="0"/>
              <w:jc w:val="center"/>
              <w:rPr>
                <w:szCs w:val="24"/>
              </w:rPr>
            </w:pPr>
          </w:p>
        </w:tc>
        <w:tc>
          <w:tcPr>
            <w:tcW w:w="1923" w:type="dxa"/>
          </w:tcPr>
          <w:p w14:paraId="1841BC88" w14:textId="7090F752" w:rsidR="00623DBD" w:rsidRPr="00CB66D0" w:rsidRDefault="00623DBD" w:rsidP="00623DBD">
            <w:pPr>
              <w:pStyle w:val="base-text-paragraph"/>
              <w:spacing w:before="40" w:after="40"/>
              <w:ind w:left="0"/>
              <w:jc w:val="center"/>
              <w:rPr>
                <w:szCs w:val="24"/>
              </w:rPr>
            </w:pPr>
            <w:r w:rsidRPr="00CB66D0">
              <w:rPr>
                <w:szCs w:val="24"/>
              </w:rPr>
              <w:t>22</w:t>
            </w:r>
          </w:p>
        </w:tc>
        <w:tc>
          <w:tcPr>
            <w:tcW w:w="1920" w:type="dxa"/>
          </w:tcPr>
          <w:p w14:paraId="2CEA5AE4" w14:textId="125099A8" w:rsidR="00623DBD" w:rsidRPr="00CB66D0" w:rsidRDefault="00623DBD" w:rsidP="00623DBD">
            <w:pPr>
              <w:pStyle w:val="base-text-paragraph"/>
              <w:spacing w:before="40" w:after="40"/>
              <w:ind w:left="0"/>
              <w:jc w:val="center"/>
              <w:rPr>
                <w:szCs w:val="24"/>
              </w:rPr>
            </w:pPr>
            <w:r>
              <w:rPr>
                <w:szCs w:val="24"/>
              </w:rPr>
              <w:t>41</w:t>
            </w:r>
            <w:r w:rsidR="00F040C9">
              <w:rPr>
                <w:szCs w:val="24"/>
              </w:rPr>
              <w:t xml:space="preserve"> and </w:t>
            </w:r>
            <w:r>
              <w:rPr>
                <w:szCs w:val="24"/>
              </w:rPr>
              <w:t>42</w:t>
            </w:r>
          </w:p>
        </w:tc>
      </w:tr>
      <w:tr w:rsidR="00623DBD" w:rsidRPr="00CB66D0" w14:paraId="0B29D41A" w14:textId="77777777" w:rsidTr="0083461B">
        <w:trPr>
          <w:jc w:val="center"/>
        </w:trPr>
        <w:tc>
          <w:tcPr>
            <w:tcW w:w="1925" w:type="dxa"/>
          </w:tcPr>
          <w:p w14:paraId="5FFE6111" w14:textId="2D3D3ED6" w:rsidR="00623DBD" w:rsidRPr="00CB66D0" w:rsidRDefault="00623DBD" w:rsidP="00623DBD">
            <w:pPr>
              <w:pStyle w:val="base-text-paragraph"/>
              <w:spacing w:before="40" w:after="40"/>
              <w:ind w:left="0"/>
              <w:jc w:val="center"/>
              <w:rPr>
                <w:szCs w:val="24"/>
              </w:rPr>
            </w:pPr>
            <w:r w:rsidRPr="00CB66D0">
              <w:rPr>
                <w:szCs w:val="24"/>
              </w:rPr>
              <w:t>6</w:t>
            </w:r>
          </w:p>
        </w:tc>
        <w:tc>
          <w:tcPr>
            <w:tcW w:w="1922" w:type="dxa"/>
          </w:tcPr>
          <w:p w14:paraId="3CDE9FCB" w14:textId="51E58DC7" w:rsidR="00623DBD" w:rsidRPr="00CB66D0" w:rsidRDefault="00623DBD" w:rsidP="00623DBD">
            <w:pPr>
              <w:pStyle w:val="base-text-paragraph"/>
              <w:spacing w:before="40" w:after="40"/>
              <w:ind w:left="0"/>
              <w:jc w:val="center"/>
              <w:rPr>
                <w:szCs w:val="24"/>
              </w:rPr>
            </w:pPr>
            <w:r>
              <w:rPr>
                <w:szCs w:val="24"/>
              </w:rPr>
              <w:t>4</w:t>
            </w:r>
          </w:p>
        </w:tc>
        <w:tc>
          <w:tcPr>
            <w:tcW w:w="606" w:type="dxa"/>
            <w:tcBorders>
              <w:top w:val="nil"/>
              <w:bottom w:val="nil"/>
            </w:tcBorders>
          </w:tcPr>
          <w:p w14:paraId="43A507B0" w14:textId="77777777" w:rsidR="00623DBD" w:rsidRPr="00CB66D0" w:rsidRDefault="00623DBD" w:rsidP="00623DBD">
            <w:pPr>
              <w:pStyle w:val="base-text-paragraph"/>
              <w:spacing w:before="40" w:after="40"/>
              <w:ind w:left="0"/>
              <w:jc w:val="center"/>
              <w:rPr>
                <w:szCs w:val="24"/>
              </w:rPr>
            </w:pPr>
          </w:p>
        </w:tc>
        <w:tc>
          <w:tcPr>
            <w:tcW w:w="1923" w:type="dxa"/>
          </w:tcPr>
          <w:p w14:paraId="2D24B5B8" w14:textId="58AB2662" w:rsidR="00623DBD" w:rsidRPr="00CB66D0" w:rsidRDefault="00623DBD" w:rsidP="00623DBD">
            <w:pPr>
              <w:pStyle w:val="base-text-paragraph"/>
              <w:spacing w:before="40" w:after="40"/>
              <w:ind w:left="0"/>
              <w:jc w:val="center"/>
              <w:rPr>
                <w:szCs w:val="24"/>
              </w:rPr>
            </w:pPr>
            <w:r w:rsidRPr="00CB66D0">
              <w:rPr>
                <w:szCs w:val="24"/>
              </w:rPr>
              <w:t>23</w:t>
            </w:r>
          </w:p>
        </w:tc>
        <w:tc>
          <w:tcPr>
            <w:tcW w:w="1920" w:type="dxa"/>
          </w:tcPr>
          <w:p w14:paraId="745C11F5" w14:textId="28F07ECD" w:rsidR="00623DBD" w:rsidRPr="00CB66D0" w:rsidRDefault="00623DBD" w:rsidP="00623DBD">
            <w:pPr>
              <w:pStyle w:val="base-text-paragraph"/>
              <w:spacing w:before="40" w:after="40"/>
              <w:ind w:left="0"/>
              <w:jc w:val="center"/>
              <w:rPr>
                <w:szCs w:val="24"/>
              </w:rPr>
            </w:pPr>
            <w:r>
              <w:rPr>
                <w:szCs w:val="24"/>
              </w:rPr>
              <w:t>43</w:t>
            </w:r>
          </w:p>
        </w:tc>
      </w:tr>
      <w:tr w:rsidR="00623DBD" w:rsidRPr="00CB66D0" w14:paraId="39710037" w14:textId="77777777" w:rsidTr="0083461B">
        <w:trPr>
          <w:jc w:val="center"/>
        </w:trPr>
        <w:tc>
          <w:tcPr>
            <w:tcW w:w="1925" w:type="dxa"/>
          </w:tcPr>
          <w:p w14:paraId="5EBA92BB" w14:textId="53A2D5CA" w:rsidR="00623DBD" w:rsidRPr="00CB66D0" w:rsidRDefault="00623DBD" w:rsidP="00623DBD">
            <w:pPr>
              <w:pStyle w:val="base-text-paragraph"/>
              <w:spacing w:before="40" w:after="40"/>
              <w:ind w:left="0"/>
              <w:jc w:val="center"/>
              <w:rPr>
                <w:szCs w:val="24"/>
              </w:rPr>
            </w:pPr>
            <w:r w:rsidRPr="00CB66D0">
              <w:rPr>
                <w:szCs w:val="24"/>
              </w:rPr>
              <w:t>7</w:t>
            </w:r>
          </w:p>
        </w:tc>
        <w:tc>
          <w:tcPr>
            <w:tcW w:w="1922" w:type="dxa"/>
          </w:tcPr>
          <w:p w14:paraId="369BECFF" w14:textId="6FECC7AC" w:rsidR="00623DBD" w:rsidRPr="00CB66D0" w:rsidRDefault="00623DBD" w:rsidP="00623DBD">
            <w:pPr>
              <w:pStyle w:val="base-text-paragraph"/>
              <w:spacing w:before="40" w:after="40"/>
              <w:ind w:left="0"/>
              <w:jc w:val="center"/>
              <w:rPr>
                <w:szCs w:val="24"/>
              </w:rPr>
            </w:pPr>
            <w:r>
              <w:rPr>
                <w:szCs w:val="24"/>
              </w:rPr>
              <w:t>7</w:t>
            </w:r>
          </w:p>
        </w:tc>
        <w:tc>
          <w:tcPr>
            <w:tcW w:w="606" w:type="dxa"/>
            <w:tcBorders>
              <w:top w:val="nil"/>
              <w:bottom w:val="nil"/>
            </w:tcBorders>
          </w:tcPr>
          <w:p w14:paraId="16DFBD0B" w14:textId="77777777" w:rsidR="00623DBD" w:rsidRPr="00CB66D0" w:rsidRDefault="00623DBD" w:rsidP="00623DBD">
            <w:pPr>
              <w:pStyle w:val="base-text-paragraph"/>
              <w:spacing w:before="40" w:after="40"/>
              <w:ind w:left="0"/>
              <w:jc w:val="center"/>
              <w:rPr>
                <w:szCs w:val="24"/>
              </w:rPr>
            </w:pPr>
          </w:p>
        </w:tc>
        <w:tc>
          <w:tcPr>
            <w:tcW w:w="1923" w:type="dxa"/>
          </w:tcPr>
          <w:p w14:paraId="206410A3" w14:textId="782985A8" w:rsidR="00623DBD" w:rsidRPr="00CB66D0" w:rsidRDefault="00623DBD" w:rsidP="00623DBD">
            <w:pPr>
              <w:pStyle w:val="base-text-paragraph"/>
              <w:spacing w:before="40" w:after="40"/>
              <w:ind w:left="0"/>
              <w:jc w:val="center"/>
              <w:rPr>
                <w:szCs w:val="24"/>
              </w:rPr>
            </w:pPr>
            <w:r w:rsidRPr="00CB66D0">
              <w:rPr>
                <w:szCs w:val="24"/>
              </w:rPr>
              <w:t>24</w:t>
            </w:r>
          </w:p>
        </w:tc>
        <w:tc>
          <w:tcPr>
            <w:tcW w:w="1920" w:type="dxa"/>
          </w:tcPr>
          <w:p w14:paraId="39DEF530" w14:textId="39237B0D" w:rsidR="00623DBD" w:rsidRPr="00CB66D0" w:rsidRDefault="00623DBD" w:rsidP="00623DBD">
            <w:pPr>
              <w:pStyle w:val="base-text-paragraph"/>
              <w:spacing w:before="40" w:after="40"/>
              <w:ind w:left="0"/>
              <w:jc w:val="center"/>
              <w:rPr>
                <w:szCs w:val="24"/>
              </w:rPr>
            </w:pPr>
            <w:r>
              <w:rPr>
                <w:szCs w:val="24"/>
              </w:rPr>
              <w:t>44</w:t>
            </w:r>
            <w:r w:rsidR="00F040C9">
              <w:rPr>
                <w:szCs w:val="24"/>
              </w:rPr>
              <w:t xml:space="preserve"> to </w:t>
            </w:r>
            <w:r>
              <w:rPr>
                <w:szCs w:val="24"/>
              </w:rPr>
              <w:t>47</w:t>
            </w:r>
          </w:p>
        </w:tc>
      </w:tr>
      <w:tr w:rsidR="00623DBD" w:rsidRPr="00CB66D0" w14:paraId="2EAD1250" w14:textId="77777777" w:rsidTr="0083461B">
        <w:trPr>
          <w:jc w:val="center"/>
        </w:trPr>
        <w:tc>
          <w:tcPr>
            <w:tcW w:w="1925" w:type="dxa"/>
          </w:tcPr>
          <w:p w14:paraId="3F220649" w14:textId="645F5569" w:rsidR="00623DBD" w:rsidRPr="00CB66D0" w:rsidRDefault="00623DBD" w:rsidP="00623DBD">
            <w:pPr>
              <w:pStyle w:val="base-text-paragraph"/>
              <w:spacing w:before="40" w:after="40"/>
              <w:ind w:left="0"/>
              <w:jc w:val="center"/>
              <w:rPr>
                <w:szCs w:val="24"/>
              </w:rPr>
            </w:pPr>
            <w:r w:rsidRPr="00CB66D0">
              <w:rPr>
                <w:szCs w:val="24"/>
              </w:rPr>
              <w:t>8</w:t>
            </w:r>
          </w:p>
        </w:tc>
        <w:tc>
          <w:tcPr>
            <w:tcW w:w="1922" w:type="dxa"/>
          </w:tcPr>
          <w:p w14:paraId="1758033A" w14:textId="4F4F8A14" w:rsidR="00623DBD" w:rsidRPr="00CB66D0" w:rsidRDefault="00623DBD" w:rsidP="00623DBD">
            <w:pPr>
              <w:pStyle w:val="base-text-paragraph"/>
              <w:spacing w:before="40" w:after="40"/>
              <w:ind w:left="0"/>
              <w:jc w:val="center"/>
              <w:rPr>
                <w:szCs w:val="24"/>
              </w:rPr>
            </w:pPr>
            <w:r>
              <w:rPr>
                <w:szCs w:val="24"/>
              </w:rPr>
              <w:t>8</w:t>
            </w:r>
          </w:p>
        </w:tc>
        <w:tc>
          <w:tcPr>
            <w:tcW w:w="606" w:type="dxa"/>
            <w:tcBorders>
              <w:top w:val="nil"/>
              <w:bottom w:val="nil"/>
            </w:tcBorders>
          </w:tcPr>
          <w:p w14:paraId="26808058" w14:textId="77777777" w:rsidR="00623DBD" w:rsidRPr="00CB66D0" w:rsidRDefault="00623DBD" w:rsidP="00623DBD">
            <w:pPr>
              <w:pStyle w:val="base-text-paragraph"/>
              <w:spacing w:before="40" w:after="40"/>
              <w:ind w:left="0"/>
              <w:jc w:val="center"/>
              <w:rPr>
                <w:szCs w:val="24"/>
              </w:rPr>
            </w:pPr>
          </w:p>
        </w:tc>
        <w:tc>
          <w:tcPr>
            <w:tcW w:w="1923" w:type="dxa"/>
          </w:tcPr>
          <w:p w14:paraId="2AC87342" w14:textId="6E8F4D52" w:rsidR="00623DBD" w:rsidRPr="00CB66D0" w:rsidRDefault="00623DBD" w:rsidP="00623DBD">
            <w:pPr>
              <w:pStyle w:val="base-text-paragraph"/>
              <w:spacing w:before="40" w:after="40"/>
              <w:ind w:left="0"/>
              <w:jc w:val="center"/>
              <w:rPr>
                <w:szCs w:val="24"/>
              </w:rPr>
            </w:pPr>
            <w:r w:rsidRPr="00CB66D0">
              <w:rPr>
                <w:szCs w:val="24"/>
              </w:rPr>
              <w:t>25</w:t>
            </w:r>
          </w:p>
        </w:tc>
        <w:tc>
          <w:tcPr>
            <w:tcW w:w="1920" w:type="dxa"/>
          </w:tcPr>
          <w:p w14:paraId="66FA62CC" w14:textId="21348455" w:rsidR="00623DBD" w:rsidRPr="00CB66D0" w:rsidRDefault="00623DBD" w:rsidP="00623DBD">
            <w:pPr>
              <w:pStyle w:val="base-text-paragraph"/>
              <w:spacing w:before="40" w:after="40"/>
              <w:ind w:left="0"/>
              <w:jc w:val="center"/>
              <w:rPr>
                <w:szCs w:val="24"/>
              </w:rPr>
            </w:pPr>
            <w:r>
              <w:rPr>
                <w:szCs w:val="24"/>
              </w:rPr>
              <w:t>48</w:t>
            </w:r>
            <w:r w:rsidR="00F040C9">
              <w:rPr>
                <w:szCs w:val="24"/>
              </w:rPr>
              <w:t xml:space="preserve"> and </w:t>
            </w:r>
            <w:r>
              <w:rPr>
                <w:szCs w:val="24"/>
              </w:rPr>
              <w:t>49</w:t>
            </w:r>
          </w:p>
        </w:tc>
      </w:tr>
      <w:tr w:rsidR="00623DBD" w:rsidRPr="00CB66D0" w14:paraId="4D73505A" w14:textId="77777777" w:rsidTr="0083461B">
        <w:trPr>
          <w:jc w:val="center"/>
        </w:trPr>
        <w:tc>
          <w:tcPr>
            <w:tcW w:w="1925" w:type="dxa"/>
          </w:tcPr>
          <w:p w14:paraId="40A4579C" w14:textId="6C0B53DB" w:rsidR="00623DBD" w:rsidRPr="00CB66D0" w:rsidRDefault="00623DBD" w:rsidP="00623DBD">
            <w:pPr>
              <w:pStyle w:val="base-text-paragraph"/>
              <w:spacing w:before="40" w:after="40"/>
              <w:ind w:left="0"/>
              <w:jc w:val="center"/>
              <w:rPr>
                <w:szCs w:val="24"/>
              </w:rPr>
            </w:pPr>
            <w:r w:rsidRPr="00CB66D0">
              <w:rPr>
                <w:szCs w:val="24"/>
              </w:rPr>
              <w:t>9</w:t>
            </w:r>
          </w:p>
        </w:tc>
        <w:tc>
          <w:tcPr>
            <w:tcW w:w="1922" w:type="dxa"/>
          </w:tcPr>
          <w:p w14:paraId="7BC1DF9F" w14:textId="76C565DA" w:rsidR="00623DBD" w:rsidRPr="00CB66D0" w:rsidRDefault="00623DBD" w:rsidP="00F040C9">
            <w:pPr>
              <w:pStyle w:val="base-text-paragraph"/>
              <w:spacing w:before="40" w:after="40"/>
              <w:ind w:left="0"/>
              <w:jc w:val="center"/>
              <w:rPr>
                <w:szCs w:val="24"/>
              </w:rPr>
            </w:pPr>
            <w:r>
              <w:rPr>
                <w:szCs w:val="24"/>
              </w:rPr>
              <w:t>9</w:t>
            </w:r>
            <w:r w:rsidR="00F040C9">
              <w:rPr>
                <w:szCs w:val="24"/>
              </w:rPr>
              <w:t xml:space="preserve"> and </w:t>
            </w:r>
            <w:r>
              <w:rPr>
                <w:szCs w:val="24"/>
              </w:rPr>
              <w:t>10</w:t>
            </w:r>
          </w:p>
        </w:tc>
        <w:tc>
          <w:tcPr>
            <w:tcW w:w="606" w:type="dxa"/>
            <w:tcBorders>
              <w:top w:val="nil"/>
              <w:bottom w:val="nil"/>
            </w:tcBorders>
          </w:tcPr>
          <w:p w14:paraId="57ACE2CD" w14:textId="77777777" w:rsidR="00623DBD" w:rsidRPr="00CB66D0" w:rsidRDefault="00623DBD" w:rsidP="00623DBD">
            <w:pPr>
              <w:pStyle w:val="base-text-paragraph"/>
              <w:spacing w:before="40" w:after="40"/>
              <w:ind w:left="0"/>
              <w:jc w:val="center"/>
              <w:rPr>
                <w:szCs w:val="24"/>
              </w:rPr>
            </w:pPr>
          </w:p>
        </w:tc>
        <w:tc>
          <w:tcPr>
            <w:tcW w:w="1923" w:type="dxa"/>
          </w:tcPr>
          <w:p w14:paraId="1E85BF0C" w14:textId="2A207B29" w:rsidR="00623DBD" w:rsidRPr="00CB66D0" w:rsidRDefault="00623DBD" w:rsidP="00623DBD">
            <w:pPr>
              <w:pStyle w:val="base-text-paragraph"/>
              <w:spacing w:before="40" w:after="40"/>
              <w:ind w:left="0"/>
              <w:jc w:val="center"/>
              <w:rPr>
                <w:szCs w:val="24"/>
              </w:rPr>
            </w:pPr>
            <w:r w:rsidRPr="00CB66D0">
              <w:rPr>
                <w:szCs w:val="24"/>
              </w:rPr>
              <w:t>26</w:t>
            </w:r>
          </w:p>
        </w:tc>
        <w:tc>
          <w:tcPr>
            <w:tcW w:w="1920" w:type="dxa"/>
          </w:tcPr>
          <w:p w14:paraId="0BFEEA68" w14:textId="1E60362E" w:rsidR="00623DBD" w:rsidRPr="00CB66D0" w:rsidRDefault="00623DBD" w:rsidP="00623DBD">
            <w:pPr>
              <w:pStyle w:val="base-text-paragraph"/>
              <w:spacing w:before="40" w:after="40"/>
              <w:ind w:left="0"/>
              <w:jc w:val="center"/>
              <w:rPr>
                <w:szCs w:val="24"/>
              </w:rPr>
            </w:pPr>
            <w:r>
              <w:rPr>
                <w:szCs w:val="24"/>
              </w:rPr>
              <w:t>50</w:t>
            </w:r>
          </w:p>
        </w:tc>
      </w:tr>
      <w:tr w:rsidR="00623DBD" w:rsidRPr="00CB66D0" w14:paraId="4C0AEC10" w14:textId="77777777" w:rsidTr="0083461B">
        <w:trPr>
          <w:jc w:val="center"/>
        </w:trPr>
        <w:tc>
          <w:tcPr>
            <w:tcW w:w="1925" w:type="dxa"/>
          </w:tcPr>
          <w:p w14:paraId="5BDE6BDA" w14:textId="0CCFE3BB" w:rsidR="00623DBD" w:rsidRPr="00CB66D0" w:rsidRDefault="00623DBD" w:rsidP="00623DBD">
            <w:pPr>
              <w:pStyle w:val="base-text-paragraph"/>
              <w:spacing w:before="40" w:after="40"/>
              <w:ind w:left="0"/>
              <w:jc w:val="center"/>
              <w:rPr>
                <w:szCs w:val="24"/>
              </w:rPr>
            </w:pPr>
            <w:r w:rsidRPr="00CB66D0">
              <w:rPr>
                <w:szCs w:val="24"/>
              </w:rPr>
              <w:t>10</w:t>
            </w:r>
          </w:p>
        </w:tc>
        <w:tc>
          <w:tcPr>
            <w:tcW w:w="1922" w:type="dxa"/>
          </w:tcPr>
          <w:p w14:paraId="7EDC7E41" w14:textId="609683D2" w:rsidR="00623DBD" w:rsidRPr="00CB66D0" w:rsidRDefault="00623DBD" w:rsidP="00623DBD">
            <w:pPr>
              <w:pStyle w:val="base-text-paragraph"/>
              <w:spacing w:before="40" w:after="40"/>
              <w:ind w:left="0"/>
              <w:jc w:val="center"/>
              <w:rPr>
                <w:szCs w:val="24"/>
              </w:rPr>
            </w:pPr>
            <w:r>
              <w:rPr>
                <w:szCs w:val="24"/>
              </w:rPr>
              <w:t>11</w:t>
            </w:r>
          </w:p>
        </w:tc>
        <w:tc>
          <w:tcPr>
            <w:tcW w:w="606" w:type="dxa"/>
            <w:tcBorders>
              <w:top w:val="nil"/>
              <w:bottom w:val="nil"/>
            </w:tcBorders>
          </w:tcPr>
          <w:p w14:paraId="6BE491AD" w14:textId="77777777" w:rsidR="00623DBD" w:rsidRPr="00CB66D0" w:rsidRDefault="00623DBD" w:rsidP="00623DBD">
            <w:pPr>
              <w:pStyle w:val="base-text-paragraph"/>
              <w:spacing w:before="40" w:after="40"/>
              <w:ind w:left="0"/>
              <w:jc w:val="center"/>
              <w:rPr>
                <w:szCs w:val="24"/>
              </w:rPr>
            </w:pPr>
          </w:p>
        </w:tc>
        <w:tc>
          <w:tcPr>
            <w:tcW w:w="1923" w:type="dxa"/>
          </w:tcPr>
          <w:p w14:paraId="3AB582AC" w14:textId="68BAA7FF" w:rsidR="00623DBD" w:rsidRPr="00CB66D0" w:rsidRDefault="00623DBD" w:rsidP="00623DBD">
            <w:pPr>
              <w:pStyle w:val="base-text-paragraph"/>
              <w:spacing w:before="40" w:after="40"/>
              <w:ind w:left="0"/>
              <w:jc w:val="center"/>
              <w:rPr>
                <w:szCs w:val="24"/>
              </w:rPr>
            </w:pPr>
            <w:r w:rsidRPr="00CB66D0">
              <w:rPr>
                <w:szCs w:val="24"/>
              </w:rPr>
              <w:t>27</w:t>
            </w:r>
          </w:p>
        </w:tc>
        <w:tc>
          <w:tcPr>
            <w:tcW w:w="1920" w:type="dxa"/>
          </w:tcPr>
          <w:p w14:paraId="6062DED1" w14:textId="152D7AE2" w:rsidR="00623DBD" w:rsidRPr="00CB66D0" w:rsidRDefault="00623DBD" w:rsidP="00623DBD">
            <w:pPr>
              <w:pStyle w:val="base-text-paragraph"/>
              <w:spacing w:before="40" w:after="40"/>
              <w:ind w:left="0"/>
              <w:jc w:val="center"/>
              <w:rPr>
                <w:szCs w:val="24"/>
              </w:rPr>
            </w:pPr>
            <w:r>
              <w:rPr>
                <w:szCs w:val="24"/>
              </w:rPr>
              <w:t>51</w:t>
            </w:r>
          </w:p>
        </w:tc>
      </w:tr>
      <w:tr w:rsidR="00623DBD" w:rsidRPr="00CB66D0" w14:paraId="4F983A9A" w14:textId="77777777" w:rsidTr="0083461B">
        <w:trPr>
          <w:jc w:val="center"/>
        </w:trPr>
        <w:tc>
          <w:tcPr>
            <w:tcW w:w="1925" w:type="dxa"/>
          </w:tcPr>
          <w:p w14:paraId="5A0F107B" w14:textId="13393831" w:rsidR="00623DBD" w:rsidRPr="00CB66D0" w:rsidRDefault="00623DBD" w:rsidP="00623DBD">
            <w:pPr>
              <w:pStyle w:val="base-text-paragraph"/>
              <w:spacing w:before="40" w:after="40"/>
              <w:ind w:left="0"/>
              <w:jc w:val="center"/>
              <w:rPr>
                <w:szCs w:val="24"/>
              </w:rPr>
            </w:pPr>
            <w:r w:rsidRPr="00CB66D0">
              <w:rPr>
                <w:szCs w:val="24"/>
              </w:rPr>
              <w:t>11</w:t>
            </w:r>
          </w:p>
        </w:tc>
        <w:tc>
          <w:tcPr>
            <w:tcW w:w="1922" w:type="dxa"/>
          </w:tcPr>
          <w:p w14:paraId="0EF82364" w14:textId="7126DF7A" w:rsidR="00623DBD" w:rsidRPr="00CB66D0" w:rsidRDefault="00623DBD" w:rsidP="00623DBD">
            <w:pPr>
              <w:pStyle w:val="base-text-paragraph"/>
              <w:spacing w:before="40" w:after="40"/>
              <w:ind w:left="0"/>
              <w:jc w:val="center"/>
              <w:rPr>
                <w:szCs w:val="24"/>
              </w:rPr>
            </w:pPr>
            <w:r>
              <w:rPr>
                <w:szCs w:val="24"/>
              </w:rPr>
              <w:t>12</w:t>
            </w:r>
          </w:p>
        </w:tc>
        <w:tc>
          <w:tcPr>
            <w:tcW w:w="606" w:type="dxa"/>
            <w:tcBorders>
              <w:top w:val="nil"/>
              <w:bottom w:val="nil"/>
            </w:tcBorders>
          </w:tcPr>
          <w:p w14:paraId="60726B99" w14:textId="77777777" w:rsidR="00623DBD" w:rsidRPr="00CB66D0" w:rsidRDefault="00623DBD" w:rsidP="00623DBD">
            <w:pPr>
              <w:pStyle w:val="base-text-paragraph"/>
              <w:spacing w:before="40" w:after="40"/>
              <w:ind w:left="0"/>
              <w:jc w:val="center"/>
              <w:rPr>
                <w:szCs w:val="24"/>
              </w:rPr>
            </w:pPr>
          </w:p>
        </w:tc>
        <w:tc>
          <w:tcPr>
            <w:tcW w:w="1923" w:type="dxa"/>
          </w:tcPr>
          <w:p w14:paraId="2096B63C" w14:textId="005B1D48" w:rsidR="00623DBD" w:rsidRPr="00CB66D0" w:rsidRDefault="00623DBD" w:rsidP="00623DBD">
            <w:pPr>
              <w:pStyle w:val="base-text-paragraph"/>
              <w:spacing w:before="40" w:after="40"/>
              <w:ind w:left="0"/>
              <w:jc w:val="center"/>
              <w:rPr>
                <w:szCs w:val="24"/>
              </w:rPr>
            </w:pPr>
            <w:r w:rsidRPr="00CB66D0">
              <w:rPr>
                <w:szCs w:val="24"/>
              </w:rPr>
              <w:t>28</w:t>
            </w:r>
          </w:p>
        </w:tc>
        <w:tc>
          <w:tcPr>
            <w:tcW w:w="1920" w:type="dxa"/>
          </w:tcPr>
          <w:p w14:paraId="50D9D39E" w14:textId="54992BFC" w:rsidR="00623DBD" w:rsidRPr="00CB66D0" w:rsidRDefault="00623DBD" w:rsidP="00623DBD">
            <w:pPr>
              <w:pStyle w:val="base-text-paragraph"/>
              <w:spacing w:before="40" w:after="40"/>
              <w:ind w:left="0"/>
              <w:jc w:val="center"/>
              <w:rPr>
                <w:szCs w:val="24"/>
              </w:rPr>
            </w:pPr>
            <w:r>
              <w:rPr>
                <w:szCs w:val="24"/>
              </w:rPr>
              <w:t>51A</w:t>
            </w:r>
          </w:p>
        </w:tc>
      </w:tr>
      <w:tr w:rsidR="00623DBD" w:rsidRPr="00CB66D0" w14:paraId="7B985F93" w14:textId="77777777" w:rsidTr="0083461B">
        <w:trPr>
          <w:jc w:val="center"/>
        </w:trPr>
        <w:tc>
          <w:tcPr>
            <w:tcW w:w="1925" w:type="dxa"/>
          </w:tcPr>
          <w:p w14:paraId="1E0CF67F" w14:textId="2F686FE3" w:rsidR="00623DBD" w:rsidRPr="00CB66D0" w:rsidRDefault="00623DBD" w:rsidP="00623DBD">
            <w:pPr>
              <w:pStyle w:val="base-text-paragraph"/>
              <w:spacing w:before="40" w:after="40"/>
              <w:ind w:left="0"/>
              <w:jc w:val="center"/>
              <w:rPr>
                <w:szCs w:val="24"/>
              </w:rPr>
            </w:pPr>
            <w:r w:rsidRPr="00CB66D0">
              <w:rPr>
                <w:szCs w:val="24"/>
              </w:rPr>
              <w:t>12</w:t>
            </w:r>
          </w:p>
        </w:tc>
        <w:tc>
          <w:tcPr>
            <w:tcW w:w="1922" w:type="dxa"/>
          </w:tcPr>
          <w:p w14:paraId="725923BA" w14:textId="0DE14626" w:rsidR="00623DBD" w:rsidRPr="00CB66D0" w:rsidRDefault="00623DBD" w:rsidP="00623DBD">
            <w:pPr>
              <w:pStyle w:val="base-text-paragraph"/>
              <w:spacing w:before="40" w:after="40"/>
              <w:ind w:left="0"/>
              <w:jc w:val="center"/>
              <w:rPr>
                <w:szCs w:val="24"/>
              </w:rPr>
            </w:pPr>
            <w:r>
              <w:rPr>
                <w:szCs w:val="24"/>
              </w:rPr>
              <w:t>13</w:t>
            </w:r>
            <w:r w:rsidR="00F040C9">
              <w:rPr>
                <w:szCs w:val="24"/>
              </w:rPr>
              <w:t xml:space="preserve"> to </w:t>
            </w:r>
            <w:r>
              <w:rPr>
                <w:szCs w:val="24"/>
              </w:rPr>
              <w:t>16</w:t>
            </w:r>
          </w:p>
        </w:tc>
        <w:tc>
          <w:tcPr>
            <w:tcW w:w="606" w:type="dxa"/>
            <w:tcBorders>
              <w:top w:val="nil"/>
              <w:bottom w:val="nil"/>
            </w:tcBorders>
          </w:tcPr>
          <w:p w14:paraId="60BC7C3F" w14:textId="77777777" w:rsidR="00623DBD" w:rsidRPr="00CB66D0" w:rsidRDefault="00623DBD" w:rsidP="00623DBD">
            <w:pPr>
              <w:pStyle w:val="base-text-paragraph"/>
              <w:spacing w:before="40" w:after="40"/>
              <w:ind w:left="0"/>
              <w:jc w:val="center"/>
              <w:rPr>
                <w:szCs w:val="24"/>
              </w:rPr>
            </w:pPr>
          </w:p>
        </w:tc>
        <w:tc>
          <w:tcPr>
            <w:tcW w:w="1923" w:type="dxa"/>
          </w:tcPr>
          <w:p w14:paraId="39F76975" w14:textId="3B84FF73" w:rsidR="00623DBD" w:rsidRPr="00CB66D0" w:rsidRDefault="00623DBD" w:rsidP="00623DBD">
            <w:pPr>
              <w:pStyle w:val="base-text-paragraph"/>
              <w:spacing w:before="40" w:after="40"/>
              <w:ind w:left="0"/>
              <w:jc w:val="center"/>
              <w:rPr>
                <w:szCs w:val="24"/>
              </w:rPr>
            </w:pPr>
            <w:r w:rsidRPr="00CB66D0">
              <w:rPr>
                <w:szCs w:val="24"/>
              </w:rPr>
              <w:t>29</w:t>
            </w:r>
          </w:p>
        </w:tc>
        <w:tc>
          <w:tcPr>
            <w:tcW w:w="1920" w:type="dxa"/>
          </w:tcPr>
          <w:p w14:paraId="63958EE9" w14:textId="164CCD4A" w:rsidR="00623DBD" w:rsidRPr="00CB66D0" w:rsidRDefault="00623DBD" w:rsidP="00623DBD">
            <w:pPr>
              <w:pStyle w:val="base-text-paragraph"/>
              <w:spacing w:before="40" w:after="40"/>
              <w:ind w:left="0"/>
              <w:jc w:val="center"/>
              <w:rPr>
                <w:szCs w:val="24"/>
              </w:rPr>
            </w:pPr>
            <w:r>
              <w:rPr>
                <w:szCs w:val="24"/>
              </w:rPr>
              <w:t>59</w:t>
            </w:r>
            <w:r w:rsidR="00F040C9">
              <w:rPr>
                <w:szCs w:val="24"/>
              </w:rPr>
              <w:t xml:space="preserve"> and </w:t>
            </w:r>
            <w:r>
              <w:rPr>
                <w:szCs w:val="24"/>
              </w:rPr>
              <w:t>60</w:t>
            </w:r>
          </w:p>
        </w:tc>
      </w:tr>
      <w:tr w:rsidR="00623DBD" w:rsidRPr="00CB66D0" w14:paraId="18695799" w14:textId="77777777" w:rsidTr="0083461B">
        <w:trPr>
          <w:jc w:val="center"/>
        </w:trPr>
        <w:tc>
          <w:tcPr>
            <w:tcW w:w="1925" w:type="dxa"/>
          </w:tcPr>
          <w:p w14:paraId="1F978FED" w14:textId="6CFB8A47" w:rsidR="00623DBD" w:rsidRPr="00CB66D0" w:rsidRDefault="00623DBD" w:rsidP="00623DBD">
            <w:pPr>
              <w:pStyle w:val="base-text-paragraph"/>
              <w:spacing w:before="40" w:after="40"/>
              <w:ind w:left="0"/>
              <w:jc w:val="center"/>
              <w:rPr>
                <w:szCs w:val="24"/>
              </w:rPr>
            </w:pPr>
            <w:r w:rsidRPr="00CB66D0">
              <w:rPr>
                <w:szCs w:val="24"/>
              </w:rPr>
              <w:t>13</w:t>
            </w:r>
          </w:p>
        </w:tc>
        <w:tc>
          <w:tcPr>
            <w:tcW w:w="1922" w:type="dxa"/>
          </w:tcPr>
          <w:p w14:paraId="147944F3" w14:textId="2BD1378D" w:rsidR="00623DBD" w:rsidRPr="00CB66D0" w:rsidRDefault="00623DBD" w:rsidP="00623DBD">
            <w:pPr>
              <w:pStyle w:val="base-text-paragraph"/>
              <w:spacing w:before="40" w:after="40"/>
              <w:ind w:left="0"/>
              <w:jc w:val="center"/>
              <w:rPr>
                <w:szCs w:val="24"/>
              </w:rPr>
            </w:pPr>
            <w:r>
              <w:rPr>
                <w:szCs w:val="24"/>
              </w:rPr>
              <w:t>17</w:t>
            </w:r>
          </w:p>
        </w:tc>
        <w:tc>
          <w:tcPr>
            <w:tcW w:w="606" w:type="dxa"/>
            <w:tcBorders>
              <w:top w:val="nil"/>
              <w:bottom w:val="nil"/>
            </w:tcBorders>
          </w:tcPr>
          <w:p w14:paraId="0B56ED8E" w14:textId="77777777" w:rsidR="00623DBD" w:rsidRPr="00CB66D0" w:rsidRDefault="00623DBD" w:rsidP="00623DBD">
            <w:pPr>
              <w:pStyle w:val="base-text-paragraph"/>
              <w:spacing w:before="40" w:after="40"/>
              <w:ind w:left="0"/>
              <w:jc w:val="center"/>
              <w:rPr>
                <w:szCs w:val="24"/>
              </w:rPr>
            </w:pPr>
          </w:p>
        </w:tc>
        <w:tc>
          <w:tcPr>
            <w:tcW w:w="1923" w:type="dxa"/>
          </w:tcPr>
          <w:p w14:paraId="20E41ACF" w14:textId="067A09F4" w:rsidR="00623DBD" w:rsidRPr="00CB66D0" w:rsidRDefault="00623DBD" w:rsidP="00623DBD">
            <w:pPr>
              <w:pStyle w:val="base-text-paragraph"/>
              <w:spacing w:before="40" w:after="40"/>
              <w:ind w:left="0"/>
              <w:jc w:val="center"/>
              <w:rPr>
                <w:szCs w:val="24"/>
              </w:rPr>
            </w:pPr>
            <w:r w:rsidRPr="00CB66D0">
              <w:rPr>
                <w:szCs w:val="24"/>
              </w:rPr>
              <w:t>30</w:t>
            </w:r>
          </w:p>
        </w:tc>
        <w:tc>
          <w:tcPr>
            <w:tcW w:w="1920" w:type="dxa"/>
          </w:tcPr>
          <w:p w14:paraId="69E52FD8" w14:textId="406B3C77" w:rsidR="00623DBD" w:rsidRPr="00CB66D0" w:rsidRDefault="00623DBD" w:rsidP="00623DBD">
            <w:pPr>
              <w:pStyle w:val="base-text-paragraph"/>
              <w:spacing w:before="40" w:after="40"/>
              <w:ind w:left="0"/>
              <w:jc w:val="center"/>
              <w:rPr>
                <w:szCs w:val="24"/>
              </w:rPr>
            </w:pPr>
            <w:r>
              <w:rPr>
                <w:i/>
                <w:szCs w:val="24"/>
              </w:rPr>
              <w:t>No equivalent</w:t>
            </w:r>
          </w:p>
        </w:tc>
      </w:tr>
      <w:tr w:rsidR="00623DBD" w:rsidRPr="00CB66D0" w14:paraId="08A48C2A" w14:textId="77777777" w:rsidTr="0083461B">
        <w:trPr>
          <w:jc w:val="center"/>
        </w:trPr>
        <w:tc>
          <w:tcPr>
            <w:tcW w:w="1925" w:type="dxa"/>
          </w:tcPr>
          <w:p w14:paraId="1C52522A" w14:textId="28362662" w:rsidR="00623DBD" w:rsidRPr="00CB66D0" w:rsidRDefault="00623DBD" w:rsidP="00623DBD">
            <w:pPr>
              <w:pStyle w:val="base-text-paragraph"/>
              <w:spacing w:before="40" w:after="40"/>
              <w:ind w:left="0"/>
              <w:jc w:val="center"/>
              <w:rPr>
                <w:szCs w:val="24"/>
              </w:rPr>
            </w:pPr>
            <w:r w:rsidRPr="00CB66D0">
              <w:rPr>
                <w:szCs w:val="24"/>
              </w:rPr>
              <w:t>14</w:t>
            </w:r>
          </w:p>
        </w:tc>
        <w:tc>
          <w:tcPr>
            <w:tcW w:w="1922" w:type="dxa"/>
          </w:tcPr>
          <w:p w14:paraId="1D26D6F9" w14:textId="73EFA9DB" w:rsidR="00623DBD" w:rsidRPr="00CB66D0" w:rsidRDefault="00623DBD" w:rsidP="00623DBD">
            <w:pPr>
              <w:pStyle w:val="base-text-paragraph"/>
              <w:spacing w:before="40" w:after="40"/>
              <w:ind w:left="0"/>
              <w:jc w:val="center"/>
              <w:rPr>
                <w:szCs w:val="24"/>
              </w:rPr>
            </w:pPr>
            <w:r>
              <w:rPr>
                <w:szCs w:val="24"/>
              </w:rPr>
              <w:t>18</w:t>
            </w:r>
          </w:p>
        </w:tc>
        <w:tc>
          <w:tcPr>
            <w:tcW w:w="606" w:type="dxa"/>
            <w:tcBorders>
              <w:top w:val="nil"/>
              <w:bottom w:val="nil"/>
            </w:tcBorders>
          </w:tcPr>
          <w:p w14:paraId="7611CD65" w14:textId="77777777" w:rsidR="00623DBD" w:rsidRPr="00CB66D0" w:rsidRDefault="00623DBD" w:rsidP="00623DBD">
            <w:pPr>
              <w:pStyle w:val="base-text-paragraph"/>
              <w:spacing w:before="40" w:after="40"/>
              <w:ind w:left="0"/>
              <w:jc w:val="center"/>
              <w:rPr>
                <w:szCs w:val="24"/>
              </w:rPr>
            </w:pPr>
          </w:p>
        </w:tc>
        <w:tc>
          <w:tcPr>
            <w:tcW w:w="1923" w:type="dxa"/>
          </w:tcPr>
          <w:p w14:paraId="24018BB6" w14:textId="6708B4FB" w:rsidR="00623DBD" w:rsidRPr="00CB66D0" w:rsidRDefault="00623DBD" w:rsidP="00623DBD">
            <w:pPr>
              <w:pStyle w:val="base-text-paragraph"/>
              <w:spacing w:before="40" w:after="40"/>
              <w:ind w:left="0"/>
              <w:jc w:val="center"/>
              <w:rPr>
                <w:szCs w:val="24"/>
              </w:rPr>
            </w:pPr>
            <w:r>
              <w:rPr>
                <w:szCs w:val="24"/>
              </w:rPr>
              <w:t>Schedule 1</w:t>
            </w:r>
          </w:p>
        </w:tc>
        <w:tc>
          <w:tcPr>
            <w:tcW w:w="1920" w:type="dxa"/>
          </w:tcPr>
          <w:p w14:paraId="6A598DDF" w14:textId="797C14C8" w:rsidR="00623DBD" w:rsidRPr="00CB66D0" w:rsidRDefault="00623DBD" w:rsidP="00623DBD">
            <w:pPr>
              <w:pStyle w:val="base-text-paragraph"/>
              <w:spacing w:before="40" w:after="40"/>
              <w:ind w:left="0"/>
              <w:jc w:val="center"/>
              <w:rPr>
                <w:szCs w:val="24"/>
              </w:rPr>
            </w:pPr>
            <w:r>
              <w:rPr>
                <w:i/>
                <w:szCs w:val="24"/>
              </w:rPr>
              <w:t>No equivalent</w:t>
            </w:r>
          </w:p>
        </w:tc>
      </w:tr>
      <w:tr w:rsidR="00623DBD" w:rsidRPr="00CB66D0" w14:paraId="072B19CD" w14:textId="77777777" w:rsidTr="0083461B">
        <w:trPr>
          <w:jc w:val="center"/>
        </w:trPr>
        <w:tc>
          <w:tcPr>
            <w:tcW w:w="1925" w:type="dxa"/>
          </w:tcPr>
          <w:p w14:paraId="2BA1ED2B" w14:textId="6EBD914C" w:rsidR="00623DBD" w:rsidRPr="00CB66D0" w:rsidRDefault="00623DBD" w:rsidP="00623DBD">
            <w:pPr>
              <w:pStyle w:val="base-text-paragraph"/>
              <w:spacing w:before="40" w:after="40"/>
              <w:ind w:left="0"/>
              <w:jc w:val="center"/>
              <w:rPr>
                <w:szCs w:val="24"/>
              </w:rPr>
            </w:pPr>
            <w:r w:rsidRPr="00CB66D0">
              <w:rPr>
                <w:szCs w:val="24"/>
              </w:rPr>
              <w:t>15</w:t>
            </w:r>
          </w:p>
        </w:tc>
        <w:tc>
          <w:tcPr>
            <w:tcW w:w="1922" w:type="dxa"/>
          </w:tcPr>
          <w:p w14:paraId="7E145027" w14:textId="15AF3036" w:rsidR="00623DBD" w:rsidRPr="00CB66D0" w:rsidRDefault="00623DBD" w:rsidP="00623DBD">
            <w:pPr>
              <w:pStyle w:val="base-text-paragraph"/>
              <w:spacing w:before="40" w:after="40"/>
              <w:ind w:left="0"/>
              <w:jc w:val="center"/>
              <w:rPr>
                <w:szCs w:val="24"/>
              </w:rPr>
            </w:pPr>
            <w:r>
              <w:rPr>
                <w:szCs w:val="24"/>
              </w:rPr>
              <w:t>19</w:t>
            </w:r>
          </w:p>
        </w:tc>
        <w:tc>
          <w:tcPr>
            <w:tcW w:w="606" w:type="dxa"/>
            <w:tcBorders>
              <w:top w:val="nil"/>
              <w:bottom w:val="nil"/>
            </w:tcBorders>
          </w:tcPr>
          <w:p w14:paraId="6C53D795" w14:textId="77777777" w:rsidR="00623DBD" w:rsidRPr="00CB66D0" w:rsidRDefault="00623DBD" w:rsidP="00623DBD">
            <w:pPr>
              <w:pStyle w:val="base-text-paragraph"/>
              <w:spacing w:before="40" w:after="40"/>
              <w:ind w:left="0"/>
              <w:jc w:val="center"/>
              <w:rPr>
                <w:szCs w:val="24"/>
              </w:rPr>
            </w:pPr>
          </w:p>
        </w:tc>
        <w:tc>
          <w:tcPr>
            <w:tcW w:w="1923" w:type="dxa"/>
          </w:tcPr>
          <w:p w14:paraId="6782733A" w14:textId="0C5C0FCA" w:rsidR="00623DBD" w:rsidRPr="00CB66D0" w:rsidRDefault="00426995" w:rsidP="00623DBD">
            <w:pPr>
              <w:pStyle w:val="base-text-paragraph"/>
              <w:spacing w:before="40" w:after="40"/>
              <w:ind w:left="0"/>
              <w:jc w:val="center"/>
              <w:rPr>
                <w:szCs w:val="24"/>
              </w:rPr>
            </w:pPr>
            <w:r>
              <w:rPr>
                <w:i/>
                <w:szCs w:val="24"/>
              </w:rPr>
              <w:t xml:space="preserve">omitted </w:t>
            </w:r>
          </w:p>
        </w:tc>
        <w:tc>
          <w:tcPr>
            <w:tcW w:w="1920" w:type="dxa"/>
          </w:tcPr>
          <w:p w14:paraId="128B5AE7" w14:textId="67C0E928" w:rsidR="00623DBD" w:rsidRPr="00CB66D0" w:rsidRDefault="00623DBD" w:rsidP="00623DBD">
            <w:pPr>
              <w:pStyle w:val="base-text-paragraph"/>
              <w:spacing w:before="40" w:after="40"/>
              <w:ind w:left="0"/>
              <w:jc w:val="center"/>
              <w:rPr>
                <w:szCs w:val="24"/>
              </w:rPr>
            </w:pPr>
            <w:r>
              <w:rPr>
                <w:szCs w:val="24"/>
              </w:rPr>
              <w:t>5</w:t>
            </w:r>
          </w:p>
        </w:tc>
      </w:tr>
      <w:tr w:rsidR="00623DBD" w:rsidRPr="00CB66D0" w14:paraId="52839B08" w14:textId="77777777" w:rsidTr="009A6556">
        <w:trPr>
          <w:jc w:val="center"/>
        </w:trPr>
        <w:tc>
          <w:tcPr>
            <w:tcW w:w="1925" w:type="dxa"/>
          </w:tcPr>
          <w:p w14:paraId="1B8984B3" w14:textId="152C8397" w:rsidR="00623DBD" w:rsidRPr="00CB66D0" w:rsidRDefault="00623DBD" w:rsidP="00623DBD">
            <w:pPr>
              <w:pStyle w:val="base-text-paragraph"/>
              <w:spacing w:before="40" w:after="40"/>
              <w:ind w:left="0"/>
              <w:jc w:val="center"/>
              <w:rPr>
                <w:szCs w:val="24"/>
              </w:rPr>
            </w:pPr>
            <w:r w:rsidRPr="00CB66D0">
              <w:rPr>
                <w:szCs w:val="24"/>
              </w:rPr>
              <w:t>16</w:t>
            </w:r>
          </w:p>
        </w:tc>
        <w:tc>
          <w:tcPr>
            <w:tcW w:w="1922" w:type="dxa"/>
          </w:tcPr>
          <w:p w14:paraId="05B4757D" w14:textId="1B6C4D2D" w:rsidR="00623DBD" w:rsidRPr="00CB66D0" w:rsidRDefault="00623DBD" w:rsidP="00623DBD">
            <w:pPr>
              <w:pStyle w:val="base-text-paragraph"/>
              <w:spacing w:before="40" w:after="40"/>
              <w:ind w:left="0"/>
              <w:jc w:val="center"/>
              <w:rPr>
                <w:szCs w:val="24"/>
              </w:rPr>
            </w:pPr>
            <w:r>
              <w:rPr>
                <w:szCs w:val="24"/>
              </w:rPr>
              <w:t>20</w:t>
            </w:r>
            <w:r w:rsidR="00F040C9">
              <w:rPr>
                <w:szCs w:val="24"/>
              </w:rPr>
              <w:t xml:space="preserve"> to </w:t>
            </w:r>
            <w:r>
              <w:rPr>
                <w:szCs w:val="24"/>
              </w:rPr>
              <w:t>23</w:t>
            </w:r>
          </w:p>
        </w:tc>
        <w:tc>
          <w:tcPr>
            <w:tcW w:w="606" w:type="dxa"/>
            <w:tcBorders>
              <w:top w:val="nil"/>
              <w:bottom w:val="nil"/>
            </w:tcBorders>
          </w:tcPr>
          <w:p w14:paraId="770BE132" w14:textId="77777777" w:rsidR="00623DBD" w:rsidRPr="00CB66D0" w:rsidRDefault="00623DBD" w:rsidP="00623DBD">
            <w:pPr>
              <w:pStyle w:val="base-text-paragraph"/>
              <w:spacing w:before="40" w:after="40"/>
              <w:ind w:left="0"/>
              <w:jc w:val="center"/>
              <w:rPr>
                <w:szCs w:val="24"/>
              </w:rPr>
            </w:pPr>
          </w:p>
        </w:tc>
        <w:tc>
          <w:tcPr>
            <w:tcW w:w="1923" w:type="dxa"/>
            <w:tcBorders>
              <w:bottom w:val="single" w:sz="4" w:space="0" w:color="auto"/>
            </w:tcBorders>
          </w:tcPr>
          <w:p w14:paraId="1DCB427D" w14:textId="366FD38F" w:rsidR="00623DBD" w:rsidRPr="00CB66D0" w:rsidRDefault="00426995" w:rsidP="00426995">
            <w:pPr>
              <w:pStyle w:val="base-text-paragraph"/>
              <w:spacing w:before="40" w:after="40"/>
              <w:ind w:left="0"/>
              <w:jc w:val="center"/>
              <w:rPr>
                <w:szCs w:val="24"/>
              </w:rPr>
            </w:pPr>
            <w:r>
              <w:rPr>
                <w:i/>
                <w:szCs w:val="24"/>
              </w:rPr>
              <w:t>omitted</w:t>
            </w:r>
          </w:p>
        </w:tc>
        <w:tc>
          <w:tcPr>
            <w:tcW w:w="1920" w:type="dxa"/>
            <w:tcBorders>
              <w:bottom w:val="single" w:sz="4" w:space="0" w:color="auto"/>
            </w:tcBorders>
          </w:tcPr>
          <w:p w14:paraId="19C26AB0" w14:textId="50D1A179" w:rsidR="00623DBD" w:rsidRPr="00CB66D0" w:rsidRDefault="00623DBD" w:rsidP="00623DBD">
            <w:pPr>
              <w:pStyle w:val="base-text-paragraph"/>
              <w:spacing w:before="40" w:after="40"/>
              <w:ind w:left="0"/>
              <w:jc w:val="center"/>
              <w:rPr>
                <w:szCs w:val="24"/>
              </w:rPr>
            </w:pPr>
            <w:r>
              <w:rPr>
                <w:szCs w:val="24"/>
              </w:rPr>
              <w:t>6</w:t>
            </w:r>
          </w:p>
        </w:tc>
      </w:tr>
      <w:tr w:rsidR="00623DBD" w:rsidRPr="00CB66D0" w14:paraId="4B390B2E" w14:textId="77777777" w:rsidTr="009A6556">
        <w:trPr>
          <w:jc w:val="center"/>
        </w:trPr>
        <w:tc>
          <w:tcPr>
            <w:tcW w:w="1925" w:type="dxa"/>
          </w:tcPr>
          <w:p w14:paraId="1DDF6B7C" w14:textId="6E551348" w:rsidR="00623DBD" w:rsidRPr="00CB66D0" w:rsidRDefault="00623DBD" w:rsidP="00623DBD">
            <w:pPr>
              <w:pStyle w:val="base-text-paragraph"/>
              <w:spacing w:before="40" w:after="40"/>
              <w:ind w:left="0"/>
              <w:jc w:val="center"/>
              <w:rPr>
                <w:szCs w:val="24"/>
              </w:rPr>
            </w:pPr>
            <w:r w:rsidRPr="00CB66D0">
              <w:rPr>
                <w:szCs w:val="24"/>
              </w:rPr>
              <w:t>17</w:t>
            </w:r>
          </w:p>
        </w:tc>
        <w:tc>
          <w:tcPr>
            <w:tcW w:w="1922" w:type="dxa"/>
          </w:tcPr>
          <w:p w14:paraId="1F2B24E7" w14:textId="24D98127" w:rsidR="00623DBD" w:rsidRPr="00CB66D0" w:rsidRDefault="00623DBD" w:rsidP="00623DBD">
            <w:pPr>
              <w:pStyle w:val="base-text-paragraph"/>
              <w:spacing w:before="40" w:after="40"/>
              <w:ind w:left="0"/>
              <w:jc w:val="center"/>
              <w:rPr>
                <w:szCs w:val="24"/>
              </w:rPr>
            </w:pPr>
            <w:r>
              <w:rPr>
                <w:szCs w:val="24"/>
              </w:rPr>
              <w:t>24</w:t>
            </w:r>
            <w:r w:rsidR="00F040C9">
              <w:rPr>
                <w:szCs w:val="24"/>
              </w:rPr>
              <w:t xml:space="preserve"> and </w:t>
            </w:r>
            <w:r>
              <w:rPr>
                <w:szCs w:val="24"/>
              </w:rPr>
              <w:t>25</w:t>
            </w:r>
          </w:p>
        </w:tc>
        <w:tc>
          <w:tcPr>
            <w:tcW w:w="606" w:type="dxa"/>
            <w:tcBorders>
              <w:top w:val="nil"/>
              <w:bottom w:val="nil"/>
              <w:right w:val="nil"/>
            </w:tcBorders>
          </w:tcPr>
          <w:p w14:paraId="553375E1" w14:textId="77777777" w:rsidR="00623DBD" w:rsidRPr="00CB66D0" w:rsidRDefault="00623DBD" w:rsidP="00623DBD">
            <w:pPr>
              <w:pStyle w:val="base-text-paragraph"/>
              <w:spacing w:before="40" w:after="40"/>
              <w:ind w:left="0"/>
              <w:jc w:val="center"/>
              <w:rPr>
                <w:szCs w:val="24"/>
              </w:rPr>
            </w:pPr>
          </w:p>
        </w:tc>
        <w:tc>
          <w:tcPr>
            <w:tcW w:w="1923" w:type="dxa"/>
            <w:tcBorders>
              <w:left w:val="nil"/>
              <w:bottom w:val="nil"/>
              <w:right w:val="nil"/>
            </w:tcBorders>
          </w:tcPr>
          <w:p w14:paraId="323E08EA" w14:textId="3E82DDA4" w:rsidR="00623DBD" w:rsidRPr="00CB66D0" w:rsidRDefault="00623DBD" w:rsidP="00623DBD">
            <w:pPr>
              <w:pStyle w:val="base-text-paragraph"/>
              <w:spacing w:before="40" w:after="40"/>
              <w:ind w:left="0"/>
              <w:jc w:val="center"/>
              <w:rPr>
                <w:szCs w:val="24"/>
              </w:rPr>
            </w:pPr>
          </w:p>
        </w:tc>
        <w:tc>
          <w:tcPr>
            <w:tcW w:w="1920" w:type="dxa"/>
            <w:tcBorders>
              <w:left w:val="nil"/>
              <w:bottom w:val="nil"/>
              <w:right w:val="nil"/>
            </w:tcBorders>
          </w:tcPr>
          <w:p w14:paraId="10E8BA20" w14:textId="5B0873F3" w:rsidR="00623DBD" w:rsidRPr="00CB66D0" w:rsidRDefault="00623DBD" w:rsidP="00623DBD">
            <w:pPr>
              <w:pStyle w:val="base-text-paragraph"/>
              <w:spacing w:before="40" w:after="40"/>
              <w:ind w:left="0"/>
              <w:jc w:val="center"/>
              <w:rPr>
                <w:szCs w:val="24"/>
              </w:rPr>
            </w:pPr>
          </w:p>
        </w:tc>
      </w:tr>
    </w:tbl>
    <w:p w14:paraId="46227B99" w14:textId="77777777" w:rsidR="00CB66D0" w:rsidRDefault="00CB66D0" w:rsidP="00CB66D0">
      <w:pPr>
        <w:pStyle w:val="base-text-paragraph"/>
        <w:keepNext/>
        <w:ind w:left="0"/>
        <w:jc w:val="center"/>
        <w:rPr>
          <w:b/>
          <w:highlight w:val="yellow"/>
        </w:rPr>
      </w:pPr>
    </w:p>
    <w:p w14:paraId="4408D276" w14:textId="77777777" w:rsidR="002E2F9E" w:rsidRDefault="002E2F9E">
      <w:pPr>
        <w:spacing w:before="0" w:after="0"/>
        <w:rPr>
          <w:b/>
          <w:highlight w:val="yellow"/>
        </w:rPr>
      </w:pPr>
      <w:r>
        <w:rPr>
          <w:b/>
          <w:highlight w:val="yellow"/>
        </w:rPr>
        <w:br w:type="page"/>
      </w:r>
    </w:p>
    <w:p w14:paraId="66A051E3" w14:textId="473C8BC9" w:rsidR="007B5B5D" w:rsidRPr="00C400AD" w:rsidRDefault="007B5B5D" w:rsidP="00CB66D0">
      <w:pPr>
        <w:pStyle w:val="base-text-paragraph"/>
        <w:keepNext/>
        <w:ind w:left="0"/>
        <w:jc w:val="center"/>
        <w:rPr>
          <w:b/>
        </w:rPr>
      </w:pPr>
      <w:r w:rsidRPr="006C5E00">
        <w:rPr>
          <w:b/>
        </w:rPr>
        <w:lastRenderedPageBreak/>
        <w:t xml:space="preserve">Table B.2: </w:t>
      </w:r>
      <w:r w:rsidR="006C5E00">
        <w:rPr>
          <w:b/>
        </w:rPr>
        <w:t>2009</w:t>
      </w:r>
      <w:r w:rsidRPr="006C5E00">
        <w:rPr>
          <w:b/>
        </w:rPr>
        <w:t xml:space="preserve"> </w:t>
      </w:r>
      <w:r w:rsidR="006C5E00">
        <w:rPr>
          <w:b/>
        </w:rPr>
        <w:t>G</w:t>
      </w:r>
      <w:r w:rsidRPr="006C5E00">
        <w:rPr>
          <w:b/>
        </w:rPr>
        <w:t xml:space="preserve">uidelines to </w:t>
      </w:r>
      <w:r w:rsidR="00C51730">
        <w:rPr>
          <w:b/>
        </w:rPr>
        <w:t>2019 Guidelines</w:t>
      </w:r>
    </w:p>
    <w:tbl>
      <w:tblPr>
        <w:tblStyle w:val="TableGrid"/>
        <w:tblW w:w="5000" w:type="pct"/>
        <w:jc w:val="center"/>
        <w:tblLook w:val="04A0" w:firstRow="1" w:lastRow="0" w:firstColumn="1" w:lastColumn="0" w:noHBand="0" w:noVBand="1"/>
      </w:tblPr>
      <w:tblGrid>
        <w:gridCol w:w="1922"/>
        <w:gridCol w:w="1925"/>
        <w:gridCol w:w="606"/>
        <w:gridCol w:w="1920"/>
        <w:gridCol w:w="1923"/>
      </w:tblGrid>
      <w:tr w:rsidR="00660796" w:rsidRPr="00BF100E" w14:paraId="74E77597" w14:textId="6C20E339" w:rsidTr="0083461B">
        <w:trPr>
          <w:tblHeader/>
          <w:jc w:val="center"/>
        </w:trPr>
        <w:tc>
          <w:tcPr>
            <w:tcW w:w="1922" w:type="dxa"/>
            <w:shd w:val="clear" w:color="auto" w:fill="D9D9D9" w:themeFill="background1" w:themeFillShade="D9"/>
          </w:tcPr>
          <w:p w14:paraId="5A7F4F8B" w14:textId="6A0FFF93" w:rsidR="00660796" w:rsidRPr="00BF100E" w:rsidRDefault="0008608E" w:rsidP="0008608E">
            <w:pPr>
              <w:pStyle w:val="base-text-paragraph"/>
              <w:spacing w:before="40" w:after="40"/>
              <w:ind w:left="0"/>
              <w:jc w:val="center"/>
              <w:rPr>
                <w:b/>
                <w:szCs w:val="24"/>
              </w:rPr>
            </w:pPr>
            <w:r>
              <w:rPr>
                <w:b/>
                <w:szCs w:val="24"/>
              </w:rPr>
              <w:t>2009</w:t>
            </w:r>
            <w:r w:rsidR="00660796" w:rsidRPr="00BF100E">
              <w:rPr>
                <w:b/>
                <w:szCs w:val="24"/>
              </w:rPr>
              <w:t xml:space="preserve"> </w:t>
            </w:r>
            <w:r>
              <w:rPr>
                <w:b/>
                <w:szCs w:val="24"/>
              </w:rPr>
              <w:t>G</w:t>
            </w:r>
            <w:r w:rsidR="00660796" w:rsidRPr="00BF100E">
              <w:rPr>
                <w:b/>
              </w:rPr>
              <w:t>uidelines</w:t>
            </w:r>
          </w:p>
        </w:tc>
        <w:tc>
          <w:tcPr>
            <w:tcW w:w="1925" w:type="dxa"/>
            <w:shd w:val="clear" w:color="auto" w:fill="D9D9D9" w:themeFill="background1" w:themeFillShade="D9"/>
          </w:tcPr>
          <w:p w14:paraId="611B71BE" w14:textId="78CB76F5" w:rsidR="00660796" w:rsidRPr="00BF100E" w:rsidRDefault="00C51730" w:rsidP="00586FEC">
            <w:pPr>
              <w:pStyle w:val="base-text-paragraph"/>
              <w:spacing w:before="40" w:after="40"/>
              <w:ind w:left="0"/>
              <w:jc w:val="center"/>
              <w:rPr>
                <w:b/>
                <w:szCs w:val="24"/>
              </w:rPr>
            </w:pPr>
            <w:r>
              <w:rPr>
                <w:b/>
              </w:rPr>
              <w:t>2019 Guidelines</w:t>
            </w:r>
          </w:p>
        </w:tc>
        <w:tc>
          <w:tcPr>
            <w:tcW w:w="606" w:type="dxa"/>
            <w:tcBorders>
              <w:top w:val="nil"/>
              <w:bottom w:val="nil"/>
            </w:tcBorders>
            <w:shd w:val="clear" w:color="auto" w:fill="FFFFFF" w:themeFill="background1"/>
          </w:tcPr>
          <w:p w14:paraId="7E11F3E2" w14:textId="77777777" w:rsidR="00660796" w:rsidRDefault="00660796" w:rsidP="00CB66D0">
            <w:pPr>
              <w:pStyle w:val="base-text-paragraph"/>
              <w:spacing w:before="40" w:after="40"/>
              <w:ind w:left="0"/>
              <w:jc w:val="center"/>
              <w:rPr>
                <w:b/>
                <w:szCs w:val="24"/>
              </w:rPr>
            </w:pPr>
          </w:p>
        </w:tc>
        <w:tc>
          <w:tcPr>
            <w:tcW w:w="1920" w:type="dxa"/>
            <w:shd w:val="clear" w:color="auto" w:fill="D9D9D9" w:themeFill="background1" w:themeFillShade="D9"/>
          </w:tcPr>
          <w:p w14:paraId="58800003" w14:textId="3638356D" w:rsidR="00660796" w:rsidRDefault="0008608E" w:rsidP="0008608E">
            <w:pPr>
              <w:pStyle w:val="base-text-paragraph"/>
              <w:spacing w:before="40" w:after="40"/>
              <w:ind w:left="0"/>
              <w:jc w:val="center"/>
              <w:rPr>
                <w:b/>
                <w:szCs w:val="24"/>
              </w:rPr>
            </w:pPr>
            <w:r>
              <w:rPr>
                <w:b/>
                <w:szCs w:val="24"/>
              </w:rPr>
              <w:t>2009 G</w:t>
            </w:r>
            <w:r w:rsidR="00660796" w:rsidRPr="00BF100E">
              <w:rPr>
                <w:b/>
              </w:rPr>
              <w:t>uidelines</w:t>
            </w:r>
          </w:p>
        </w:tc>
        <w:tc>
          <w:tcPr>
            <w:tcW w:w="1923" w:type="dxa"/>
            <w:shd w:val="clear" w:color="auto" w:fill="D9D9D9" w:themeFill="background1" w:themeFillShade="D9"/>
          </w:tcPr>
          <w:p w14:paraId="44BA00A3" w14:textId="309F8626" w:rsidR="00660796" w:rsidRDefault="00C51730" w:rsidP="00586FEC">
            <w:pPr>
              <w:pStyle w:val="base-text-paragraph"/>
              <w:spacing w:before="40" w:after="40"/>
              <w:ind w:left="0"/>
              <w:jc w:val="center"/>
              <w:rPr>
                <w:b/>
                <w:szCs w:val="24"/>
              </w:rPr>
            </w:pPr>
            <w:r>
              <w:rPr>
                <w:b/>
              </w:rPr>
              <w:t>2019 Guidelines</w:t>
            </w:r>
          </w:p>
        </w:tc>
      </w:tr>
      <w:tr w:rsidR="00711641" w:rsidRPr="00CB66D0" w14:paraId="7D309DCA" w14:textId="2EB73BAB" w:rsidTr="0083461B">
        <w:trPr>
          <w:jc w:val="center"/>
        </w:trPr>
        <w:tc>
          <w:tcPr>
            <w:tcW w:w="1922" w:type="dxa"/>
          </w:tcPr>
          <w:p w14:paraId="6E970D73" w14:textId="77777777" w:rsidR="00711641" w:rsidRPr="00F86249" w:rsidRDefault="00711641" w:rsidP="00711641">
            <w:pPr>
              <w:pStyle w:val="base-text-paragraph"/>
              <w:spacing w:before="40" w:after="40"/>
              <w:ind w:left="0"/>
              <w:jc w:val="center"/>
              <w:rPr>
                <w:szCs w:val="24"/>
              </w:rPr>
            </w:pPr>
            <w:r w:rsidRPr="00F86249">
              <w:rPr>
                <w:szCs w:val="24"/>
              </w:rPr>
              <w:t>1</w:t>
            </w:r>
          </w:p>
        </w:tc>
        <w:tc>
          <w:tcPr>
            <w:tcW w:w="1925" w:type="dxa"/>
          </w:tcPr>
          <w:p w14:paraId="33EBEEB0" w14:textId="38A1D97C" w:rsidR="00711641" w:rsidRPr="00CB66D0" w:rsidRDefault="00711641" w:rsidP="00711641">
            <w:pPr>
              <w:pStyle w:val="base-text-paragraph"/>
              <w:spacing w:before="40" w:after="40"/>
              <w:ind w:left="0"/>
              <w:jc w:val="center"/>
              <w:rPr>
                <w:szCs w:val="24"/>
              </w:rPr>
            </w:pPr>
            <w:r>
              <w:rPr>
                <w:szCs w:val="24"/>
              </w:rPr>
              <w:t>1</w:t>
            </w:r>
          </w:p>
        </w:tc>
        <w:tc>
          <w:tcPr>
            <w:tcW w:w="606" w:type="dxa"/>
            <w:tcBorders>
              <w:top w:val="nil"/>
              <w:bottom w:val="nil"/>
            </w:tcBorders>
          </w:tcPr>
          <w:p w14:paraId="7A80886C" w14:textId="77777777" w:rsidR="00711641" w:rsidRPr="00CB66D0" w:rsidRDefault="00711641" w:rsidP="00711641">
            <w:pPr>
              <w:pStyle w:val="base-text-paragraph"/>
              <w:spacing w:before="40" w:after="40"/>
              <w:ind w:left="0"/>
              <w:jc w:val="center"/>
              <w:rPr>
                <w:szCs w:val="24"/>
              </w:rPr>
            </w:pPr>
          </w:p>
        </w:tc>
        <w:tc>
          <w:tcPr>
            <w:tcW w:w="1920" w:type="dxa"/>
          </w:tcPr>
          <w:p w14:paraId="679BB7CD" w14:textId="72EA1E11" w:rsidR="00711641" w:rsidRPr="00CB66D0" w:rsidRDefault="00711641" w:rsidP="00F040C9">
            <w:pPr>
              <w:pStyle w:val="base-text-paragraph"/>
              <w:spacing w:before="40" w:after="40"/>
              <w:ind w:left="0"/>
              <w:jc w:val="center"/>
              <w:rPr>
                <w:szCs w:val="24"/>
              </w:rPr>
            </w:pPr>
            <w:r w:rsidRPr="00CB66D0">
              <w:rPr>
                <w:szCs w:val="24"/>
              </w:rPr>
              <w:t>26</w:t>
            </w:r>
            <w:r w:rsidR="00F040C9">
              <w:rPr>
                <w:szCs w:val="24"/>
              </w:rPr>
              <w:t xml:space="preserve"> and </w:t>
            </w:r>
            <w:r>
              <w:rPr>
                <w:szCs w:val="24"/>
              </w:rPr>
              <w:t>27</w:t>
            </w:r>
          </w:p>
        </w:tc>
        <w:tc>
          <w:tcPr>
            <w:tcW w:w="1923" w:type="dxa"/>
          </w:tcPr>
          <w:p w14:paraId="4678C96A" w14:textId="3FCEE60A" w:rsidR="00711641" w:rsidRPr="00CB66D0" w:rsidRDefault="00711641" w:rsidP="00711641">
            <w:pPr>
              <w:pStyle w:val="base-text-paragraph"/>
              <w:spacing w:before="40" w:after="40"/>
              <w:ind w:left="0"/>
              <w:jc w:val="center"/>
              <w:rPr>
                <w:szCs w:val="24"/>
              </w:rPr>
            </w:pPr>
            <w:r>
              <w:rPr>
                <w:szCs w:val="24"/>
              </w:rPr>
              <w:t>18</w:t>
            </w:r>
          </w:p>
        </w:tc>
      </w:tr>
      <w:tr w:rsidR="00711641" w:rsidRPr="00CB66D0" w14:paraId="6EF3B190" w14:textId="22D3CD7D" w:rsidTr="0083461B">
        <w:trPr>
          <w:jc w:val="center"/>
        </w:trPr>
        <w:tc>
          <w:tcPr>
            <w:tcW w:w="1922" w:type="dxa"/>
          </w:tcPr>
          <w:p w14:paraId="4D225601" w14:textId="77777777" w:rsidR="00711641" w:rsidRPr="00CB66D0" w:rsidRDefault="00711641" w:rsidP="00711641">
            <w:pPr>
              <w:pStyle w:val="base-text-paragraph"/>
              <w:spacing w:before="40" w:after="40"/>
              <w:ind w:left="0"/>
              <w:jc w:val="center"/>
              <w:rPr>
                <w:szCs w:val="24"/>
              </w:rPr>
            </w:pPr>
            <w:r w:rsidRPr="00CB66D0">
              <w:rPr>
                <w:szCs w:val="24"/>
              </w:rPr>
              <w:t>2</w:t>
            </w:r>
          </w:p>
        </w:tc>
        <w:tc>
          <w:tcPr>
            <w:tcW w:w="1925" w:type="dxa"/>
          </w:tcPr>
          <w:p w14:paraId="394A3583" w14:textId="06DF53BF" w:rsidR="00711641" w:rsidRPr="00CB66D0" w:rsidRDefault="00711641" w:rsidP="00711641">
            <w:pPr>
              <w:pStyle w:val="base-text-paragraph"/>
              <w:spacing w:before="40" w:after="40"/>
              <w:ind w:left="0"/>
              <w:jc w:val="center"/>
              <w:rPr>
                <w:szCs w:val="24"/>
              </w:rPr>
            </w:pPr>
            <w:r>
              <w:rPr>
                <w:szCs w:val="24"/>
              </w:rPr>
              <w:t>2</w:t>
            </w:r>
          </w:p>
        </w:tc>
        <w:tc>
          <w:tcPr>
            <w:tcW w:w="606" w:type="dxa"/>
            <w:tcBorders>
              <w:top w:val="nil"/>
              <w:bottom w:val="nil"/>
            </w:tcBorders>
          </w:tcPr>
          <w:p w14:paraId="51C5BAE2" w14:textId="77777777" w:rsidR="00711641" w:rsidRPr="00CB66D0" w:rsidRDefault="00711641" w:rsidP="00711641">
            <w:pPr>
              <w:pStyle w:val="base-text-paragraph"/>
              <w:spacing w:before="40" w:after="40"/>
              <w:ind w:left="0"/>
              <w:jc w:val="center"/>
              <w:rPr>
                <w:szCs w:val="24"/>
              </w:rPr>
            </w:pPr>
          </w:p>
        </w:tc>
        <w:tc>
          <w:tcPr>
            <w:tcW w:w="1920" w:type="dxa"/>
          </w:tcPr>
          <w:p w14:paraId="4AB9FEF1" w14:textId="1A907035" w:rsidR="00711641" w:rsidRPr="00CB66D0" w:rsidRDefault="00711641" w:rsidP="00711641">
            <w:pPr>
              <w:pStyle w:val="base-text-paragraph"/>
              <w:spacing w:before="40" w:after="40"/>
              <w:ind w:left="0"/>
              <w:jc w:val="center"/>
              <w:rPr>
                <w:szCs w:val="24"/>
              </w:rPr>
            </w:pPr>
            <w:r w:rsidRPr="00CB66D0">
              <w:rPr>
                <w:szCs w:val="24"/>
              </w:rPr>
              <w:t>28</w:t>
            </w:r>
            <w:r w:rsidR="00F040C9">
              <w:rPr>
                <w:szCs w:val="24"/>
              </w:rPr>
              <w:t xml:space="preserve"> and </w:t>
            </w:r>
            <w:r>
              <w:rPr>
                <w:szCs w:val="24"/>
              </w:rPr>
              <w:t>29</w:t>
            </w:r>
          </w:p>
        </w:tc>
        <w:tc>
          <w:tcPr>
            <w:tcW w:w="1923" w:type="dxa"/>
          </w:tcPr>
          <w:p w14:paraId="327EF00E" w14:textId="456883D7" w:rsidR="00711641" w:rsidRPr="00CB66D0" w:rsidRDefault="00711641" w:rsidP="00711641">
            <w:pPr>
              <w:pStyle w:val="base-text-paragraph"/>
              <w:spacing w:before="40" w:after="40"/>
              <w:ind w:left="0"/>
              <w:jc w:val="center"/>
              <w:rPr>
                <w:szCs w:val="24"/>
              </w:rPr>
            </w:pPr>
            <w:r>
              <w:rPr>
                <w:szCs w:val="24"/>
              </w:rPr>
              <w:t>19</w:t>
            </w:r>
          </w:p>
        </w:tc>
      </w:tr>
      <w:tr w:rsidR="00711641" w:rsidRPr="00CB66D0" w14:paraId="04994C39" w14:textId="4ACC130A" w:rsidTr="0083461B">
        <w:trPr>
          <w:jc w:val="center"/>
        </w:trPr>
        <w:tc>
          <w:tcPr>
            <w:tcW w:w="1922" w:type="dxa"/>
          </w:tcPr>
          <w:p w14:paraId="15EFCC63" w14:textId="1503CD20" w:rsidR="00711641" w:rsidRPr="00CB66D0" w:rsidRDefault="00711641" w:rsidP="00711641">
            <w:pPr>
              <w:pStyle w:val="base-text-paragraph"/>
              <w:spacing w:before="40" w:after="40"/>
              <w:ind w:left="0"/>
              <w:jc w:val="center"/>
              <w:rPr>
                <w:szCs w:val="24"/>
              </w:rPr>
            </w:pPr>
            <w:r w:rsidRPr="00CB66D0">
              <w:rPr>
                <w:szCs w:val="24"/>
              </w:rPr>
              <w:t>3</w:t>
            </w:r>
          </w:p>
        </w:tc>
        <w:tc>
          <w:tcPr>
            <w:tcW w:w="1925" w:type="dxa"/>
          </w:tcPr>
          <w:p w14:paraId="2B80BB2C" w14:textId="57BADC62" w:rsidR="00711641" w:rsidRPr="00CB66D0" w:rsidRDefault="002E1063" w:rsidP="00711641">
            <w:pPr>
              <w:pStyle w:val="base-text-paragraph"/>
              <w:spacing w:before="40" w:after="40"/>
              <w:ind w:left="0"/>
              <w:jc w:val="center"/>
              <w:rPr>
                <w:szCs w:val="24"/>
              </w:rPr>
            </w:pPr>
            <w:r>
              <w:rPr>
                <w:szCs w:val="24"/>
              </w:rPr>
              <w:t>5</w:t>
            </w:r>
          </w:p>
        </w:tc>
        <w:tc>
          <w:tcPr>
            <w:tcW w:w="606" w:type="dxa"/>
            <w:tcBorders>
              <w:top w:val="nil"/>
              <w:bottom w:val="nil"/>
            </w:tcBorders>
          </w:tcPr>
          <w:p w14:paraId="612BF9F8" w14:textId="77777777" w:rsidR="00711641" w:rsidRPr="00CB66D0" w:rsidRDefault="00711641" w:rsidP="00711641">
            <w:pPr>
              <w:pStyle w:val="base-text-paragraph"/>
              <w:spacing w:before="40" w:after="40"/>
              <w:ind w:left="0"/>
              <w:jc w:val="center"/>
              <w:rPr>
                <w:szCs w:val="24"/>
              </w:rPr>
            </w:pPr>
          </w:p>
        </w:tc>
        <w:tc>
          <w:tcPr>
            <w:tcW w:w="1920" w:type="dxa"/>
          </w:tcPr>
          <w:p w14:paraId="3D4C4BF4" w14:textId="322D68D0" w:rsidR="00711641" w:rsidRPr="00CB66D0" w:rsidRDefault="00711641" w:rsidP="00711641">
            <w:pPr>
              <w:pStyle w:val="base-text-paragraph"/>
              <w:spacing w:before="40" w:after="40"/>
              <w:ind w:left="0"/>
              <w:jc w:val="center"/>
              <w:rPr>
                <w:szCs w:val="24"/>
              </w:rPr>
            </w:pPr>
            <w:r>
              <w:rPr>
                <w:szCs w:val="24"/>
              </w:rPr>
              <w:t>30</w:t>
            </w:r>
            <w:r w:rsidR="00F040C9">
              <w:rPr>
                <w:szCs w:val="24"/>
              </w:rPr>
              <w:t xml:space="preserve"> to </w:t>
            </w:r>
            <w:r>
              <w:rPr>
                <w:szCs w:val="24"/>
              </w:rPr>
              <w:t>32</w:t>
            </w:r>
          </w:p>
        </w:tc>
        <w:tc>
          <w:tcPr>
            <w:tcW w:w="1923" w:type="dxa"/>
          </w:tcPr>
          <w:p w14:paraId="12034B31" w14:textId="4DBCD0FD" w:rsidR="00711641" w:rsidRPr="00CB66D0" w:rsidRDefault="00711641" w:rsidP="00711641">
            <w:pPr>
              <w:pStyle w:val="base-text-paragraph"/>
              <w:spacing w:before="40" w:after="40"/>
              <w:ind w:left="0"/>
              <w:jc w:val="center"/>
              <w:rPr>
                <w:szCs w:val="24"/>
              </w:rPr>
            </w:pPr>
            <w:r>
              <w:rPr>
                <w:szCs w:val="24"/>
              </w:rPr>
              <w:t>20</w:t>
            </w:r>
          </w:p>
        </w:tc>
      </w:tr>
      <w:tr w:rsidR="00711641" w:rsidRPr="00CB66D0" w14:paraId="67BFCFF5" w14:textId="23684123" w:rsidTr="0083461B">
        <w:trPr>
          <w:jc w:val="center"/>
        </w:trPr>
        <w:tc>
          <w:tcPr>
            <w:tcW w:w="1922" w:type="dxa"/>
          </w:tcPr>
          <w:p w14:paraId="080DD3E4" w14:textId="4B9E8669" w:rsidR="00711641" w:rsidRPr="00CB66D0" w:rsidRDefault="00711641" w:rsidP="00711641">
            <w:pPr>
              <w:pStyle w:val="base-text-paragraph"/>
              <w:spacing w:before="40" w:after="40"/>
              <w:ind w:left="0"/>
              <w:jc w:val="center"/>
              <w:rPr>
                <w:szCs w:val="24"/>
              </w:rPr>
            </w:pPr>
            <w:r w:rsidRPr="00CB66D0">
              <w:rPr>
                <w:szCs w:val="24"/>
              </w:rPr>
              <w:t>4</w:t>
            </w:r>
          </w:p>
        </w:tc>
        <w:tc>
          <w:tcPr>
            <w:tcW w:w="1925" w:type="dxa"/>
          </w:tcPr>
          <w:p w14:paraId="1586999D" w14:textId="1CF6ECDC" w:rsidR="00711641" w:rsidRPr="00CB66D0" w:rsidRDefault="002E1063" w:rsidP="00711641">
            <w:pPr>
              <w:pStyle w:val="base-text-paragraph"/>
              <w:spacing w:before="40" w:after="40"/>
              <w:ind w:left="0"/>
              <w:jc w:val="center"/>
              <w:rPr>
                <w:szCs w:val="24"/>
              </w:rPr>
            </w:pPr>
            <w:r>
              <w:rPr>
                <w:szCs w:val="24"/>
              </w:rPr>
              <w:t>6</w:t>
            </w:r>
          </w:p>
        </w:tc>
        <w:tc>
          <w:tcPr>
            <w:tcW w:w="606" w:type="dxa"/>
            <w:tcBorders>
              <w:top w:val="nil"/>
              <w:bottom w:val="nil"/>
            </w:tcBorders>
          </w:tcPr>
          <w:p w14:paraId="73348E77" w14:textId="77777777" w:rsidR="00711641" w:rsidRPr="00CB66D0" w:rsidRDefault="00711641" w:rsidP="00711641">
            <w:pPr>
              <w:pStyle w:val="base-text-paragraph"/>
              <w:spacing w:before="40" w:after="40"/>
              <w:ind w:left="0"/>
              <w:jc w:val="center"/>
              <w:rPr>
                <w:szCs w:val="24"/>
              </w:rPr>
            </w:pPr>
          </w:p>
        </w:tc>
        <w:tc>
          <w:tcPr>
            <w:tcW w:w="1920" w:type="dxa"/>
          </w:tcPr>
          <w:p w14:paraId="3793CDB5" w14:textId="131AB8F3" w:rsidR="00711641" w:rsidRPr="00CB66D0" w:rsidRDefault="00711641" w:rsidP="00711641">
            <w:pPr>
              <w:pStyle w:val="base-text-paragraph"/>
              <w:spacing w:before="40" w:after="40"/>
              <w:ind w:left="0"/>
              <w:jc w:val="center"/>
              <w:rPr>
                <w:szCs w:val="24"/>
              </w:rPr>
            </w:pPr>
            <w:r>
              <w:rPr>
                <w:szCs w:val="24"/>
              </w:rPr>
              <w:t>33</w:t>
            </w:r>
            <w:r w:rsidR="00F040C9">
              <w:rPr>
                <w:szCs w:val="24"/>
              </w:rPr>
              <w:t xml:space="preserve"> to </w:t>
            </w:r>
            <w:r>
              <w:rPr>
                <w:szCs w:val="24"/>
              </w:rPr>
              <w:t>40</w:t>
            </w:r>
          </w:p>
        </w:tc>
        <w:tc>
          <w:tcPr>
            <w:tcW w:w="1923" w:type="dxa"/>
          </w:tcPr>
          <w:p w14:paraId="7197A73D" w14:textId="3D264C95" w:rsidR="00711641" w:rsidRPr="00CB66D0" w:rsidRDefault="00711641" w:rsidP="00711641">
            <w:pPr>
              <w:pStyle w:val="base-text-paragraph"/>
              <w:spacing w:before="40" w:after="40"/>
              <w:ind w:left="0"/>
              <w:jc w:val="center"/>
              <w:rPr>
                <w:szCs w:val="24"/>
              </w:rPr>
            </w:pPr>
            <w:r>
              <w:rPr>
                <w:szCs w:val="24"/>
              </w:rPr>
              <w:t>21</w:t>
            </w:r>
          </w:p>
        </w:tc>
      </w:tr>
      <w:tr w:rsidR="00475807" w:rsidRPr="00CB66D0" w14:paraId="77CD825F" w14:textId="61F7D2F5" w:rsidTr="0083461B">
        <w:trPr>
          <w:jc w:val="center"/>
        </w:trPr>
        <w:tc>
          <w:tcPr>
            <w:tcW w:w="1922" w:type="dxa"/>
          </w:tcPr>
          <w:p w14:paraId="4499E57C" w14:textId="4EF9061C" w:rsidR="00475807" w:rsidRPr="00CB66D0" w:rsidRDefault="00475807" w:rsidP="00475807">
            <w:pPr>
              <w:pStyle w:val="base-text-paragraph"/>
              <w:spacing w:before="40" w:after="40"/>
              <w:ind w:left="0"/>
              <w:jc w:val="center"/>
              <w:rPr>
                <w:szCs w:val="24"/>
              </w:rPr>
            </w:pPr>
            <w:r w:rsidRPr="00CB66D0">
              <w:rPr>
                <w:szCs w:val="24"/>
              </w:rPr>
              <w:t>5</w:t>
            </w:r>
          </w:p>
        </w:tc>
        <w:tc>
          <w:tcPr>
            <w:tcW w:w="1925" w:type="dxa"/>
          </w:tcPr>
          <w:p w14:paraId="5F05AD12" w14:textId="7B13D635" w:rsidR="00475807" w:rsidRPr="00CB66D0" w:rsidRDefault="00426995" w:rsidP="00475807">
            <w:pPr>
              <w:pStyle w:val="base-text-paragraph"/>
              <w:spacing w:before="40" w:after="40"/>
              <w:ind w:left="0"/>
              <w:jc w:val="center"/>
              <w:rPr>
                <w:szCs w:val="24"/>
              </w:rPr>
            </w:pPr>
            <w:r>
              <w:rPr>
                <w:i/>
                <w:szCs w:val="24"/>
              </w:rPr>
              <w:t>omitted</w:t>
            </w:r>
          </w:p>
        </w:tc>
        <w:tc>
          <w:tcPr>
            <w:tcW w:w="606" w:type="dxa"/>
            <w:tcBorders>
              <w:top w:val="nil"/>
              <w:bottom w:val="nil"/>
            </w:tcBorders>
          </w:tcPr>
          <w:p w14:paraId="3C085312" w14:textId="77777777" w:rsidR="00475807" w:rsidRPr="00CB66D0" w:rsidRDefault="00475807" w:rsidP="00475807">
            <w:pPr>
              <w:pStyle w:val="base-text-paragraph"/>
              <w:spacing w:before="40" w:after="40"/>
              <w:ind w:left="0"/>
              <w:jc w:val="center"/>
              <w:rPr>
                <w:szCs w:val="24"/>
              </w:rPr>
            </w:pPr>
          </w:p>
        </w:tc>
        <w:tc>
          <w:tcPr>
            <w:tcW w:w="1920" w:type="dxa"/>
          </w:tcPr>
          <w:p w14:paraId="1929E3BE" w14:textId="0335FD66" w:rsidR="00475807" w:rsidRPr="00CB66D0" w:rsidRDefault="00475807" w:rsidP="00475807">
            <w:pPr>
              <w:pStyle w:val="base-text-paragraph"/>
              <w:spacing w:before="40" w:after="40"/>
              <w:ind w:left="0"/>
              <w:jc w:val="center"/>
              <w:rPr>
                <w:szCs w:val="24"/>
              </w:rPr>
            </w:pPr>
            <w:r>
              <w:rPr>
                <w:szCs w:val="24"/>
              </w:rPr>
              <w:t>41</w:t>
            </w:r>
            <w:r w:rsidR="00F040C9">
              <w:rPr>
                <w:szCs w:val="24"/>
              </w:rPr>
              <w:t xml:space="preserve"> and </w:t>
            </w:r>
            <w:r>
              <w:rPr>
                <w:szCs w:val="24"/>
              </w:rPr>
              <w:t>42</w:t>
            </w:r>
          </w:p>
        </w:tc>
        <w:tc>
          <w:tcPr>
            <w:tcW w:w="1923" w:type="dxa"/>
          </w:tcPr>
          <w:p w14:paraId="7B64EE52" w14:textId="3CB75A20" w:rsidR="00475807" w:rsidRPr="00CB66D0" w:rsidRDefault="00475807" w:rsidP="00475807">
            <w:pPr>
              <w:pStyle w:val="base-text-paragraph"/>
              <w:spacing w:before="40" w:after="40"/>
              <w:ind w:left="0"/>
              <w:jc w:val="center"/>
              <w:rPr>
                <w:szCs w:val="24"/>
              </w:rPr>
            </w:pPr>
            <w:r>
              <w:rPr>
                <w:szCs w:val="24"/>
              </w:rPr>
              <w:t>22</w:t>
            </w:r>
          </w:p>
        </w:tc>
      </w:tr>
      <w:tr w:rsidR="00475807" w:rsidRPr="00CB66D0" w14:paraId="3BB71CD6" w14:textId="6A17C083" w:rsidTr="0083461B">
        <w:trPr>
          <w:jc w:val="center"/>
        </w:trPr>
        <w:tc>
          <w:tcPr>
            <w:tcW w:w="1922" w:type="dxa"/>
          </w:tcPr>
          <w:p w14:paraId="220F79DD" w14:textId="13516711" w:rsidR="00475807" w:rsidRPr="00CB66D0" w:rsidRDefault="00475807" w:rsidP="00475807">
            <w:pPr>
              <w:pStyle w:val="base-text-paragraph"/>
              <w:spacing w:before="40" w:after="40"/>
              <w:ind w:left="0"/>
              <w:jc w:val="center"/>
              <w:rPr>
                <w:szCs w:val="24"/>
              </w:rPr>
            </w:pPr>
            <w:r w:rsidRPr="00CB66D0">
              <w:rPr>
                <w:szCs w:val="24"/>
              </w:rPr>
              <w:t>6</w:t>
            </w:r>
          </w:p>
        </w:tc>
        <w:tc>
          <w:tcPr>
            <w:tcW w:w="1925" w:type="dxa"/>
          </w:tcPr>
          <w:p w14:paraId="46C2D6CC" w14:textId="430DB779" w:rsidR="00475807" w:rsidRPr="00CB66D0" w:rsidRDefault="00426995" w:rsidP="00475807">
            <w:pPr>
              <w:pStyle w:val="base-text-paragraph"/>
              <w:spacing w:before="40" w:after="40"/>
              <w:ind w:left="0"/>
              <w:jc w:val="center"/>
              <w:rPr>
                <w:szCs w:val="24"/>
              </w:rPr>
            </w:pPr>
            <w:r>
              <w:rPr>
                <w:i/>
                <w:szCs w:val="24"/>
              </w:rPr>
              <w:t>omitted</w:t>
            </w:r>
          </w:p>
        </w:tc>
        <w:tc>
          <w:tcPr>
            <w:tcW w:w="606" w:type="dxa"/>
            <w:tcBorders>
              <w:top w:val="nil"/>
              <w:bottom w:val="nil"/>
            </w:tcBorders>
          </w:tcPr>
          <w:p w14:paraId="745376A8" w14:textId="77777777" w:rsidR="00475807" w:rsidRPr="00CB66D0" w:rsidRDefault="00475807" w:rsidP="00475807">
            <w:pPr>
              <w:pStyle w:val="base-text-paragraph"/>
              <w:spacing w:before="40" w:after="40"/>
              <w:ind w:left="0"/>
              <w:jc w:val="center"/>
              <w:rPr>
                <w:szCs w:val="24"/>
              </w:rPr>
            </w:pPr>
          </w:p>
        </w:tc>
        <w:tc>
          <w:tcPr>
            <w:tcW w:w="1920" w:type="dxa"/>
          </w:tcPr>
          <w:p w14:paraId="22A9A511" w14:textId="3E3DD413" w:rsidR="00475807" w:rsidRPr="00CB66D0" w:rsidRDefault="00475807" w:rsidP="00475807">
            <w:pPr>
              <w:pStyle w:val="base-text-paragraph"/>
              <w:spacing w:before="40" w:after="40"/>
              <w:ind w:left="0"/>
              <w:jc w:val="center"/>
              <w:rPr>
                <w:szCs w:val="24"/>
              </w:rPr>
            </w:pPr>
            <w:r>
              <w:rPr>
                <w:szCs w:val="24"/>
              </w:rPr>
              <w:t>43</w:t>
            </w:r>
          </w:p>
        </w:tc>
        <w:tc>
          <w:tcPr>
            <w:tcW w:w="1923" w:type="dxa"/>
          </w:tcPr>
          <w:p w14:paraId="2C416431" w14:textId="737DF285" w:rsidR="00475807" w:rsidRPr="00CB66D0" w:rsidRDefault="00475807" w:rsidP="00475807">
            <w:pPr>
              <w:pStyle w:val="base-text-paragraph"/>
              <w:spacing w:before="40" w:after="40"/>
              <w:ind w:left="0"/>
              <w:jc w:val="center"/>
              <w:rPr>
                <w:szCs w:val="24"/>
              </w:rPr>
            </w:pPr>
            <w:r>
              <w:rPr>
                <w:szCs w:val="24"/>
              </w:rPr>
              <w:t>23</w:t>
            </w:r>
          </w:p>
        </w:tc>
      </w:tr>
      <w:tr w:rsidR="00475807" w:rsidRPr="00CB66D0" w14:paraId="4FA51203" w14:textId="63AD7647" w:rsidTr="0083461B">
        <w:trPr>
          <w:jc w:val="center"/>
        </w:trPr>
        <w:tc>
          <w:tcPr>
            <w:tcW w:w="1922" w:type="dxa"/>
          </w:tcPr>
          <w:p w14:paraId="7ADA1794" w14:textId="3AEABE3F" w:rsidR="00475807" w:rsidRPr="00CB66D0" w:rsidRDefault="00475807" w:rsidP="00475807">
            <w:pPr>
              <w:pStyle w:val="base-text-paragraph"/>
              <w:spacing w:before="40" w:after="40"/>
              <w:ind w:left="0"/>
              <w:jc w:val="center"/>
              <w:rPr>
                <w:szCs w:val="24"/>
              </w:rPr>
            </w:pPr>
            <w:r w:rsidRPr="00CB66D0">
              <w:rPr>
                <w:szCs w:val="24"/>
              </w:rPr>
              <w:t>7</w:t>
            </w:r>
          </w:p>
        </w:tc>
        <w:tc>
          <w:tcPr>
            <w:tcW w:w="1925" w:type="dxa"/>
          </w:tcPr>
          <w:p w14:paraId="1BC780CE" w14:textId="6FAB1409" w:rsidR="00475807" w:rsidRPr="00CB66D0" w:rsidRDefault="00475807" w:rsidP="00475807">
            <w:pPr>
              <w:pStyle w:val="base-text-paragraph"/>
              <w:spacing w:before="40" w:after="40"/>
              <w:ind w:left="0"/>
              <w:jc w:val="center"/>
              <w:rPr>
                <w:szCs w:val="24"/>
              </w:rPr>
            </w:pPr>
            <w:r>
              <w:rPr>
                <w:szCs w:val="24"/>
              </w:rPr>
              <w:t>7</w:t>
            </w:r>
          </w:p>
        </w:tc>
        <w:tc>
          <w:tcPr>
            <w:tcW w:w="606" w:type="dxa"/>
            <w:tcBorders>
              <w:top w:val="nil"/>
              <w:bottom w:val="nil"/>
            </w:tcBorders>
          </w:tcPr>
          <w:p w14:paraId="1E39C623" w14:textId="77777777" w:rsidR="00475807" w:rsidRPr="00CB66D0" w:rsidRDefault="00475807" w:rsidP="00475807">
            <w:pPr>
              <w:pStyle w:val="base-text-paragraph"/>
              <w:spacing w:before="40" w:after="40"/>
              <w:ind w:left="0"/>
              <w:jc w:val="center"/>
              <w:rPr>
                <w:szCs w:val="24"/>
              </w:rPr>
            </w:pPr>
          </w:p>
        </w:tc>
        <w:tc>
          <w:tcPr>
            <w:tcW w:w="1920" w:type="dxa"/>
          </w:tcPr>
          <w:p w14:paraId="4988093B" w14:textId="4946F198" w:rsidR="00475807" w:rsidRPr="00CB66D0" w:rsidRDefault="00475807" w:rsidP="00475807">
            <w:pPr>
              <w:pStyle w:val="base-text-paragraph"/>
              <w:spacing w:before="40" w:after="40"/>
              <w:ind w:left="0"/>
              <w:jc w:val="center"/>
              <w:rPr>
                <w:szCs w:val="24"/>
              </w:rPr>
            </w:pPr>
            <w:r>
              <w:rPr>
                <w:szCs w:val="24"/>
              </w:rPr>
              <w:t>44</w:t>
            </w:r>
            <w:r w:rsidR="00F040C9">
              <w:rPr>
                <w:szCs w:val="24"/>
              </w:rPr>
              <w:t xml:space="preserve"> to </w:t>
            </w:r>
            <w:r>
              <w:rPr>
                <w:szCs w:val="24"/>
              </w:rPr>
              <w:t>47</w:t>
            </w:r>
          </w:p>
        </w:tc>
        <w:tc>
          <w:tcPr>
            <w:tcW w:w="1923" w:type="dxa"/>
          </w:tcPr>
          <w:p w14:paraId="109F70C4" w14:textId="118037E8" w:rsidR="00475807" w:rsidRPr="00CB66D0" w:rsidRDefault="00475807" w:rsidP="00475807">
            <w:pPr>
              <w:pStyle w:val="base-text-paragraph"/>
              <w:spacing w:before="40" w:after="40"/>
              <w:ind w:left="0"/>
              <w:jc w:val="center"/>
              <w:rPr>
                <w:szCs w:val="24"/>
              </w:rPr>
            </w:pPr>
            <w:r>
              <w:rPr>
                <w:szCs w:val="24"/>
              </w:rPr>
              <w:t>24</w:t>
            </w:r>
          </w:p>
        </w:tc>
      </w:tr>
      <w:tr w:rsidR="00475807" w:rsidRPr="00CB66D0" w14:paraId="2573D65B" w14:textId="4FB5C30E" w:rsidTr="0083461B">
        <w:trPr>
          <w:jc w:val="center"/>
        </w:trPr>
        <w:tc>
          <w:tcPr>
            <w:tcW w:w="1922" w:type="dxa"/>
          </w:tcPr>
          <w:p w14:paraId="0AB0D941" w14:textId="00EE270C" w:rsidR="00475807" w:rsidRPr="00CB66D0" w:rsidRDefault="00475807" w:rsidP="00475807">
            <w:pPr>
              <w:pStyle w:val="base-text-paragraph"/>
              <w:spacing w:before="40" w:after="40"/>
              <w:ind w:left="0"/>
              <w:jc w:val="center"/>
              <w:rPr>
                <w:szCs w:val="24"/>
              </w:rPr>
            </w:pPr>
            <w:r w:rsidRPr="00CB66D0">
              <w:rPr>
                <w:szCs w:val="24"/>
              </w:rPr>
              <w:t>8</w:t>
            </w:r>
          </w:p>
        </w:tc>
        <w:tc>
          <w:tcPr>
            <w:tcW w:w="1925" w:type="dxa"/>
          </w:tcPr>
          <w:p w14:paraId="3D8B5620" w14:textId="7DDCE066" w:rsidR="00475807" w:rsidRPr="00CB66D0" w:rsidRDefault="00475807" w:rsidP="00475807">
            <w:pPr>
              <w:pStyle w:val="base-text-paragraph"/>
              <w:spacing w:before="40" w:after="40"/>
              <w:ind w:left="0"/>
              <w:jc w:val="center"/>
              <w:rPr>
                <w:szCs w:val="24"/>
              </w:rPr>
            </w:pPr>
            <w:r>
              <w:rPr>
                <w:szCs w:val="24"/>
              </w:rPr>
              <w:t>8</w:t>
            </w:r>
          </w:p>
        </w:tc>
        <w:tc>
          <w:tcPr>
            <w:tcW w:w="606" w:type="dxa"/>
            <w:tcBorders>
              <w:top w:val="nil"/>
              <w:bottom w:val="nil"/>
            </w:tcBorders>
          </w:tcPr>
          <w:p w14:paraId="3AC6FEAB" w14:textId="77777777" w:rsidR="00475807" w:rsidRPr="00CB66D0" w:rsidRDefault="00475807" w:rsidP="00475807">
            <w:pPr>
              <w:pStyle w:val="base-text-paragraph"/>
              <w:spacing w:before="40" w:after="40"/>
              <w:ind w:left="0"/>
              <w:jc w:val="center"/>
              <w:rPr>
                <w:szCs w:val="24"/>
              </w:rPr>
            </w:pPr>
          </w:p>
        </w:tc>
        <w:tc>
          <w:tcPr>
            <w:tcW w:w="1920" w:type="dxa"/>
          </w:tcPr>
          <w:p w14:paraId="093489D1" w14:textId="41AF2F42" w:rsidR="00475807" w:rsidRPr="00CB66D0" w:rsidRDefault="00475807" w:rsidP="00475807">
            <w:pPr>
              <w:pStyle w:val="base-text-paragraph"/>
              <w:spacing w:before="40" w:after="40"/>
              <w:ind w:left="0"/>
              <w:jc w:val="center"/>
              <w:rPr>
                <w:szCs w:val="24"/>
              </w:rPr>
            </w:pPr>
            <w:r>
              <w:rPr>
                <w:szCs w:val="24"/>
              </w:rPr>
              <w:t>48</w:t>
            </w:r>
            <w:r w:rsidR="00F040C9">
              <w:rPr>
                <w:szCs w:val="24"/>
              </w:rPr>
              <w:t xml:space="preserve"> and </w:t>
            </w:r>
            <w:r>
              <w:rPr>
                <w:szCs w:val="24"/>
              </w:rPr>
              <w:t>49</w:t>
            </w:r>
          </w:p>
        </w:tc>
        <w:tc>
          <w:tcPr>
            <w:tcW w:w="1923" w:type="dxa"/>
          </w:tcPr>
          <w:p w14:paraId="0B08BE3D" w14:textId="2F024B6B" w:rsidR="00475807" w:rsidRPr="00CB66D0" w:rsidRDefault="00475807" w:rsidP="00475807">
            <w:pPr>
              <w:pStyle w:val="base-text-paragraph"/>
              <w:spacing w:before="40" w:after="40"/>
              <w:ind w:left="0"/>
              <w:jc w:val="center"/>
              <w:rPr>
                <w:szCs w:val="24"/>
              </w:rPr>
            </w:pPr>
            <w:r>
              <w:rPr>
                <w:szCs w:val="24"/>
              </w:rPr>
              <w:t>25</w:t>
            </w:r>
          </w:p>
        </w:tc>
      </w:tr>
      <w:tr w:rsidR="00475807" w:rsidRPr="00CB66D0" w14:paraId="690FD170" w14:textId="6976EEF1" w:rsidTr="0083461B">
        <w:trPr>
          <w:jc w:val="center"/>
        </w:trPr>
        <w:tc>
          <w:tcPr>
            <w:tcW w:w="1922" w:type="dxa"/>
          </w:tcPr>
          <w:p w14:paraId="67F31488" w14:textId="78B4DC0D" w:rsidR="00475807" w:rsidRPr="00CB66D0" w:rsidRDefault="00475807" w:rsidP="00F040C9">
            <w:pPr>
              <w:pStyle w:val="base-text-paragraph"/>
              <w:spacing w:before="40" w:after="40"/>
              <w:ind w:left="0"/>
              <w:jc w:val="center"/>
              <w:rPr>
                <w:szCs w:val="24"/>
              </w:rPr>
            </w:pPr>
            <w:r w:rsidRPr="00CB66D0">
              <w:rPr>
                <w:szCs w:val="24"/>
              </w:rPr>
              <w:t>9</w:t>
            </w:r>
            <w:r w:rsidR="00F040C9">
              <w:rPr>
                <w:szCs w:val="24"/>
              </w:rPr>
              <w:t xml:space="preserve"> and </w:t>
            </w:r>
            <w:r>
              <w:rPr>
                <w:szCs w:val="24"/>
              </w:rPr>
              <w:t>10</w:t>
            </w:r>
          </w:p>
        </w:tc>
        <w:tc>
          <w:tcPr>
            <w:tcW w:w="1925" w:type="dxa"/>
          </w:tcPr>
          <w:p w14:paraId="73679D70" w14:textId="4189A5D8" w:rsidR="00475807" w:rsidRPr="00CB66D0" w:rsidRDefault="00475807" w:rsidP="00475807">
            <w:pPr>
              <w:pStyle w:val="base-text-paragraph"/>
              <w:spacing w:before="40" w:after="40"/>
              <w:ind w:left="0"/>
              <w:jc w:val="center"/>
              <w:rPr>
                <w:szCs w:val="24"/>
              </w:rPr>
            </w:pPr>
            <w:r>
              <w:rPr>
                <w:szCs w:val="24"/>
              </w:rPr>
              <w:t>9</w:t>
            </w:r>
          </w:p>
        </w:tc>
        <w:tc>
          <w:tcPr>
            <w:tcW w:w="606" w:type="dxa"/>
            <w:tcBorders>
              <w:top w:val="nil"/>
              <w:bottom w:val="nil"/>
            </w:tcBorders>
          </w:tcPr>
          <w:p w14:paraId="3CA097AC" w14:textId="77777777" w:rsidR="00475807" w:rsidRPr="00CB66D0" w:rsidRDefault="00475807" w:rsidP="00475807">
            <w:pPr>
              <w:pStyle w:val="base-text-paragraph"/>
              <w:spacing w:before="40" w:after="40"/>
              <w:ind w:left="0"/>
              <w:jc w:val="center"/>
              <w:rPr>
                <w:szCs w:val="24"/>
              </w:rPr>
            </w:pPr>
          </w:p>
        </w:tc>
        <w:tc>
          <w:tcPr>
            <w:tcW w:w="1920" w:type="dxa"/>
          </w:tcPr>
          <w:p w14:paraId="3C4B44F3" w14:textId="4D8EF297" w:rsidR="00475807" w:rsidRPr="00CB66D0" w:rsidRDefault="00475807" w:rsidP="00475807">
            <w:pPr>
              <w:pStyle w:val="base-text-paragraph"/>
              <w:spacing w:before="40" w:after="40"/>
              <w:ind w:left="0"/>
              <w:jc w:val="center"/>
              <w:rPr>
                <w:szCs w:val="24"/>
              </w:rPr>
            </w:pPr>
            <w:r>
              <w:rPr>
                <w:szCs w:val="24"/>
              </w:rPr>
              <w:t>50</w:t>
            </w:r>
          </w:p>
        </w:tc>
        <w:tc>
          <w:tcPr>
            <w:tcW w:w="1923" w:type="dxa"/>
          </w:tcPr>
          <w:p w14:paraId="12B98A04" w14:textId="37FB679A" w:rsidR="00475807" w:rsidRPr="00CB66D0" w:rsidRDefault="00475807" w:rsidP="00475807">
            <w:pPr>
              <w:pStyle w:val="base-text-paragraph"/>
              <w:spacing w:before="40" w:after="40"/>
              <w:ind w:left="0"/>
              <w:jc w:val="center"/>
              <w:rPr>
                <w:szCs w:val="24"/>
              </w:rPr>
            </w:pPr>
            <w:r>
              <w:rPr>
                <w:szCs w:val="24"/>
              </w:rPr>
              <w:t>26</w:t>
            </w:r>
          </w:p>
        </w:tc>
      </w:tr>
      <w:tr w:rsidR="00475807" w:rsidRPr="00CB66D0" w14:paraId="588BF361" w14:textId="568E2C15" w:rsidTr="0083461B">
        <w:trPr>
          <w:jc w:val="center"/>
        </w:trPr>
        <w:tc>
          <w:tcPr>
            <w:tcW w:w="1922" w:type="dxa"/>
          </w:tcPr>
          <w:p w14:paraId="2DB8A9E7" w14:textId="146AB53C" w:rsidR="00475807" w:rsidRPr="00CB66D0" w:rsidRDefault="00475807" w:rsidP="00475807">
            <w:pPr>
              <w:pStyle w:val="base-text-paragraph"/>
              <w:spacing w:before="40" w:after="40"/>
              <w:ind w:left="0"/>
              <w:jc w:val="center"/>
              <w:rPr>
                <w:szCs w:val="24"/>
              </w:rPr>
            </w:pPr>
            <w:r w:rsidRPr="00CB66D0">
              <w:rPr>
                <w:szCs w:val="24"/>
              </w:rPr>
              <w:t>11</w:t>
            </w:r>
          </w:p>
        </w:tc>
        <w:tc>
          <w:tcPr>
            <w:tcW w:w="1925" w:type="dxa"/>
          </w:tcPr>
          <w:p w14:paraId="205ADAE3" w14:textId="4B4A7F7B" w:rsidR="00475807" w:rsidRPr="00CB66D0" w:rsidRDefault="00475807" w:rsidP="00475807">
            <w:pPr>
              <w:pStyle w:val="base-text-paragraph"/>
              <w:spacing w:before="40" w:after="40"/>
              <w:ind w:left="0"/>
              <w:jc w:val="center"/>
              <w:rPr>
                <w:szCs w:val="24"/>
              </w:rPr>
            </w:pPr>
            <w:r>
              <w:rPr>
                <w:szCs w:val="24"/>
              </w:rPr>
              <w:t>10</w:t>
            </w:r>
          </w:p>
        </w:tc>
        <w:tc>
          <w:tcPr>
            <w:tcW w:w="606" w:type="dxa"/>
            <w:tcBorders>
              <w:top w:val="nil"/>
              <w:bottom w:val="nil"/>
            </w:tcBorders>
          </w:tcPr>
          <w:p w14:paraId="35A255EB" w14:textId="77777777" w:rsidR="00475807" w:rsidRPr="00CB66D0" w:rsidRDefault="00475807" w:rsidP="00475807">
            <w:pPr>
              <w:pStyle w:val="base-text-paragraph"/>
              <w:spacing w:before="40" w:after="40"/>
              <w:ind w:left="0"/>
              <w:jc w:val="center"/>
              <w:rPr>
                <w:szCs w:val="24"/>
              </w:rPr>
            </w:pPr>
          </w:p>
        </w:tc>
        <w:tc>
          <w:tcPr>
            <w:tcW w:w="1920" w:type="dxa"/>
          </w:tcPr>
          <w:p w14:paraId="4DCB93A7" w14:textId="354223C7" w:rsidR="00475807" w:rsidRPr="00CB66D0" w:rsidRDefault="00475807" w:rsidP="00475807">
            <w:pPr>
              <w:pStyle w:val="base-text-paragraph"/>
              <w:spacing w:before="40" w:after="40"/>
              <w:ind w:left="0"/>
              <w:jc w:val="center"/>
              <w:rPr>
                <w:szCs w:val="24"/>
              </w:rPr>
            </w:pPr>
            <w:r>
              <w:rPr>
                <w:szCs w:val="24"/>
              </w:rPr>
              <w:t>51</w:t>
            </w:r>
          </w:p>
        </w:tc>
        <w:tc>
          <w:tcPr>
            <w:tcW w:w="1923" w:type="dxa"/>
          </w:tcPr>
          <w:p w14:paraId="273E182B" w14:textId="1054E73C" w:rsidR="00475807" w:rsidRPr="00CB66D0" w:rsidRDefault="00475807" w:rsidP="00475807">
            <w:pPr>
              <w:pStyle w:val="base-text-paragraph"/>
              <w:spacing w:before="40" w:after="40"/>
              <w:ind w:left="0"/>
              <w:jc w:val="center"/>
              <w:rPr>
                <w:szCs w:val="24"/>
              </w:rPr>
            </w:pPr>
            <w:r>
              <w:rPr>
                <w:szCs w:val="24"/>
              </w:rPr>
              <w:t>27</w:t>
            </w:r>
          </w:p>
        </w:tc>
      </w:tr>
      <w:tr w:rsidR="00475807" w:rsidRPr="00CB66D0" w14:paraId="1CDF8EDC" w14:textId="1431EABD" w:rsidTr="0083461B">
        <w:trPr>
          <w:jc w:val="center"/>
        </w:trPr>
        <w:tc>
          <w:tcPr>
            <w:tcW w:w="1922" w:type="dxa"/>
          </w:tcPr>
          <w:p w14:paraId="0C04C3EE" w14:textId="37943B8C" w:rsidR="00475807" w:rsidRPr="00CB66D0" w:rsidRDefault="00475807" w:rsidP="00475807">
            <w:pPr>
              <w:pStyle w:val="base-text-paragraph"/>
              <w:spacing w:before="40" w:after="40"/>
              <w:ind w:left="0"/>
              <w:jc w:val="center"/>
              <w:rPr>
                <w:szCs w:val="24"/>
              </w:rPr>
            </w:pPr>
            <w:r w:rsidRPr="00CB66D0">
              <w:rPr>
                <w:szCs w:val="24"/>
              </w:rPr>
              <w:t>12</w:t>
            </w:r>
          </w:p>
        </w:tc>
        <w:tc>
          <w:tcPr>
            <w:tcW w:w="1925" w:type="dxa"/>
          </w:tcPr>
          <w:p w14:paraId="2DDD4652" w14:textId="281A7D16" w:rsidR="00475807" w:rsidRPr="00CB66D0" w:rsidRDefault="00475807" w:rsidP="00475807">
            <w:pPr>
              <w:pStyle w:val="base-text-paragraph"/>
              <w:spacing w:before="40" w:after="40"/>
              <w:ind w:left="0"/>
              <w:jc w:val="center"/>
              <w:rPr>
                <w:szCs w:val="24"/>
              </w:rPr>
            </w:pPr>
            <w:r>
              <w:rPr>
                <w:szCs w:val="24"/>
              </w:rPr>
              <w:t>11</w:t>
            </w:r>
          </w:p>
        </w:tc>
        <w:tc>
          <w:tcPr>
            <w:tcW w:w="606" w:type="dxa"/>
            <w:tcBorders>
              <w:top w:val="nil"/>
              <w:bottom w:val="nil"/>
            </w:tcBorders>
          </w:tcPr>
          <w:p w14:paraId="7C5E2945" w14:textId="77777777" w:rsidR="00475807" w:rsidRPr="00CB66D0" w:rsidRDefault="00475807" w:rsidP="00475807">
            <w:pPr>
              <w:pStyle w:val="base-text-paragraph"/>
              <w:spacing w:before="40" w:after="40"/>
              <w:ind w:left="0"/>
              <w:jc w:val="center"/>
              <w:rPr>
                <w:szCs w:val="24"/>
              </w:rPr>
            </w:pPr>
          </w:p>
        </w:tc>
        <w:tc>
          <w:tcPr>
            <w:tcW w:w="1920" w:type="dxa"/>
          </w:tcPr>
          <w:p w14:paraId="261B2568" w14:textId="0547B189" w:rsidR="00475807" w:rsidRPr="00CB66D0" w:rsidRDefault="00475807" w:rsidP="00475807">
            <w:pPr>
              <w:pStyle w:val="base-text-paragraph"/>
              <w:spacing w:before="40" w:after="40"/>
              <w:ind w:left="0"/>
              <w:jc w:val="center"/>
              <w:rPr>
                <w:szCs w:val="24"/>
              </w:rPr>
            </w:pPr>
            <w:r>
              <w:rPr>
                <w:szCs w:val="24"/>
              </w:rPr>
              <w:t>51A</w:t>
            </w:r>
          </w:p>
        </w:tc>
        <w:tc>
          <w:tcPr>
            <w:tcW w:w="1923" w:type="dxa"/>
          </w:tcPr>
          <w:p w14:paraId="5A070237" w14:textId="071B27FA" w:rsidR="00475807" w:rsidRPr="00CB66D0" w:rsidRDefault="00475807" w:rsidP="00475807">
            <w:pPr>
              <w:pStyle w:val="base-text-paragraph"/>
              <w:spacing w:before="40" w:after="40"/>
              <w:ind w:left="0"/>
              <w:jc w:val="center"/>
              <w:rPr>
                <w:szCs w:val="24"/>
              </w:rPr>
            </w:pPr>
            <w:r>
              <w:rPr>
                <w:szCs w:val="24"/>
              </w:rPr>
              <w:t>28</w:t>
            </w:r>
          </w:p>
        </w:tc>
      </w:tr>
      <w:tr w:rsidR="00475807" w:rsidRPr="00CB66D0" w14:paraId="29FC443E" w14:textId="59ECE29A" w:rsidTr="0083461B">
        <w:trPr>
          <w:jc w:val="center"/>
        </w:trPr>
        <w:tc>
          <w:tcPr>
            <w:tcW w:w="1922" w:type="dxa"/>
          </w:tcPr>
          <w:p w14:paraId="477843F2" w14:textId="4D6AE033" w:rsidR="00475807" w:rsidRPr="00CB66D0" w:rsidRDefault="00475807" w:rsidP="00475807">
            <w:pPr>
              <w:pStyle w:val="base-text-paragraph"/>
              <w:spacing w:before="40" w:after="40"/>
              <w:ind w:left="0"/>
              <w:jc w:val="center"/>
              <w:rPr>
                <w:szCs w:val="24"/>
              </w:rPr>
            </w:pPr>
            <w:r w:rsidRPr="00CB66D0">
              <w:rPr>
                <w:szCs w:val="24"/>
              </w:rPr>
              <w:t>13</w:t>
            </w:r>
            <w:r w:rsidR="00F040C9">
              <w:rPr>
                <w:szCs w:val="24"/>
              </w:rPr>
              <w:t xml:space="preserve"> to </w:t>
            </w:r>
            <w:r>
              <w:rPr>
                <w:szCs w:val="24"/>
              </w:rPr>
              <w:t>16</w:t>
            </w:r>
          </w:p>
        </w:tc>
        <w:tc>
          <w:tcPr>
            <w:tcW w:w="1925" w:type="dxa"/>
          </w:tcPr>
          <w:p w14:paraId="6BD37354" w14:textId="1B16D1B2" w:rsidR="00475807" w:rsidRPr="00CB66D0" w:rsidRDefault="00475807" w:rsidP="00475807">
            <w:pPr>
              <w:pStyle w:val="base-text-paragraph"/>
              <w:spacing w:before="40" w:after="40"/>
              <w:ind w:left="0"/>
              <w:jc w:val="center"/>
              <w:rPr>
                <w:szCs w:val="24"/>
              </w:rPr>
            </w:pPr>
            <w:r>
              <w:rPr>
                <w:szCs w:val="24"/>
              </w:rPr>
              <w:t>12</w:t>
            </w:r>
          </w:p>
        </w:tc>
        <w:tc>
          <w:tcPr>
            <w:tcW w:w="606" w:type="dxa"/>
            <w:tcBorders>
              <w:top w:val="nil"/>
              <w:bottom w:val="nil"/>
            </w:tcBorders>
          </w:tcPr>
          <w:p w14:paraId="2C1EE443" w14:textId="77777777" w:rsidR="00475807" w:rsidRPr="00CB66D0" w:rsidRDefault="00475807" w:rsidP="00475807">
            <w:pPr>
              <w:pStyle w:val="base-text-paragraph"/>
              <w:spacing w:before="40" w:after="40"/>
              <w:ind w:left="0"/>
              <w:jc w:val="center"/>
              <w:rPr>
                <w:szCs w:val="24"/>
              </w:rPr>
            </w:pPr>
          </w:p>
        </w:tc>
        <w:tc>
          <w:tcPr>
            <w:tcW w:w="1920" w:type="dxa"/>
          </w:tcPr>
          <w:p w14:paraId="3B6EFE23" w14:textId="1827D993" w:rsidR="00475807" w:rsidRPr="00CB66D0" w:rsidRDefault="00475807" w:rsidP="00475807">
            <w:pPr>
              <w:pStyle w:val="base-text-paragraph"/>
              <w:spacing w:before="40" w:after="40"/>
              <w:ind w:left="0"/>
              <w:jc w:val="center"/>
              <w:rPr>
                <w:szCs w:val="24"/>
              </w:rPr>
            </w:pPr>
            <w:r>
              <w:rPr>
                <w:szCs w:val="24"/>
              </w:rPr>
              <w:t>59</w:t>
            </w:r>
            <w:r w:rsidR="00F040C9">
              <w:rPr>
                <w:szCs w:val="24"/>
              </w:rPr>
              <w:t xml:space="preserve"> and </w:t>
            </w:r>
            <w:r>
              <w:rPr>
                <w:szCs w:val="24"/>
              </w:rPr>
              <w:t>60</w:t>
            </w:r>
          </w:p>
        </w:tc>
        <w:tc>
          <w:tcPr>
            <w:tcW w:w="1923" w:type="dxa"/>
          </w:tcPr>
          <w:p w14:paraId="6FBE19FD" w14:textId="07419576" w:rsidR="00475807" w:rsidRPr="00CB66D0" w:rsidRDefault="00475807" w:rsidP="00475807">
            <w:pPr>
              <w:pStyle w:val="base-text-paragraph"/>
              <w:spacing w:before="40" w:after="40"/>
              <w:ind w:left="0"/>
              <w:jc w:val="center"/>
              <w:rPr>
                <w:szCs w:val="24"/>
              </w:rPr>
            </w:pPr>
            <w:r>
              <w:rPr>
                <w:szCs w:val="24"/>
              </w:rPr>
              <w:t>29</w:t>
            </w:r>
          </w:p>
        </w:tc>
      </w:tr>
      <w:tr w:rsidR="00475807" w:rsidRPr="00CB66D0" w14:paraId="68E3878A" w14:textId="4D56167C" w:rsidTr="0083461B">
        <w:trPr>
          <w:jc w:val="center"/>
        </w:trPr>
        <w:tc>
          <w:tcPr>
            <w:tcW w:w="1922" w:type="dxa"/>
          </w:tcPr>
          <w:p w14:paraId="4632A4FE" w14:textId="66AF044C" w:rsidR="00475807" w:rsidRPr="00CB66D0" w:rsidRDefault="00475807" w:rsidP="00475807">
            <w:pPr>
              <w:pStyle w:val="base-text-paragraph"/>
              <w:spacing w:before="40" w:after="40"/>
              <w:ind w:left="0"/>
              <w:jc w:val="center"/>
              <w:rPr>
                <w:szCs w:val="24"/>
              </w:rPr>
            </w:pPr>
            <w:r w:rsidRPr="00CB66D0">
              <w:rPr>
                <w:szCs w:val="24"/>
              </w:rPr>
              <w:t>17</w:t>
            </w:r>
          </w:p>
        </w:tc>
        <w:tc>
          <w:tcPr>
            <w:tcW w:w="1925" w:type="dxa"/>
          </w:tcPr>
          <w:p w14:paraId="1FF08323" w14:textId="7BEA3F9B" w:rsidR="00475807" w:rsidRPr="00CB66D0" w:rsidRDefault="00475807" w:rsidP="00475807">
            <w:pPr>
              <w:pStyle w:val="base-text-paragraph"/>
              <w:spacing w:before="40" w:after="40"/>
              <w:ind w:left="0"/>
              <w:jc w:val="center"/>
              <w:rPr>
                <w:szCs w:val="24"/>
              </w:rPr>
            </w:pPr>
            <w:r>
              <w:rPr>
                <w:szCs w:val="24"/>
              </w:rPr>
              <w:t>13</w:t>
            </w:r>
          </w:p>
        </w:tc>
        <w:tc>
          <w:tcPr>
            <w:tcW w:w="606" w:type="dxa"/>
            <w:tcBorders>
              <w:top w:val="nil"/>
              <w:bottom w:val="nil"/>
            </w:tcBorders>
          </w:tcPr>
          <w:p w14:paraId="16D8DD05" w14:textId="77777777" w:rsidR="00475807" w:rsidRPr="00CB66D0" w:rsidRDefault="00475807" w:rsidP="00475807">
            <w:pPr>
              <w:pStyle w:val="base-text-paragraph"/>
              <w:spacing w:before="40" w:after="40"/>
              <w:ind w:left="0"/>
              <w:jc w:val="center"/>
              <w:rPr>
                <w:szCs w:val="24"/>
              </w:rPr>
            </w:pPr>
          </w:p>
        </w:tc>
        <w:tc>
          <w:tcPr>
            <w:tcW w:w="1920" w:type="dxa"/>
          </w:tcPr>
          <w:p w14:paraId="1EAF886F" w14:textId="41200DC7" w:rsidR="00475807" w:rsidRPr="00CB66D0" w:rsidRDefault="00475807" w:rsidP="00475807">
            <w:pPr>
              <w:pStyle w:val="base-text-paragraph"/>
              <w:spacing w:before="40" w:after="40"/>
              <w:ind w:left="0"/>
              <w:jc w:val="center"/>
              <w:rPr>
                <w:szCs w:val="24"/>
              </w:rPr>
            </w:pPr>
            <w:r>
              <w:rPr>
                <w:i/>
                <w:szCs w:val="24"/>
              </w:rPr>
              <w:t>No equivalent</w:t>
            </w:r>
          </w:p>
        </w:tc>
        <w:tc>
          <w:tcPr>
            <w:tcW w:w="1923" w:type="dxa"/>
          </w:tcPr>
          <w:p w14:paraId="7AA965C4" w14:textId="4DAF9D18" w:rsidR="00475807" w:rsidRPr="00CB66D0" w:rsidRDefault="00475807" w:rsidP="00475807">
            <w:pPr>
              <w:pStyle w:val="base-text-paragraph"/>
              <w:spacing w:before="40" w:after="40"/>
              <w:ind w:left="0"/>
              <w:jc w:val="center"/>
              <w:rPr>
                <w:szCs w:val="24"/>
              </w:rPr>
            </w:pPr>
            <w:r>
              <w:rPr>
                <w:szCs w:val="24"/>
              </w:rPr>
              <w:t>30</w:t>
            </w:r>
          </w:p>
        </w:tc>
      </w:tr>
      <w:tr w:rsidR="00475807" w:rsidRPr="00CB66D0" w14:paraId="6E30B849" w14:textId="77777777" w:rsidTr="0083461B">
        <w:trPr>
          <w:jc w:val="center"/>
        </w:trPr>
        <w:tc>
          <w:tcPr>
            <w:tcW w:w="1922" w:type="dxa"/>
          </w:tcPr>
          <w:p w14:paraId="0C0FB352" w14:textId="215E9675" w:rsidR="00475807" w:rsidRPr="00CB66D0" w:rsidRDefault="00475807" w:rsidP="00475807">
            <w:pPr>
              <w:pStyle w:val="base-text-paragraph"/>
              <w:spacing w:before="40" w:after="40"/>
              <w:ind w:left="0"/>
              <w:jc w:val="center"/>
              <w:rPr>
                <w:szCs w:val="24"/>
              </w:rPr>
            </w:pPr>
            <w:r w:rsidRPr="00CB66D0">
              <w:rPr>
                <w:szCs w:val="24"/>
              </w:rPr>
              <w:t>18</w:t>
            </w:r>
          </w:p>
        </w:tc>
        <w:tc>
          <w:tcPr>
            <w:tcW w:w="1925" w:type="dxa"/>
          </w:tcPr>
          <w:p w14:paraId="515F0038" w14:textId="50A3C854" w:rsidR="00475807" w:rsidRPr="00CB66D0" w:rsidRDefault="00475807" w:rsidP="00475807">
            <w:pPr>
              <w:pStyle w:val="base-text-paragraph"/>
              <w:spacing w:before="40" w:after="40"/>
              <w:ind w:left="0"/>
              <w:jc w:val="center"/>
              <w:rPr>
                <w:szCs w:val="24"/>
              </w:rPr>
            </w:pPr>
            <w:r>
              <w:rPr>
                <w:szCs w:val="24"/>
              </w:rPr>
              <w:t>14</w:t>
            </w:r>
          </w:p>
        </w:tc>
        <w:tc>
          <w:tcPr>
            <w:tcW w:w="606" w:type="dxa"/>
            <w:tcBorders>
              <w:top w:val="nil"/>
              <w:bottom w:val="nil"/>
            </w:tcBorders>
          </w:tcPr>
          <w:p w14:paraId="44983D5C" w14:textId="77777777" w:rsidR="00475807" w:rsidRPr="00CB66D0" w:rsidRDefault="00475807" w:rsidP="00475807">
            <w:pPr>
              <w:pStyle w:val="base-text-paragraph"/>
              <w:spacing w:before="40" w:after="40"/>
              <w:ind w:left="0"/>
              <w:jc w:val="center"/>
              <w:rPr>
                <w:szCs w:val="24"/>
              </w:rPr>
            </w:pPr>
          </w:p>
        </w:tc>
        <w:tc>
          <w:tcPr>
            <w:tcW w:w="1920" w:type="dxa"/>
          </w:tcPr>
          <w:p w14:paraId="1F76C42C" w14:textId="2823C206" w:rsidR="00475807" w:rsidRPr="00CB66D0" w:rsidRDefault="00475807" w:rsidP="00475807">
            <w:pPr>
              <w:pStyle w:val="base-text-paragraph"/>
              <w:spacing w:before="40" w:after="40"/>
              <w:ind w:left="0"/>
              <w:jc w:val="center"/>
              <w:rPr>
                <w:szCs w:val="24"/>
              </w:rPr>
            </w:pPr>
            <w:r>
              <w:rPr>
                <w:i/>
                <w:szCs w:val="24"/>
              </w:rPr>
              <w:t>No equivalent</w:t>
            </w:r>
          </w:p>
        </w:tc>
        <w:tc>
          <w:tcPr>
            <w:tcW w:w="1923" w:type="dxa"/>
          </w:tcPr>
          <w:p w14:paraId="2A5085FB" w14:textId="1CAF5EFB" w:rsidR="00475807" w:rsidRPr="00CB66D0" w:rsidRDefault="00475807" w:rsidP="00475807">
            <w:pPr>
              <w:pStyle w:val="base-text-paragraph"/>
              <w:spacing w:before="40" w:after="40"/>
              <w:ind w:left="0"/>
              <w:jc w:val="center"/>
              <w:rPr>
                <w:szCs w:val="24"/>
              </w:rPr>
            </w:pPr>
            <w:r>
              <w:rPr>
                <w:szCs w:val="24"/>
              </w:rPr>
              <w:t>Schedule 1</w:t>
            </w:r>
          </w:p>
        </w:tc>
      </w:tr>
      <w:tr w:rsidR="00475807" w:rsidRPr="00CB66D0" w14:paraId="4D33D065" w14:textId="77777777" w:rsidTr="0083461B">
        <w:trPr>
          <w:jc w:val="center"/>
        </w:trPr>
        <w:tc>
          <w:tcPr>
            <w:tcW w:w="1922" w:type="dxa"/>
          </w:tcPr>
          <w:p w14:paraId="5E1ABB02" w14:textId="12600555" w:rsidR="00475807" w:rsidRPr="00CB66D0" w:rsidRDefault="00475807" w:rsidP="00475807">
            <w:pPr>
              <w:pStyle w:val="base-text-paragraph"/>
              <w:spacing w:before="40" w:after="40"/>
              <w:ind w:left="0"/>
              <w:jc w:val="center"/>
              <w:rPr>
                <w:szCs w:val="24"/>
              </w:rPr>
            </w:pPr>
            <w:r w:rsidRPr="00CB66D0">
              <w:rPr>
                <w:szCs w:val="24"/>
              </w:rPr>
              <w:t>19</w:t>
            </w:r>
          </w:p>
        </w:tc>
        <w:tc>
          <w:tcPr>
            <w:tcW w:w="1925" w:type="dxa"/>
          </w:tcPr>
          <w:p w14:paraId="42852A8C" w14:textId="44AE499F" w:rsidR="00475807" w:rsidRPr="00CB66D0" w:rsidRDefault="00475807" w:rsidP="00475807">
            <w:pPr>
              <w:pStyle w:val="base-text-paragraph"/>
              <w:spacing w:before="40" w:after="40"/>
              <w:ind w:left="0"/>
              <w:jc w:val="center"/>
              <w:rPr>
                <w:szCs w:val="24"/>
              </w:rPr>
            </w:pPr>
            <w:r>
              <w:rPr>
                <w:szCs w:val="24"/>
              </w:rPr>
              <w:t>15</w:t>
            </w:r>
          </w:p>
        </w:tc>
        <w:tc>
          <w:tcPr>
            <w:tcW w:w="606" w:type="dxa"/>
            <w:tcBorders>
              <w:top w:val="nil"/>
              <w:bottom w:val="nil"/>
            </w:tcBorders>
          </w:tcPr>
          <w:p w14:paraId="09BE0924" w14:textId="77777777" w:rsidR="00475807" w:rsidRPr="00CB66D0" w:rsidRDefault="00475807" w:rsidP="00475807">
            <w:pPr>
              <w:pStyle w:val="base-text-paragraph"/>
              <w:spacing w:before="40" w:after="40"/>
              <w:ind w:left="0"/>
              <w:jc w:val="center"/>
              <w:rPr>
                <w:szCs w:val="24"/>
              </w:rPr>
            </w:pPr>
          </w:p>
        </w:tc>
        <w:tc>
          <w:tcPr>
            <w:tcW w:w="1920" w:type="dxa"/>
          </w:tcPr>
          <w:p w14:paraId="5A715A1B" w14:textId="4DB2E9A2" w:rsidR="00475807" w:rsidRPr="00CB66D0" w:rsidRDefault="00475807" w:rsidP="00475807">
            <w:pPr>
              <w:pStyle w:val="base-text-paragraph"/>
              <w:spacing w:before="40" w:after="40"/>
              <w:ind w:left="0"/>
              <w:jc w:val="center"/>
              <w:rPr>
                <w:szCs w:val="24"/>
              </w:rPr>
            </w:pPr>
            <w:r>
              <w:rPr>
                <w:i/>
                <w:szCs w:val="24"/>
              </w:rPr>
              <w:t>No equivalent</w:t>
            </w:r>
          </w:p>
        </w:tc>
        <w:tc>
          <w:tcPr>
            <w:tcW w:w="1923" w:type="dxa"/>
          </w:tcPr>
          <w:p w14:paraId="499AA835" w14:textId="4D25F3B9" w:rsidR="00475807" w:rsidRPr="00CB66D0" w:rsidRDefault="00475807" w:rsidP="00475807">
            <w:pPr>
              <w:pStyle w:val="base-text-paragraph"/>
              <w:spacing w:before="40" w:after="40"/>
              <w:ind w:left="0"/>
              <w:jc w:val="center"/>
              <w:rPr>
                <w:szCs w:val="24"/>
              </w:rPr>
            </w:pPr>
            <w:r>
              <w:rPr>
                <w:szCs w:val="24"/>
              </w:rPr>
              <w:t>3</w:t>
            </w:r>
          </w:p>
        </w:tc>
      </w:tr>
      <w:tr w:rsidR="00475807" w:rsidRPr="00CB66D0" w14:paraId="4DF5FFE6" w14:textId="77777777" w:rsidTr="009A6556">
        <w:trPr>
          <w:jc w:val="center"/>
        </w:trPr>
        <w:tc>
          <w:tcPr>
            <w:tcW w:w="1922" w:type="dxa"/>
          </w:tcPr>
          <w:p w14:paraId="57CE960C" w14:textId="4BD29619" w:rsidR="00475807" w:rsidRPr="00CB66D0" w:rsidRDefault="00475807" w:rsidP="00475807">
            <w:pPr>
              <w:pStyle w:val="base-text-paragraph"/>
              <w:spacing w:before="40" w:after="40"/>
              <w:ind w:left="0"/>
              <w:jc w:val="center"/>
              <w:rPr>
                <w:szCs w:val="24"/>
              </w:rPr>
            </w:pPr>
            <w:r w:rsidRPr="00CB66D0">
              <w:rPr>
                <w:szCs w:val="24"/>
              </w:rPr>
              <w:t>20</w:t>
            </w:r>
            <w:r w:rsidR="00F040C9">
              <w:rPr>
                <w:szCs w:val="24"/>
              </w:rPr>
              <w:t xml:space="preserve"> to </w:t>
            </w:r>
            <w:r>
              <w:rPr>
                <w:szCs w:val="24"/>
              </w:rPr>
              <w:t>23</w:t>
            </w:r>
          </w:p>
        </w:tc>
        <w:tc>
          <w:tcPr>
            <w:tcW w:w="1925" w:type="dxa"/>
          </w:tcPr>
          <w:p w14:paraId="2B5F1EA8" w14:textId="5C0B8A63" w:rsidR="00475807" w:rsidRPr="00CB66D0" w:rsidRDefault="00475807" w:rsidP="00475807">
            <w:pPr>
              <w:pStyle w:val="base-text-paragraph"/>
              <w:spacing w:before="40" w:after="40"/>
              <w:ind w:left="0"/>
              <w:jc w:val="center"/>
              <w:rPr>
                <w:szCs w:val="24"/>
              </w:rPr>
            </w:pPr>
            <w:r>
              <w:rPr>
                <w:szCs w:val="24"/>
              </w:rPr>
              <w:t>16</w:t>
            </w:r>
          </w:p>
        </w:tc>
        <w:tc>
          <w:tcPr>
            <w:tcW w:w="606" w:type="dxa"/>
            <w:tcBorders>
              <w:top w:val="nil"/>
              <w:bottom w:val="nil"/>
            </w:tcBorders>
          </w:tcPr>
          <w:p w14:paraId="7B27D3C4" w14:textId="77777777" w:rsidR="00475807" w:rsidRPr="00CB66D0" w:rsidRDefault="00475807" w:rsidP="00475807">
            <w:pPr>
              <w:pStyle w:val="base-text-paragraph"/>
              <w:spacing w:before="40" w:after="40"/>
              <w:ind w:left="0"/>
              <w:jc w:val="center"/>
              <w:rPr>
                <w:szCs w:val="24"/>
              </w:rPr>
            </w:pPr>
          </w:p>
        </w:tc>
        <w:tc>
          <w:tcPr>
            <w:tcW w:w="1920" w:type="dxa"/>
            <w:tcBorders>
              <w:bottom w:val="single" w:sz="4" w:space="0" w:color="auto"/>
            </w:tcBorders>
          </w:tcPr>
          <w:p w14:paraId="41F40402" w14:textId="63B9DB0B" w:rsidR="00475807" w:rsidRPr="00CB66D0" w:rsidRDefault="00475807" w:rsidP="00475807">
            <w:pPr>
              <w:pStyle w:val="base-text-paragraph"/>
              <w:spacing w:before="40" w:after="40"/>
              <w:ind w:left="0"/>
              <w:jc w:val="center"/>
              <w:rPr>
                <w:szCs w:val="24"/>
              </w:rPr>
            </w:pPr>
            <w:r>
              <w:rPr>
                <w:i/>
                <w:szCs w:val="24"/>
              </w:rPr>
              <w:t>No equivalent</w:t>
            </w:r>
          </w:p>
        </w:tc>
        <w:tc>
          <w:tcPr>
            <w:tcW w:w="1923" w:type="dxa"/>
            <w:tcBorders>
              <w:bottom w:val="single" w:sz="4" w:space="0" w:color="auto"/>
            </w:tcBorders>
          </w:tcPr>
          <w:p w14:paraId="494A99AB" w14:textId="0DE3B8B6" w:rsidR="00475807" w:rsidRPr="00CB66D0" w:rsidRDefault="00475807" w:rsidP="00475807">
            <w:pPr>
              <w:pStyle w:val="base-text-paragraph"/>
              <w:spacing w:before="40" w:after="40"/>
              <w:ind w:left="0"/>
              <w:jc w:val="center"/>
              <w:rPr>
                <w:szCs w:val="24"/>
              </w:rPr>
            </w:pPr>
            <w:r>
              <w:rPr>
                <w:szCs w:val="24"/>
              </w:rPr>
              <w:t>4</w:t>
            </w:r>
          </w:p>
        </w:tc>
      </w:tr>
      <w:tr w:rsidR="00475807" w:rsidRPr="00CB66D0" w14:paraId="2F89CD44" w14:textId="77777777" w:rsidTr="009A6556">
        <w:trPr>
          <w:jc w:val="center"/>
        </w:trPr>
        <w:tc>
          <w:tcPr>
            <w:tcW w:w="1922" w:type="dxa"/>
          </w:tcPr>
          <w:p w14:paraId="325F48E1" w14:textId="68D511AD" w:rsidR="00475807" w:rsidRPr="00CB66D0" w:rsidRDefault="00475807" w:rsidP="00475807">
            <w:pPr>
              <w:pStyle w:val="base-text-paragraph"/>
              <w:spacing w:before="40" w:after="40"/>
              <w:ind w:left="0"/>
              <w:jc w:val="center"/>
              <w:rPr>
                <w:szCs w:val="24"/>
              </w:rPr>
            </w:pPr>
            <w:r w:rsidRPr="00CB66D0">
              <w:rPr>
                <w:szCs w:val="24"/>
              </w:rPr>
              <w:t>24</w:t>
            </w:r>
            <w:r w:rsidR="00F040C9">
              <w:rPr>
                <w:szCs w:val="24"/>
              </w:rPr>
              <w:t xml:space="preserve"> and </w:t>
            </w:r>
            <w:r>
              <w:rPr>
                <w:szCs w:val="24"/>
              </w:rPr>
              <w:t>25</w:t>
            </w:r>
          </w:p>
        </w:tc>
        <w:tc>
          <w:tcPr>
            <w:tcW w:w="1925" w:type="dxa"/>
          </w:tcPr>
          <w:p w14:paraId="0C7BC006" w14:textId="608C25B6" w:rsidR="00475807" w:rsidRDefault="00475807" w:rsidP="00475807">
            <w:pPr>
              <w:pStyle w:val="base-text-paragraph"/>
              <w:spacing w:before="40" w:after="40"/>
              <w:ind w:left="0"/>
              <w:jc w:val="center"/>
              <w:rPr>
                <w:szCs w:val="24"/>
              </w:rPr>
            </w:pPr>
            <w:r>
              <w:rPr>
                <w:szCs w:val="24"/>
              </w:rPr>
              <w:t>17</w:t>
            </w:r>
          </w:p>
        </w:tc>
        <w:tc>
          <w:tcPr>
            <w:tcW w:w="606" w:type="dxa"/>
            <w:tcBorders>
              <w:top w:val="nil"/>
              <w:bottom w:val="nil"/>
              <w:right w:val="nil"/>
            </w:tcBorders>
          </w:tcPr>
          <w:p w14:paraId="02826952" w14:textId="77777777" w:rsidR="00475807" w:rsidRPr="00CB66D0" w:rsidRDefault="00475807" w:rsidP="00475807">
            <w:pPr>
              <w:pStyle w:val="base-text-paragraph"/>
              <w:spacing w:before="40" w:after="40"/>
              <w:ind w:left="0"/>
              <w:jc w:val="center"/>
              <w:rPr>
                <w:szCs w:val="24"/>
              </w:rPr>
            </w:pPr>
          </w:p>
        </w:tc>
        <w:tc>
          <w:tcPr>
            <w:tcW w:w="1920" w:type="dxa"/>
            <w:tcBorders>
              <w:left w:val="nil"/>
              <w:bottom w:val="nil"/>
              <w:right w:val="nil"/>
            </w:tcBorders>
          </w:tcPr>
          <w:p w14:paraId="600F18AC" w14:textId="77777777" w:rsidR="00475807" w:rsidRPr="00CB66D0" w:rsidRDefault="00475807" w:rsidP="00475807">
            <w:pPr>
              <w:pStyle w:val="base-text-paragraph"/>
              <w:spacing w:before="40" w:after="40"/>
              <w:ind w:left="0"/>
              <w:jc w:val="center"/>
              <w:rPr>
                <w:szCs w:val="24"/>
              </w:rPr>
            </w:pPr>
          </w:p>
        </w:tc>
        <w:tc>
          <w:tcPr>
            <w:tcW w:w="1923" w:type="dxa"/>
            <w:tcBorders>
              <w:left w:val="nil"/>
              <w:bottom w:val="nil"/>
              <w:right w:val="nil"/>
            </w:tcBorders>
          </w:tcPr>
          <w:p w14:paraId="3E326CEE" w14:textId="6BBDF04D" w:rsidR="00475807" w:rsidRPr="00CB66D0" w:rsidRDefault="00475807" w:rsidP="00475807">
            <w:pPr>
              <w:pStyle w:val="base-text-paragraph"/>
              <w:spacing w:before="40" w:after="40"/>
              <w:ind w:left="0"/>
              <w:jc w:val="center"/>
              <w:rPr>
                <w:szCs w:val="24"/>
              </w:rPr>
            </w:pPr>
          </w:p>
        </w:tc>
      </w:tr>
    </w:tbl>
    <w:p w14:paraId="4B629665" w14:textId="6476F321" w:rsidR="00B8687B" w:rsidRDefault="00B8687B" w:rsidP="001F7891">
      <w:pPr>
        <w:spacing w:before="240"/>
      </w:pPr>
    </w:p>
    <w:p w14:paraId="425A2A5B" w14:textId="730DE158" w:rsidR="004B72CE" w:rsidRDefault="004B72CE" w:rsidP="001F7891">
      <w:pPr>
        <w:spacing w:before="240"/>
      </w:pPr>
    </w:p>
    <w:p w14:paraId="1D0CD51A" w14:textId="116758AE" w:rsidR="00482B81" w:rsidRPr="00482B81" w:rsidRDefault="00482B81" w:rsidP="004B72CE">
      <w:pPr>
        <w:pageBreakBefore/>
        <w:spacing w:before="240"/>
        <w:rPr>
          <w:color w:val="FF0000"/>
          <w:u w:val="single"/>
        </w:rPr>
      </w:pPr>
      <w:bookmarkStart w:id="0" w:name="_GoBack"/>
      <w:bookmarkEnd w:id="0"/>
    </w:p>
    <w:sectPr w:rsidR="00482B81" w:rsidRPr="00482B81"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6BE66" w14:textId="77777777" w:rsidR="00DD4AA3" w:rsidRDefault="00DD4AA3" w:rsidP="00954679">
      <w:pPr>
        <w:spacing w:before="0" w:after="0"/>
      </w:pPr>
      <w:r>
        <w:separator/>
      </w:r>
    </w:p>
  </w:endnote>
  <w:endnote w:type="continuationSeparator" w:id="0">
    <w:p w14:paraId="41496D98" w14:textId="77777777" w:rsidR="00DD4AA3" w:rsidRDefault="00DD4AA3" w:rsidP="00954679">
      <w:pPr>
        <w:spacing w:before="0" w:after="0"/>
      </w:pPr>
      <w:r>
        <w:continuationSeparator/>
      </w:r>
    </w:p>
  </w:endnote>
  <w:endnote w:type="continuationNotice" w:id="1">
    <w:p w14:paraId="0E6D4773" w14:textId="77777777" w:rsidR="00DD4AA3" w:rsidRDefault="00DD4A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DDEDB83" w14:textId="291FE613" w:rsidR="00DD4AA3" w:rsidRDefault="00DD4AA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46FEE">
              <w:rPr>
                <w:bCs/>
                <w:noProof/>
              </w:rPr>
              <w:t>8</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46FEE">
              <w:rPr>
                <w:bCs/>
                <w:noProof/>
              </w:rPr>
              <w:t>9</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9C6D" w14:textId="77777777" w:rsidR="00DD4AA3" w:rsidRDefault="00DD4AA3" w:rsidP="00954679">
      <w:pPr>
        <w:spacing w:before="0" w:after="0"/>
      </w:pPr>
      <w:r>
        <w:separator/>
      </w:r>
    </w:p>
  </w:footnote>
  <w:footnote w:type="continuationSeparator" w:id="0">
    <w:p w14:paraId="45005F46" w14:textId="77777777" w:rsidR="00DD4AA3" w:rsidRDefault="00DD4AA3" w:rsidP="00954679">
      <w:pPr>
        <w:spacing w:before="0" w:after="0"/>
      </w:pPr>
      <w:r>
        <w:continuationSeparator/>
      </w:r>
    </w:p>
  </w:footnote>
  <w:footnote w:type="continuationNotice" w:id="1">
    <w:p w14:paraId="3BAA749B" w14:textId="77777777" w:rsidR="00DD4AA3" w:rsidRDefault="00DD4A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51F69" w14:textId="2697C7A7" w:rsidR="00DD4AA3" w:rsidRDefault="00B46FEE" w:rsidP="00B0628D">
    <w:pPr>
      <w:pStyle w:val="Header"/>
      <w:jc w:val="center"/>
    </w:pPr>
    <w:sdt>
      <w:sdtPr>
        <w:id w:val="-1665550969"/>
        <w:docPartObj>
          <w:docPartGallery w:val="Watermarks"/>
          <w:docPartUnique/>
        </w:docPartObj>
      </w:sdtPr>
      <w:sdtEndPr/>
      <w:sdtContent>
        <w:r>
          <w:rPr>
            <w:noProof/>
            <w:lang w:val="en-US" w:eastAsia="en-US"/>
          </w:rPr>
          <w:pict w14:anchorId="61A21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628D" w:rsidRPr="00B0628D">
      <w:t xml:space="preserve"> </w:t>
    </w:r>
    <w:r w:rsidR="00B0628D">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74F"/>
    <w:multiLevelType w:val="hybridMultilevel"/>
    <w:tmpl w:val="A8E61F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EF50CA"/>
    <w:multiLevelType w:val="hybridMultilevel"/>
    <w:tmpl w:val="18EA4A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2B4F04"/>
    <w:multiLevelType w:val="multilevel"/>
    <w:tmpl w:val="DE5CE83C"/>
    <w:lvl w:ilvl="0">
      <w:start w:val="7"/>
      <w:numFmt w:val="decimal"/>
      <w:lvlText w:val="%1."/>
      <w:lvlJc w:val="left"/>
      <w:pPr>
        <w:tabs>
          <w:tab w:val="num" w:pos="709"/>
        </w:tabs>
        <w:ind w:left="709" w:hanging="567"/>
      </w:pPr>
      <w:rPr>
        <w:rFonts w:cs="Times New Roman" w:hint="default"/>
        <w:i w:val="0"/>
      </w:rPr>
    </w:lvl>
    <w:lvl w:ilvl="1">
      <w:start w:val="1"/>
      <w:numFmt w:val="decimal"/>
      <w:lvlText w:val="%1.%2."/>
      <w:lvlJc w:val="left"/>
      <w:pPr>
        <w:tabs>
          <w:tab w:val="num" w:pos="2727"/>
        </w:tabs>
        <w:ind w:left="2727" w:hanging="567"/>
      </w:pPr>
      <w:rPr>
        <w:rFonts w:cs="Times New Roman" w:hint="default"/>
      </w:rPr>
    </w:lvl>
    <w:lvl w:ilvl="2">
      <w:start w:val="1"/>
      <w:numFmt w:val="decimal"/>
      <w:lvlText w:val="%1.%2.%3."/>
      <w:lvlJc w:val="left"/>
      <w:pPr>
        <w:tabs>
          <w:tab w:val="num" w:pos="1701"/>
        </w:tabs>
        <w:ind w:left="1701" w:hanging="567"/>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176124"/>
    <w:multiLevelType w:val="multilevel"/>
    <w:tmpl w:val="C172CCB0"/>
    <w:lvl w:ilvl="0">
      <w:start w:val="1"/>
      <w:numFmt w:val="decimal"/>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4325E6"/>
    <w:multiLevelType w:val="hybridMultilevel"/>
    <w:tmpl w:val="5BFA1B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7" w15:restartNumberingAfterBreak="0">
    <w:nsid w:val="2EF47404"/>
    <w:multiLevelType w:val="hybridMultilevel"/>
    <w:tmpl w:val="1E2E0B66"/>
    <w:lvl w:ilvl="0" w:tplc="4C747964">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4CC39B8"/>
    <w:multiLevelType w:val="hybridMultilevel"/>
    <w:tmpl w:val="2CD2F0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BA267A1"/>
    <w:multiLevelType w:val="hybridMultilevel"/>
    <w:tmpl w:val="0046E850"/>
    <w:lvl w:ilvl="0" w:tplc="D7BC004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07229D3"/>
    <w:multiLevelType w:val="multilevel"/>
    <w:tmpl w:val="B51EB574"/>
    <w:name w:val="ChapterList"/>
    <w:lvl w:ilvl="0">
      <w:start w:val="1"/>
      <w:numFmt w:val="decimal"/>
      <w:lvlRestart w:val="0"/>
      <w:suff w:val="nothing"/>
      <w:lvlText w:val=""/>
      <w:lvlJc w:val="left"/>
      <w:rPr>
        <w:rFonts w:cs="Times New Roman"/>
        <w:b w:val="0"/>
        <w:i w:val="0"/>
        <w:color w:val="000000"/>
      </w:rPr>
    </w:lvl>
    <w:lvl w:ilvl="1">
      <w:start w:val="1"/>
      <w:numFmt w:val="decimal"/>
      <w:lvlText w:val="%1.%2"/>
      <w:lvlJc w:val="left"/>
      <w:pPr>
        <w:tabs>
          <w:tab w:val="num" w:pos="1984"/>
        </w:tabs>
        <w:ind w:left="1134"/>
      </w:pPr>
      <w:rPr>
        <w:rFonts w:cs="Times New Roman"/>
        <w:b w:val="0"/>
        <w:i w:val="0"/>
        <w:color w:val="000000"/>
      </w:rPr>
    </w:lvl>
    <w:lvl w:ilvl="2">
      <w:start w:val="1"/>
      <w:numFmt w:val="decimal"/>
      <w:lvlRestart w:val="0"/>
      <w:suff w:val="nothing"/>
      <w:lvlText w:val="Example %1.%3"/>
      <w:lvlJc w:val="left"/>
      <w:pPr>
        <w:ind w:left="1134"/>
      </w:pPr>
      <w:rPr>
        <w:rFonts w:ascii="Times New Roman" w:hAnsi="Times New Roman" w:cs="Times New Roman"/>
        <w:b/>
        <w:i w:val="0"/>
        <w:color w:val="000000"/>
        <w:sz w:val="22"/>
      </w:rPr>
    </w:lvl>
    <w:lvl w:ilvl="3">
      <w:start w:val="1"/>
      <w:numFmt w:val="decimal"/>
      <w:lvlRestart w:val="0"/>
      <w:suff w:val="nothing"/>
      <w:lvlText w:val="Diagram %1.%4"/>
      <w:lvlJc w:val="left"/>
      <w:pPr>
        <w:ind w:left="1134"/>
      </w:pPr>
      <w:rPr>
        <w:rFonts w:ascii="Times New Roman" w:hAnsi="Times New Roman" w:cs="Times New Roman"/>
        <w:b/>
        <w:i w:val="0"/>
        <w:color w:val="000000"/>
        <w:sz w:val="22"/>
      </w:rPr>
    </w:lvl>
    <w:lvl w:ilvl="4">
      <w:start w:val="1"/>
      <w:numFmt w:val="decimal"/>
      <w:lvlRestart w:val="0"/>
      <w:suff w:val="nothing"/>
      <w:lvlText w:val="Table %1.%5"/>
      <w:lvlJc w:val="left"/>
      <w:pPr>
        <w:ind w:left="1134"/>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1" w15:restartNumberingAfterBreak="0">
    <w:nsid w:val="5E3033A5"/>
    <w:multiLevelType w:val="hybridMultilevel"/>
    <w:tmpl w:val="182E1D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0114053"/>
    <w:multiLevelType w:val="hybridMultilevel"/>
    <w:tmpl w:val="E3C0F8C0"/>
    <w:lvl w:ilvl="0" w:tplc="09161396">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A43C0B"/>
    <w:multiLevelType w:val="multilevel"/>
    <w:tmpl w:val="4ECEAB1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3"/>
  </w:num>
  <w:num w:numId="3">
    <w:abstractNumId w:val="3"/>
  </w:num>
  <w:num w:numId="4">
    <w:abstractNumId w:val="10"/>
  </w:num>
  <w:num w:numId="5">
    <w:abstractNumId w:val="2"/>
  </w:num>
  <w:num w:numId="6">
    <w:abstractNumId w:val="9"/>
  </w:num>
  <w:num w:numId="7">
    <w:abstractNumId w:val="8"/>
  </w:num>
  <w:num w:numId="8">
    <w:abstractNumId w:val="4"/>
  </w:num>
  <w:num w:numId="9">
    <w:abstractNumId w:val="0"/>
  </w:num>
  <w:num w:numId="10">
    <w:abstractNumId w:val="12"/>
  </w:num>
  <w:num w:numId="11">
    <w:abstractNumId w:val="5"/>
  </w:num>
  <w:num w:numId="12">
    <w:abstractNumId w:val="11"/>
  </w:num>
  <w:num w:numId="13">
    <w:abstractNumId w:val="1"/>
  </w:num>
  <w:num w:numId="14">
    <w:abstractNumId w:val="7"/>
  </w:num>
  <w:num w:numId="1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F0"/>
    <w:rsid w:val="00000A37"/>
    <w:rsid w:val="00001697"/>
    <w:rsid w:val="000063E0"/>
    <w:rsid w:val="000105B9"/>
    <w:rsid w:val="000108E3"/>
    <w:rsid w:val="00013390"/>
    <w:rsid w:val="00016EA2"/>
    <w:rsid w:val="00017400"/>
    <w:rsid w:val="00017E22"/>
    <w:rsid w:val="00020EB3"/>
    <w:rsid w:val="00021B5A"/>
    <w:rsid w:val="000248CC"/>
    <w:rsid w:val="00031BAD"/>
    <w:rsid w:val="0004041C"/>
    <w:rsid w:val="000438F0"/>
    <w:rsid w:val="000454C6"/>
    <w:rsid w:val="0005213F"/>
    <w:rsid w:val="00053F86"/>
    <w:rsid w:val="00054BB3"/>
    <w:rsid w:val="00057901"/>
    <w:rsid w:val="00064F16"/>
    <w:rsid w:val="00072D0F"/>
    <w:rsid w:val="00074DE5"/>
    <w:rsid w:val="00076178"/>
    <w:rsid w:val="0008041F"/>
    <w:rsid w:val="00082971"/>
    <w:rsid w:val="00084685"/>
    <w:rsid w:val="0008608E"/>
    <w:rsid w:val="00086D1F"/>
    <w:rsid w:val="0009229E"/>
    <w:rsid w:val="00095211"/>
    <w:rsid w:val="000A0F42"/>
    <w:rsid w:val="000A5776"/>
    <w:rsid w:val="000B39A1"/>
    <w:rsid w:val="000B6636"/>
    <w:rsid w:val="000B779E"/>
    <w:rsid w:val="000C10DF"/>
    <w:rsid w:val="000C21E1"/>
    <w:rsid w:val="000C6935"/>
    <w:rsid w:val="000C7721"/>
    <w:rsid w:val="000E70AD"/>
    <w:rsid w:val="000F036C"/>
    <w:rsid w:val="000F0450"/>
    <w:rsid w:val="000F49C9"/>
    <w:rsid w:val="00104765"/>
    <w:rsid w:val="0010684C"/>
    <w:rsid w:val="00111E08"/>
    <w:rsid w:val="00113175"/>
    <w:rsid w:val="00113B45"/>
    <w:rsid w:val="00132D0B"/>
    <w:rsid w:val="00141591"/>
    <w:rsid w:val="00141BDC"/>
    <w:rsid w:val="00154A09"/>
    <w:rsid w:val="00156D20"/>
    <w:rsid w:val="00160025"/>
    <w:rsid w:val="00160F22"/>
    <w:rsid w:val="00176BB8"/>
    <w:rsid w:val="00183287"/>
    <w:rsid w:val="0019218B"/>
    <w:rsid w:val="00197E07"/>
    <w:rsid w:val="001B0842"/>
    <w:rsid w:val="001B7535"/>
    <w:rsid w:val="001C0FF2"/>
    <w:rsid w:val="001C1F9A"/>
    <w:rsid w:val="001D7746"/>
    <w:rsid w:val="001E0EA0"/>
    <w:rsid w:val="001E2996"/>
    <w:rsid w:val="001E3D1E"/>
    <w:rsid w:val="001E3EC8"/>
    <w:rsid w:val="001E5012"/>
    <w:rsid w:val="001E63E6"/>
    <w:rsid w:val="001E6A74"/>
    <w:rsid w:val="001F0958"/>
    <w:rsid w:val="001F2EB1"/>
    <w:rsid w:val="001F3C23"/>
    <w:rsid w:val="001F41D0"/>
    <w:rsid w:val="001F55AB"/>
    <w:rsid w:val="001F5C80"/>
    <w:rsid w:val="001F7891"/>
    <w:rsid w:val="0020258A"/>
    <w:rsid w:val="00214B39"/>
    <w:rsid w:val="00220F16"/>
    <w:rsid w:val="00223F53"/>
    <w:rsid w:val="00227D1C"/>
    <w:rsid w:val="00242AF8"/>
    <w:rsid w:val="002454CA"/>
    <w:rsid w:val="00250BF2"/>
    <w:rsid w:val="00254C5B"/>
    <w:rsid w:val="0025692C"/>
    <w:rsid w:val="00261D0A"/>
    <w:rsid w:val="002653F2"/>
    <w:rsid w:val="00266105"/>
    <w:rsid w:val="002674EB"/>
    <w:rsid w:val="002748FA"/>
    <w:rsid w:val="002776E6"/>
    <w:rsid w:val="002839E2"/>
    <w:rsid w:val="002959E2"/>
    <w:rsid w:val="002A0086"/>
    <w:rsid w:val="002C143D"/>
    <w:rsid w:val="002C226C"/>
    <w:rsid w:val="002C631C"/>
    <w:rsid w:val="002E1063"/>
    <w:rsid w:val="002E2F9E"/>
    <w:rsid w:val="002E411E"/>
    <w:rsid w:val="002E7F40"/>
    <w:rsid w:val="003041FA"/>
    <w:rsid w:val="00304E95"/>
    <w:rsid w:val="003128AC"/>
    <w:rsid w:val="00312B10"/>
    <w:rsid w:val="00315F0A"/>
    <w:rsid w:val="00331C1C"/>
    <w:rsid w:val="00332BBB"/>
    <w:rsid w:val="003342CD"/>
    <w:rsid w:val="00335042"/>
    <w:rsid w:val="00336E0C"/>
    <w:rsid w:val="00341488"/>
    <w:rsid w:val="003560A1"/>
    <w:rsid w:val="00360EFD"/>
    <w:rsid w:val="00362B70"/>
    <w:rsid w:val="00363A09"/>
    <w:rsid w:val="003710B8"/>
    <w:rsid w:val="00375543"/>
    <w:rsid w:val="00375BFD"/>
    <w:rsid w:val="00384D81"/>
    <w:rsid w:val="00384E8E"/>
    <w:rsid w:val="00385D93"/>
    <w:rsid w:val="00392BBA"/>
    <w:rsid w:val="003954FD"/>
    <w:rsid w:val="003A16BE"/>
    <w:rsid w:val="003A4F40"/>
    <w:rsid w:val="003B23FE"/>
    <w:rsid w:val="003B2D3A"/>
    <w:rsid w:val="003B7333"/>
    <w:rsid w:val="003C6A6C"/>
    <w:rsid w:val="003C7907"/>
    <w:rsid w:val="003D5A30"/>
    <w:rsid w:val="003D60D7"/>
    <w:rsid w:val="003D74B4"/>
    <w:rsid w:val="003E01DF"/>
    <w:rsid w:val="003E1CE3"/>
    <w:rsid w:val="003E6E68"/>
    <w:rsid w:val="003F4BA0"/>
    <w:rsid w:val="00407A1B"/>
    <w:rsid w:val="00413250"/>
    <w:rsid w:val="00414982"/>
    <w:rsid w:val="00423240"/>
    <w:rsid w:val="00424D2D"/>
    <w:rsid w:val="00426995"/>
    <w:rsid w:val="00430751"/>
    <w:rsid w:val="00442487"/>
    <w:rsid w:val="00445EC8"/>
    <w:rsid w:val="004473BB"/>
    <w:rsid w:val="00453C88"/>
    <w:rsid w:val="00462095"/>
    <w:rsid w:val="00462B37"/>
    <w:rsid w:val="00465594"/>
    <w:rsid w:val="00466A7F"/>
    <w:rsid w:val="00475807"/>
    <w:rsid w:val="004771EC"/>
    <w:rsid w:val="00480FB6"/>
    <w:rsid w:val="00482B81"/>
    <w:rsid w:val="004836FF"/>
    <w:rsid w:val="00496F57"/>
    <w:rsid w:val="004A1401"/>
    <w:rsid w:val="004A50DE"/>
    <w:rsid w:val="004B0F21"/>
    <w:rsid w:val="004B3C0F"/>
    <w:rsid w:val="004B72CE"/>
    <w:rsid w:val="004C05E4"/>
    <w:rsid w:val="004C1248"/>
    <w:rsid w:val="004C39C2"/>
    <w:rsid w:val="004C6F85"/>
    <w:rsid w:val="004E39E1"/>
    <w:rsid w:val="004E5DB6"/>
    <w:rsid w:val="004E6A67"/>
    <w:rsid w:val="004E7B4D"/>
    <w:rsid w:val="004F3B5A"/>
    <w:rsid w:val="004F56D0"/>
    <w:rsid w:val="00503A71"/>
    <w:rsid w:val="00503E44"/>
    <w:rsid w:val="00507CFF"/>
    <w:rsid w:val="00507E26"/>
    <w:rsid w:val="00510E1D"/>
    <w:rsid w:val="0051395B"/>
    <w:rsid w:val="00513971"/>
    <w:rsid w:val="00515283"/>
    <w:rsid w:val="0052043F"/>
    <w:rsid w:val="00523C13"/>
    <w:rsid w:val="00523CF7"/>
    <w:rsid w:val="005311B7"/>
    <w:rsid w:val="00533139"/>
    <w:rsid w:val="00533926"/>
    <w:rsid w:val="0054018C"/>
    <w:rsid w:val="0054548A"/>
    <w:rsid w:val="005542A0"/>
    <w:rsid w:val="0055675D"/>
    <w:rsid w:val="00557E0C"/>
    <w:rsid w:val="00566E8F"/>
    <w:rsid w:val="0057422E"/>
    <w:rsid w:val="00575791"/>
    <w:rsid w:val="00576A62"/>
    <w:rsid w:val="005833BE"/>
    <w:rsid w:val="00586FEC"/>
    <w:rsid w:val="00594EFE"/>
    <w:rsid w:val="00595953"/>
    <w:rsid w:val="005A3184"/>
    <w:rsid w:val="005B2192"/>
    <w:rsid w:val="005B261B"/>
    <w:rsid w:val="005B3731"/>
    <w:rsid w:val="005B4A96"/>
    <w:rsid w:val="005B5362"/>
    <w:rsid w:val="005D14A9"/>
    <w:rsid w:val="005D7D5A"/>
    <w:rsid w:val="005E4BAC"/>
    <w:rsid w:val="005E5DE4"/>
    <w:rsid w:val="005E626C"/>
    <w:rsid w:val="005F2CC8"/>
    <w:rsid w:val="0060130D"/>
    <w:rsid w:val="006053A8"/>
    <w:rsid w:val="006228EE"/>
    <w:rsid w:val="00623DBD"/>
    <w:rsid w:val="006262CC"/>
    <w:rsid w:val="0064129F"/>
    <w:rsid w:val="00645851"/>
    <w:rsid w:val="00645EAD"/>
    <w:rsid w:val="00647BB7"/>
    <w:rsid w:val="00651B65"/>
    <w:rsid w:val="006568BF"/>
    <w:rsid w:val="00660796"/>
    <w:rsid w:val="00660C48"/>
    <w:rsid w:val="006645F7"/>
    <w:rsid w:val="0067416B"/>
    <w:rsid w:val="0067604F"/>
    <w:rsid w:val="00680297"/>
    <w:rsid w:val="00686197"/>
    <w:rsid w:val="006873CE"/>
    <w:rsid w:val="00690867"/>
    <w:rsid w:val="00691B8D"/>
    <w:rsid w:val="0069723D"/>
    <w:rsid w:val="006A0786"/>
    <w:rsid w:val="006B0983"/>
    <w:rsid w:val="006B50B6"/>
    <w:rsid w:val="006C2574"/>
    <w:rsid w:val="006C267D"/>
    <w:rsid w:val="006C5E00"/>
    <w:rsid w:val="006D45CE"/>
    <w:rsid w:val="006D6A0C"/>
    <w:rsid w:val="006E64B5"/>
    <w:rsid w:val="006F0FA7"/>
    <w:rsid w:val="006F790D"/>
    <w:rsid w:val="007104F9"/>
    <w:rsid w:val="00710E0C"/>
    <w:rsid w:val="00710E94"/>
    <w:rsid w:val="00711641"/>
    <w:rsid w:val="007153DD"/>
    <w:rsid w:val="00715FC7"/>
    <w:rsid w:val="00716776"/>
    <w:rsid w:val="00731FEA"/>
    <w:rsid w:val="00735A45"/>
    <w:rsid w:val="00736F61"/>
    <w:rsid w:val="007410C5"/>
    <w:rsid w:val="00742253"/>
    <w:rsid w:val="007517A2"/>
    <w:rsid w:val="00751B73"/>
    <w:rsid w:val="007548BE"/>
    <w:rsid w:val="00761215"/>
    <w:rsid w:val="007662C7"/>
    <w:rsid w:val="00767C57"/>
    <w:rsid w:val="00776306"/>
    <w:rsid w:val="0078045C"/>
    <w:rsid w:val="00784EDA"/>
    <w:rsid w:val="007A55A7"/>
    <w:rsid w:val="007B02E6"/>
    <w:rsid w:val="007B0456"/>
    <w:rsid w:val="007B1F10"/>
    <w:rsid w:val="007B2EB4"/>
    <w:rsid w:val="007B335E"/>
    <w:rsid w:val="007B4537"/>
    <w:rsid w:val="007B4ACC"/>
    <w:rsid w:val="007B5B5D"/>
    <w:rsid w:val="007C185C"/>
    <w:rsid w:val="007D4898"/>
    <w:rsid w:val="007D548F"/>
    <w:rsid w:val="007E018D"/>
    <w:rsid w:val="007E1CCD"/>
    <w:rsid w:val="007E79F0"/>
    <w:rsid w:val="007F1209"/>
    <w:rsid w:val="007F1B71"/>
    <w:rsid w:val="007F4011"/>
    <w:rsid w:val="00802920"/>
    <w:rsid w:val="0080428D"/>
    <w:rsid w:val="008048F5"/>
    <w:rsid w:val="00806D31"/>
    <w:rsid w:val="008071CF"/>
    <w:rsid w:val="00807953"/>
    <w:rsid w:val="00807E7D"/>
    <w:rsid w:val="00814E12"/>
    <w:rsid w:val="008214B4"/>
    <w:rsid w:val="00822765"/>
    <w:rsid w:val="00825716"/>
    <w:rsid w:val="00831675"/>
    <w:rsid w:val="008319DB"/>
    <w:rsid w:val="0083461B"/>
    <w:rsid w:val="008427F6"/>
    <w:rsid w:val="0084415E"/>
    <w:rsid w:val="008609CA"/>
    <w:rsid w:val="00861C5B"/>
    <w:rsid w:val="00864D29"/>
    <w:rsid w:val="0086680B"/>
    <w:rsid w:val="00877805"/>
    <w:rsid w:val="00881741"/>
    <w:rsid w:val="008843FD"/>
    <w:rsid w:val="0088467C"/>
    <w:rsid w:val="00894579"/>
    <w:rsid w:val="008A5B67"/>
    <w:rsid w:val="008C2BEA"/>
    <w:rsid w:val="008D16F7"/>
    <w:rsid w:val="008D1B29"/>
    <w:rsid w:val="008E1427"/>
    <w:rsid w:val="008E793F"/>
    <w:rsid w:val="008F096D"/>
    <w:rsid w:val="009143A0"/>
    <w:rsid w:val="00921B7D"/>
    <w:rsid w:val="00924CB1"/>
    <w:rsid w:val="009253A5"/>
    <w:rsid w:val="00936902"/>
    <w:rsid w:val="00940E68"/>
    <w:rsid w:val="00952898"/>
    <w:rsid w:val="00954679"/>
    <w:rsid w:val="009631AB"/>
    <w:rsid w:val="00964754"/>
    <w:rsid w:val="009766E3"/>
    <w:rsid w:val="00981EB4"/>
    <w:rsid w:val="009A08A3"/>
    <w:rsid w:val="009A6556"/>
    <w:rsid w:val="009B1224"/>
    <w:rsid w:val="009B1AF7"/>
    <w:rsid w:val="009B561B"/>
    <w:rsid w:val="009B658B"/>
    <w:rsid w:val="009C6A1E"/>
    <w:rsid w:val="009D020B"/>
    <w:rsid w:val="009E2F86"/>
    <w:rsid w:val="009F1511"/>
    <w:rsid w:val="009F2E0F"/>
    <w:rsid w:val="009F3E11"/>
    <w:rsid w:val="009F7219"/>
    <w:rsid w:val="00A00305"/>
    <w:rsid w:val="00A004A0"/>
    <w:rsid w:val="00A03B6D"/>
    <w:rsid w:val="00A04B93"/>
    <w:rsid w:val="00A12209"/>
    <w:rsid w:val="00A1234B"/>
    <w:rsid w:val="00A17DB3"/>
    <w:rsid w:val="00A24BED"/>
    <w:rsid w:val="00A26E1F"/>
    <w:rsid w:val="00A36D69"/>
    <w:rsid w:val="00A36DF3"/>
    <w:rsid w:val="00A52634"/>
    <w:rsid w:val="00A532DD"/>
    <w:rsid w:val="00A6018D"/>
    <w:rsid w:val="00A61DDF"/>
    <w:rsid w:val="00A80BCF"/>
    <w:rsid w:val="00A81B40"/>
    <w:rsid w:val="00A8369C"/>
    <w:rsid w:val="00AA055E"/>
    <w:rsid w:val="00AA1689"/>
    <w:rsid w:val="00AA5770"/>
    <w:rsid w:val="00AB7BD6"/>
    <w:rsid w:val="00AC1D15"/>
    <w:rsid w:val="00AC5678"/>
    <w:rsid w:val="00AD0BE0"/>
    <w:rsid w:val="00AD1A7B"/>
    <w:rsid w:val="00AD2D94"/>
    <w:rsid w:val="00AD3F04"/>
    <w:rsid w:val="00AE0C8C"/>
    <w:rsid w:val="00AE16F2"/>
    <w:rsid w:val="00AE4947"/>
    <w:rsid w:val="00AF0AF3"/>
    <w:rsid w:val="00AF0BB7"/>
    <w:rsid w:val="00AF5870"/>
    <w:rsid w:val="00AF6DAF"/>
    <w:rsid w:val="00B037AF"/>
    <w:rsid w:val="00B0628D"/>
    <w:rsid w:val="00B07B0C"/>
    <w:rsid w:val="00B115F4"/>
    <w:rsid w:val="00B123B3"/>
    <w:rsid w:val="00B150DF"/>
    <w:rsid w:val="00B20506"/>
    <w:rsid w:val="00B22CEC"/>
    <w:rsid w:val="00B25563"/>
    <w:rsid w:val="00B26D48"/>
    <w:rsid w:val="00B3068B"/>
    <w:rsid w:val="00B34BC5"/>
    <w:rsid w:val="00B42EE1"/>
    <w:rsid w:val="00B43339"/>
    <w:rsid w:val="00B43D99"/>
    <w:rsid w:val="00B46FEE"/>
    <w:rsid w:val="00B50303"/>
    <w:rsid w:val="00B5353A"/>
    <w:rsid w:val="00B665AB"/>
    <w:rsid w:val="00B75C33"/>
    <w:rsid w:val="00B76161"/>
    <w:rsid w:val="00B800F5"/>
    <w:rsid w:val="00B8293D"/>
    <w:rsid w:val="00B833CC"/>
    <w:rsid w:val="00B8687B"/>
    <w:rsid w:val="00B92478"/>
    <w:rsid w:val="00B95423"/>
    <w:rsid w:val="00B96645"/>
    <w:rsid w:val="00BA1E90"/>
    <w:rsid w:val="00BA6188"/>
    <w:rsid w:val="00BB5FB7"/>
    <w:rsid w:val="00BC56F3"/>
    <w:rsid w:val="00BC71DA"/>
    <w:rsid w:val="00BD61A2"/>
    <w:rsid w:val="00BE484D"/>
    <w:rsid w:val="00BE5757"/>
    <w:rsid w:val="00BE5DB0"/>
    <w:rsid w:val="00BF1170"/>
    <w:rsid w:val="00BF45C9"/>
    <w:rsid w:val="00BF5E96"/>
    <w:rsid w:val="00C1255B"/>
    <w:rsid w:val="00C22E41"/>
    <w:rsid w:val="00C271A3"/>
    <w:rsid w:val="00C37E05"/>
    <w:rsid w:val="00C42C7A"/>
    <w:rsid w:val="00C51730"/>
    <w:rsid w:val="00C54753"/>
    <w:rsid w:val="00C55D29"/>
    <w:rsid w:val="00C70DF7"/>
    <w:rsid w:val="00C81426"/>
    <w:rsid w:val="00C81AC5"/>
    <w:rsid w:val="00C977C0"/>
    <w:rsid w:val="00CA0BE9"/>
    <w:rsid w:val="00CA138D"/>
    <w:rsid w:val="00CA52C5"/>
    <w:rsid w:val="00CA6292"/>
    <w:rsid w:val="00CB0BBC"/>
    <w:rsid w:val="00CB66D0"/>
    <w:rsid w:val="00CC0455"/>
    <w:rsid w:val="00CC74AA"/>
    <w:rsid w:val="00CC7641"/>
    <w:rsid w:val="00CD4EE8"/>
    <w:rsid w:val="00CD6F89"/>
    <w:rsid w:val="00CF1CA4"/>
    <w:rsid w:val="00CF44D5"/>
    <w:rsid w:val="00D13794"/>
    <w:rsid w:val="00D2029E"/>
    <w:rsid w:val="00D21BF2"/>
    <w:rsid w:val="00D24052"/>
    <w:rsid w:val="00D24386"/>
    <w:rsid w:val="00D260FE"/>
    <w:rsid w:val="00D2765F"/>
    <w:rsid w:val="00D31575"/>
    <w:rsid w:val="00D330B9"/>
    <w:rsid w:val="00D34626"/>
    <w:rsid w:val="00D3536B"/>
    <w:rsid w:val="00D4257A"/>
    <w:rsid w:val="00D47FE1"/>
    <w:rsid w:val="00D62665"/>
    <w:rsid w:val="00D6439C"/>
    <w:rsid w:val="00D663C4"/>
    <w:rsid w:val="00D76D6C"/>
    <w:rsid w:val="00D77E30"/>
    <w:rsid w:val="00D81DF7"/>
    <w:rsid w:val="00D82E47"/>
    <w:rsid w:val="00D87956"/>
    <w:rsid w:val="00D97553"/>
    <w:rsid w:val="00DA7EBC"/>
    <w:rsid w:val="00DC0CDE"/>
    <w:rsid w:val="00DC4D72"/>
    <w:rsid w:val="00DC789D"/>
    <w:rsid w:val="00DD092F"/>
    <w:rsid w:val="00DD4AA3"/>
    <w:rsid w:val="00DD5A87"/>
    <w:rsid w:val="00DE248C"/>
    <w:rsid w:val="00DE3762"/>
    <w:rsid w:val="00DE432B"/>
    <w:rsid w:val="00DE4BB0"/>
    <w:rsid w:val="00DF1367"/>
    <w:rsid w:val="00E0200E"/>
    <w:rsid w:val="00E0624D"/>
    <w:rsid w:val="00E127CB"/>
    <w:rsid w:val="00E12A27"/>
    <w:rsid w:val="00E177D6"/>
    <w:rsid w:val="00E237EA"/>
    <w:rsid w:val="00E2737A"/>
    <w:rsid w:val="00E34853"/>
    <w:rsid w:val="00E4438C"/>
    <w:rsid w:val="00E457F3"/>
    <w:rsid w:val="00E52798"/>
    <w:rsid w:val="00E75D07"/>
    <w:rsid w:val="00E85157"/>
    <w:rsid w:val="00E94143"/>
    <w:rsid w:val="00EA0EC0"/>
    <w:rsid w:val="00EA73DC"/>
    <w:rsid w:val="00EB2AEF"/>
    <w:rsid w:val="00EB4147"/>
    <w:rsid w:val="00EB7E71"/>
    <w:rsid w:val="00EC7BA0"/>
    <w:rsid w:val="00ED32FE"/>
    <w:rsid w:val="00EE0C4D"/>
    <w:rsid w:val="00EE0E32"/>
    <w:rsid w:val="00EE38B7"/>
    <w:rsid w:val="00EE675C"/>
    <w:rsid w:val="00EF6585"/>
    <w:rsid w:val="00EF7B45"/>
    <w:rsid w:val="00F040C9"/>
    <w:rsid w:val="00F06ECE"/>
    <w:rsid w:val="00F109D4"/>
    <w:rsid w:val="00F1153C"/>
    <w:rsid w:val="00F15EE9"/>
    <w:rsid w:val="00F169D7"/>
    <w:rsid w:val="00F25E43"/>
    <w:rsid w:val="00F263E6"/>
    <w:rsid w:val="00F27E8A"/>
    <w:rsid w:val="00F353FA"/>
    <w:rsid w:val="00F35CD0"/>
    <w:rsid w:val="00F42026"/>
    <w:rsid w:val="00F47585"/>
    <w:rsid w:val="00F478DE"/>
    <w:rsid w:val="00F50800"/>
    <w:rsid w:val="00F53176"/>
    <w:rsid w:val="00F57D73"/>
    <w:rsid w:val="00F602DB"/>
    <w:rsid w:val="00F6608C"/>
    <w:rsid w:val="00F66EC0"/>
    <w:rsid w:val="00F72EA9"/>
    <w:rsid w:val="00F76C14"/>
    <w:rsid w:val="00F8188F"/>
    <w:rsid w:val="00F81BAB"/>
    <w:rsid w:val="00F850AD"/>
    <w:rsid w:val="00F85E6F"/>
    <w:rsid w:val="00F86249"/>
    <w:rsid w:val="00F92479"/>
    <w:rsid w:val="00FA4524"/>
    <w:rsid w:val="00FA788B"/>
    <w:rsid w:val="00FB0E8C"/>
    <w:rsid w:val="00FB1B73"/>
    <w:rsid w:val="00FB1FB4"/>
    <w:rsid w:val="00FC285D"/>
    <w:rsid w:val="00FC55F1"/>
    <w:rsid w:val="00FD1E4F"/>
    <w:rsid w:val="00FD2D8C"/>
    <w:rsid w:val="00FE04E4"/>
    <w:rsid w:val="00FE73F9"/>
    <w:rsid w:val="00FF1057"/>
    <w:rsid w:val="00FF3AF6"/>
    <w:rsid w:val="00FF3E25"/>
    <w:rsid w:val="00FF42FB"/>
    <w:rsid w:val="00FF5E03"/>
    <w:rsid w:val="00FF6C70"/>
    <w:rsid w:val="00FF7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22BCDA"/>
  <w15:docId w15:val="{3A8F0B13-6762-464C-993D-456DC674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notetext">
    <w:name w:val="note(text)"/>
    <w:aliases w:val="n"/>
    <w:basedOn w:val="Normal"/>
    <w:link w:val="notetextChar"/>
    <w:rsid w:val="00FB1B73"/>
    <w:pPr>
      <w:spacing w:before="122" w:after="0"/>
      <w:ind w:left="1985" w:hanging="851"/>
    </w:pPr>
    <w:rPr>
      <w:sz w:val="18"/>
    </w:rPr>
  </w:style>
  <w:style w:type="character" w:customStyle="1" w:styleId="notetextChar">
    <w:name w:val="note(text) Char"/>
    <w:aliases w:val="n Char"/>
    <w:basedOn w:val="DefaultParagraphFont"/>
    <w:link w:val="notetext"/>
    <w:rsid w:val="00FB1B73"/>
    <w:rPr>
      <w:sz w:val="18"/>
    </w:rPr>
  </w:style>
  <w:style w:type="paragraph" w:customStyle="1" w:styleId="ChapterHeading">
    <w:name w:val="Chapter Heading"/>
    <w:next w:val="Heading2"/>
    <w:rsid w:val="00266105"/>
    <w:p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266105"/>
    <w:pPr>
      <w:tabs>
        <w:tab w:val="clear" w:pos="1987"/>
      </w:tabs>
      <w:ind w:left="1134"/>
    </w:pPr>
    <w:rPr>
      <w:kern w:val="0"/>
      <w:sz w:val="22"/>
    </w:rPr>
  </w:style>
  <w:style w:type="paragraph" w:customStyle="1" w:styleId="ExampleHeading">
    <w:name w:val="Example Heading"/>
    <w:basedOn w:val="Normal"/>
    <w:next w:val="Normal"/>
    <w:rsid w:val="00266105"/>
    <w:pPr>
      <w:keepNext/>
      <w:ind w:left="1134"/>
    </w:pPr>
    <w:rPr>
      <w:b/>
      <w:sz w:val="22"/>
    </w:rPr>
  </w:style>
  <w:style w:type="paragraph" w:customStyle="1" w:styleId="Diagram">
    <w:name w:val="Diagram"/>
    <w:basedOn w:val="Normal"/>
    <w:next w:val="Normal"/>
    <w:rsid w:val="00266105"/>
    <w:pPr>
      <w:keepNext/>
      <w:spacing w:before="0" w:after="0"/>
      <w:ind w:left="1134"/>
    </w:pPr>
    <w:rPr>
      <w:b/>
      <w:sz w:val="22"/>
    </w:rPr>
  </w:style>
  <w:style w:type="paragraph" w:customStyle="1" w:styleId="OutlineNumbered1">
    <w:name w:val="Outline Numbered 1"/>
    <w:basedOn w:val="Normal"/>
    <w:rsid w:val="00266105"/>
    <w:pPr>
      <w:tabs>
        <w:tab w:val="num" w:pos="709"/>
      </w:tabs>
      <w:spacing w:before="0" w:after="240" w:line="260" w:lineRule="exact"/>
      <w:jc w:val="both"/>
    </w:pPr>
    <w:rPr>
      <w:rFonts w:ascii="Arial" w:hAnsi="Arial" w:cs="Arial"/>
      <w:color w:val="000000"/>
      <w:szCs w:val="24"/>
    </w:rPr>
  </w:style>
  <w:style w:type="paragraph" w:customStyle="1" w:styleId="OutlineNumbered2">
    <w:name w:val="Outline Numbered 2"/>
    <w:basedOn w:val="Normal"/>
    <w:rsid w:val="00266105"/>
    <w:pPr>
      <w:numPr>
        <w:ilvl w:val="1"/>
        <w:numId w:val="8"/>
      </w:numPr>
      <w:spacing w:before="0" w:after="240" w:line="260" w:lineRule="exact"/>
      <w:jc w:val="both"/>
    </w:pPr>
    <w:rPr>
      <w:rFonts w:ascii="Arial" w:hAnsi="Arial" w:cs="Arial"/>
      <w:color w:val="000000"/>
      <w:szCs w:val="24"/>
    </w:rPr>
  </w:style>
  <w:style w:type="paragraph" w:customStyle="1" w:styleId="Notelevel1">
    <w:name w:val="Note level 1"/>
    <w:basedOn w:val="OutlineNumbered2"/>
    <w:rsid w:val="00266105"/>
    <w:pPr>
      <w:numPr>
        <w:ilvl w:val="0"/>
        <w:numId w:val="0"/>
      </w:numPr>
      <w:ind w:left="540"/>
    </w:pPr>
    <w:rPr>
      <w:i/>
      <w:sz w:val="18"/>
      <w:szCs w:val="18"/>
    </w:rPr>
  </w:style>
  <w:style w:type="paragraph" w:customStyle="1" w:styleId="OutlineNumbered3">
    <w:name w:val="Outline Numbered 3"/>
    <w:basedOn w:val="Normal"/>
    <w:rsid w:val="00266105"/>
    <w:pPr>
      <w:numPr>
        <w:ilvl w:val="2"/>
        <w:numId w:val="8"/>
      </w:numPr>
      <w:spacing w:before="0" w:after="240" w:line="260" w:lineRule="exact"/>
      <w:jc w:val="both"/>
    </w:pPr>
    <w:rPr>
      <w:rFonts w:ascii="Arial" w:hAnsi="Arial" w:cs="Arial"/>
      <w:color w:val="000000"/>
      <w:szCs w:val="24"/>
    </w:rPr>
  </w:style>
  <w:style w:type="paragraph" w:styleId="Revision">
    <w:name w:val="Revision"/>
    <w:hidden/>
    <w:uiPriority w:val="99"/>
    <w:semiHidden/>
    <w:rsid w:val="002776E6"/>
    <w:rPr>
      <w:sz w:val="24"/>
    </w:rPr>
  </w:style>
  <w:style w:type="paragraph" w:customStyle="1" w:styleId="subsection">
    <w:name w:val="subsection"/>
    <w:aliases w:val="ss"/>
    <w:basedOn w:val="Normal"/>
    <w:link w:val="subsectionChar"/>
    <w:rsid w:val="005311B7"/>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5311B7"/>
    <w:rPr>
      <w:sz w:val="22"/>
    </w:rPr>
  </w:style>
  <w:style w:type="table" w:styleId="TableGrid">
    <w:name w:val="Table Grid"/>
    <w:basedOn w:val="TableNormal"/>
    <w:uiPriority w:val="59"/>
    <w:rsid w:val="007B5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3682">
      <w:bodyDiv w:val="1"/>
      <w:marLeft w:val="0"/>
      <w:marRight w:val="0"/>
      <w:marTop w:val="0"/>
      <w:marBottom w:val="0"/>
      <w:divBdr>
        <w:top w:val="none" w:sz="0" w:space="0" w:color="auto"/>
        <w:left w:val="none" w:sz="0" w:space="0" w:color="auto"/>
        <w:bottom w:val="none" w:sz="0" w:space="0" w:color="auto"/>
        <w:right w:val="none" w:sz="0" w:space="0" w:color="auto"/>
      </w:divBdr>
    </w:div>
    <w:div w:id="547499167">
      <w:bodyDiv w:val="1"/>
      <w:marLeft w:val="0"/>
      <w:marRight w:val="0"/>
      <w:marTop w:val="0"/>
      <w:marBottom w:val="0"/>
      <w:divBdr>
        <w:top w:val="none" w:sz="0" w:space="0" w:color="auto"/>
        <w:left w:val="none" w:sz="0" w:space="0" w:color="auto"/>
        <w:bottom w:val="none" w:sz="0" w:space="0" w:color="auto"/>
        <w:right w:val="none" w:sz="0" w:space="0" w:color="auto"/>
      </w:divBdr>
    </w:div>
    <w:div w:id="801309713">
      <w:bodyDiv w:val="1"/>
      <w:marLeft w:val="0"/>
      <w:marRight w:val="0"/>
      <w:marTop w:val="0"/>
      <w:marBottom w:val="0"/>
      <w:divBdr>
        <w:top w:val="none" w:sz="0" w:space="0" w:color="auto"/>
        <w:left w:val="none" w:sz="0" w:space="0" w:color="auto"/>
        <w:bottom w:val="none" w:sz="0" w:space="0" w:color="auto"/>
        <w:right w:val="none" w:sz="0" w:space="0" w:color="auto"/>
      </w:divBdr>
    </w:div>
    <w:div w:id="1162162918">
      <w:bodyDiv w:val="1"/>
      <w:marLeft w:val="0"/>
      <w:marRight w:val="0"/>
      <w:marTop w:val="0"/>
      <w:marBottom w:val="0"/>
      <w:divBdr>
        <w:top w:val="none" w:sz="0" w:space="0" w:color="auto"/>
        <w:left w:val="none" w:sz="0" w:space="0" w:color="auto"/>
        <w:bottom w:val="none" w:sz="0" w:space="0" w:color="auto"/>
        <w:right w:val="none" w:sz="0" w:space="0" w:color="auto"/>
      </w:divBdr>
      <w:divsChild>
        <w:div w:id="2070690054">
          <w:marLeft w:val="0"/>
          <w:marRight w:val="0"/>
          <w:marTop w:val="0"/>
          <w:marBottom w:val="0"/>
          <w:divBdr>
            <w:top w:val="none" w:sz="0" w:space="0" w:color="auto"/>
            <w:left w:val="none" w:sz="0" w:space="0" w:color="auto"/>
            <w:bottom w:val="none" w:sz="0" w:space="0" w:color="auto"/>
            <w:right w:val="none" w:sz="0" w:space="0" w:color="auto"/>
          </w:divBdr>
          <w:divsChild>
            <w:div w:id="503669823">
              <w:marLeft w:val="0"/>
              <w:marRight w:val="0"/>
              <w:marTop w:val="0"/>
              <w:marBottom w:val="0"/>
              <w:divBdr>
                <w:top w:val="none" w:sz="0" w:space="0" w:color="auto"/>
                <w:left w:val="none" w:sz="0" w:space="0" w:color="auto"/>
                <w:bottom w:val="none" w:sz="0" w:space="0" w:color="auto"/>
                <w:right w:val="none" w:sz="0" w:space="0" w:color="auto"/>
              </w:divBdr>
              <w:divsChild>
                <w:div w:id="697198703">
                  <w:marLeft w:val="0"/>
                  <w:marRight w:val="0"/>
                  <w:marTop w:val="0"/>
                  <w:marBottom w:val="0"/>
                  <w:divBdr>
                    <w:top w:val="none" w:sz="0" w:space="0" w:color="auto"/>
                    <w:left w:val="none" w:sz="0" w:space="0" w:color="auto"/>
                    <w:bottom w:val="none" w:sz="0" w:space="0" w:color="auto"/>
                    <w:right w:val="none" w:sz="0" w:space="0" w:color="auto"/>
                  </w:divBdr>
                  <w:divsChild>
                    <w:div w:id="1089813753">
                      <w:marLeft w:val="0"/>
                      <w:marRight w:val="0"/>
                      <w:marTop w:val="0"/>
                      <w:marBottom w:val="0"/>
                      <w:divBdr>
                        <w:top w:val="none" w:sz="0" w:space="0" w:color="auto"/>
                        <w:left w:val="none" w:sz="0" w:space="0" w:color="auto"/>
                        <w:bottom w:val="none" w:sz="0" w:space="0" w:color="auto"/>
                        <w:right w:val="none" w:sz="0" w:space="0" w:color="auto"/>
                      </w:divBdr>
                      <w:divsChild>
                        <w:div w:id="2121879039">
                          <w:marLeft w:val="0"/>
                          <w:marRight w:val="0"/>
                          <w:marTop w:val="0"/>
                          <w:marBottom w:val="0"/>
                          <w:divBdr>
                            <w:top w:val="none" w:sz="0" w:space="0" w:color="auto"/>
                            <w:left w:val="none" w:sz="0" w:space="0" w:color="auto"/>
                            <w:bottom w:val="none" w:sz="0" w:space="0" w:color="auto"/>
                            <w:right w:val="none" w:sz="0" w:space="0" w:color="auto"/>
                          </w:divBdr>
                          <w:divsChild>
                            <w:div w:id="1811510947">
                              <w:marLeft w:val="0"/>
                              <w:marRight w:val="0"/>
                              <w:marTop w:val="0"/>
                              <w:marBottom w:val="0"/>
                              <w:divBdr>
                                <w:top w:val="none" w:sz="0" w:space="0" w:color="auto"/>
                                <w:left w:val="none" w:sz="0" w:space="0" w:color="auto"/>
                                <w:bottom w:val="none" w:sz="0" w:space="0" w:color="auto"/>
                                <w:right w:val="none" w:sz="0" w:space="0" w:color="auto"/>
                              </w:divBdr>
                              <w:divsChild>
                                <w:div w:id="1311129430">
                                  <w:marLeft w:val="0"/>
                                  <w:marRight w:val="0"/>
                                  <w:marTop w:val="0"/>
                                  <w:marBottom w:val="0"/>
                                  <w:divBdr>
                                    <w:top w:val="none" w:sz="0" w:space="0" w:color="auto"/>
                                    <w:left w:val="none" w:sz="0" w:space="0" w:color="auto"/>
                                    <w:bottom w:val="none" w:sz="0" w:space="0" w:color="auto"/>
                                    <w:right w:val="none" w:sz="0" w:space="0" w:color="auto"/>
                                  </w:divBdr>
                                  <w:divsChild>
                                    <w:div w:id="1340428636">
                                      <w:marLeft w:val="0"/>
                                      <w:marRight w:val="0"/>
                                      <w:marTop w:val="0"/>
                                      <w:marBottom w:val="0"/>
                                      <w:divBdr>
                                        <w:top w:val="none" w:sz="0" w:space="0" w:color="auto"/>
                                        <w:left w:val="none" w:sz="0" w:space="0" w:color="auto"/>
                                        <w:bottom w:val="none" w:sz="0" w:space="0" w:color="auto"/>
                                        <w:right w:val="none" w:sz="0" w:space="0" w:color="auto"/>
                                      </w:divBdr>
                                      <w:divsChild>
                                        <w:div w:id="1099132924">
                                          <w:marLeft w:val="0"/>
                                          <w:marRight w:val="0"/>
                                          <w:marTop w:val="0"/>
                                          <w:marBottom w:val="0"/>
                                          <w:divBdr>
                                            <w:top w:val="none" w:sz="0" w:space="0" w:color="auto"/>
                                            <w:left w:val="none" w:sz="0" w:space="0" w:color="auto"/>
                                            <w:bottom w:val="none" w:sz="0" w:space="0" w:color="auto"/>
                                            <w:right w:val="none" w:sz="0" w:space="0" w:color="auto"/>
                                          </w:divBdr>
                                          <w:divsChild>
                                            <w:div w:id="1603103877">
                                              <w:marLeft w:val="0"/>
                                              <w:marRight w:val="0"/>
                                              <w:marTop w:val="0"/>
                                              <w:marBottom w:val="0"/>
                                              <w:divBdr>
                                                <w:top w:val="none" w:sz="0" w:space="0" w:color="auto"/>
                                                <w:left w:val="none" w:sz="0" w:space="0" w:color="auto"/>
                                                <w:bottom w:val="none" w:sz="0" w:space="0" w:color="auto"/>
                                                <w:right w:val="none" w:sz="0" w:space="0" w:color="auto"/>
                                              </w:divBdr>
                                              <w:divsChild>
                                                <w:div w:id="697435929">
                                                  <w:marLeft w:val="0"/>
                                                  <w:marRight w:val="0"/>
                                                  <w:marTop w:val="0"/>
                                                  <w:marBottom w:val="0"/>
                                                  <w:divBdr>
                                                    <w:top w:val="none" w:sz="0" w:space="0" w:color="auto"/>
                                                    <w:left w:val="none" w:sz="0" w:space="0" w:color="auto"/>
                                                    <w:bottom w:val="none" w:sz="0" w:space="0" w:color="auto"/>
                                                    <w:right w:val="none" w:sz="0" w:space="0" w:color="auto"/>
                                                  </w:divBdr>
                                                  <w:divsChild>
                                                    <w:div w:id="125859326">
                                                      <w:marLeft w:val="0"/>
                                                      <w:marRight w:val="0"/>
                                                      <w:marTop w:val="0"/>
                                                      <w:marBottom w:val="0"/>
                                                      <w:divBdr>
                                                        <w:top w:val="none" w:sz="0" w:space="0" w:color="auto"/>
                                                        <w:left w:val="none" w:sz="0" w:space="0" w:color="auto"/>
                                                        <w:bottom w:val="none" w:sz="0" w:space="0" w:color="auto"/>
                                                        <w:right w:val="none" w:sz="0" w:space="0" w:color="auto"/>
                                                      </w:divBdr>
                                                      <w:divsChild>
                                                        <w:div w:id="7511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624982">
      <w:bodyDiv w:val="1"/>
      <w:marLeft w:val="0"/>
      <w:marRight w:val="0"/>
      <w:marTop w:val="0"/>
      <w:marBottom w:val="0"/>
      <w:divBdr>
        <w:top w:val="none" w:sz="0" w:space="0" w:color="auto"/>
        <w:left w:val="none" w:sz="0" w:space="0" w:color="auto"/>
        <w:bottom w:val="none" w:sz="0" w:space="0" w:color="auto"/>
        <w:right w:val="none" w:sz="0" w:space="0" w:color="auto"/>
      </w:divBdr>
    </w:div>
    <w:div w:id="146087843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06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to.gov.au/Non-profit/Getting-started/In-detail/Types-of-DGRs/Private-ancillary-funds---trustee-guidanc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2019RG-136-44140</_dlc_DocId>
    <_dlc_DocIdUrl xmlns="0f563589-9cf9-4143-b1eb-fb0534803d38">
      <Url>http://tweb/sites/rg/ldp/_layouts/15/DocIdRedir.aspx?ID=2019RG-136-44140</Url>
      <Description>2019RG-136-44140</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574" ma:contentTypeDescription="" ma:contentTypeScope="" ma:versionID="18769c33018b3f94f5afa7d3b266ed2b">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0f563589-9cf9-4143-b1eb-fb0534803d38"/>
    <ds:schemaRef ds:uri="http://schemas.microsoft.com/sharepoint/v4"/>
    <ds:schemaRef ds:uri="http://schemas.microsoft.com/sharepoint/v3"/>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687b78b0-2ddd-4441-8a8b-c9638c2a1939"/>
    <ds:schemaRef ds:uri="9f7bc583-7cbe-45b9-a2bd-8bbb6543b37e"/>
    <ds:schemaRef ds:uri="http://www.w3.org/XML/1998/namespace"/>
    <ds:schemaRef ds:uri="http://purl.org/dc/dcmitype/"/>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B44A845A-1331-4AE2-B00B-B5D6550A4293}">
  <ds:schemaRefs>
    <ds:schemaRef ds:uri="http://schemas.microsoft.com/sharepoint/events"/>
  </ds:schemaRefs>
</ds:datastoreItem>
</file>

<file path=customXml/itemProps4.xml><?xml version="1.0" encoding="utf-8"?>
<ds:datastoreItem xmlns:ds="http://schemas.openxmlformats.org/officeDocument/2006/customXml" ds:itemID="{404767D6-796D-4BB0-956A-9B2EA0BCA66A}"/>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CBD02253-6B34-4F52-9992-D234805E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552</TotalTime>
  <Pages>9</Pages>
  <Words>2307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Damir</dc:creator>
  <cp:keywords>46th</cp:keywords>
  <cp:lastModifiedBy>Leggett, Chris</cp:lastModifiedBy>
  <cp:revision>24</cp:revision>
  <cp:lastPrinted>2019-06-25T22:38:00Z</cp:lastPrinted>
  <dcterms:created xsi:type="dcterms:W3CDTF">2019-06-11T06:36:00Z</dcterms:created>
  <dcterms:modified xsi:type="dcterms:W3CDTF">2019-06-25T22:38:00Z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-1324636417</vt:i4>
  </property>
  <property fmtid="{D5CDD505-2E9C-101B-9397-08002B2CF9AE}" pid="3" name="_NewReviewCycle">
    <vt:lpwstr/>
  </property>
  <property fmtid="{D5CDD505-2E9C-101B-9397-08002B2CF9AE}" pid="4" name="_EmailSubject">
    <vt:lpwstr>Update - Consultation &amp; Discussions Papers Request #S95628 [SEC=UNCLASSIFIED]</vt:lpwstr>
  </property>
  <property fmtid="{D5CDD505-2E9C-101B-9397-08002B2CF9AE}" pid="5" name="_AuthorEmail">
    <vt:lpwstr>Stephen.Jones@TREASURY.GOV.AU</vt:lpwstr>
  </property>
  <property fmtid="{D5CDD505-2E9C-101B-9397-08002B2CF9AE}" pid="6" name="_AuthorEmailDisplayName">
    <vt:lpwstr>Jones, Stephen</vt:lpwstr>
  </property>
  <property fmtid="{D5CDD505-2E9C-101B-9397-08002B2CF9AE}" pid="7" name="ContentTypeId">
    <vt:lpwstr>0x01010036BB8DE7EC542E42A8B2E98CC20CB69700AD614E3FF758BD46BB6A91BF499E7E08</vt:lpwstr>
  </property>
  <property fmtid="{D5CDD505-2E9C-101B-9397-08002B2CF9AE}" pid="8" name="_dlc_DocIdItemGuid">
    <vt:lpwstr>7ccd9673-97d6-426b-a475-759abab77723</vt:lpwstr>
  </property>
  <property fmtid="{D5CDD505-2E9C-101B-9397-08002B2CF9AE}" pid="9" name="_PreviousAdHocReviewCycleID">
    <vt:i4>-1638177852</vt:i4>
  </property>
  <property fmtid="{D5CDD505-2E9C-101B-9397-08002B2CF9AE}" pid="10" name="RecordPoint_RecordNumberSubmitted">
    <vt:lpwstr>R0002077415</vt:lpwstr>
  </property>
  <property fmtid="{D5CDD505-2E9C-101B-9397-08002B2CF9AE}" pid="11" name="RecordPoint_SubmissionCompleted">
    <vt:lpwstr>2019-06-30T12:51:17.1185886+10:00</vt:lpwstr>
  </property>
  <property fmtid="{D5CDD505-2E9C-101B-9397-08002B2CF9AE}" pid="12" name="RecordPoint_WorkflowType">
    <vt:lpwstr>ActiveSubmitStub</vt:lpwstr>
  </property>
  <property fmtid="{D5CDD505-2E9C-101B-9397-08002B2CF9AE}" pid="13" name="RecordPoint_ActiveItemUniqueId">
    <vt:lpwstr>{7ccd9673-97d6-426b-a475-759abab77723}</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{687b78b0-2ddd-4441-8a8b-c9638c2a1939}</vt:lpwstr>
  </property>
  <property fmtid="{D5CDD505-2E9C-101B-9397-08002B2CF9AE}" pid="17" name="TSYRecordClass">
    <vt:lpwstr>7;#TSY RA-9236 - Retain as national archives|c6a225b4-6b93-473e-bcbb-6bc6ab25b623</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