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BCA9B" w14:textId="77777777" w:rsidR="00C43B78" w:rsidRPr="004863C6" w:rsidRDefault="00C43B78" w:rsidP="008D37EB">
      <w:pPr>
        <w:sectPr w:rsidR="00C43B78" w:rsidRPr="004863C6" w:rsidSect="00F548DD">
          <w:headerReference w:type="default" r:id="rId8"/>
          <w:footerReference w:type="even" r:id="rId9"/>
          <w:footerReference w:type="default" r:id="rId10"/>
          <w:headerReference w:type="first" r:id="rId11"/>
          <w:footerReference w:type="first" r:id="rId12"/>
          <w:pgSz w:w="11907" w:h="16839" w:code="9"/>
          <w:pgMar w:top="2631" w:right="567" w:bottom="1134" w:left="709" w:header="0" w:footer="0" w:gutter="0"/>
          <w:cols w:space="720"/>
          <w:titlePg/>
          <w:docGrid w:linePitch="272"/>
        </w:sectPr>
      </w:pPr>
    </w:p>
    <w:p w14:paraId="6CA0959C" w14:textId="77777777" w:rsidR="003127F0" w:rsidRDefault="003127F0" w:rsidP="003127F0">
      <w:pPr>
        <w:pStyle w:val="ATitleSection"/>
        <w:jc w:val="center"/>
        <w:rPr>
          <w:color w:val="FF0000"/>
        </w:rPr>
      </w:pPr>
    </w:p>
    <w:p w14:paraId="6D66E127" w14:textId="77777777" w:rsidR="0042568F" w:rsidRDefault="0042568F" w:rsidP="003127F0">
      <w:pPr>
        <w:pStyle w:val="ATitleSection"/>
        <w:jc w:val="center"/>
      </w:pPr>
    </w:p>
    <w:p w14:paraId="67987176" w14:textId="77777777" w:rsidR="003127F0" w:rsidRDefault="003127F0" w:rsidP="003127F0">
      <w:pPr>
        <w:pStyle w:val="ATitleSection"/>
        <w:jc w:val="center"/>
      </w:pPr>
    </w:p>
    <w:p w14:paraId="69284B23" w14:textId="7EBB9B4F" w:rsidR="007D1DAA" w:rsidRPr="00A20997" w:rsidRDefault="006D7F80" w:rsidP="003127F0">
      <w:pPr>
        <w:pStyle w:val="ATitleSection"/>
        <w:jc w:val="center"/>
      </w:pPr>
      <w:r>
        <w:t xml:space="preserve">Response to </w:t>
      </w:r>
      <w:r w:rsidR="005774DA">
        <w:t>Treasury Laws Amendment (Consumer Data Right) Bill 2018 – Exposure Draft</w:t>
      </w:r>
    </w:p>
    <w:p w14:paraId="5E45BC5E" w14:textId="77777777" w:rsidR="003127F0" w:rsidRDefault="003127F0" w:rsidP="003127F0">
      <w:pPr>
        <w:jc w:val="center"/>
        <w:rPr>
          <w:sz w:val="28"/>
          <w:szCs w:val="28"/>
        </w:rPr>
      </w:pPr>
    </w:p>
    <w:p w14:paraId="34584FB2" w14:textId="77777777" w:rsidR="003127F0" w:rsidRDefault="003127F0" w:rsidP="003127F0">
      <w:pPr>
        <w:jc w:val="center"/>
        <w:rPr>
          <w:sz w:val="28"/>
          <w:szCs w:val="28"/>
        </w:rPr>
      </w:pPr>
    </w:p>
    <w:p w14:paraId="33C065E5" w14:textId="0B16CC1E" w:rsidR="005774DA" w:rsidRPr="003127F0" w:rsidRDefault="003127F0" w:rsidP="003127F0">
      <w:pPr>
        <w:jc w:val="center"/>
        <w:rPr>
          <w:sz w:val="28"/>
          <w:szCs w:val="28"/>
        </w:rPr>
      </w:pPr>
      <w:r w:rsidRPr="003127F0">
        <w:rPr>
          <w:sz w:val="28"/>
          <w:szCs w:val="28"/>
        </w:rPr>
        <w:t>Dr Katharine Kemp and Dr Rob Nicholls</w:t>
      </w:r>
    </w:p>
    <w:p w14:paraId="7AC5A34D" w14:textId="70A30ED6" w:rsidR="003127F0" w:rsidRPr="003127F0" w:rsidRDefault="003127F0" w:rsidP="003127F0">
      <w:pPr>
        <w:jc w:val="center"/>
        <w:rPr>
          <w:sz w:val="28"/>
          <w:szCs w:val="28"/>
        </w:rPr>
      </w:pPr>
      <w:r w:rsidRPr="003127F0">
        <w:rPr>
          <w:sz w:val="28"/>
          <w:szCs w:val="28"/>
        </w:rPr>
        <w:t>7 September 2018</w:t>
      </w:r>
    </w:p>
    <w:p w14:paraId="59832388" w14:textId="77777777" w:rsidR="005774DA" w:rsidRDefault="005774DA">
      <w:pPr>
        <w:spacing w:before="0" w:after="0" w:line="240" w:lineRule="auto"/>
      </w:pPr>
      <w:r>
        <w:br w:type="page"/>
      </w:r>
    </w:p>
    <w:p w14:paraId="682FAB29" w14:textId="77777777" w:rsidR="000621F7" w:rsidRDefault="000621F7" w:rsidP="004640B4"/>
    <w:p w14:paraId="33FEA4AB" w14:textId="77777777" w:rsidR="003127F0" w:rsidRDefault="003127F0" w:rsidP="003127F0">
      <w:r>
        <w:t xml:space="preserve">The Allens Hub for Technology, Law and Innovation </w:t>
      </w:r>
      <w:r w:rsidRPr="005D2FA3">
        <w:t xml:space="preserve">is a community of scholars </w:t>
      </w:r>
      <w:r>
        <w:t xml:space="preserve">at UNSW Sydney </w:t>
      </w:r>
      <w:r w:rsidRPr="005D2FA3">
        <w:t>aiming to add breadth and depth to research on the interactions among law, legal practice and technological change in order to enrich scholarly and policy debates and enhance understanding and engagement among the legal profession, the judiciary, industry, government, civil society and the broader community</w:t>
      </w:r>
      <w:r w:rsidRPr="00815180">
        <w:t>.</w:t>
      </w:r>
      <w:r>
        <w:t xml:space="preserve"> </w:t>
      </w:r>
    </w:p>
    <w:p w14:paraId="4AFFF84E" w14:textId="7BB174DE" w:rsidR="003127F0" w:rsidRDefault="003127F0" w:rsidP="003127F0">
      <w:r>
        <w:t>This submission is made by Dr Katharine Kemp and Dr Rob Nicholls who lead the “Data as a Source of Market Power” Research Stream for the Allens Hub.</w:t>
      </w:r>
    </w:p>
    <w:p w14:paraId="7E3A969E" w14:textId="290565B7" w:rsidR="003127F0" w:rsidRDefault="003127F0" w:rsidP="002851A3">
      <w:pPr>
        <w:pStyle w:val="Heading3"/>
      </w:pPr>
      <w:r>
        <w:t>The views in this submission are our own, based on our research, and do not represent the official views of UNSW Sydney or Allens.</w:t>
      </w:r>
    </w:p>
    <w:p w14:paraId="28B126CF" w14:textId="1ED87467" w:rsidR="003127F0" w:rsidRDefault="003127F0" w:rsidP="003127F0">
      <w:pPr>
        <w:pStyle w:val="AHeading1"/>
        <w:outlineLvl w:val="0"/>
      </w:pPr>
      <w:r>
        <w:t xml:space="preserve">Support for </w:t>
      </w:r>
      <w:r w:rsidR="00A233CF">
        <w:t>improved consumer access to data</w:t>
      </w:r>
      <w:r w:rsidR="0042568F">
        <w:t>, with caveats</w:t>
      </w:r>
      <w:r>
        <w:t xml:space="preserve"> </w:t>
      </w:r>
    </w:p>
    <w:p w14:paraId="566A8E58" w14:textId="5792F183" w:rsidR="00B76568" w:rsidRDefault="003127F0" w:rsidP="003127F0">
      <w:r>
        <w:t xml:space="preserve">We support consumers having a </w:t>
      </w:r>
      <w:r w:rsidR="005711D1">
        <w:t>data access right</w:t>
      </w:r>
      <w:r>
        <w:t xml:space="preserve">, which is more user-friendly and meaningful than the current right to access under the </w:t>
      </w:r>
      <w:r w:rsidRPr="003127F0">
        <w:rPr>
          <w:i/>
        </w:rPr>
        <w:t>Privacy Act 1988</w:t>
      </w:r>
      <w:r w:rsidR="00BC1B6D">
        <w:t xml:space="preserve"> (Cth)</w:t>
      </w:r>
      <w:r>
        <w:t xml:space="preserve"> and Australian Privacy Principle 12 in particular. Properly framed, such a right could </w:t>
      </w:r>
      <w:r w:rsidR="005711D1">
        <w:t xml:space="preserve">make the </w:t>
      </w:r>
      <w:r>
        <w:t>quality and price of services in a number of markets</w:t>
      </w:r>
      <w:r w:rsidR="005711D1">
        <w:t xml:space="preserve"> much more transparent</w:t>
      </w:r>
      <w:r>
        <w:t>, aiding consumer comparisons and switching between providers. Reduced information asymmetries and reduced barriers to switching should in turn intensify competition between providers</w:t>
      </w:r>
      <w:r w:rsidR="00B76568">
        <w:t xml:space="preserve"> to the benefit of consumers</w:t>
      </w:r>
      <w:r>
        <w:t xml:space="preserve">. </w:t>
      </w:r>
    </w:p>
    <w:p w14:paraId="2F2A8CF8" w14:textId="0452F643" w:rsidR="003127F0" w:rsidRPr="006B53DB" w:rsidRDefault="00B76568" w:rsidP="003127F0">
      <w:r>
        <w:t xml:space="preserve">However, if the government intends to encourage consumers to disclose their personal data </w:t>
      </w:r>
      <w:r w:rsidR="00B449C5">
        <w:t>more broadly</w:t>
      </w:r>
      <w:r>
        <w:t xml:space="preserve"> for these purposes, it must also </w:t>
      </w:r>
      <w:r w:rsidR="002D63A2">
        <w:t>place</w:t>
      </w:r>
      <w:r>
        <w:t xml:space="preserve"> appropriate limits on the new providers’ use of that data to ensure that consumers are not in fact </w:t>
      </w:r>
      <w:r w:rsidR="005711D1">
        <w:t>disadvantaged</w:t>
      </w:r>
      <w:r>
        <w:t xml:space="preserve"> in the process</w:t>
      </w:r>
      <w:r w:rsidR="00B449C5">
        <w:t xml:space="preserve"> of this increased disclosure</w:t>
      </w:r>
      <w:r w:rsidR="00F47539">
        <w:t>,</w:t>
      </w:r>
      <w:r w:rsidR="00F47539">
        <w:rPr>
          <w:rStyle w:val="FootnoteReference"/>
        </w:rPr>
        <w:footnoteReference w:id="2"/>
      </w:r>
      <w:r w:rsidR="00F47539">
        <w:t xml:space="preserve"> as explained further in this submission.</w:t>
      </w:r>
    </w:p>
    <w:p w14:paraId="0E6EE1A9" w14:textId="52CB1366" w:rsidR="003127F0" w:rsidRDefault="00A434CB" w:rsidP="003127F0">
      <w:pPr>
        <w:pStyle w:val="AHeading1"/>
        <w:outlineLvl w:val="0"/>
      </w:pPr>
      <w:r>
        <w:t>“</w:t>
      </w:r>
      <w:r w:rsidR="00A233CF">
        <w:t>Legal transplants</w:t>
      </w:r>
      <w:r>
        <w:t>”</w:t>
      </w:r>
      <w:r w:rsidR="00A233CF">
        <w:t xml:space="preserve"> and the different context of UK and EU regimes</w:t>
      </w:r>
    </w:p>
    <w:p w14:paraId="5FBC02FC" w14:textId="5661B712" w:rsidR="00576ED8" w:rsidRDefault="00A233CF" w:rsidP="003127F0">
      <w:r>
        <w:t>In explaining the benefits of the proposed Consumer Data Right (CDR), Treasury has pointed to the recent implementation of “open banking” regimes</w:t>
      </w:r>
      <w:r w:rsidR="00BC1B6D">
        <w:t xml:space="preserve"> and</w:t>
      </w:r>
      <w:r w:rsidR="00792FAF">
        <w:t xml:space="preserve"> “data portability rights”</w:t>
      </w:r>
      <w:r>
        <w:t xml:space="preserve"> in the United Kingdom </w:t>
      </w:r>
      <w:r w:rsidR="00CA2494">
        <w:t xml:space="preserve">(UK) </w:t>
      </w:r>
      <w:r>
        <w:t>and the European Union</w:t>
      </w:r>
      <w:r w:rsidR="00CA2494">
        <w:t xml:space="preserve"> (EU)</w:t>
      </w:r>
      <w:r>
        <w:t xml:space="preserve">. </w:t>
      </w:r>
      <w:r w:rsidR="00D6045A">
        <w:t xml:space="preserve">However, it is important to appreciate </w:t>
      </w:r>
      <w:r w:rsidR="00CA2494">
        <w:t xml:space="preserve">the UK and EU </w:t>
      </w:r>
      <w:r w:rsidR="00792FAF">
        <w:t>data portability rights</w:t>
      </w:r>
      <w:r w:rsidR="002D63A2">
        <w:t xml:space="preserve"> have been implemented in </w:t>
      </w:r>
      <w:r w:rsidR="00CA2494">
        <w:t>very different regulatory context</w:t>
      </w:r>
      <w:r w:rsidR="002D63A2">
        <w:t>s, which provide</w:t>
      </w:r>
      <w:r w:rsidR="00CA2494">
        <w:t xml:space="preserve"> </w:t>
      </w:r>
      <w:r w:rsidR="003517EF">
        <w:t>much</w:t>
      </w:r>
      <w:r w:rsidR="00CA2494">
        <w:t xml:space="preserve"> stronger data protection and privacy </w:t>
      </w:r>
      <w:r w:rsidR="009658EA">
        <w:t>regulations</w:t>
      </w:r>
      <w:r w:rsidR="00CA2494">
        <w:t xml:space="preserve"> than those which exist in Australia.</w:t>
      </w:r>
      <w:r w:rsidR="009D11F5">
        <w:rPr>
          <w:rStyle w:val="FootnoteReference"/>
        </w:rPr>
        <w:footnoteReference w:id="3"/>
      </w:r>
      <w:r w:rsidR="00CA2494">
        <w:t xml:space="preserve"> </w:t>
      </w:r>
    </w:p>
    <w:p w14:paraId="2CDA5603" w14:textId="1EA62377" w:rsidR="003127F0" w:rsidRDefault="003517EF" w:rsidP="003127F0">
      <w:r>
        <w:t xml:space="preserve">For example, in the UK, the law includes significantly higher standards for consumer consent, a right to </w:t>
      </w:r>
      <w:r w:rsidR="00105F6B">
        <w:t>require the erasure of personal information,</w:t>
      </w:r>
      <w:r>
        <w:t xml:space="preserve"> and very substantial financial penalties for the infringement of data protection regulations. There is also a tort of misuse of </w:t>
      </w:r>
      <w:r w:rsidR="00200835">
        <w:t>private</w:t>
      </w:r>
      <w:r>
        <w:t xml:space="preserve"> information under UK law, which does not exist under Australian law, although the Australian Law Reform Commission recommended </w:t>
      </w:r>
      <w:r w:rsidR="00576ED8">
        <w:t xml:space="preserve">the enactment of </w:t>
      </w:r>
      <w:r w:rsidR="00B82FD4">
        <w:t>a similar</w:t>
      </w:r>
      <w:r w:rsidR="00576ED8">
        <w:t xml:space="preserve"> tort</w:t>
      </w:r>
      <w:r>
        <w:t xml:space="preserve"> in 2014. </w:t>
      </w:r>
    </w:p>
    <w:p w14:paraId="0C6AD681" w14:textId="77745BEE" w:rsidR="00792FAF" w:rsidRDefault="002D63A2" w:rsidP="003127F0">
      <w:r>
        <w:t xml:space="preserve">Comparative law scholars have long cautioned against the adoption of “legal transplants” from other jurisdictions without sufficient consideration of the context in which those laws were created. </w:t>
      </w:r>
      <w:r w:rsidR="00E047DE">
        <w:t xml:space="preserve">In </w:t>
      </w:r>
      <w:r>
        <w:t>both the UK and</w:t>
      </w:r>
      <w:r w:rsidR="00E047DE">
        <w:t xml:space="preserve"> the EU, </w:t>
      </w:r>
      <w:r w:rsidR="00576ED8">
        <w:t>a</w:t>
      </w:r>
      <w:r w:rsidR="00E047DE">
        <w:t xml:space="preserve"> </w:t>
      </w:r>
      <w:r w:rsidR="00792FAF">
        <w:t>data portability right</w:t>
      </w:r>
      <w:r w:rsidR="00E047DE">
        <w:t xml:space="preserve"> is part </w:t>
      </w:r>
      <w:r w:rsidR="00836DEF">
        <w:t xml:space="preserve">of a broader package of data protection rights which </w:t>
      </w:r>
      <w:r w:rsidR="00792FAF">
        <w:t xml:space="preserve">help to ensure that consumers are not </w:t>
      </w:r>
      <w:r w:rsidR="0046563F">
        <w:t>in fact disempowered</w:t>
      </w:r>
      <w:r w:rsidR="00792FAF">
        <w:t xml:space="preserve"> in the process of disclosing their personal data to new </w:t>
      </w:r>
      <w:proofErr w:type="spellStart"/>
      <w:r w:rsidR="00792FAF">
        <w:t>entitites</w:t>
      </w:r>
      <w:proofErr w:type="spellEnd"/>
      <w:r w:rsidR="00792FAF">
        <w:t xml:space="preserve">. </w:t>
      </w:r>
    </w:p>
    <w:p w14:paraId="09F27EE3" w14:textId="3806D772" w:rsidR="009658EA" w:rsidRDefault="00792FAF" w:rsidP="003127F0">
      <w:r>
        <w:t>This has two implications for the curren</w:t>
      </w:r>
      <w:r w:rsidR="00B21B1F">
        <w:t xml:space="preserve">t proposal in Australia. First, it would be more accurate to call the </w:t>
      </w:r>
      <w:r w:rsidR="00AA5A44">
        <w:t>measure</w:t>
      </w:r>
      <w:r w:rsidR="00B21B1F">
        <w:t xml:space="preserve"> </w:t>
      </w:r>
      <w:r w:rsidR="00BC1B6D">
        <w:t>a</w:t>
      </w:r>
      <w:r w:rsidR="00B21B1F">
        <w:t xml:space="preserve"> “data portability </w:t>
      </w:r>
      <w:r w:rsidR="00AA5A44">
        <w:t>regulation</w:t>
      </w:r>
      <w:r w:rsidR="00B21B1F">
        <w:t>”,</w:t>
      </w:r>
      <w:r w:rsidR="004F7914">
        <w:t xml:space="preserve"> clarifying that it is not part of a similarly broad bundle of </w:t>
      </w:r>
      <w:r w:rsidR="00BC1B6D">
        <w:t xml:space="preserve">general </w:t>
      </w:r>
      <w:r w:rsidR="004F7914">
        <w:t xml:space="preserve">data protection rights. Second, </w:t>
      </w:r>
      <w:r w:rsidR="0046563F">
        <w:t>the Bill should incorporate further measures to ensure that consumers are not disadvantaged by the disclosure of their data to new providers, as explained in this submission.</w:t>
      </w:r>
    </w:p>
    <w:p w14:paraId="4F2287EE" w14:textId="75BB639B" w:rsidR="003127F0" w:rsidRDefault="003127F0" w:rsidP="003127F0">
      <w:pPr>
        <w:spacing w:before="0" w:after="0" w:line="240" w:lineRule="auto"/>
      </w:pPr>
    </w:p>
    <w:p w14:paraId="7E93C041" w14:textId="22FFD107" w:rsidR="000A57C6" w:rsidRDefault="00E9690C" w:rsidP="000A57C6">
      <w:pPr>
        <w:pStyle w:val="AHeading1"/>
        <w:outlineLvl w:val="0"/>
      </w:pPr>
      <w:r>
        <w:lastRenderedPageBreak/>
        <w:t xml:space="preserve">Primary legislation </w:t>
      </w:r>
      <w:r w:rsidR="000A57C6">
        <w:t>vs rules</w:t>
      </w:r>
    </w:p>
    <w:p w14:paraId="09023ADB" w14:textId="403C0306" w:rsidR="000A57C6" w:rsidRDefault="000A57C6" w:rsidP="000A57C6">
      <w:r>
        <w:t xml:space="preserve">The Exposure Draft Explanatory Materials (Draft EM) emphasises that </w:t>
      </w:r>
      <w:r w:rsidR="009B3E18">
        <w:t xml:space="preserve">“it is not practicable to place all of the detail that </w:t>
      </w:r>
      <w:proofErr w:type="spellStart"/>
      <w:r w:rsidR="009B3E18">
        <w:t>wil</w:t>
      </w:r>
      <w:proofErr w:type="spellEnd"/>
      <w:r w:rsidR="009B3E18">
        <w:t xml:space="preserve"> be contained in the consumer data rules in the primary legislation” [1.163] and </w:t>
      </w:r>
      <w:r>
        <w:t>the Bill</w:t>
      </w:r>
      <w:r w:rsidR="009B3E18">
        <w:t xml:space="preserve"> instead</w:t>
      </w:r>
      <w:r>
        <w:t xml:space="preserve"> provides “substantial scope for the ACCC to make rules about the CDR … because it is important to be able to tailor the consumer data rules to sectors and this design feature acknowledges that rules may differ between sectors” and that “[v]</w:t>
      </w:r>
      <w:proofErr w:type="spellStart"/>
      <w:r>
        <w:t>ariance</w:t>
      </w:r>
      <w:proofErr w:type="spellEnd"/>
      <w:r>
        <w:t xml:space="preserve"> between sectors will depend on the niche attributes of the sector” [</w:t>
      </w:r>
      <w:r w:rsidR="00B82FD4">
        <w:t xml:space="preserve">Draft EM </w:t>
      </w:r>
      <w:r>
        <w:t>1.82].</w:t>
      </w:r>
    </w:p>
    <w:p w14:paraId="0F971C36" w14:textId="7C1F4371" w:rsidR="009B3E18" w:rsidRDefault="009B3E18" w:rsidP="000A57C6">
      <w:r>
        <w:t xml:space="preserve">We accept there may be a need for the rules to be tailored to specific sectors in many respects. However, there are some core principles which should be consistent across all sectors which are not currently incorporated in the primary legislation. </w:t>
      </w:r>
    </w:p>
    <w:p w14:paraId="34467FBF" w14:textId="62AADF6B" w:rsidR="009B3E18" w:rsidRDefault="009B3E18" w:rsidP="000A57C6">
      <w:r>
        <w:t xml:space="preserve">Critically, </w:t>
      </w:r>
      <w:r w:rsidRPr="000745BB">
        <w:rPr>
          <w:b/>
        </w:rPr>
        <w:t xml:space="preserve">any consumer consent under the Privacy Safeguards should be </w:t>
      </w:r>
      <w:r w:rsidR="00236F69" w:rsidRPr="000745BB">
        <w:rPr>
          <w:b/>
        </w:rPr>
        <w:t>explicit, unbundled, voluntary, fully informed, time limited, revocable and require action on the part of the consumer</w:t>
      </w:r>
      <w:r w:rsidR="00236F69">
        <w:t xml:space="preserve">. There is no niche attribute of any sector which requires lesser standards for consent. </w:t>
      </w:r>
      <w:r w:rsidR="009B1F7A">
        <w:t>At this stage</w:t>
      </w:r>
      <w:r w:rsidR="00236F69">
        <w:t>, the</w:t>
      </w:r>
      <w:r w:rsidR="009B1F7A">
        <w:t xml:space="preserve"> default position under the</w:t>
      </w:r>
      <w:r w:rsidR="00236F69">
        <w:t xml:space="preserve"> </w:t>
      </w:r>
      <w:r w:rsidR="00236F69">
        <w:rPr>
          <w:i/>
        </w:rPr>
        <w:t>Privacy Act</w:t>
      </w:r>
      <w:r w:rsidR="00236F69">
        <w:t xml:space="preserve"> </w:t>
      </w:r>
      <w:r w:rsidR="009B1F7A">
        <w:t xml:space="preserve">is that </w:t>
      </w:r>
      <w:r w:rsidR="00497140">
        <w:t>consent need not even be explicit</w:t>
      </w:r>
      <w:r w:rsidR="00236F69">
        <w:t xml:space="preserve">, a standard which is increasingly out of line with international </w:t>
      </w:r>
      <w:r w:rsidR="00B728C1">
        <w:t>best practice</w:t>
      </w:r>
      <w:r w:rsidR="00236F69">
        <w:t xml:space="preserve">. </w:t>
      </w:r>
    </w:p>
    <w:p w14:paraId="4AA2E2B0" w14:textId="03E31A75" w:rsidR="000745BB" w:rsidRPr="00246DC6" w:rsidRDefault="002A70BD" w:rsidP="000A57C6">
      <w:r>
        <w:t>There is also</w:t>
      </w:r>
      <w:r w:rsidR="000745BB">
        <w:t xml:space="preserve"> a strong argument that consumers should have a </w:t>
      </w:r>
      <w:r w:rsidR="000745BB" w:rsidRPr="009B1F7A">
        <w:rPr>
          <w:b/>
        </w:rPr>
        <w:t>right to erasure</w:t>
      </w:r>
      <w:r w:rsidR="000745BB">
        <w:t xml:space="preserve"> in respect of any personal data transferred under the CDR regime, similar to the right to erasure under the EU Ge</w:t>
      </w:r>
      <w:r>
        <w:t>neral Data Protection Regulation</w:t>
      </w:r>
      <w:r w:rsidR="00F47539">
        <w:t xml:space="preserve"> (GDPR)</w:t>
      </w:r>
      <w:r>
        <w:t xml:space="preserve">. </w:t>
      </w:r>
      <w:r w:rsidR="00E9690C">
        <w:t>Accredited Data Recipients (</w:t>
      </w:r>
      <w:r>
        <w:t>ADRs</w:t>
      </w:r>
      <w:r w:rsidR="00E9690C">
        <w:t>)</w:t>
      </w:r>
      <w:r>
        <w:t xml:space="preserve"> will have a greater incentive to retain the trust of consumers in their data handling practices if a right to erasure is provided along these lines</w:t>
      </w:r>
      <w:r w:rsidR="000745BB">
        <w:t xml:space="preserve">. </w:t>
      </w:r>
    </w:p>
    <w:p w14:paraId="2D119B2B" w14:textId="046AB922" w:rsidR="00100918" w:rsidRDefault="00D00498" w:rsidP="0068699A">
      <w:pPr>
        <w:pStyle w:val="AHeading1"/>
        <w:outlineLvl w:val="0"/>
      </w:pPr>
      <w:r>
        <w:t>Transfer to non-accredited entities</w:t>
      </w:r>
    </w:p>
    <w:p w14:paraId="689C7B5C" w14:textId="3B261796" w:rsidR="00A5236E" w:rsidRDefault="00A5236E" w:rsidP="00100918">
      <w:r>
        <w:t>The Draft EM states that “[</w:t>
      </w:r>
      <w:proofErr w:type="spellStart"/>
      <w:r>
        <w:t>i</w:t>
      </w:r>
      <w:proofErr w:type="spellEnd"/>
      <w:r>
        <w:t>]n certain circumstances, CDR consumers can direct that their CDR data be provided to a non-accredited entity” which would then be “regulated via the APPs, if applicable”</w:t>
      </w:r>
      <w:r w:rsidR="00C71367">
        <w:t xml:space="preserve"> [Draft EM 1.47]. </w:t>
      </w:r>
      <w:r w:rsidR="00E447EE">
        <w:t>T</w:t>
      </w:r>
      <w:r>
        <w:t xml:space="preserve">his proposal </w:t>
      </w:r>
      <w:r w:rsidR="004E6C2E">
        <w:t xml:space="preserve">is </w:t>
      </w:r>
      <w:r>
        <w:t>problematic. While we appreciate the aim of avoiding the cost of accreditation for those entities not wishing to become fully-participating ADRs, the provision of CDR data to non-accredited entities under the CDR scheme would create a significant loophole that would likely be exploited</w:t>
      </w:r>
      <w:r w:rsidR="00E447EE">
        <w:t xml:space="preserve"> by entities seeking to avoid the more stringent protections provided by the CDR scheme</w:t>
      </w:r>
      <w:r>
        <w:t xml:space="preserve">. </w:t>
      </w:r>
    </w:p>
    <w:p w14:paraId="24516BE1" w14:textId="4EE31177" w:rsidR="00100918" w:rsidRDefault="00A5236E" w:rsidP="00100918">
      <w:r>
        <w:t>It would also potentially lead consumer</w:t>
      </w:r>
      <w:r w:rsidR="004E6C2E">
        <w:t>s</w:t>
      </w:r>
      <w:r>
        <w:t xml:space="preserve"> to believe they were disclosing their information in controlled circumstances under the CDR regime, when the</w:t>
      </w:r>
      <w:r w:rsidR="00E447EE">
        <w:t xml:space="preserve"> actual</w:t>
      </w:r>
      <w:r>
        <w:t xml:space="preserve"> default application of the </w:t>
      </w:r>
      <w:r w:rsidRPr="00A5236E">
        <w:rPr>
          <w:i/>
        </w:rPr>
        <w:t>Privacy Act</w:t>
      </w:r>
      <w:r w:rsidR="004E6C2E">
        <w:t xml:space="preserve"> would provide</w:t>
      </w:r>
      <w:r>
        <w:t xml:space="preserve"> lesser protections, such as the possibility of implied, bundled consents</w:t>
      </w:r>
      <w:r w:rsidR="00E447EE">
        <w:t xml:space="preserve"> and the absence of the CDR civil penalties</w:t>
      </w:r>
      <w:r>
        <w:t xml:space="preserve">. In fact, if the non-accredited entity were a small business, the </w:t>
      </w:r>
      <w:r>
        <w:rPr>
          <w:i/>
        </w:rPr>
        <w:t>Privacy Act</w:t>
      </w:r>
      <w:r>
        <w:t xml:space="preserve"> would provide no protection at all, given its </w:t>
      </w:r>
      <w:r w:rsidR="004E6C2E">
        <w:t xml:space="preserve">general </w:t>
      </w:r>
      <w:r>
        <w:t>small business exemption.</w:t>
      </w:r>
    </w:p>
    <w:p w14:paraId="43692D64" w14:textId="2A2D7763" w:rsidR="0021573F" w:rsidRPr="00A5236E" w:rsidRDefault="0021573F" w:rsidP="00100918">
      <w:r>
        <w:t xml:space="preserve">Given that the Bill already contemplates tiered accreditation for lower risk uses of CDR data, in our view, the risks of permitting transfers directly to </w:t>
      </w:r>
      <w:r w:rsidRPr="0021573F">
        <w:rPr>
          <w:i/>
        </w:rPr>
        <w:t>non</w:t>
      </w:r>
      <w:r>
        <w:t>-accredited entities would outweigh the benefits.</w:t>
      </w:r>
    </w:p>
    <w:p w14:paraId="2CC658EE" w14:textId="33DB2211" w:rsidR="000911AD" w:rsidRDefault="001D0192" w:rsidP="0068699A">
      <w:pPr>
        <w:pStyle w:val="AHeading1"/>
        <w:outlineLvl w:val="0"/>
      </w:pPr>
      <w:r>
        <w:t>Effect of non-compliance on underlying transactions</w:t>
      </w:r>
    </w:p>
    <w:p w14:paraId="4296B51C" w14:textId="2B2DBFAF" w:rsidR="00BA1C43" w:rsidRPr="001E7B6E" w:rsidRDefault="00B15DA9" w:rsidP="000911AD">
      <w:r>
        <w:t xml:space="preserve">The Draft EM </w:t>
      </w:r>
      <w:r w:rsidR="009D11F5">
        <w:t>states that a failure to comply with the consumer data rules will not invalidate the underlying transactions, for example, between a consumer and their bank</w:t>
      </w:r>
      <w:r w:rsidR="00771EC2">
        <w:t xml:space="preserve"> [Draft EM 1.167]</w:t>
      </w:r>
      <w:r w:rsidR="009D11F5">
        <w:t xml:space="preserve">. We accept that transactions on a consumer’s account should not be affected by such non-compliance. However, it should be made clear that failure to comply with the consumer data rules will invalidate the consumer’s consent to a data holder’s or ADR’s handling of the CDR consumer data, as the case may be. </w:t>
      </w:r>
    </w:p>
    <w:p w14:paraId="05E9F7A0" w14:textId="3E2292DF" w:rsidR="00BA1C43" w:rsidRDefault="00D27F22" w:rsidP="0068699A">
      <w:pPr>
        <w:pStyle w:val="AHeading1"/>
        <w:outlineLvl w:val="0"/>
      </w:pPr>
      <w:r>
        <w:t>De-identification as an alternative to destruction</w:t>
      </w:r>
    </w:p>
    <w:p w14:paraId="0B23CA73" w14:textId="00971E42" w:rsidR="008D37EB" w:rsidRDefault="005E6BE1" w:rsidP="004640B4">
      <w:r>
        <w:t xml:space="preserve">Under Privacy Safeguard 11, “if a person has collected the CDR data pursuant to privacy safeguard 3 or has data that is derived from the primary data, and the person is no longer using the data as permitted by the consumer data rules, then the redundant data must be destroyed </w:t>
      </w:r>
      <w:r w:rsidRPr="005E6BE1">
        <w:rPr>
          <w:i/>
        </w:rPr>
        <w:t>or de-identified</w:t>
      </w:r>
      <w:r>
        <w:t xml:space="preserve"> according to the consumer data rules applying to the relevant type of data” [Draft EM 1.219</w:t>
      </w:r>
      <w:r w:rsidR="00E9690C">
        <w:t>, emphasis added</w:t>
      </w:r>
      <w:r>
        <w:t>].</w:t>
      </w:r>
    </w:p>
    <w:p w14:paraId="0905A25B" w14:textId="77777777" w:rsidR="009B1F7A" w:rsidRDefault="008B07D4" w:rsidP="004640B4">
      <w:r>
        <w:t xml:space="preserve">In our submission, </w:t>
      </w:r>
      <w:r w:rsidR="009B1F7A">
        <w:t xml:space="preserve">at this stage, </w:t>
      </w:r>
      <w:r>
        <w:t xml:space="preserve">de-identification should not be permitted as an alternative to destruction of personal data when a person is no longer using the data as permitted by the consumer data rules. </w:t>
      </w:r>
    </w:p>
    <w:p w14:paraId="7343D1F2" w14:textId="65A1F0AF" w:rsidR="005E6BE1" w:rsidRDefault="005F1955" w:rsidP="004640B4">
      <w:r>
        <w:lastRenderedPageBreak/>
        <w:t xml:space="preserve">Purportedly de-identified data is currently shared by numerous companies via data aggregating platforms in Australia and, since it is </w:t>
      </w:r>
      <w:r w:rsidR="00134811">
        <w:t xml:space="preserve">not </w:t>
      </w:r>
      <w:r>
        <w:t xml:space="preserve">considered to be personal information, </w:t>
      </w:r>
      <w:r w:rsidR="00E9690C">
        <w:t xml:space="preserve">few </w:t>
      </w:r>
      <w:r>
        <w:t>limits are imposed on the use of such data. However, d</w:t>
      </w:r>
      <w:r w:rsidR="008B07D4">
        <w:t xml:space="preserve">ata security experts warn that </w:t>
      </w:r>
      <w:r>
        <w:t xml:space="preserve">attempts to de-identify data </w:t>
      </w:r>
      <w:r w:rsidR="001647FE">
        <w:t>will increasingly fail</w:t>
      </w:r>
      <w:r>
        <w:t xml:space="preserve">, particularly when supposedly de-identified data is combined with data aggregated from multiple alternative sources. </w:t>
      </w:r>
      <w:r w:rsidR="00EB1414">
        <w:t xml:space="preserve">Given the breadth and depth of data transferrable under the CDR regime, re-identification could reveal highly detailed and sensitive information about consumers. </w:t>
      </w:r>
      <w:r>
        <w:t xml:space="preserve">The re-identification of data will only increase with advances in machine learning and the accumulation of larger datasets from multiple sources. </w:t>
      </w:r>
      <w:r w:rsidR="00AA5A44">
        <w:t xml:space="preserve">This is particularly problematic in the absence of the tort of serious </w:t>
      </w:r>
      <w:r w:rsidR="001647FE">
        <w:t>invasion of privacy</w:t>
      </w:r>
      <w:r w:rsidR="00AA5A44">
        <w:t xml:space="preserve"> </w:t>
      </w:r>
      <w:r w:rsidR="001647FE">
        <w:t>recommended by the Australian Law Reform Commission, as noted earlier</w:t>
      </w:r>
      <w:r w:rsidR="00AA5A44">
        <w:t>.</w:t>
      </w:r>
    </w:p>
    <w:p w14:paraId="782E1D8C" w14:textId="09F969FD" w:rsidR="005F1955" w:rsidRDefault="005F1955" w:rsidP="004640B4">
      <w:r>
        <w:t xml:space="preserve">If the objective of the CDR is to empower consumers </w:t>
      </w:r>
      <w:r w:rsidR="00AB414D">
        <w:t>in the use of their own data, the de-identification of data as an alternative to destruction should not be permitted</w:t>
      </w:r>
      <w:r w:rsidR="009B1F7A">
        <w:t xml:space="preserve"> until there has been thorough consultation on the feasibility of such de-identification and whether it adequately protects a customer who has shared their personal information for a limited purpose. The presumption should be that methods of de-identification will be reduced in effectiveness over time, and most will ultimately fail, so any reliance on them should come with very clear liability for this foreseeable mode of data breach. </w:t>
      </w:r>
    </w:p>
    <w:p w14:paraId="6A93F5E9" w14:textId="0B6513E4" w:rsidR="009D27B5" w:rsidRDefault="00E007C6" w:rsidP="0068699A">
      <w:pPr>
        <w:pStyle w:val="AHeading1"/>
        <w:outlineLvl w:val="0"/>
      </w:pPr>
      <w:r>
        <w:t>Timing</w:t>
      </w:r>
    </w:p>
    <w:p w14:paraId="410179F3" w14:textId="109B606A" w:rsidR="009D27B5" w:rsidRDefault="00EB1414" w:rsidP="009D27B5">
      <w:r>
        <w:t>Treasury has noted the ambitious timeframe for the passage and implementation of the Bill. In our submission, the greatest priority should be given to the proper consideration and implementation of rules, standards and systems that provide adequate protection for consumers before the CDR is implemented. While there will be no irreversible harm from a “slow and steady” approach to the construction of this</w:t>
      </w:r>
      <w:r w:rsidR="00134811">
        <w:t xml:space="preserve"> important</w:t>
      </w:r>
      <w:r>
        <w:t xml:space="preserve"> access right, there will be irreversible harm if implementation is rushed before </w:t>
      </w:r>
      <w:r w:rsidR="00134811">
        <w:t>appropriate</w:t>
      </w:r>
      <w:r>
        <w:t xml:space="preserve"> protections are in place. Once personal information is disclosed and broadly shared, it cannot be made private again. Due caution and consideration are </w:t>
      </w:r>
      <w:r w:rsidR="00134811">
        <w:t>paramount</w:t>
      </w:r>
      <w:r w:rsidR="001647FE">
        <w:t>,</w:t>
      </w:r>
      <w:r w:rsidR="00AA5A44">
        <w:t xml:space="preserve"> as evidenced by public respo</w:t>
      </w:r>
      <w:r w:rsidR="0042568F">
        <w:t>n</w:t>
      </w:r>
      <w:r w:rsidR="00AA5A44">
        <w:t>se to the My Health Record</w:t>
      </w:r>
      <w:r>
        <w:t>.</w:t>
      </w:r>
    </w:p>
    <w:p w14:paraId="475C4734" w14:textId="77777777" w:rsidR="005774DA" w:rsidRDefault="005774DA" w:rsidP="00DB12AC">
      <w:pPr>
        <w:rPr>
          <w:b/>
        </w:rPr>
      </w:pPr>
      <w:bookmarkStart w:id="0" w:name="_GoBack"/>
      <w:bookmarkEnd w:id="0"/>
    </w:p>
    <w:p w14:paraId="5120DA3D" w14:textId="77777777" w:rsidR="00E069CE" w:rsidRDefault="00E069CE" w:rsidP="00DB12AC">
      <w:pPr>
        <w:rPr>
          <w:b/>
        </w:rPr>
      </w:pPr>
    </w:p>
    <w:p w14:paraId="23ED5E73" w14:textId="7B515507" w:rsidR="005774DA" w:rsidRDefault="005774DA" w:rsidP="0068699A">
      <w:pPr>
        <w:outlineLvl w:val="0"/>
        <w:rPr>
          <w:b/>
        </w:rPr>
      </w:pPr>
      <w:r>
        <w:rPr>
          <w:b/>
        </w:rPr>
        <w:t>Dr Katharine Kemp</w:t>
      </w:r>
      <w:r w:rsidR="009D11F5">
        <w:rPr>
          <w:b/>
        </w:rPr>
        <w:t xml:space="preserve"> and </w:t>
      </w:r>
      <w:r>
        <w:rPr>
          <w:b/>
        </w:rPr>
        <w:t>Dr Rob Nicholls</w:t>
      </w:r>
    </w:p>
    <w:p w14:paraId="35EF7B87" w14:textId="3F62C7C7" w:rsidR="005774DA" w:rsidRPr="00DB12AC" w:rsidRDefault="005774DA" w:rsidP="00DB12AC">
      <w:r>
        <w:rPr>
          <w:b/>
        </w:rPr>
        <w:t xml:space="preserve">7 September 2018 </w:t>
      </w:r>
    </w:p>
    <w:sectPr w:rsidR="005774DA" w:rsidRPr="00DB12AC" w:rsidSect="007D1DAA">
      <w:headerReference w:type="default" r:id="rId13"/>
      <w:type w:val="continuous"/>
      <w:pgSz w:w="11907" w:h="16839" w:code="9"/>
      <w:pgMar w:top="1560" w:right="992" w:bottom="1134" w:left="993" w:header="284" w:footer="371" w:gutter="0"/>
      <w:cols w:space="567"/>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E479A" w14:textId="77777777" w:rsidR="00235613" w:rsidRDefault="00235613" w:rsidP="004863C6">
      <w:r>
        <w:separator/>
      </w:r>
    </w:p>
  </w:endnote>
  <w:endnote w:type="continuationSeparator" w:id="0">
    <w:p w14:paraId="1D4CA98B" w14:textId="77777777" w:rsidR="00235613" w:rsidRDefault="00235613" w:rsidP="004863C6">
      <w:r>
        <w:continuationSeparator/>
      </w:r>
    </w:p>
  </w:endnote>
  <w:endnote w:type="continuationNotice" w:id="1">
    <w:p w14:paraId="22F24C06" w14:textId="77777777" w:rsidR="00235613" w:rsidRDefault="0023561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heSans B3 Light">
    <w:altName w:val="Calibri"/>
    <w:panose1 w:val="00000000000000000000"/>
    <w:charset w:val="00"/>
    <w:family w:val="swiss"/>
    <w:notTrueType/>
    <w:pitch w:val="variable"/>
    <w:sig w:usb0="00000083" w:usb1="00000000" w:usb2="00000000" w:usb3="00000000" w:csb0="00000009"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5 Plain">
    <w:altName w:val="Calibri"/>
    <w:panose1 w:val="00000000000000000000"/>
    <w:charset w:val="00"/>
    <w:family w:val="swiss"/>
    <w:notTrueType/>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D05B3" w14:textId="77777777" w:rsidR="003B0D4C" w:rsidRDefault="003B0D4C" w:rsidP="004E74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EDF92C" w14:textId="77777777" w:rsidR="003B0D4C" w:rsidRDefault="003B0D4C" w:rsidP="003B0D4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0600C" w14:textId="77777777" w:rsidR="003B0D4C" w:rsidRDefault="003B0D4C" w:rsidP="004E74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2837">
      <w:rPr>
        <w:rStyle w:val="PageNumber"/>
      </w:rPr>
      <w:t>2</w:t>
    </w:r>
    <w:r>
      <w:rPr>
        <w:rStyle w:val="PageNumber"/>
      </w:rPr>
      <w:fldChar w:fldCharType="end"/>
    </w:r>
  </w:p>
  <w:p w14:paraId="0D00172B" w14:textId="77777777" w:rsidR="00174EBE" w:rsidRDefault="00C61B56" w:rsidP="003B0D4C">
    <w:pPr>
      <w:pStyle w:val="Footer"/>
      <w:ind w:left="-993" w:right="360"/>
    </w:pPr>
    <w:r>
      <w:rPr>
        <w:lang w:val="en-GB" w:eastAsia="en-GB"/>
      </w:rPr>
      <w:drawing>
        <wp:inline distT="0" distB="0" distL="0" distR="0" wp14:anchorId="65AFD7D9" wp14:editId="25F89A7E">
          <wp:extent cx="7606665" cy="482600"/>
          <wp:effectExtent l="0" t="0" r="0" b="0"/>
          <wp:docPr id="1" name="Picture 18" descr="C:\Users\nsmm\AppData\Local\Microsoft\Windows\INetCache\Content.Word\Allens Hub Word Doc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nsmm\AppData\Local\Microsoft\Windows\INetCache\Content.Word\Allens Hub Word Doc footer.jpg"/>
                  <pic:cNvPicPr>
                    <a:picLocks noChangeAspect="1" noChangeArrowheads="1"/>
                  </pic:cNvPicPr>
                </pic:nvPicPr>
                <pic:blipFill>
                  <a:blip r:embed="rId1">
                    <a:extLst>
                      <a:ext uri="{28A0092B-C50C-407E-A947-70E740481C1C}">
                        <a14:useLocalDpi xmlns:a14="http://schemas.microsoft.com/office/drawing/2010/main" val="0"/>
                      </a:ext>
                    </a:extLst>
                  </a:blip>
                  <a:srcRect b="60185"/>
                  <a:stretch>
                    <a:fillRect/>
                  </a:stretch>
                </pic:blipFill>
                <pic:spPr bwMode="auto">
                  <a:xfrm>
                    <a:off x="0" y="0"/>
                    <a:ext cx="7606665" cy="482600"/>
                  </a:xfrm>
                  <a:prstGeom prst="rect">
                    <a:avLst/>
                  </a:prstGeom>
                  <a:noFill/>
                  <a:ln>
                    <a:noFill/>
                  </a:ln>
                </pic:spPr>
              </pic:pic>
            </a:graphicData>
          </a:graphic>
        </wp:inline>
      </w:drawing>
    </w:r>
    <w:r>
      <w:rPr>
        <w:lang w:val="en-GB" w:eastAsia="en-GB"/>
      </w:rPr>
      <mc:AlternateContent>
        <mc:Choice Requires="wps">
          <w:drawing>
            <wp:anchor distT="4294967295" distB="4294967295" distL="114300" distR="114300" simplePos="0" relativeHeight="251658241" behindDoc="0" locked="0" layoutInCell="1" allowOverlap="1" wp14:anchorId="4D4B9483" wp14:editId="678D3D07">
              <wp:simplePos x="0" y="0"/>
              <wp:positionH relativeFrom="column">
                <wp:posOffset>-31115</wp:posOffset>
              </wp:positionH>
              <wp:positionV relativeFrom="paragraph">
                <wp:posOffset>2293619</wp:posOffset>
              </wp:positionV>
              <wp:extent cx="6866255" cy="0"/>
              <wp:effectExtent l="0" t="0" r="1079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66255" cy="0"/>
                      </a:xfrm>
                      <a:prstGeom prst="line">
                        <a:avLst/>
                      </a:prstGeom>
                      <a:noFill/>
                      <a:ln w="9525" cap="flat" cmpd="sng" algn="ctr">
                        <a:solidFill>
                          <a:srgbClr val="4F81BD">
                            <a:lumMod val="50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EE2AD1" id="Straight Connector 12" o:spid="_x0000_s1026" style="position:absolute;z-index:251658241;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2.45pt,180.6pt" to="538.2pt,1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" strokecolor="#254061">
              <o:lock v:ext="edit" shapetype="f"/>
            </v:lin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B57E" w14:textId="77777777" w:rsidR="00DA12E3" w:rsidRDefault="00C61B56" w:rsidP="00F548DD">
    <w:pPr>
      <w:pStyle w:val="Footer"/>
      <w:tabs>
        <w:tab w:val="left" w:pos="142"/>
      </w:tabs>
      <w:ind w:hanging="709"/>
    </w:pPr>
    <w:r>
      <w:rPr>
        <w:lang w:val="en-GB" w:eastAsia="en-GB"/>
      </w:rPr>
      <w:drawing>
        <wp:inline distT="0" distB="0" distL="0" distR="0" wp14:anchorId="3B9D6243" wp14:editId="1FCF6DB2">
          <wp:extent cx="7551875" cy="12058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lens Hub Word Doc foote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1875" cy="1205864"/>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57629" w14:textId="77777777" w:rsidR="00235613" w:rsidRDefault="00235613" w:rsidP="004863C6">
      <w:r>
        <w:separator/>
      </w:r>
    </w:p>
  </w:footnote>
  <w:footnote w:type="continuationSeparator" w:id="0">
    <w:p w14:paraId="1EC4ADDA" w14:textId="77777777" w:rsidR="00235613" w:rsidRDefault="00235613" w:rsidP="004863C6">
      <w:r>
        <w:continuationSeparator/>
      </w:r>
    </w:p>
  </w:footnote>
  <w:footnote w:type="continuationNotice" w:id="1">
    <w:p w14:paraId="26F10531" w14:textId="77777777" w:rsidR="00235613" w:rsidRDefault="00235613">
      <w:pPr>
        <w:spacing w:before="0" w:after="0" w:line="240" w:lineRule="auto"/>
      </w:pPr>
    </w:p>
  </w:footnote>
  <w:footnote w:id="2">
    <w:p w14:paraId="51E8C91E" w14:textId="52B9F5DF" w:rsidR="00F47539" w:rsidRPr="00F47539" w:rsidRDefault="00F47539" w:rsidP="00F47539">
      <w:pPr>
        <w:spacing w:before="0" w:after="0" w:line="240" w:lineRule="auto"/>
        <w:rPr>
          <w:rFonts w:ascii="Times New Roman" w:hAnsi="Times New Roman" w:cs="Times New Roman"/>
          <w:sz w:val="16"/>
          <w:szCs w:val="16"/>
          <w:lang w:val="en-GB" w:eastAsia="en-GB"/>
        </w:rPr>
      </w:pPr>
      <w:r w:rsidRPr="00F47539">
        <w:rPr>
          <w:rStyle w:val="FootnoteReference"/>
          <w:sz w:val="16"/>
          <w:szCs w:val="16"/>
        </w:rPr>
        <w:footnoteRef/>
      </w:r>
      <w:r w:rsidRPr="00F47539">
        <w:rPr>
          <w:sz w:val="16"/>
          <w:szCs w:val="16"/>
        </w:rPr>
        <w:t xml:space="preserve"> See K Kemp and D Vaile, Submission to the Australian Treasury on the Review into Open Banking in Australia Final Report (23 March 2018).  </w:t>
      </w:r>
    </w:p>
  </w:footnote>
  <w:footnote w:id="3">
    <w:p w14:paraId="7DB906C6" w14:textId="69C2EAED" w:rsidR="009D11F5" w:rsidRDefault="009D11F5">
      <w:pPr>
        <w:pStyle w:val="FootnoteText"/>
      </w:pPr>
      <w:r w:rsidRPr="00F47539">
        <w:rPr>
          <w:rStyle w:val="FootnoteReference"/>
          <w:szCs w:val="16"/>
        </w:rPr>
        <w:footnoteRef/>
      </w:r>
      <w:r w:rsidRPr="00F47539">
        <w:rPr>
          <w:szCs w:val="16"/>
        </w:rPr>
        <w:t xml:space="preserve"> See S </w:t>
      </w:r>
      <w:proofErr w:type="spellStart"/>
      <w:r w:rsidRPr="00F47539">
        <w:rPr>
          <w:szCs w:val="16"/>
        </w:rPr>
        <w:t>Esayas</w:t>
      </w:r>
      <w:proofErr w:type="spellEnd"/>
      <w:r w:rsidRPr="00F47539">
        <w:rPr>
          <w:szCs w:val="16"/>
        </w:rPr>
        <w:t xml:space="preserve"> and A Daly, ‘The Proposed Australian Consumer Data Right: A European Comparison’ (2018) 2 </w:t>
      </w:r>
      <w:r w:rsidRPr="00F47539">
        <w:rPr>
          <w:i/>
          <w:szCs w:val="16"/>
        </w:rPr>
        <w:t>European Competition and Regulatory Law Review</w:t>
      </w:r>
      <w:r w:rsidRPr="00F47539">
        <w:rPr>
          <w:szCs w:val="16"/>
        </w:rPr>
        <w:t xml:space="preserve"> (forthcoming).</w:t>
      </w:r>
      <w:r w:rsidRPr="003D1714">
        <w:rPr>
          <w:szCs w:val="16"/>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B7250" w14:textId="77777777" w:rsidR="00174EBE" w:rsidRPr="002073DA" w:rsidRDefault="00C61B56" w:rsidP="004863C6">
    <w:pPr>
      <w:pStyle w:val="Header"/>
    </w:pPr>
    <w:r>
      <w:rPr>
        <w:lang w:val="en-GB" w:eastAsia="en-GB"/>
      </w:rPr>
      <w:drawing>
        <wp:anchor distT="0" distB="0" distL="114300" distR="114300" simplePos="0" relativeHeight="251658240" behindDoc="0" locked="0" layoutInCell="1" allowOverlap="1" wp14:anchorId="52A8AA93" wp14:editId="2BA4A08C">
          <wp:simplePos x="0" y="0"/>
          <wp:positionH relativeFrom="column">
            <wp:posOffset>5504180</wp:posOffset>
          </wp:positionH>
          <wp:positionV relativeFrom="paragraph">
            <wp:posOffset>0</wp:posOffset>
          </wp:positionV>
          <wp:extent cx="1442085" cy="132080"/>
          <wp:effectExtent l="0" t="0" r="5715" b="1270"/>
          <wp:wrapNone/>
          <wp:docPr id="5" name="Picture 1" descr="Allens_Logo_Pos_rgb 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ens_Logo_Pos_rgb 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085" cy="132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11A11" w14:textId="77777777" w:rsidR="00174EBE" w:rsidRPr="00BA71EC" w:rsidRDefault="00C61B56" w:rsidP="00DA12E3">
    <w:pPr>
      <w:pStyle w:val="Header"/>
      <w:ind w:left="-709"/>
    </w:pPr>
    <w:r>
      <w:rPr>
        <w:lang w:val="en-GB" w:eastAsia="en-GB"/>
      </w:rPr>
      <w:drawing>
        <wp:inline distT="0" distB="0" distL="0" distR="0" wp14:anchorId="306B34C6" wp14:editId="1BD453BE">
          <wp:extent cx="7567930" cy="1379855"/>
          <wp:effectExtent l="0" t="0" r="0" b="0"/>
          <wp:docPr id="2" name="Picture 2" descr="Allens Hub Word Do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lens Hub Word Doc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930" cy="1379855"/>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116E2" w14:textId="77777777" w:rsidR="00B079A3" w:rsidRPr="002073DA" w:rsidRDefault="00C61B56" w:rsidP="00580771">
    <w:pPr>
      <w:pStyle w:val="Header"/>
      <w:ind w:left="-993"/>
    </w:pPr>
    <w:r>
      <w:rPr>
        <w:lang w:val="en-GB" w:eastAsia="en-GB"/>
      </w:rPr>
      <w:drawing>
        <wp:inline distT="0" distB="0" distL="0" distR="0" wp14:anchorId="73B018D5" wp14:editId="45B5950C">
          <wp:extent cx="7663180" cy="886460"/>
          <wp:effectExtent l="0" t="0" r="0" b="8890"/>
          <wp:docPr id="4" name="Picture 4" descr="Allens Hub Word Doc header p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lens Hub Word Doc header pg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3180" cy="88646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91A9D"/>
    <w:multiLevelType w:val="multilevel"/>
    <w:tmpl w:val="7FF6701A"/>
    <w:lvl w:ilvl="0">
      <w:start w:val="1"/>
      <w:numFmt w:val="decimal"/>
      <w:pStyle w:val="level1"/>
      <w:lvlText w:val="%1"/>
      <w:lvlJc w:val="left"/>
      <w:pPr>
        <w:tabs>
          <w:tab w:val="num" w:pos="709"/>
        </w:tabs>
        <w:ind w:left="709" w:hanging="709"/>
      </w:pPr>
      <w:rPr>
        <w:rFonts w:hint="default"/>
      </w:rPr>
    </w:lvl>
    <w:lvl w:ilvl="1">
      <w:start w:val="1"/>
      <w:numFmt w:val="decimal"/>
      <w:pStyle w:val="level2"/>
      <w:lvlText w:val="%1.%2"/>
      <w:lvlJc w:val="left"/>
      <w:pPr>
        <w:tabs>
          <w:tab w:val="num" w:pos="709"/>
        </w:tabs>
        <w:ind w:left="709" w:hanging="709"/>
      </w:pPr>
      <w:rPr>
        <w:rFonts w:hint="default"/>
      </w:rPr>
    </w:lvl>
    <w:lvl w:ilvl="2">
      <w:start w:val="1"/>
      <w:numFmt w:val="lowerLetter"/>
      <w:pStyle w:val="level3"/>
      <w:lvlText w:val="(%3)"/>
      <w:lvlJc w:val="left"/>
      <w:pPr>
        <w:tabs>
          <w:tab w:val="num" w:pos="1418"/>
        </w:tabs>
        <w:ind w:left="1418" w:hanging="709"/>
      </w:pPr>
      <w:rPr>
        <w:rFonts w:hint="default"/>
      </w:rPr>
    </w:lvl>
    <w:lvl w:ilvl="3">
      <w:start w:val="1"/>
      <w:numFmt w:val="lowerRoman"/>
      <w:pStyle w:val="level4"/>
      <w:lvlText w:val="(%4)"/>
      <w:lvlJc w:val="left"/>
      <w:pPr>
        <w:tabs>
          <w:tab w:val="num" w:pos="2126"/>
        </w:tabs>
        <w:ind w:left="2126" w:hanging="708"/>
      </w:pPr>
      <w:rPr>
        <w:rFonts w:hint="default"/>
      </w:rPr>
    </w:lvl>
    <w:lvl w:ilvl="4">
      <w:start w:val="1"/>
      <w:numFmt w:val="upperLetter"/>
      <w:pStyle w:val="level5"/>
      <w:lvlText w:val="(%5)"/>
      <w:lvlJc w:val="left"/>
      <w:pPr>
        <w:tabs>
          <w:tab w:val="num" w:pos="2835"/>
        </w:tabs>
        <w:ind w:left="2835" w:hanging="709"/>
      </w:pPr>
      <w:rPr>
        <w:rFonts w:hint="default"/>
      </w:rPr>
    </w:lvl>
    <w:lvl w:ilvl="5">
      <w:start w:val="1"/>
      <w:numFmt w:val="decimal"/>
      <w:pStyle w:val="level6"/>
      <w:lvlText w:val="(%6)"/>
      <w:lvlJc w:val="left"/>
      <w:pPr>
        <w:tabs>
          <w:tab w:val="num" w:pos="3544"/>
        </w:tabs>
        <w:ind w:left="3544" w:hanging="709"/>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13DC1C0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7F8494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DC3709B"/>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EEF7D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16947C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320C33B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2DB2662"/>
    <w:multiLevelType w:val="multilevel"/>
    <w:tmpl w:val="A108549C"/>
    <w:lvl w:ilvl="0">
      <w:start w:val="1"/>
      <w:numFmt w:val="decimal"/>
      <w:pStyle w:val="GNLevel1"/>
      <w:lvlText w:val="%1"/>
      <w:lvlJc w:val="left"/>
      <w:pPr>
        <w:tabs>
          <w:tab w:val="num" w:pos="709"/>
        </w:tabs>
        <w:ind w:left="709" w:hanging="709"/>
      </w:pPr>
      <w:rPr>
        <w:rFonts w:hint="default"/>
      </w:rPr>
    </w:lvl>
    <w:lvl w:ilvl="1">
      <w:start w:val="1"/>
      <w:numFmt w:val="lowerLetter"/>
      <w:pStyle w:val="GNLevel2"/>
      <w:lvlText w:val="(%2)"/>
      <w:lvlJc w:val="left"/>
      <w:pPr>
        <w:tabs>
          <w:tab w:val="num" w:pos="1418"/>
        </w:tabs>
        <w:ind w:left="1418" w:hanging="709"/>
      </w:pPr>
      <w:rPr>
        <w:rFonts w:hint="default"/>
      </w:rPr>
    </w:lvl>
    <w:lvl w:ilvl="2">
      <w:start w:val="1"/>
      <w:numFmt w:val="lowerRoman"/>
      <w:pStyle w:val="GNLevel3"/>
      <w:lvlText w:val="(%3)"/>
      <w:lvlJc w:val="left"/>
      <w:pPr>
        <w:tabs>
          <w:tab w:val="num" w:pos="2126"/>
        </w:tabs>
        <w:ind w:left="2126" w:hanging="708"/>
      </w:pPr>
      <w:rPr>
        <w:rFonts w:hint="default"/>
      </w:rPr>
    </w:lvl>
    <w:lvl w:ilvl="3">
      <w:start w:val="1"/>
      <w:numFmt w:val="upperLetter"/>
      <w:pStyle w:val="GNLevel4"/>
      <w:lvlText w:val="(%4)"/>
      <w:lvlJc w:val="left"/>
      <w:pPr>
        <w:tabs>
          <w:tab w:val="num" w:pos="2835"/>
        </w:tabs>
        <w:ind w:left="2835"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8">
    <w:nsid w:val="3B11364A"/>
    <w:multiLevelType w:val="multilevel"/>
    <w:tmpl w:val="059EC99A"/>
    <w:lvl w:ilvl="0">
      <w:start w:val="1"/>
      <w:numFmt w:val="upperLetter"/>
      <w:suff w:val="nothing"/>
      <w:lvlText w:val="Annexur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decimal"/>
      <w:lvlRestart w:val="1"/>
      <w:lvlText w:val="%3"/>
      <w:lvlJc w:val="left"/>
      <w:pPr>
        <w:tabs>
          <w:tab w:val="num" w:pos="709"/>
        </w:tabs>
        <w:ind w:left="709" w:hanging="709"/>
      </w:pPr>
      <w:rPr>
        <w:rFonts w:hint="default"/>
      </w:rPr>
    </w:lvl>
    <w:lvl w:ilvl="3">
      <w:start w:val="1"/>
      <w:numFmt w:val="decimal"/>
      <w:lvlText w:val="%3.%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lowerRoman"/>
      <w:lvlText w:val="(%6)"/>
      <w:lvlJc w:val="left"/>
      <w:pPr>
        <w:tabs>
          <w:tab w:val="num" w:pos="2126"/>
        </w:tabs>
        <w:ind w:left="2126" w:hanging="708"/>
      </w:pPr>
      <w:rPr>
        <w:rFonts w:hint="default"/>
      </w:rPr>
    </w:lvl>
    <w:lvl w:ilvl="6">
      <w:start w:val="1"/>
      <w:numFmt w:val="upperLetter"/>
      <w:lvlText w:val="(%7)"/>
      <w:lvlJc w:val="left"/>
      <w:pPr>
        <w:tabs>
          <w:tab w:val="num" w:pos="2835"/>
        </w:tabs>
        <w:ind w:left="2835" w:hanging="709"/>
      </w:pPr>
      <w:rPr>
        <w:rFonts w:hint="default"/>
      </w:rPr>
    </w:lvl>
    <w:lvl w:ilvl="7">
      <w:start w:val="1"/>
      <w:numFmt w:val="decimal"/>
      <w:lvlText w:val="(%8)"/>
      <w:lvlJc w:val="left"/>
      <w:pPr>
        <w:tabs>
          <w:tab w:val="num" w:pos="3544"/>
        </w:tabs>
        <w:ind w:left="3544" w:hanging="709"/>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3CA8400C"/>
    <w:multiLevelType w:val="singleLevel"/>
    <w:tmpl w:val="C6EE1BF2"/>
    <w:lvl w:ilvl="0">
      <w:start w:val="1"/>
      <w:numFmt w:val="bullet"/>
      <w:pStyle w:val="Bullet2"/>
      <w:lvlText w:val="•"/>
      <w:lvlJc w:val="left"/>
      <w:pPr>
        <w:tabs>
          <w:tab w:val="num" w:pos="1418"/>
        </w:tabs>
        <w:ind w:left="1418" w:hanging="709"/>
      </w:pPr>
      <w:rPr>
        <w:rFonts w:ascii="Garamond" w:hAnsi="Garamond" w:hint="default"/>
        <w:b w:val="0"/>
        <w:i w:val="0"/>
        <w:sz w:val="24"/>
      </w:rPr>
    </w:lvl>
  </w:abstractNum>
  <w:abstractNum w:abstractNumId="10">
    <w:nsid w:val="3D37193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D5A7286"/>
    <w:multiLevelType w:val="multilevel"/>
    <w:tmpl w:val="CC02137E"/>
    <w:lvl w:ilvl="0">
      <w:start w:val="1"/>
      <w:numFmt w:val="decimal"/>
      <w:pStyle w:val="AllensHeading1"/>
      <w:lvlText w:val="%1"/>
      <w:lvlJc w:val="left"/>
      <w:pPr>
        <w:tabs>
          <w:tab w:val="num" w:pos="709"/>
        </w:tabs>
        <w:ind w:left="709" w:hanging="709"/>
      </w:pPr>
      <w:rPr>
        <w:rFonts w:hint="default"/>
      </w:rPr>
    </w:lvl>
    <w:lvl w:ilvl="1">
      <w:start w:val="1"/>
      <w:numFmt w:val="decimal"/>
      <w:pStyle w:val="AllensHeading2"/>
      <w:lvlText w:val="%1.%2"/>
      <w:lvlJc w:val="left"/>
      <w:pPr>
        <w:tabs>
          <w:tab w:val="num" w:pos="709"/>
        </w:tabs>
        <w:ind w:left="709" w:hanging="709"/>
      </w:pPr>
      <w:rPr>
        <w:rFonts w:hint="default"/>
      </w:rPr>
    </w:lvl>
    <w:lvl w:ilvl="2">
      <w:start w:val="1"/>
      <w:numFmt w:val="lowerLetter"/>
      <w:pStyle w:val="AllensHeading3"/>
      <w:lvlText w:val="(%3)"/>
      <w:lvlJc w:val="left"/>
      <w:pPr>
        <w:tabs>
          <w:tab w:val="num" w:pos="1418"/>
        </w:tabs>
        <w:ind w:left="1418" w:hanging="709"/>
      </w:pPr>
      <w:rPr>
        <w:rFonts w:hint="default"/>
      </w:rPr>
    </w:lvl>
    <w:lvl w:ilvl="3">
      <w:start w:val="1"/>
      <w:numFmt w:val="lowerRoman"/>
      <w:pStyle w:val="AllensHeading4"/>
      <w:lvlText w:val="(%4)"/>
      <w:lvlJc w:val="left"/>
      <w:pPr>
        <w:tabs>
          <w:tab w:val="num" w:pos="2126"/>
        </w:tabs>
        <w:ind w:left="2126" w:hanging="708"/>
      </w:pPr>
      <w:rPr>
        <w:rFonts w:hint="default"/>
      </w:rPr>
    </w:lvl>
    <w:lvl w:ilvl="4">
      <w:start w:val="1"/>
      <w:numFmt w:val="upperLetter"/>
      <w:pStyle w:val="AllensHeading5"/>
      <w:lvlText w:val="(%5)"/>
      <w:lvlJc w:val="left"/>
      <w:pPr>
        <w:tabs>
          <w:tab w:val="num" w:pos="2835"/>
        </w:tabs>
        <w:ind w:left="2835" w:hanging="709"/>
      </w:pPr>
      <w:rPr>
        <w:rFonts w:hint="default"/>
      </w:rPr>
    </w:lvl>
    <w:lvl w:ilvl="5">
      <w:start w:val="1"/>
      <w:numFmt w:val="decimal"/>
      <w:pStyle w:val="AllensHeading6"/>
      <w:lvlText w:val="(%6)"/>
      <w:lvlJc w:val="left"/>
      <w:pPr>
        <w:tabs>
          <w:tab w:val="num" w:pos="3544"/>
        </w:tabs>
        <w:ind w:left="3544" w:hanging="709"/>
      </w:pPr>
      <w:rPr>
        <w:rFonts w:hint="default"/>
      </w:rPr>
    </w:lvl>
    <w:lvl w:ilvl="6">
      <w:start w:val="2"/>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nsid w:val="3D7E39C9"/>
    <w:multiLevelType w:val="multilevel"/>
    <w:tmpl w:val="EAAC60A0"/>
    <w:lvl w:ilvl="0">
      <w:start w:val="1"/>
      <w:numFmt w:val="decimal"/>
      <w:pStyle w:val="Schedule"/>
      <w:suff w:val="nothing"/>
      <w:lvlText w:val="Schedule %1"/>
      <w:lvlJc w:val="left"/>
      <w:pPr>
        <w:ind w:left="709" w:hanging="709"/>
      </w:pPr>
      <w:rPr>
        <w:rFonts w:hint="default"/>
      </w:rPr>
    </w:lvl>
    <w:lvl w:ilvl="1">
      <w:start w:val="1"/>
      <w:numFmt w:val="none"/>
      <w:pStyle w:val="ScheduleHeading"/>
      <w:suff w:val="nothing"/>
      <w:lvlText w:val=""/>
      <w:lvlJc w:val="left"/>
      <w:pPr>
        <w:ind w:left="709" w:hanging="709"/>
      </w:pPr>
      <w:rPr>
        <w:rFonts w:hint="default"/>
      </w:rPr>
    </w:lvl>
    <w:lvl w:ilvl="2">
      <w:start w:val="1"/>
      <w:numFmt w:val="decimal"/>
      <w:lvlRestart w:val="1"/>
      <w:pStyle w:val="Schedule1"/>
      <w:lvlText w:val="%3"/>
      <w:lvlJc w:val="left"/>
      <w:pPr>
        <w:tabs>
          <w:tab w:val="num" w:pos="709"/>
        </w:tabs>
        <w:ind w:left="709" w:hanging="709"/>
      </w:pPr>
      <w:rPr>
        <w:rFonts w:hint="default"/>
      </w:rPr>
    </w:lvl>
    <w:lvl w:ilvl="3">
      <w:start w:val="1"/>
      <w:numFmt w:val="decimal"/>
      <w:pStyle w:val="Schedule2"/>
      <w:lvlText w:val="%3.%4"/>
      <w:lvlJc w:val="left"/>
      <w:pPr>
        <w:tabs>
          <w:tab w:val="num" w:pos="709"/>
        </w:tabs>
        <w:ind w:left="709" w:hanging="709"/>
      </w:pPr>
      <w:rPr>
        <w:rFonts w:hint="default"/>
      </w:rPr>
    </w:lvl>
    <w:lvl w:ilvl="4">
      <w:start w:val="1"/>
      <w:numFmt w:val="lowerLetter"/>
      <w:pStyle w:val="Schedule3"/>
      <w:lvlText w:val="(%5)"/>
      <w:lvlJc w:val="left"/>
      <w:pPr>
        <w:tabs>
          <w:tab w:val="num" w:pos="1418"/>
        </w:tabs>
        <w:ind w:left="1418" w:hanging="709"/>
      </w:pPr>
      <w:rPr>
        <w:rFonts w:hint="default"/>
      </w:rPr>
    </w:lvl>
    <w:lvl w:ilvl="5">
      <w:start w:val="1"/>
      <w:numFmt w:val="lowerRoman"/>
      <w:pStyle w:val="Schedule4"/>
      <w:lvlText w:val="(%6)"/>
      <w:lvlJc w:val="left"/>
      <w:pPr>
        <w:tabs>
          <w:tab w:val="num" w:pos="2126"/>
        </w:tabs>
        <w:ind w:left="2126" w:hanging="708"/>
      </w:pPr>
      <w:rPr>
        <w:rFonts w:hint="default"/>
      </w:rPr>
    </w:lvl>
    <w:lvl w:ilvl="6">
      <w:start w:val="1"/>
      <w:numFmt w:val="upperLetter"/>
      <w:pStyle w:val="Schedule5"/>
      <w:lvlText w:val="(%7)"/>
      <w:lvlJc w:val="left"/>
      <w:pPr>
        <w:tabs>
          <w:tab w:val="num" w:pos="2835"/>
        </w:tabs>
        <w:ind w:left="2835" w:hanging="709"/>
      </w:pPr>
      <w:rPr>
        <w:rFonts w:hint="default"/>
      </w:rPr>
    </w:lvl>
    <w:lvl w:ilvl="7">
      <w:start w:val="1"/>
      <w:numFmt w:val="decimal"/>
      <w:pStyle w:val="Schedule6"/>
      <w:lvlText w:val="(%8)"/>
      <w:lvlJc w:val="left"/>
      <w:pPr>
        <w:tabs>
          <w:tab w:val="num" w:pos="3544"/>
        </w:tabs>
        <w:ind w:left="3544" w:hanging="709"/>
      </w:pPr>
      <w:rPr>
        <w:rFonts w:hint="default"/>
      </w:rPr>
    </w:lvl>
    <w:lvl w:ilvl="8">
      <w:start w:val="1"/>
      <w:numFmt w:val="decimal"/>
      <w:lvlText w:val="%1"/>
      <w:lvlJc w:val="left"/>
      <w:pPr>
        <w:tabs>
          <w:tab w:val="num" w:pos="6120"/>
        </w:tabs>
        <w:ind w:left="4320" w:hanging="1440"/>
      </w:pPr>
      <w:rPr>
        <w:rFonts w:hint="default"/>
      </w:rPr>
    </w:lvl>
  </w:abstractNum>
  <w:abstractNum w:abstractNumId="13">
    <w:nsid w:val="3DB5065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FF6050F"/>
    <w:multiLevelType w:val="multilevel"/>
    <w:tmpl w:val="5EB81EE2"/>
    <w:lvl w:ilvl="0">
      <w:start w:val="1"/>
      <w:numFmt w:val="none"/>
      <w:pStyle w:val="Definitions"/>
      <w:suff w:val="nothing"/>
      <w:lvlText w:val=""/>
      <w:lvlJc w:val="left"/>
      <w:pPr>
        <w:ind w:left="1418" w:hanging="709"/>
      </w:pPr>
      <w:rPr>
        <w:rFonts w:hint="default"/>
      </w:rPr>
    </w:lvl>
    <w:lvl w:ilvl="1">
      <w:start w:val="1"/>
      <w:numFmt w:val="lowerLetter"/>
      <w:pStyle w:val="Definitionsa"/>
      <w:lvlText w:val="(%2)"/>
      <w:lvlJc w:val="left"/>
      <w:pPr>
        <w:tabs>
          <w:tab w:val="num" w:pos="1418"/>
        </w:tabs>
        <w:ind w:left="1418" w:hanging="709"/>
      </w:pPr>
      <w:rPr>
        <w:rFonts w:hint="default"/>
      </w:rPr>
    </w:lvl>
    <w:lvl w:ilvl="2">
      <w:start w:val="1"/>
      <w:numFmt w:val="lowerRoman"/>
      <w:pStyle w:val="Definitionsi"/>
      <w:lvlText w:val="(%3)"/>
      <w:lvlJc w:val="left"/>
      <w:pPr>
        <w:tabs>
          <w:tab w:val="num" w:pos="2126"/>
        </w:tabs>
        <w:ind w:left="2126" w:hanging="708"/>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5">
    <w:nsid w:val="4A5A15C6"/>
    <w:multiLevelType w:val="hybridMultilevel"/>
    <w:tmpl w:val="26003878"/>
    <w:lvl w:ilvl="0" w:tplc="96EC3FB2">
      <w:start w:val="1"/>
      <w:numFmt w:val="decimal"/>
      <w:lvlText w:val="%1."/>
      <w:lvlJc w:val="left"/>
      <w:pPr>
        <w:ind w:left="711" w:hanging="711"/>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4C1918B9"/>
    <w:multiLevelType w:val="hybridMultilevel"/>
    <w:tmpl w:val="45B48E4C"/>
    <w:lvl w:ilvl="0" w:tplc="865048E8">
      <w:start w:val="1"/>
      <w:numFmt w:val="bullet"/>
      <w:pStyle w:val="Acceleratebullet3indent"/>
      <w:lvlText w:val=""/>
      <w:lvlJc w:val="left"/>
      <w:pPr>
        <w:ind w:left="927" w:hanging="360"/>
      </w:pPr>
      <w:rPr>
        <w:rFonts w:ascii="TheSans B3 Light" w:hAnsi="TheSans B3 Light" w:hint="default"/>
        <w:color w:val="365F91"/>
      </w:rPr>
    </w:lvl>
    <w:lvl w:ilvl="1" w:tplc="0C090003" w:tentative="1">
      <w:start w:val="1"/>
      <w:numFmt w:val="bullet"/>
      <w:lvlText w:val="o"/>
      <w:lvlJc w:val="left"/>
      <w:pPr>
        <w:ind w:left="3229" w:hanging="360"/>
      </w:pPr>
      <w:rPr>
        <w:rFonts w:ascii="Courier New" w:hAnsi="Courier New" w:cs="Courier New" w:hint="default"/>
      </w:rPr>
    </w:lvl>
    <w:lvl w:ilvl="2" w:tplc="0C090005" w:tentative="1">
      <w:start w:val="1"/>
      <w:numFmt w:val="bullet"/>
      <w:lvlText w:val=""/>
      <w:lvlJc w:val="left"/>
      <w:pPr>
        <w:ind w:left="3949" w:hanging="360"/>
      </w:pPr>
      <w:rPr>
        <w:rFonts w:ascii="Wingdings" w:hAnsi="Wingdings" w:hint="default"/>
      </w:rPr>
    </w:lvl>
    <w:lvl w:ilvl="3" w:tplc="0C090001" w:tentative="1">
      <w:start w:val="1"/>
      <w:numFmt w:val="bullet"/>
      <w:lvlText w:val=""/>
      <w:lvlJc w:val="left"/>
      <w:pPr>
        <w:ind w:left="4669" w:hanging="360"/>
      </w:pPr>
      <w:rPr>
        <w:rFonts w:ascii="Symbol" w:hAnsi="Symbol" w:hint="default"/>
      </w:rPr>
    </w:lvl>
    <w:lvl w:ilvl="4" w:tplc="0C090003" w:tentative="1">
      <w:start w:val="1"/>
      <w:numFmt w:val="bullet"/>
      <w:lvlText w:val="o"/>
      <w:lvlJc w:val="left"/>
      <w:pPr>
        <w:ind w:left="5389" w:hanging="360"/>
      </w:pPr>
      <w:rPr>
        <w:rFonts w:ascii="Courier New" w:hAnsi="Courier New" w:cs="Courier New" w:hint="default"/>
      </w:rPr>
    </w:lvl>
    <w:lvl w:ilvl="5" w:tplc="0C090005" w:tentative="1">
      <w:start w:val="1"/>
      <w:numFmt w:val="bullet"/>
      <w:lvlText w:val=""/>
      <w:lvlJc w:val="left"/>
      <w:pPr>
        <w:ind w:left="6109" w:hanging="360"/>
      </w:pPr>
      <w:rPr>
        <w:rFonts w:ascii="Wingdings" w:hAnsi="Wingdings" w:hint="default"/>
      </w:rPr>
    </w:lvl>
    <w:lvl w:ilvl="6" w:tplc="0C090001" w:tentative="1">
      <w:start w:val="1"/>
      <w:numFmt w:val="bullet"/>
      <w:lvlText w:val=""/>
      <w:lvlJc w:val="left"/>
      <w:pPr>
        <w:ind w:left="6829" w:hanging="360"/>
      </w:pPr>
      <w:rPr>
        <w:rFonts w:ascii="Symbol" w:hAnsi="Symbol" w:hint="default"/>
      </w:rPr>
    </w:lvl>
    <w:lvl w:ilvl="7" w:tplc="0C090003" w:tentative="1">
      <w:start w:val="1"/>
      <w:numFmt w:val="bullet"/>
      <w:lvlText w:val="o"/>
      <w:lvlJc w:val="left"/>
      <w:pPr>
        <w:ind w:left="7549" w:hanging="360"/>
      </w:pPr>
      <w:rPr>
        <w:rFonts w:ascii="Courier New" w:hAnsi="Courier New" w:cs="Courier New" w:hint="default"/>
      </w:rPr>
    </w:lvl>
    <w:lvl w:ilvl="8" w:tplc="0C090005" w:tentative="1">
      <w:start w:val="1"/>
      <w:numFmt w:val="bullet"/>
      <w:lvlText w:val=""/>
      <w:lvlJc w:val="left"/>
      <w:pPr>
        <w:ind w:left="8269" w:hanging="360"/>
      </w:pPr>
      <w:rPr>
        <w:rFonts w:ascii="Wingdings" w:hAnsi="Wingdings" w:hint="default"/>
      </w:rPr>
    </w:lvl>
  </w:abstractNum>
  <w:abstractNum w:abstractNumId="17">
    <w:nsid w:val="4EB40ABD"/>
    <w:multiLevelType w:val="singleLevel"/>
    <w:tmpl w:val="78BC41CC"/>
    <w:lvl w:ilvl="0">
      <w:start w:val="1"/>
      <w:numFmt w:val="bullet"/>
      <w:pStyle w:val="Bullet3"/>
      <w:lvlText w:val="•"/>
      <w:lvlJc w:val="left"/>
      <w:pPr>
        <w:tabs>
          <w:tab w:val="num" w:pos="2126"/>
        </w:tabs>
        <w:ind w:left="2126" w:hanging="708"/>
      </w:pPr>
      <w:rPr>
        <w:rFonts w:ascii="Garamond" w:hAnsi="Garamond" w:hint="default"/>
        <w:b w:val="0"/>
        <w:i w:val="0"/>
        <w:sz w:val="24"/>
      </w:rPr>
    </w:lvl>
  </w:abstractNum>
  <w:abstractNum w:abstractNumId="18">
    <w:nsid w:val="585C7802"/>
    <w:multiLevelType w:val="hybridMultilevel"/>
    <w:tmpl w:val="028AC0A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590F6D3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FC0217F"/>
    <w:multiLevelType w:val="hybridMultilevel"/>
    <w:tmpl w:val="AD10EFCC"/>
    <w:lvl w:ilvl="0" w:tplc="253E3AB0">
      <w:start w:val="1"/>
      <w:numFmt w:val="bullet"/>
      <w:pStyle w:val="Acceleratebullet2indent"/>
      <w:lvlText w:val="▪"/>
      <w:lvlJc w:val="left"/>
      <w:pPr>
        <w:ind w:left="644" w:hanging="360"/>
      </w:pPr>
      <w:rPr>
        <w:rFonts w:ascii="Garamond" w:hAnsi="Garamond" w:hint="default"/>
        <w:strike w:val="0"/>
        <w:dstrike w:val="0"/>
        <w:color w:val="4F81BD"/>
      </w:rPr>
    </w:lvl>
    <w:lvl w:ilvl="1" w:tplc="46385740">
      <w:start w:val="1"/>
      <w:numFmt w:val="bullet"/>
      <w:lvlText w:val="o"/>
      <w:lvlJc w:val="left"/>
      <w:pPr>
        <w:ind w:left="2149" w:hanging="360"/>
      </w:pPr>
      <w:rPr>
        <w:rFonts w:ascii="Courier New" w:hAnsi="Courier New" w:cs="Courier New" w:hint="default"/>
      </w:rPr>
    </w:lvl>
    <w:lvl w:ilvl="2" w:tplc="0C090005">
      <w:start w:val="1"/>
      <w:numFmt w:val="bullet"/>
      <w:lvlText w:val=""/>
      <w:lvlJc w:val="left"/>
      <w:pPr>
        <w:ind w:left="2869" w:hanging="360"/>
      </w:pPr>
      <w:rPr>
        <w:rFonts w:ascii="Wingdings" w:hAnsi="Wingdings" w:hint="default"/>
      </w:rPr>
    </w:lvl>
    <w:lvl w:ilvl="3" w:tplc="0C090001">
      <w:start w:val="1"/>
      <w:numFmt w:val="bullet"/>
      <w:lvlText w:val=""/>
      <w:lvlJc w:val="left"/>
      <w:pPr>
        <w:ind w:left="3589" w:hanging="360"/>
      </w:pPr>
      <w:rPr>
        <w:rFonts w:ascii="Symbol" w:hAnsi="Symbol" w:hint="default"/>
      </w:rPr>
    </w:lvl>
    <w:lvl w:ilvl="4" w:tplc="0C090003">
      <w:start w:val="1"/>
      <w:numFmt w:val="bullet"/>
      <w:lvlText w:val="o"/>
      <w:lvlJc w:val="left"/>
      <w:pPr>
        <w:ind w:left="4309" w:hanging="360"/>
      </w:pPr>
      <w:rPr>
        <w:rFonts w:ascii="Courier New" w:hAnsi="Courier New" w:cs="Courier New" w:hint="default"/>
      </w:rPr>
    </w:lvl>
    <w:lvl w:ilvl="5" w:tplc="0C090005">
      <w:start w:val="1"/>
      <w:numFmt w:val="bullet"/>
      <w:lvlText w:val=""/>
      <w:lvlJc w:val="left"/>
      <w:pPr>
        <w:ind w:left="5029" w:hanging="360"/>
      </w:pPr>
      <w:rPr>
        <w:rFonts w:ascii="Wingdings" w:hAnsi="Wingdings" w:hint="default"/>
      </w:rPr>
    </w:lvl>
    <w:lvl w:ilvl="6" w:tplc="0C090001">
      <w:start w:val="1"/>
      <w:numFmt w:val="bullet"/>
      <w:lvlText w:val=""/>
      <w:lvlJc w:val="left"/>
      <w:pPr>
        <w:ind w:left="5749" w:hanging="360"/>
      </w:pPr>
      <w:rPr>
        <w:rFonts w:ascii="Symbol" w:hAnsi="Symbol" w:hint="default"/>
      </w:rPr>
    </w:lvl>
    <w:lvl w:ilvl="7" w:tplc="0C090003">
      <w:start w:val="1"/>
      <w:numFmt w:val="bullet"/>
      <w:lvlText w:val="o"/>
      <w:lvlJc w:val="left"/>
      <w:pPr>
        <w:ind w:left="6469" w:hanging="360"/>
      </w:pPr>
      <w:rPr>
        <w:rFonts w:ascii="Courier New" w:hAnsi="Courier New" w:cs="Courier New" w:hint="default"/>
      </w:rPr>
    </w:lvl>
    <w:lvl w:ilvl="8" w:tplc="0C090005">
      <w:start w:val="1"/>
      <w:numFmt w:val="bullet"/>
      <w:lvlText w:val=""/>
      <w:lvlJc w:val="left"/>
      <w:pPr>
        <w:ind w:left="7189" w:hanging="360"/>
      </w:pPr>
      <w:rPr>
        <w:rFonts w:ascii="Wingdings" w:hAnsi="Wingdings" w:hint="default"/>
      </w:rPr>
    </w:lvl>
  </w:abstractNum>
  <w:abstractNum w:abstractNumId="21">
    <w:nsid w:val="659D103B"/>
    <w:multiLevelType w:val="hybridMultilevel"/>
    <w:tmpl w:val="69C07ECE"/>
    <w:lvl w:ilvl="0" w:tplc="E4D45F0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7B13928"/>
    <w:multiLevelType w:val="multilevel"/>
    <w:tmpl w:val="D13A43C2"/>
    <w:lvl w:ilvl="0">
      <w:start w:val="1"/>
      <w:numFmt w:val="decimal"/>
      <w:pStyle w:val="GNHeading"/>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lowerRoman"/>
      <w:lvlText w:val="(%5)"/>
      <w:lvlJc w:val="left"/>
      <w:pPr>
        <w:tabs>
          <w:tab w:val="num" w:pos="2126"/>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23">
    <w:nsid w:val="6AD24AAA"/>
    <w:multiLevelType w:val="singleLevel"/>
    <w:tmpl w:val="D6DE9F28"/>
    <w:lvl w:ilvl="0">
      <w:start w:val="1"/>
      <w:numFmt w:val="bullet"/>
      <w:pStyle w:val="GNBullet"/>
      <w:lvlText w:val="•"/>
      <w:lvlJc w:val="left"/>
      <w:pPr>
        <w:tabs>
          <w:tab w:val="num" w:pos="709"/>
        </w:tabs>
        <w:ind w:left="709" w:hanging="709"/>
      </w:pPr>
      <w:rPr>
        <w:rFonts w:ascii="Garamond" w:hAnsi="Garamond" w:hint="default"/>
        <w:b w:val="0"/>
        <w:i w:val="0"/>
        <w:vanish/>
        <w:sz w:val="24"/>
      </w:rPr>
    </w:lvl>
  </w:abstractNum>
  <w:abstractNum w:abstractNumId="24">
    <w:nsid w:val="6CF12EBA"/>
    <w:multiLevelType w:val="hybridMultilevel"/>
    <w:tmpl w:val="A53800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F8B687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0A8249E"/>
    <w:multiLevelType w:val="singleLevel"/>
    <w:tmpl w:val="AA4CC818"/>
    <w:lvl w:ilvl="0">
      <w:start w:val="1"/>
      <w:numFmt w:val="bullet"/>
      <w:pStyle w:val="ABulletindent"/>
      <w:lvlText w:val="•"/>
      <w:lvlJc w:val="left"/>
      <w:pPr>
        <w:ind w:left="360" w:hanging="360"/>
      </w:pPr>
      <w:rPr>
        <w:rFonts w:ascii="Arial" w:hAnsi="Arial" w:hint="default"/>
        <w:b w:val="0"/>
        <w:i w:val="0"/>
        <w:color w:val="0074BF"/>
        <w:sz w:val="24"/>
      </w:rPr>
    </w:lvl>
  </w:abstractNum>
  <w:abstractNum w:abstractNumId="27">
    <w:nsid w:val="7C3E3515"/>
    <w:multiLevelType w:val="singleLevel"/>
    <w:tmpl w:val="0C09000F"/>
    <w:lvl w:ilvl="0">
      <w:start w:val="1"/>
      <w:numFmt w:val="decimal"/>
      <w:lvlText w:val="%1."/>
      <w:lvlJc w:val="left"/>
      <w:pPr>
        <w:tabs>
          <w:tab w:val="num" w:pos="360"/>
        </w:tabs>
        <w:ind w:left="360" w:hanging="360"/>
      </w:pPr>
    </w:lvl>
  </w:abstractNum>
  <w:abstractNum w:abstractNumId="28">
    <w:nsid w:val="7CC848C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6"/>
  </w:num>
  <w:num w:numId="2">
    <w:abstractNumId w:val="9"/>
  </w:num>
  <w:num w:numId="3">
    <w:abstractNumId w:val="17"/>
  </w:num>
  <w:num w:numId="4">
    <w:abstractNumId w:val="7"/>
  </w:num>
  <w:num w:numId="5">
    <w:abstractNumId w:val="23"/>
  </w:num>
  <w:num w:numId="6">
    <w:abstractNumId w:val="12"/>
  </w:num>
  <w:num w:numId="7">
    <w:abstractNumId w:val="8"/>
  </w:num>
  <w:num w:numId="8">
    <w:abstractNumId w:val="22"/>
  </w:num>
  <w:num w:numId="9">
    <w:abstractNumId w:val="0"/>
  </w:num>
  <w:num w:numId="10">
    <w:abstractNumId w:val="11"/>
  </w:num>
  <w:num w:numId="11">
    <w:abstractNumId w:val="14"/>
  </w:num>
  <w:num w:numId="12">
    <w:abstractNumId w:val="27"/>
  </w:num>
  <w:num w:numId="13">
    <w:abstractNumId w:val="19"/>
  </w:num>
  <w:num w:numId="14">
    <w:abstractNumId w:val="1"/>
  </w:num>
  <w:num w:numId="15">
    <w:abstractNumId w:val="13"/>
  </w:num>
  <w:num w:numId="16">
    <w:abstractNumId w:val="10"/>
  </w:num>
  <w:num w:numId="17">
    <w:abstractNumId w:val="3"/>
  </w:num>
  <w:num w:numId="18">
    <w:abstractNumId w:val="25"/>
  </w:num>
  <w:num w:numId="19">
    <w:abstractNumId w:val="6"/>
  </w:num>
  <w:num w:numId="20">
    <w:abstractNumId w:val="2"/>
  </w:num>
  <w:num w:numId="21">
    <w:abstractNumId w:val="28"/>
  </w:num>
  <w:num w:numId="22">
    <w:abstractNumId w:val="4"/>
  </w:num>
  <w:num w:numId="23">
    <w:abstractNumId w:val="5"/>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5">
    <w:abstractNumId w:val="20"/>
  </w:num>
  <w:num w:numId="26">
    <w:abstractNumId w:val="20"/>
  </w:num>
  <w:num w:numId="27">
    <w:abstractNumId w:val="16"/>
  </w:num>
  <w:num w:numId="28">
    <w:abstractNumId w:val="21"/>
  </w:num>
  <w:num w:numId="29">
    <w:abstractNumId w:val="24"/>
  </w:num>
  <w:num w:numId="30">
    <w:abstractNumId w:val="15"/>
  </w:num>
  <w:num w:numId="31">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5"/>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Theme/>
  <w:styleLockQFSet/>
  <w:defaultTabStop w:val="709"/>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AR_HasAARMergerStyling" w:val="-1"/>
    <w:docVar w:name="AAR_SetUpdateStylesOnOpen" w:val="0"/>
    <w:docVar w:name="AAR_SetZoomPercentage" w:val="108"/>
  </w:docVars>
  <w:rsids>
    <w:rsidRoot w:val="006D7F80"/>
    <w:rsid w:val="000002B6"/>
    <w:rsid w:val="00000C11"/>
    <w:rsid w:val="000042E7"/>
    <w:rsid w:val="00006574"/>
    <w:rsid w:val="00006AF3"/>
    <w:rsid w:val="00007CD4"/>
    <w:rsid w:val="00010ECC"/>
    <w:rsid w:val="00013348"/>
    <w:rsid w:val="00013689"/>
    <w:rsid w:val="00013DCA"/>
    <w:rsid w:val="00014D55"/>
    <w:rsid w:val="00014E99"/>
    <w:rsid w:val="00021B9F"/>
    <w:rsid w:val="000225A9"/>
    <w:rsid w:val="00022639"/>
    <w:rsid w:val="00023EE7"/>
    <w:rsid w:val="00024011"/>
    <w:rsid w:val="000251CE"/>
    <w:rsid w:val="00026FDB"/>
    <w:rsid w:val="00027458"/>
    <w:rsid w:val="00030F9C"/>
    <w:rsid w:val="00031ACF"/>
    <w:rsid w:val="00034192"/>
    <w:rsid w:val="0004403D"/>
    <w:rsid w:val="00044D2F"/>
    <w:rsid w:val="0004577F"/>
    <w:rsid w:val="00046354"/>
    <w:rsid w:val="00057CAE"/>
    <w:rsid w:val="000621F7"/>
    <w:rsid w:val="00064717"/>
    <w:rsid w:val="000745BB"/>
    <w:rsid w:val="000761B1"/>
    <w:rsid w:val="00076F05"/>
    <w:rsid w:val="00077DC9"/>
    <w:rsid w:val="00080247"/>
    <w:rsid w:val="00081B21"/>
    <w:rsid w:val="00083A8B"/>
    <w:rsid w:val="00085392"/>
    <w:rsid w:val="00086132"/>
    <w:rsid w:val="00086CB7"/>
    <w:rsid w:val="000872BD"/>
    <w:rsid w:val="00090506"/>
    <w:rsid w:val="000911AD"/>
    <w:rsid w:val="00097407"/>
    <w:rsid w:val="000A00CD"/>
    <w:rsid w:val="000A57C6"/>
    <w:rsid w:val="000B00AF"/>
    <w:rsid w:val="000B187B"/>
    <w:rsid w:val="000B37B8"/>
    <w:rsid w:val="000B4D33"/>
    <w:rsid w:val="000B78A7"/>
    <w:rsid w:val="000C006D"/>
    <w:rsid w:val="000C0CF7"/>
    <w:rsid w:val="000C1537"/>
    <w:rsid w:val="000C468C"/>
    <w:rsid w:val="000C52CB"/>
    <w:rsid w:val="000D393F"/>
    <w:rsid w:val="000E34AD"/>
    <w:rsid w:val="000E46B2"/>
    <w:rsid w:val="000F0353"/>
    <w:rsid w:val="000F09C9"/>
    <w:rsid w:val="000F3604"/>
    <w:rsid w:val="00100918"/>
    <w:rsid w:val="0010236D"/>
    <w:rsid w:val="0010272F"/>
    <w:rsid w:val="001048C3"/>
    <w:rsid w:val="00104B55"/>
    <w:rsid w:val="00105F6B"/>
    <w:rsid w:val="0010654A"/>
    <w:rsid w:val="0010656C"/>
    <w:rsid w:val="0010725B"/>
    <w:rsid w:val="00111576"/>
    <w:rsid w:val="00112732"/>
    <w:rsid w:val="00112E3C"/>
    <w:rsid w:val="00113041"/>
    <w:rsid w:val="00114436"/>
    <w:rsid w:val="001150F5"/>
    <w:rsid w:val="00116341"/>
    <w:rsid w:val="00127AE2"/>
    <w:rsid w:val="00130C8C"/>
    <w:rsid w:val="00131BC3"/>
    <w:rsid w:val="00133615"/>
    <w:rsid w:val="00134058"/>
    <w:rsid w:val="00134811"/>
    <w:rsid w:val="00135BF4"/>
    <w:rsid w:val="001369D8"/>
    <w:rsid w:val="00145742"/>
    <w:rsid w:val="00146179"/>
    <w:rsid w:val="00146955"/>
    <w:rsid w:val="00147476"/>
    <w:rsid w:val="0015241C"/>
    <w:rsid w:val="001543FE"/>
    <w:rsid w:val="001568B7"/>
    <w:rsid w:val="0015748D"/>
    <w:rsid w:val="00160862"/>
    <w:rsid w:val="00160C3E"/>
    <w:rsid w:val="001610F1"/>
    <w:rsid w:val="00161D3B"/>
    <w:rsid w:val="00163C93"/>
    <w:rsid w:val="00164741"/>
    <w:rsid w:val="001647FE"/>
    <w:rsid w:val="00164986"/>
    <w:rsid w:val="00165B78"/>
    <w:rsid w:val="001665DC"/>
    <w:rsid w:val="001679EE"/>
    <w:rsid w:val="00174EBE"/>
    <w:rsid w:val="00176457"/>
    <w:rsid w:val="001819F6"/>
    <w:rsid w:val="00181F30"/>
    <w:rsid w:val="00184192"/>
    <w:rsid w:val="00186C51"/>
    <w:rsid w:val="00196451"/>
    <w:rsid w:val="001A30DE"/>
    <w:rsid w:val="001A5C85"/>
    <w:rsid w:val="001B0185"/>
    <w:rsid w:val="001B2BB5"/>
    <w:rsid w:val="001B6FD2"/>
    <w:rsid w:val="001C0D4B"/>
    <w:rsid w:val="001C428F"/>
    <w:rsid w:val="001C4FE1"/>
    <w:rsid w:val="001D0192"/>
    <w:rsid w:val="001D0AEB"/>
    <w:rsid w:val="001D0DC5"/>
    <w:rsid w:val="001D10E0"/>
    <w:rsid w:val="001D3763"/>
    <w:rsid w:val="001D40AA"/>
    <w:rsid w:val="001D4834"/>
    <w:rsid w:val="001D49A2"/>
    <w:rsid w:val="001D54D6"/>
    <w:rsid w:val="001E054B"/>
    <w:rsid w:val="001E0587"/>
    <w:rsid w:val="001E1F36"/>
    <w:rsid w:val="001E2CB7"/>
    <w:rsid w:val="001E4B93"/>
    <w:rsid w:val="001E7B6E"/>
    <w:rsid w:val="001F07C7"/>
    <w:rsid w:val="001F3C5E"/>
    <w:rsid w:val="001F499F"/>
    <w:rsid w:val="001F5B7D"/>
    <w:rsid w:val="001F668B"/>
    <w:rsid w:val="001F700D"/>
    <w:rsid w:val="00200467"/>
    <w:rsid w:val="00200835"/>
    <w:rsid w:val="0020182A"/>
    <w:rsid w:val="0020411F"/>
    <w:rsid w:val="002070E4"/>
    <w:rsid w:val="002073DA"/>
    <w:rsid w:val="00213BC9"/>
    <w:rsid w:val="002155D8"/>
    <w:rsid w:val="0021573F"/>
    <w:rsid w:val="002165E8"/>
    <w:rsid w:val="00216A3B"/>
    <w:rsid w:val="0022028C"/>
    <w:rsid w:val="00226120"/>
    <w:rsid w:val="00226F87"/>
    <w:rsid w:val="00232372"/>
    <w:rsid w:val="00235613"/>
    <w:rsid w:val="0023614E"/>
    <w:rsid w:val="00236F69"/>
    <w:rsid w:val="00242448"/>
    <w:rsid w:val="00242FCF"/>
    <w:rsid w:val="00244D5D"/>
    <w:rsid w:val="00246DC6"/>
    <w:rsid w:val="0024770F"/>
    <w:rsid w:val="002505D2"/>
    <w:rsid w:val="00253CD3"/>
    <w:rsid w:val="00257333"/>
    <w:rsid w:val="00272583"/>
    <w:rsid w:val="00280B34"/>
    <w:rsid w:val="0028458B"/>
    <w:rsid w:val="002847EB"/>
    <w:rsid w:val="002851A3"/>
    <w:rsid w:val="00285C00"/>
    <w:rsid w:val="00287110"/>
    <w:rsid w:val="00293EF7"/>
    <w:rsid w:val="002975E3"/>
    <w:rsid w:val="002A079C"/>
    <w:rsid w:val="002A0D59"/>
    <w:rsid w:val="002A1FE2"/>
    <w:rsid w:val="002A2CA5"/>
    <w:rsid w:val="002A67A2"/>
    <w:rsid w:val="002A70BD"/>
    <w:rsid w:val="002B2BBF"/>
    <w:rsid w:val="002B2CFC"/>
    <w:rsid w:val="002C078A"/>
    <w:rsid w:val="002C0907"/>
    <w:rsid w:val="002C1D56"/>
    <w:rsid w:val="002C29BC"/>
    <w:rsid w:val="002C5F99"/>
    <w:rsid w:val="002D2114"/>
    <w:rsid w:val="002D2975"/>
    <w:rsid w:val="002D2F39"/>
    <w:rsid w:val="002D4AAA"/>
    <w:rsid w:val="002D559E"/>
    <w:rsid w:val="002D55B0"/>
    <w:rsid w:val="002D5A4F"/>
    <w:rsid w:val="002D63A2"/>
    <w:rsid w:val="002E4D22"/>
    <w:rsid w:val="002E5F1F"/>
    <w:rsid w:val="002F2B4B"/>
    <w:rsid w:val="00303794"/>
    <w:rsid w:val="00306C17"/>
    <w:rsid w:val="00307009"/>
    <w:rsid w:val="00310F53"/>
    <w:rsid w:val="003127F0"/>
    <w:rsid w:val="00314A92"/>
    <w:rsid w:val="003160F1"/>
    <w:rsid w:val="003204E9"/>
    <w:rsid w:val="003226A4"/>
    <w:rsid w:val="00322F3F"/>
    <w:rsid w:val="003321B6"/>
    <w:rsid w:val="0033472B"/>
    <w:rsid w:val="003348AF"/>
    <w:rsid w:val="003370A5"/>
    <w:rsid w:val="00343866"/>
    <w:rsid w:val="00345B1A"/>
    <w:rsid w:val="00345E27"/>
    <w:rsid w:val="00350F90"/>
    <w:rsid w:val="003517EF"/>
    <w:rsid w:val="00352EFF"/>
    <w:rsid w:val="00360B48"/>
    <w:rsid w:val="0036390C"/>
    <w:rsid w:val="00364D22"/>
    <w:rsid w:val="003675DB"/>
    <w:rsid w:val="00370369"/>
    <w:rsid w:val="00373824"/>
    <w:rsid w:val="003739AA"/>
    <w:rsid w:val="0037557D"/>
    <w:rsid w:val="00376CD7"/>
    <w:rsid w:val="003816BF"/>
    <w:rsid w:val="00382552"/>
    <w:rsid w:val="003826D1"/>
    <w:rsid w:val="00382805"/>
    <w:rsid w:val="00384E82"/>
    <w:rsid w:val="00387EE8"/>
    <w:rsid w:val="00391598"/>
    <w:rsid w:val="00391DF1"/>
    <w:rsid w:val="00394B4E"/>
    <w:rsid w:val="00394C9F"/>
    <w:rsid w:val="00395B2D"/>
    <w:rsid w:val="003A154A"/>
    <w:rsid w:val="003A4C8F"/>
    <w:rsid w:val="003A5AE0"/>
    <w:rsid w:val="003A77CC"/>
    <w:rsid w:val="003B0D4C"/>
    <w:rsid w:val="003B3DB9"/>
    <w:rsid w:val="003C4F51"/>
    <w:rsid w:val="003C64DC"/>
    <w:rsid w:val="003C6F42"/>
    <w:rsid w:val="003D124B"/>
    <w:rsid w:val="003D1651"/>
    <w:rsid w:val="003D56BF"/>
    <w:rsid w:val="003D5F4B"/>
    <w:rsid w:val="003D7609"/>
    <w:rsid w:val="003E6063"/>
    <w:rsid w:val="003E72B7"/>
    <w:rsid w:val="003E752C"/>
    <w:rsid w:val="003E75F3"/>
    <w:rsid w:val="003F0E4C"/>
    <w:rsid w:val="003F1456"/>
    <w:rsid w:val="003F4132"/>
    <w:rsid w:val="004009D8"/>
    <w:rsid w:val="004047C5"/>
    <w:rsid w:val="00404C8D"/>
    <w:rsid w:val="0040662D"/>
    <w:rsid w:val="00410B35"/>
    <w:rsid w:val="00411475"/>
    <w:rsid w:val="00417498"/>
    <w:rsid w:val="00422BA2"/>
    <w:rsid w:val="00422BB5"/>
    <w:rsid w:val="0042568F"/>
    <w:rsid w:val="00427F72"/>
    <w:rsid w:val="00430DD7"/>
    <w:rsid w:val="00432CC3"/>
    <w:rsid w:val="00435159"/>
    <w:rsid w:val="0044039E"/>
    <w:rsid w:val="00443445"/>
    <w:rsid w:val="004452AA"/>
    <w:rsid w:val="00447714"/>
    <w:rsid w:val="00452DC8"/>
    <w:rsid w:val="00454FBF"/>
    <w:rsid w:val="00456DAF"/>
    <w:rsid w:val="004610F5"/>
    <w:rsid w:val="004629ED"/>
    <w:rsid w:val="004640B4"/>
    <w:rsid w:val="0046563F"/>
    <w:rsid w:val="00470ABC"/>
    <w:rsid w:val="00471334"/>
    <w:rsid w:val="0048230E"/>
    <w:rsid w:val="004823AB"/>
    <w:rsid w:val="00482968"/>
    <w:rsid w:val="0048463E"/>
    <w:rsid w:val="004854DA"/>
    <w:rsid w:val="004863C6"/>
    <w:rsid w:val="004955F7"/>
    <w:rsid w:val="00495ED6"/>
    <w:rsid w:val="00497140"/>
    <w:rsid w:val="004B7E46"/>
    <w:rsid w:val="004C3FD5"/>
    <w:rsid w:val="004D375B"/>
    <w:rsid w:val="004D4C66"/>
    <w:rsid w:val="004E03E6"/>
    <w:rsid w:val="004E280B"/>
    <w:rsid w:val="004E2EE1"/>
    <w:rsid w:val="004E3751"/>
    <w:rsid w:val="004E45AC"/>
    <w:rsid w:val="004E4CB2"/>
    <w:rsid w:val="004E6036"/>
    <w:rsid w:val="004E6C2E"/>
    <w:rsid w:val="004F2D25"/>
    <w:rsid w:val="004F564B"/>
    <w:rsid w:val="004F7914"/>
    <w:rsid w:val="004F7B33"/>
    <w:rsid w:val="00501DE6"/>
    <w:rsid w:val="00507C17"/>
    <w:rsid w:val="0051030B"/>
    <w:rsid w:val="005115EE"/>
    <w:rsid w:val="00511CB3"/>
    <w:rsid w:val="005146A1"/>
    <w:rsid w:val="0051476E"/>
    <w:rsid w:val="005150B5"/>
    <w:rsid w:val="005177B1"/>
    <w:rsid w:val="00521355"/>
    <w:rsid w:val="00522035"/>
    <w:rsid w:val="005241C6"/>
    <w:rsid w:val="00526A34"/>
    <w:rsid w:val="005301B4"/>
    <w:rsid w:val="0053040E"/>
    <w:rsid w:val="00532112"/>
    <w:rsid w:val="00537061"/>
    <w:rsid w:val="00537D19"/>
    <w:rsid w:val="00537E17"/>
    <w:rsid w:val="005406B4"/>
    <w:rsid w:val="0054227E"/>
    <w:rsid w:val="005464A0"/>
    <w:rsid w:val="0054685F"/>
    <w:rsid w:val="00547CD5"/>
    <w:rsid w:val="00560113"/>
    <w:rsid w:val="00562469"/>
    <w:rsid w:val="005711D1"/>
    <w:rsid w:val="005722BF"/>
    <w:rsid w:val="0057560E"/>
    <w:rsid w:val="00576ED8"/>
    <w:rsid w:val="005774DA"/>
    <w:rsid w:val="00580771"/>
    <w:rsid w:val="005810B3"/>
    <w:rsid w:val="00581674"/>
    <w:rsid w:val="00582E7D"/>
    <w:rsid w:val="00587B21"/>
    <w:rsid w:val="005904D1"/>
    <w:rsid w:val="0059455C"/>
    <w:rsid w:val="0059494F"/>
    <w:rsid w:val="005952C9"/>
    <w:rsid w:val="005956D6"/>
    <w:rsid w:val="00597D5E"/>
    <w:rsid w:val="005A1FD5"/>
    <w:rsid w:val="005A3926"/>
    <w:rsid w:val="005A5D9E"/>
    <w:rsid w:val="005A68B3"/>
    <w:rsid w:val="005A7A6A"/>
    <w:rsid w:val="005A7F21"/>
    <w:rsid w:val="005B00C1"/>
    <w:rsid w:val="005B20B4"/>
    <w:rsid w:val="005B316F"/>
    <w:rsid w:val="005B54EA"/>
    <w:rsid w:val="005B5CBD"/>
    <w:rsid w:val="005B6BCD"/>
    <w:rsid w:val="005C66AA"/>
    <w:rsid w:val="005D5F3B"/>
    <w:rsid w:val="005E353F"/>
    <w:rsid w:val="005E5456"/>
    <w:rsid w:val="005E69EA"/>
    <w:rsid w:val="005E6BE1"/>
    <w:rsid w:val="005F1955"/>
    <w:rsid w:val="005F2689"/>
    <w:rsid w:val="005F7F56"/>
    <w:rsid w:val="00600762"/>
    <w:rsid w:val="006023E1"/>
    <w:rsid w:val="00603D72"/>
    <w:rsid w:val="00604716"/>
    <w:rsid w:val="00606D87"/>
    <w:rsid w:val="00611CD6"/>
    <w:rsid w:val="006123C1"/>
    <w:rsid w:val="006162BA"/>
    <w:rsid w:val="00620BAA"/>
    <w:rsid w:val="006225BA"/>
    <w:rsid w:val="00623A07"/>
    <w:rsid w:val="00624747"/>
    <w:rsid w:val="006266FD"/>
    <w:rsid w:val="00630005"/>
    <w:rsid w:val="006323B6"/>
    <w:rsid w:val="00634B8D"/>
    <w:rsid w:val="00645BE6"/>
    <w:rsid w:val="0064626F"/>
    <w:rsid w:val="00647400"/>
    <w:rsid w:val="0064783F"/>
    <w:rsid w:val="0065036B"/>
    <w:rsid w:val="00650C00"/>
    <w:rsid w:val="00652C02"/>
    <w:rsid w:val="00662327"/>
    <w:rsid w:val="00664565"/>
    <w:rsid w:val="00664668"/>
    <w:rsid w:val="00665338"/>
    <w:rsid w:val="00665ED2"/>
    <w:rsid w:val="00666408"/>
    <w:rsid w:val="00671E93"/>
    <w:rsid w:val="00672C90"/>
    <w:rsid w:val="00674100"/>
    <w:rsid w:val="00675512"/>
    <w:rsid w:val="00675D0F"/>
    <w:rsid w:val="00680212"/>
    <w:rsid w:val="006821B6"/>
    <w:rsid w:val="00686857"/>
    <w:rsid w:val="0068699A"/>
    <w:rsid w:val="00691DA2"/>
    <w:rsid w:val="006966DB"/>
    <w:rsid w:val="00696FEC"/>
    <w:rsid w:val="006A0CB7"/>
    <w:rsid w:val="006A0F57"/>
    <w:rsid w:val="006A46D3"/>
    <w:rsid w:val="006A5693"/>
    <w:rsid w:val="006A79E9"/>
    <w:rsid w:val="006B1190"/>
    <w:rsid w:val="006B3D9D"/>
    <w:rsid w:val="006B53DB"/>
    <w:rsid w:val="006B5ACD"/>
    <w:rsid w:val="006B73E1"/>
    <w:rsid w:val="006B78DB"/>
    <w:rsid w:val="006C7678"/>
    <w:rsid w:val="006C7BCC"/>
    <w:rsid w:val="006D7F80"/>
    <w:rsid w:val="006E07C1"/>
    <w:rsid w:val="006E6551"/>
    <w:rsid w:val="006E6C97"/>
    <w:rsid w:val="006E74B7"/>
    <w:rsid w:val="006F40BC"/>
    <w:rsid w:val="006F71C8"/>
    <w:rsid w:val="00701B06"/>
    <w:rsid w:val="00702F52"/>
    <w:rsid w:val="00703B20"/>
    <w:rsid w:val="00704F25"/>
    <w:rsid w:val="00704F78"/>
    <w:rsid w:val="00705095"/>
    <w:rsid w:val="00717F11"/>
    <w:rsid w:val="00717F2C"/>
    <w:rsid w:val="00722065"/>
    <w:rsid w:val="00723132"/>
    <w:rsid w:val="00723AD9"/>
    <w:rsid w:val="00723D7A"/>
    <w:rsid w:val="00730D2F"/>
    <w:rsid w:val="00731E1A"/>
    <w:rsid w:val="0073233F"/>
    <w:rsid w:val="00732584"/>
    <w:rsid w:val="007335AA"/>
    <w:rsid w:val="00734454"/>
    <w:rsid w:val="00737E7C"/>
    <w:rsid w:val="007406F6"/>
    <w:rsid w:val="007407DE"/>
    <w:rsid w:val="007424D8"/>
    <w:rsid w:val="00742ADE"/>
    <w:rsid w:val="007445B8"/>
    <w:rsid w:val="007567AE"/>
    <w:rsid w:val="00760040"/>
    <w:rsid w:val="00760D48"/>
    <w:rsid w:val="00761E88"/>
    <w:rsid w:val="007705C7"/>
    <w:rsid w:val="00771EC2"/>
    <w:rsid w:val="00773B82"/>
    <w:rsid w:val="00774A46"/>
    <w:rsid w:val="0078107A"/>
    <w:rsid w:val="007818A9"/>
    <w:rsid w:val="007818B4"/>
    <w:rsid w:val="00785A5E"/>
    <w:rsid w:val="00786F2D"/>
    <w:rsid w:val="00787F71"/>
    <w:rsid w:val="00792FAF"/>
    <w:rsid w:val="00794CDD"/>
    <w:rsid w:val="0079772A"/>
    <w:rsid w:val="007A20C1"/>
    <w:rsid w:val="007A21DF"/>
    <w:rsid w:val="007A26E9"/>
    <w:rsid w:val="007A34FA"/>
    <w:rsid w:val="007A36D4"/>
    <w:rsid w:val="007A42D6"/>
    <w:rsid w:val="007A4CD5"/>
    <w:rsid w:val="007A6A93"/>
    <w:rsid w:val="007A7234"/>
    <w:rsid w:val="007B0579"/>
    <w:rsid w:val="007B1BB1"/>
    <w:rsid w:val="007B2026"/>
    <w:rsid w:val="007B35D1"/>
    <w:rsid w:val="007B4830"/>
    <w:rsid w:val="007B4E81"/>
    <w:rsid w:val="007C66A2"/>
    <w:rsid w:val="007D1DAA"/>
    <w:rsid w:val="007D65B7"/>
    <w:rsid w:val="007D71D2"/>
    <w:rsid w:val="007E4BC3"/>
    <w:rsid w:val="007E5743"/>
    <w:rsid w:val="007E7112"/>
    <w:rsid w:val="007F35E3"/>
    <w:rsid w:val="0080116A"/>
    <w:rsid w:val="00803421"/>
    <w:rsid w:val="008062EE"/>
    <w:rsid w:val="00812E26"/>
    <w:rsid w:val="0081323F"/>
    <w:rsid w:val="0081664B"/>
    <w:rsid w:val="008170DF"/>
    <w:rsid w:val="0082175F"/>
    <w:rsid w:val="00823980"/>
    <w:rsid w:val="00824039"/>
    <w:rsid w:val="008245E1"/>
    <w:rsid w:val="00825DF8"/>
    <w:rsid w:val="0083244C"/>
    <w:rsid w:val="008328C3"/>
    <w:rsid w:val="0083489B"/>
    <w:rsid w:val="00836DEF"/>
    <w:rsid w:val="00844EE1"/>
    <w:rsid w:val="00852B95"/>
    <w:rsid w:val="0085614F"/>
    <w:rsid w:val="00860453"/>
    <w:rsid w:val="0086189C"/>
    <w:rsid w:val="00861F83"/>
    <w:rsid w:val="00865469"/>
    <w:rsid w:val="00865E33"/>
    <w:rsid w:val="00867706"/>
    <w:rsid w:val="00870300"/>
    <w:rsid w:val="00871A5B"/>
    <w:rsid w:val="00873ABC"/>
    <w:rsid w:val="008745AF"/>
    <w:rsid w:val="0087552F"/>
    <w:rsid w:val="0088133B"/>
    <w:rsid w:val="008841F2"/>
    <w:rsid w:val="00886216"/>
    <w:rsid w:val="00891166"/>
    <w:rsid w:val="0089458D"/>
    <w:rsid w:val="00894BE7"/>
    <w:rsid w:val="008955CF"/>
    <w:rsid w:val="00895A6F"/>
    <w:rsid w:val="008960D6"/>
    <w:rsid w:val="008966CE"/>
    <w:rsid w:val="00897B7D"/>
    <w:rsid w:val="00897E67"/>
    <w:rsid w:val="008A62AC"/>
    <w:rsid w:val="008A64E2"/>
    <w:rsid w:val="008A6E15"/>
    <w:rsid w:val="008A7199"/>
    <w:rsid w:val="008B07D4"/>
    <w:rsid w:val="008B5708"/>
    <w:rsid w:val="008B6E37"/>
    <w:rsid w:val="008B7441"/>
    <w:rsid w:val="008C2E9A"/>
    <w:rsid w:val="008C574C"/>
    <w:rsid w:val="008C66A2"/>
    <w:rsid w:val="008D37EB"/>
    <w:rsid w:val="008D3941"/>
    <w:rsid w:val="008D3D51"/>
    <w:rsid w:val="008D42CC"/>
    <w:rsid w:val="008D47F7"/>
    <w:rsid w:val="008D5664"/>
    <w:rsid w:val="008D75E5"/>
    <w:rsid w:val="008E170B"/>
    <w:rsid w:val="008E27D2"/>
    <w:rsid w:val="008E3667"/>
    <w:rsid w:val="008E3FF2"/>
    <w:rsid w:val="008E5451"/>
    <w:rsid w:val="008E602E"/>
    <w:rsid w:val="008F1F42"/>
    <w:rsid w:val="008F25AA"/>
    <w:rsid w:val="008F401F"/>
    <w:rsid w:val="008F4E65"/>
    <w:rsid w:val="008F6890"/>
    <w:rsid w:val="008F6EA2"/>
    <w:rsid w:val="008F7A48"/>
    <w:rsid w:val="0090065E"/>
    <w:rsid w:val="00904A8C"/>
    <w:rsid w:val="009077BA"/>
    <w:rsid w:val="00907E16"/>
    <w:rsid w:val="00912B29"/>
    <w:rsid w:val="0091453A"/>
    <w:rsid w:val="00915859"/>
    <w:rsid w:val="00916890"/>
    <w:rsid w:val="00917F92"/>
    <w:rsid w:val="00922111"/>
    <w:rsid w:val="009319C5"/>
    <w:rsid w:val="009346FE"/>
    <w:rsid w:val="00935C37"/>
    <w:rsid w:val="00940BB3"/>
    <w:rsid w:val="0094123B"/>
    <w:rsid w:val="009415D0"/>
    <w:rsid w:val="00941F7E"/>
    <w:rsid w:val="00943C7E"/>
    <w:rsid w:val="00953EAE"/>
    <w:rsid w:val="00955DF7"/>
    <w:rsid w:val="00962A74"/>
    <w:rsid w:val="00963787"/>
    <w:rsid w:val="009645BE"/>
    <w:rsid w:val="009658EA"/>
    <w:rsid w:val="0097186B"/>
    <w:rsid w:val="00971979"/>
    <w:rsid w:val="00971E35"/>
    <w:rsid w:val="0097252E"/>
    <w:rsid w:val="00974FD7"/>
    <w:rsid w:val="00975767"/>
    <w:rsid w:val="009764D7"/>
    <w:rsid w:val="0097674F"/>
    <w:rsid w:val="00976E40"/>
    <w:rsid w:val="00977038"/>
    <w:rsid w:val="00983EE9"/>
    <w:rsid w:val="00984F92"/>
    <w:rsid w:val="00986A57"/>
    <w:rsid w:val="009916E5"/>
    <w:rsid w:val="00994615"/>
    <w:rsid w:val="009971BD"/>
    <w:rsid w:val="009A2D0D"/>
    <w:rsid w:val="009B0097"/>
    <w:rsid w:val="009B045C"/>
    <w:rsid w:val="009B1158"/>
    <w:rsid w:val="009B17BB"/>
    <w:rsid w:val="009B1F7A"/>
    <w:rsid w:val="009B3E18"/>
    <w:rsid w:val="009C0676"/>
    <w:rsid w:val="009C0EEF"/>
    <w:rsid w:val="009C3FFF"/>
    <w:rsid w:val="009C4C34"/>
    <w:rsid w:val="009D04C0"/>
    <w:rsid w:val="009D0648"/>
    <w:rsid w:val="009D11F5"/>
    <w:rsid w:val="009D16FD"/>
    <w:rsid w:val="009D2385"/>
    <w:rsid w:val="009D27B5"/>
    <w:rsid w:val="009D34F7"/>
    <w:rsid w:val="009D47DE"/>
    <w:rsid w:val="009E24E8"/>
    <w:rsid w:val="009E4DC3"/>
    <w:rsid w:val="009E68FA"/>
    <w:rsid w:val="009E6B11"/>
    <w:rsid w:val="009F03F8"/>
    <w:rsid w:val="009F0F62"/>
    <w:rsid w:val="009F4159"/>
    <w:rsid w:val="009F4F2C"/>
    <w:rsid w:val="009F683D"/>
    <w:rsid w:val="00A001C8"/>
    <w:rsid w:val="00A027D3"/>
    <w:rsid w:val="00A03255"/>
    <w:rsid w:val="00A07CD3"/>
    <w:rsid w:val="00A07F10"/>
    <w:rsid w:val="00A14763"/>
    <w:rsid w:val="00A14E29"/>
    <w:rsid w:val="00A16270"/>
    <w:rsid w:val="00A16740"/>
    <w:rsid w:val="00A20997"/>
    <w:rsid w:val="00A21141"/>
    <w:rsid w:val="00A22863"/>
    <w:rsid w:val="00A233CF"/>
    <w:rsid w:val="00A365CF"/>
    <w:rsid w:val="00A37061"/>
    <w:rsid w:val="00A434CB"/>
    <w:rsid w:val="00A45F14"/>
    <w:rsid w:val="00A51B7E"/>
    <w:rsid w:val="00A5236E"/>
    <w:rsid w:val="00A53DBE"/>
    <w:rsid w:val="00A55D56"/>
    <w:rsid w:val="00A5679E"/>
    <w:rsid w:val="00A569EE"/>
    <w:rsid w:val="00A6306D"/>
    <w:rsid w:val="00A63997"/>
    <w:rsid w:val="00A6501D"/>
    <w:rsid w:val="00A7409B"/>
    <w:rsid w:val="00A7432B"/>
    <w:rsid w:val="00A80A3D"/>
    <w:rsid w:val="00A84DFF"/>
    <w:rsid w:val="00A84EE9"/>
    <w:rsid w:val="00A8668D"/>
    <w:rsid w:val="00A87801"/>
    <w:rsid w:val="00A91BAE"/>
    <w:rsid w:val="00A926A5"/>
    <w:rsid w:val="00A95CE1"/>
    <w:rsid w:val="00A96081"/>
    <w:rsid w:val="00AA22CC"/>
    <w:rsid w:val="00AA2D87"/>
    <w:rsid w:val="00AA5A44"/>
    <w:rsid w:val="00AA7435"/>
    <w:rsid w:val="00AA7593"/>
    <w:rsid w:val="00AA7936"/>
    <w:rsid w:val="00AB0789"/>
    <w:rsid w:val="00AB1ED0"/>
    <w:rsid w:val="00AB414D"/>
    <w:rsid w:val="00AB6C78"/>
    <w:rsid w:val="00AB7269"/>
    <w:rsid w:val="00AC3AFF"/>
    <w:rsid w:val="00AC5382"/>
    <w:rsid w:val="00AC6965"/>
    <w:rsid w:val="00AC7111"/>
    <w:rsid w:val="00AD102C"/>
    <w:rsid w:val="00AD772E"/>
    <w:rsid w:val="00AE01CC"/>
    <w:rsid w:val="00AE10DF"/>
    <w:rsid w:val="00AE14A9"/>
    <w:rsid w:val="00AE2EB0"/>
    <w:rsid w:val="00AE3357"/>
    <w:rsid w:val="00AE676B"/>
    <w:rsid w:val="00AE6B75"/>
    <w:rsid w:val="00AE78FE"/>
    <w:rsid w:val="00AF115F"/>
    <w:rsid w:val="00B01333"/>
    <w:rsid w:val="00B046E7"/>
    <w:rsid w:val="00B06CF4"/>
    <w:rsid w:val="00B079A3"/>
    <w:rsid w:val="00B124C1"/>
    <w:rsid w:val="00B15DA9"/>
    <w:rsid w:val="00B16A62"/>
    <w:rsid w:val="00B16BE6"/>
    <w:rsid w:val="00B20026"/>
    <w:rsid w:val="00B21052"/>
    <w:rsid w:val="00B219C1"/>
    <w:rsid w:val="00B21B1F"/>
    <w:rsid w:val="00B225CA"/>
    <w:rsid w:val="00B252FF"/>
    <w:rsid w:val="00B25B41"/>
    <w:rsid w:val="00B26469"/>
    <w:rsid w:val="00B26B65"/>
    <w:rsid w:val="00B36DFC"/>
    <w:rsid w:val="00B37615"/>
    <w:rsid w:val="00B40B97"/>
    <w:rsid w:val="00B41E7C"/>
    <w:rsid w:val="00B426B9"/>
    <w:rsid w:val="00B43BB2"/>
    <w:rsid w:val="00B449C5"/>
    <w:rsid w:val="00B46DE8"/>
    <w:rsid w:val="00B474AC"/>
    <w:rsid w:val="00B50477"/>
    <w:rsid w:val="00B53338"/>
    <w:rsid w:val="00B54783"/>
    <w:rsid w:val="00B553E5"/>
    <w:rsid w:val="00B561A5"/>
    <w:rsid w:val="00B605B4"/>
    <w:rsid w:val="00B613B7"/>
    <w:rsid w:val="00B70E60"/>
    <w:rsid w:val="00B720AA"/>
    <w:rsid w:val="00B7285A"/>
    <w:rsid w:val="00B728C1"/>
    <w:rsid w:val="00B7302D"/>
    <w:rsid w:val="00B74D3E"/>
    <w:rsid w:val="00B75A33"/>
    <w:rsid w:val="00B76568"/>
    <w:rsid w:val="00B768A4"/>
    <w:rsid w:val="00B76A08"/>
    <w:rsid w:val="00B81835"/>
    <w:rsid w:val="00B82789"/>
    <w:rsid w:val="00B82FD4"/>
    <w:rsid w:val="00B85DC9"/>
    <w:rsid w:val="00B86097"/>
    <w:rsid w:val="00B95FA4"/>
    <w:rsid w:val="00B97119"/>
    <w:rsid w:val="00BA0357"/>
    <w:rsid w:val="00BA1C43"/>
    <w:rsid w:val="00BA71EC"/>
    <w:rsid w:val="00BA78BC"/>
    <w:rsid w:val="00BA7C4E"/>
    <w:rsid w:val="00BB4C0F"/>
    <w:rsid w:val="00BB735E"/>
    <w:rsid w:val="00BC1B6D"/>
    <w:rsid w:val="00BC2F9B"/>
    <w:rsid w:val="00BC662F"/>
    <w:rsid w:val="00BC6A9B"/>
    <w:rsid w:val="00BD316E"/>
    <w:rsid w:val="00BD5810"/>
    <w:rsid w:val="00BE01D2"/>
    <w:rsid w:val="00BE20D1"/>
    <w:rsid w:val="00BE2EDA"/>
    <w:rsid w:val="00BE6E43"/>
    <w:rsid w:val="00BF3C46"/>
    <w:rsid w:val="00BF6C39"/>
    <w:rsid w:val="00C0179F"/>
    <w:rsid w:val="00C01DF7"/>
    <w:rsid w:val="00C05B43"/>
    <w:rsid w:val="00C14616"/>
    <w:rsid w:val="00C148B8"/>
    <w:rsid w:val="00C1707E"/>
    <w:rsid w:val="00C1730B"/>
    <w:rsid w:val="00C23A1B"/>
    <w:rsid w:val="00C301F1"/>
    <w:rsid w:val="00C31A11"/>
    <w:rsid w:val="00C32004"/>
    <w:rsid w:val="00C3200A"/>
    <w:rsid w:val="00C36CBC"/>
    <w:rsid w:val="00C37436"/>
    <w:rsid w:val="00C374FD"/>
    <w:rsid w:val="00C3795C"/>
    <w:rsid w:val="00C4115D"/>
    <w:rsid w:val="00C43B78"/>
    <w:rsid w:val="00C43BF7"/>
    <w:rsid w:val="00C46C5B"/>
    <w:rsid w:val="00C5198C"/>
    <w:rsid w:val="00C559E5"/>
    <w:rsid w:val="00C57010"/>
    <w:rsid w:val="00C61B56"/>
    <w:rsid w:val="00C65E87"/>
    <w:rsid w:val="00C665A8"/>
    <w:rsid w:val="00C67EDC"/>
    <w:rsid w:val="00C70F28"/>
    <w:rsid w:val="00C71367"/>
    <w:rsid w:val="00C72DF3"/>
    <w:rsid w:val="00C740CE"/>
    <w:rsid w:val="00C744E4"/>
    <w:rsid w:val="00C74864"/>
    <w:rsid w:val="00C7521D"/>
    <w:rsid w:val="00C85E74"/>
    <w:rsid w:val="00C86C66"/>
    <w:rsid w:val="00C95091"/>
    <w:rsid w:val="00C958C6"/>
    <w:rsid w:val="00C961D4"/>
    <w:rsid w:val="00C96590"/>
    <w:rsid w:val="00C96BC4"/>
    <w:rsid w:val="00C9745E"/>
    <w:rsid w:val="00CA2494"/>
    <w:rsid w:val="00CB14CD"/>
    <w:rsid w:val="00CC0F05"/>
    <w:rsid w:val="00CC1D13"/>
    <w:rsid w:val="00CC1DCE"/>
    <w:rsid w:val="00CC1F4B"/>
    <w:rsid w:val="00CC7742"/>
    <w:rsid w:val="00CE15F2"/>
    <w:rsid w:val="00CE2587"/>
    <w:rsid w:val="00CE4FEC"/>
    <w:rsid w:val="00CE6996"/>
    <w:rsid w:val="00CF44AE"/>
    <w:rsid w:val="00CF6D18"/>
    <w:rsid w:val="00CF6DC0"/>
    <w:rsid w:val="00D00498"/>
    <w:rsid w:val="00D04D02"/>
    <w:rsid w:val="00D04DE7"/>
    <w:rsid w:val="00D0503A"/>
    <w:rsid w:val="00D078C6"/>
    <w:rsid w:val="00D1511D"/>
    <w:rsid w:val="00D15662"/>
    <w:rsid w:val="00D16B2D"/>
    <w:rsid w:val="00D21E88"/>
    <w:rsid w:val="00D23D27"/>
    <w:rsid w:val="00D25119"/>
    <w:rsid w:val="00D27F22"/>
    <w:rsid w:val="00D40A16"/>
    <w:rsid w:val="00D43FB4"/>
    <w:rsid w:val="00D443D5"/>
    <w:rsid w:val="00D444F6"/>
    <w:rsid w:val="00D445D5"/>
    <w:rsid w:val="00D458E8"/>
    <w:rsid w:val="00D47226"/>
    <w:rsid w:val="00D538FC"/>
    <w:rsid w:val="00D53E49"/>
    <w:rsid w:val="00D55A56"/>
    <w:rsid w:val="00D55AFB"/>
    <w:rsid w:val="00D6045A"/>
    <w:rsid w:val="00D6474A"/>
    <w:rsid w:val="00D65E4F"/>
    <w:rsid w:val="00D663E3"/>
    <w:rsid w:val="00D670CA"/>
    <w:rsid w:val="00D67EBF"/>
    <w:rsid w:val="00D728EF"/>
    <w:rsid w:val="00D743A2"/>
    <w:rsid w:val="00D81206"/>
    <w:rsid w:val="00D81846"/>
    <w:rsid w:val="00D82319"/>
    <w:rsid w:val="00D831B4"/>
    <w:rsid w:val="00D844F6"/>
    <w:rsid w:val="00D8668F"/>
    <w:rsid w:val="00D868BE"/>
    <w:rsid w:val="00D9032A"/>
    <w:rsid w:val="00D96299"/>
    <w:rsid w:val="00D978B7"/>
    <w:rsid w:val="00DA12E3"/>
    <w:rsid w:val="00DA23F2"/>
    <w:rsid w:val="00DA36C9"/>
    <w:rsid w:val="00DA381B"/>
    <w:rsid w:val="00DA572B"/>
    <w:rsid w:val="00DB12AC"/>
    <w:rsid w:val="00DC2837"/>
    <w:rsid w:val="00DC28FF"/>
    <w:rsid w:val="00DC50F8"/>
    <w:rsid w:val="00DC6142"/>
    <w:rsid w:val="00DC6BA6"/>
    <w:rsid w:val="00DD0E8A"/>
    <w:rsid w:val="00DD3B00"/>
    <w:rsid w:val="00DD60F1"/>
    <w:rsid w:val="00DD69BD"/>
    <w:rsid w:val="00DD6D6B"/>
    <w:rsid w:val="00DE154D"/>
    <w:rsid w:val="00DE723C"/>
    <w:rsid w:val="00DF35B5"/>
    <w:rsid w:val="00DF36DE"/>
    <w:rsid w:val="00DF6726"/>
    <w:rsid w:val="00DF79B0"/>
    <w:rsid w:val="00E007C6"/>
    <w:rsid w:val="00E047DE"/>
    <w:rsid w:val="00E069CE"/>
    <w:rsid w:val="00E07E51"/>
    <w:rsid w:val="00E119AC"/>
    <w:rsid w:val="00E13379"/>
    <w:rsid w:val="00E15C47"/>
    <w:rsid w:val="00E25D34"/>
    <w:rsid w:val="00E27E27"/>
    <w:rsid w:val="00E35329"/>
    <w:rsid w:val="00E35994"/>
    <w:rsid w:val="00E43090"/>
    <w:rsid w:val="00E447EE"/>
    <w:rsid w:val="00E46FB9"/>
    <w:rsid w:val="00E55441"/>
    <w:rsid w:val="00E55BE5"/>
    <w:rsid w:val="00E57AA6"/>
    <w:rsid w:val="00E60AA3"/>
    <w:rsid w:val="00E62FC6"/>
    <w:rsid w:val="00E64A70"/>
    <w:rsid w:val="00E65165"/>
    <w:rsid w:val="00E65E0F"/>
    <w:rsid w:val="00E70B0B"/>
    <w:rsid w:val="00E72CF2"/>
    <w:rsid w:val="00E810B2"/>
    <w:rsid w:val="00E81AD0"/>
    <w:rsid w:val="00E826EC"/>
    <w:rsid w:val="00E926EE"/>
    <w:rsid w:val="00E94D96"/>
    <w:rsid w:val="00E94F72"/>
    <w:rsid w:val="00E9690C"/>
    <w:rsid w:val="00EA17FB"/>
    <w:rsid w:val="00EA45FB"/>
    <w:rsid w:val="00EA4654"/>
    <w:rsid w:val="00EA5E72"/>
    <w:rsid w:val="00EB01E4"/>
    <w:rsid w:val="00EB0F07"/>
    <w:rsid w:val="00EB1414"/>
    <w:rsid w:val="00EB3ED1"/>
    <w:rsid w:val="00EB5BF9"/>
    <w:rsid w:val="00EB68FF"/>
    <w:rsid w:val="00EB7A6A"/>
    <w:rsid w:val="00EC2372"/>
    <w:rsid w:val="00ED0204"/>
    <w:rsid w:val="00ED0A33"/>
    <w:rsid w:val="00ED0BCD"/>
    <w:rsid w:val="00ED1CE8"/>
    <w:rsid w:val="00ED2352"/>
    <w:rsid w:val="00ED3122"/>
    <w:rsid w:val="00EE1844"/>
    <w:rsid w:val="00EE1ABB"/>
    <w:rsid w:val="00EE4320"/>
    <w:rsid w:val="00EE5946"/>
    <w:rsid w:val="00EE63FD"/>
    <w:rsid w:val="00EE7103"/>
    <w:rsid w:val="00EE723F"/>
    <w:rsid w:val="00EE729F"/>
    <w:rsid w:val="00EF1D6A"/>
    <w:rsid w:val="00EF7F7B"/>
    <w:rsid w:val="00F022BF"/>
    <w:rsid w:val="00F03A13"/>
    <w:rsid w:val="00F10963"/>
    <w:rsid w:val="00F1223A"/>
    <w:rsid w:val="00F12814"/>
    <w:rsid w:val="00F14170"/>
    <w:rsid w:val="00F15C00"/>
    <w:rsid w:val="00F21166"/>
    <w:rsid w:val="00F25A0F"/>
    <w:rsid w:val="00F326F6"/>
    <w:rsid w:val="00F33C85"/>
    <w:rsid w:val="00F33F44"/>
    <w:rsid w:val="00F352A3"/>
    <w:rsid w:val="00F4000F"/>
    <w:rsid w:val="00F41C2A"/>
    <w:rsid w:val="00F42996"/>
    <w:rsid w:val="00F44155"/>
    <w:rsid w:val="00F44E4D"/>
    <w:rsid w:val="00F47539"/>
    <w:rsid w:val="00F53277"/>
    <w:rsid w:val="00F532A8"/>
    <w:rsid w:val="00F548DD"/>
    <w:rsid w:val="00F55AD1"/>
    <w:rsid w:val="00F673CE"/>
    <w:rsid w:val="00F7260C"/>
    <w:rsid w:val="00F7351E"/>
    <w:rsid w:val="00F744DC"/>
    <w:rsid w:val="00F74A3F"/>
    <w:rsid w:val="00F75A48"/>
    <w:rsid w:val="00F86500"/>
    <w:rsid w:val="00F868F0"/>
    <w:rsid w:val="00F9037D"/>
    <w:rsid w:val="00F90F5B"/>
    <w:rsid w:val="00F917DE"/>
    <w:rsid w:val="00F923AA"/>
    <w:rsid w:val="00F937F6"/>
    <w:rsid w:val="00F93E77"/>
    <w:rsid w:val="00F94327"/>
    <w:rsid w:val="00F945BD"/>
    <w:rsid w:val="00F95620"/>
    <w:rsid w:val="00F96FF7"/>
    <w:rsid w:val="00FA1392"/>
    <w:rsid w:val="00FA7103"/>
    <w:rsid w:val="00FA714D"/>
    <w:rsid w:val="00FA7768"/>
    <w:rsid w:val="00FB10D2"/>
    <w:rsid w:val="00FB13B8"/>
    <w:rsid w:val="00FB2C3A"/>
    <w:rsid w:val="00FB4C91"/>
    <w:rsid w:val="00FB7CC0"/>
    <w:rsid w:val="00FC0F50"/>
    <w:rsid w:val="00FC2209"/>
    <w:rsid w:val="00FC3584"/>
    <w:rsid w:val="00FC4BD9"/>
    <w:rsid w:val="00FD0108"/>
    <w:rsid w:val="00FE2265"/>
    <w:rsid w:val="00FE29B6"/>
    <w:rsid w:val="00FE5AC8"/>
    <w:rsid w:val="00FE6863"/>
    <w:rsid w:val="00FE6937"/>
    <w:rsid w:val="00FE714E"/>
    <w:rsid w:val="00FE79E0"/>
    <w:rsid w:val="00FF0283"/>
    <w:rsid w:val="00FF0E42"/>
    <w:rsid w:val="00FF2CB5"/>
    <w:rsid w:val="00FF450E"/>
    <w:rsid w:val="00FF61E8"/>
    <w:rsid w:val="42074C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89EF3"/>
  <w15:docId w15:val="{F42E1D43-755C-4845-B7D0-11EDE9E3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82">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aliases w:val="A_Body"/>
    <w:qFormat/>
    <w:rsid w:val="004863C6"/>
    <w:pPr>
      <w:spacing w:before="40" w:after="80" w:line="312" w:lineRule="auto"/>
    </w:pPr>
    <w:rPr>
      <w:rFonts w:ascii="Calibri" w:hAnsi="Calibri" w:cs="Calibri"/>
      <w:sz w:val="18"/>
    </w:rPr>
  </w:style>
  <w:style w:type="paragraph" w:styleId="Heading1">
    <w:name w:val="heading 1"/>
    <w:basedOn w:val="Normal"/>
    <w:next w:val="Normal"/>
    <w:semiHidden/>
    <w:pPr>
      <w:outlineLvl w:val="0"/>
    </w:pPr>
  </w:style>
  <w:style w:type="paragraph" w:styleId="Heading2">
    <w:name w:val="heading 2"/>
    <w:basedOn w:val="Normal"/>
    <w:next w:val="NormalIndent"/>
    <w:semiHidden/>
    <w:pPr>
      <w:outlineLvl w:val="1"/>
    </w:pPr>
  </w:style>
  <w:style w:type="paragraph" w:styleId="Heading3">
    <w:name w:val="heading 3"/>
    <w:basedOn w:val="Normal"/>
    <w:semiHidden/>
    <w:pPr>
      <w:outlineLvl w:val="2"/>
    </w:pPr>
  </w:style>
  <w:style w:type="paragraph" w:styleId="Heading4">
    <w:name w:val="heading 4"/>
    <w:basedOn w:val="Normal"/>
    <w:semiHidden/>
    <w:pPr>
      <w:outlineLvl w:val="3"/>
    </w:pPr>
  </w:style>
  <w:style w:type="paragraph" w:styleId="Heading5">
    <w:name w:val="heading 5"/>
    <w:basedOn w:val="Normal"/>
    <w:semiHidden/>
    <w:pPr>
      <w:outlineLvl w:val="4"/>
    </w:pPr>
  </w:style>
  <w:style w:type="paragraph" w:styleId="Heading6">
    <w:name w:val="heading 6"/>
    <w:basedOn w:val="Normal"/>
    <w:semiHidden/>
    <w:pPr>
      <w:outlineLvl w:val="5"/>
    </w:pPr>
  </w:style>
  <w:style w:type="paragraph" w:styleId="Heading7">
    <w:name w:val="heading 7"/>
    <w:basedOn w:val="Normal"/>
    <w:next w:val="Normal"/>
    <w:semiHidden/>
    <w:pPr>
      <w:outlineLvl w:val="6"/>
    </w:pPr>
  </w:style>
  <w:style w:type="paragraph" w:styleId="Heading8">
    <w:name w:val="heading 8"/>
    <w:basedOn w:val="Normal"/>
    <w:next w:val="Normal"/>
    <w:semiHidden/>
    <w:pPr>
      <w:outlineLvl w:val="7"/>
    </w:pPr>
  </w:style>
  <w:style w:type="paragraph" w:styleId="Heading9">
    <w:name w:val="heading 9"/>
    <w:basedOn w:val="Normal"/>
    <w:next w:val="Normal"/>
    <w:semiHidden/>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aliases w:val="Accelerate body indent"/>
    <w:basedOn w:val="Normal"/>
    <w:qFormat/>
    <w:rsid w:val="002B2CFC"/>
    <w:pPr>
      <w:ind w:left="284"/>
    </w:pPr>
  </w:style>
  <w:style w:type="character" w:customStyle="1" w:styleId="AuthorNote">
    <w:name w:val="Author Note"/>
    <w:aliases w:val="AN"/>
    <w:uiPriority w:val="1"/>
    <w:qFormat/>
    <w:rsid w:val="008F401F"/>
    <w:rPr>
      <w:rFonts w:ascii="Arial" w:hAnsi="Arial"/>
      <w:b/>
      <w:vanish/>
      <w:color w:val="0074BF"/>
      <w:sz w:val="20"/>
    </w:rPr>
  </w:style>
  <w:style w:type="paragraph" w:styleId="BodyText">
    <w:name w:val="Body Text"/>
    <w:basedOn w:val="Normal"/>
    <w:qFormat/>
    <w:pPr>
      <w:spacing w:before="0" w:line="240" w:lineRule="auto"/>
    </w:pPr>
  </w:style>
  <w:style w:type="paragraph" w:styleId="BodyTextIndent">
    <w:name w:val="Body Text Indent"/>
    <w:basedOn w:val="BodyText"/>
    <w:qFormat/>
    <w:pPr>
      <w:ind w:left="709"/>
    </w:pPr>
  </w:style>
  <w:style w:type="paragraph" w:customStyle="1" w:styleId="ABulletindent">
    <w:name w:val="A_ Bullet_indent"/>
    <w:basedOn w:val="Normal"/>
    <w:qFormat/>
    <w:rsid w:val="007705C7"/>
    <w:pPr>
      <w:numPr>
        <w:numId w:val="1"/>
      </w:numPr>
    </w:pPr>
  </w:style>
  <w:style w:type="paragraph" w:customStyle="1" w:styleId="Bullet2">
    <w:name w:val="Bullet 2"/>
    <w:basedOn w:val="Normal"/>
    <w:qFormat/>
    <w:pPr>
      <w:numPr>
        <w:numId w:val="2"/>
      </w:numPr>
    </w:pPr>
  </w:style>
  <w:style w:type="paragraph" w:customStyle="1" w:styleId="Bullet3">
    <w:name w:val="Bullet 3"/>
    <w:basedOn w:val="Normal"/>
    <w:qFormat/>
    <w:pPr>
      <w:numPr>
        <w:numId w:val="3"/>
      </w:numPr>
    </w:pPr>
  </w:style>
  <w:style w:type="paragraph" w:styleId="Footer">
    <w:name w:val="footer"/>
    <w:basedOn w:val="Normal"/>
    <w:qFormat/>
    <w:pPr>
      <w:spacing w:line="240" w:lineRule="auto"/>
    </w:pPr>
    <w:rPr>
      <w:noProof/>
      <w:sz w:val="16"/>
    </w:rPr>
  </w:style>
  <w:style w:type="paragraph" w:customStyle="1" w:styleId="Definitions">
    <w:name w:val="Definitions"/>
    <w:basedOn w:val="NormalIndent"/>
    <w:qFormat/>
    <w:rsid w:val="00774A46"/>
    <w:pPr>
      <w:numPr>
        <w:numId w:val="11"/>
      </w:numPr>
      <w:ind w:left="709" w:firstLine="0"/>
    </w:pPr>
  </w:style>
  <w:style w:type="paragraph" w:customStyle="1" w:styleId="GNHeading">
    <w:name w:val="GN Heading"/>
    <w:basedOn w:val="Normal"/>
    <w:next w:val="GNNormalIndent"/>
    <w:uiPriority w:val="1"/>
    <w:qFormat/>
    <w:rsid w:val="008F401F"/>
    <w:pPr>
      <w:keepNext/>
      <w:numPr>
        <w:numId w:val="8"/>
      </w:numPr>
      <w:spacing w:before="200" w:line="240" w:lineRule="auto"/>
    </w:pPr>
    <w:rPr>
      <w:b/>
      <w:vanish/>
      <w:color w:val="000080"/>
    </w:rPr>
  </w:style>
  <w:style w:type="paragraph" w:customStyle="1" w:styleId="GNNormalIndent">
    <w:name w:val="GN Normal Indent"/>
    <w:basedOn w:val="GNNormal"/>
    <w:uiPriority w:val="1"/>
    <w:qFormat/>
    <w:pPr>
      <w:ind w:left="709"/>
    </w:pPr>
  </w:style>
  <w:style w:type="paragraph" w:customStyle="1" w:styleId="GNNormal">
    <w:name w:val="GN Normal"/>
    <w:basedOn w:val="Normal"/>
    <w:uiPriority w:val="1"/>
    <w:qFormat/>
    <w:pPr>
      <w:spacing w:line="240" w:lineRule="auto"/>
    </w:pPr>
    <w:rPr>
      <w:vanish/>
      <w:color w:val="000080"/>
    </w:rPr>
  </w:style>
  <w:style w:type="paragraph" w:customStyle="1" w:styleId="GNLevel1">
    <w:name w:val="GN Level 1"/>
    <w:basedOn w:val="Normal"/>
    <w:uiPriority w:val="1"/>
    <w:qFormat/>
    <w:rsid w:val="000E46B2"/>
    <w:pPr>
      <w:numPr>
        <w:numId w:val="4"/>
      </w:numPr>
      <w:spacing w:line="240" w:lineRule="auto"/>
    </w:pPr>
    <w:rPr>
      <w:vanish/>
      <w:color w:val="000080"/>
    </w:rPr>
  </w:style>
  <w:style w:type="paragraph" w:customStyle="1" w:styleId="GNLevel2">
    <w:name w:val="GN Level 2"/>
    <w:basedOn w:val="Normal"/>
    <w:uiPriority w:val="1"/>
    <w:qFormat/>
    <w:rsid w:val="000E46B2"/>
    <w:pPr>
      <w:numPr>
        <w:ilvl w:val="1"/>
        <w:numId w:val="4"/>
      </w:numPr>
      <w:spacing w:line="240" w:lineRule="auto"/>
    </w:pPr>
    <w:rPr>
      <w:vanish/>
      <w:color w:val="000080"/>
    </w:rPr>
  </w:style>
  <w:style w:type="paragraph" w:styleId="Header">
    <w:name w:val="header"/>
    <w:basedOn w:val="Normal"/>
    <w:semiHidden/>
    <w:rsid w:val="00EA5E72"/>
    <w:pPr>
      <w:spacing w:before="0" w:line="240" w:lineRule="auto"/>
    </w:pPr>
    <w:rPr>
      <w:noProof/>
      <w:sz w:val="16"/>
    </w:rPr>
  </w:style>
  <w:style w:type="paragraph" w:customStyle="1" w:styleId="HeaderTitle">
    <w:name w:val="Header Title"/>
    <w:basedOn w:val="Normal"/>
    <w:qFormat/>
    <w:rsid w:val="00861F83"/>
    <w:pPr>
      <w:spacing w:line="240" w:lineRule="auto"/>
    </w:pPr>
    <w:rPr>
      <w:noProof/>
    </w:rPr>
  </w:style>
  <w:style w:type="paragraph" w:customStyle="1" w:styleId="Definitionsa">
    <w:name w:val="Definitions (a)"/>
    <w:basedOn w:val="Normal"/>
    <w:qFormat/>
    <w:rsid w:val="0079772A"/>
    <w:pPr>
      <w:numPr>
        <w:ilvl w:val="1"/>
        <w:numId w:val="11"/>
      </w:numPr>
    </w:pPr>
  </w:style>
  <w:style w:type="paragraph" w:customStyle="1" w:styleId="level1">
    <w:name w:val="level1"/>
    <w:basedOn w:val="Normal"/>
    <w:qFormat/>
    <w:rsid w:val="008F401F"/>
    <w:pPr>
      <w:numPr>
        <w:numId w:val="9"/>
      </w:numPr>
    </w:pPr>
  </w:style>
  <w:style w:type="paragraph" w:customStyle="1" w:styleId="level2">
    <w:name w:val="level2"/>
    <w:basedOn w:val="Normal"/>
    <w:qFormat/>
    <w:pPr>
      <w:numPr>
        <w:ilvl w:val="1"/>
        <w:numId w:val="9"/>
      </w:numPr>
    </w:pPr>
  </w:style>
  <w:style w:type="paragraph" w:customStyle="1" w:styleId="level3">
    <w:name w:val="level3"/>
    <w:basedOn w:val="Normal"/>
    <w:qFormat/>
    <w:pPr>
      <w:numPr>
        <w:ilvl w:val="2"/>
        <w:numId w:val="9"/>
      </w:numPr>
    </w:pPr>
  </w:style>
  <w:style w:type="paragraph" w:customStyle="1" w:styleId="level4">
    <w:name w:val="level4"/>
    <w:basedOn w:val="Normal"/>
    <w:qFormat/>
    <w:pPr>
      <w:numPr>
        <w:ilvl w:val="3"/>
        <w:numId w:val="9"/>
      </w:numPr>
    </w:pPr>
  </w:style>
  <w:style w:type="paragraph" w:customStyle="1" w:styleId="level5">
    <w:name w:val="level5"/>
    <w:basedOn w:val="Normal"/>
    <w:qFormat/>
    <w:pPr>
      <w:numPr>
        <w:ilvl w:val="4"/>
        <w:numId w:val="9"/>
      </w:numPr>
    </w:pPr>
  </w:style>
  <w:style w:type="paragraph" w:customStyle="1" w:styleId="level6">
    <w:name w:val="level6"/>
    <w:basedOn w:val="Normal"/>
    <w:qFormat/>
    <w:pPr>
      <w:numPr>
        <w:ilvl w:val="5"/>
        <w:numId w:val="9"/>
      </w:numPr>
    </w:pPr>
  </w:style>
  <w:style w:type="character" w:styleId="PageNumber">
    <w:name w:val="page number"/>
    <w:semiHidden/>
    <w:qFormat/>
    <w:rPr>
      <w:sz w:val="16"/>
    </w:rPr>
  </w:style>
  <w:style w:type="character" w:styleId="Hyperlink">
    <w:name w:val="Hyperlink"/>
    <w:uiPriority w:val="99"/>
    <w:rsid w:val="0028458B"/>
    <w:rPr>
      <w:color w:val="0000FF"/>
      <w:u w:val="single"/>
    </w:rPr>
  </w:style>
  <w:style w:type="paragraph" w:customStyle="1" w:styleId="Schedule">
    <w:name w:val="Schedule"/>
    <w:basedOn w:val="Normal"/>
    <w:next w:val="ScheduleHeading"/>
    <w:qFormat/>
    <w:rsid w:val="00D458E8"/>
    <w:pPr>
      <w:keepNext/>
      <w:numPr>
        <w:numId w:val="6"/>
      </w:numPr>
      <w:spacing w:before="200"/>
      <w:ind w:left="0" w:firstLine="0"/>
      <w:outlineLvl w:val="0"/>
    </w:pPr>
    <w:rPr>
      <w:b/>
      <w:sz w:val="22"/>
    </w:rPr>
  </w:style>
  <w:style w:type="paragraph" w:customStyle="1" w:styleId="ScheduleHeading">
    <w:name w:val="Schedule Heading"/>
    <w:basedOn w:val="Normal"/>
    <w:next w:val="Schedule1"/>
    <w:qFormat/>
    <w:rsid w:val="00A21141"/>
    <w:pPr>
      <w:keepNext/>
      <w:numPr>
        <w:ilvl w:val="1"/>
        <w:numId w:val="6"/>
      </w:numPr>
      <w:spacing w:before="160"/>
      <w:ind w:left="0" w:firstLine="0"/>
      <w:outlineLvl w:val="1"/>
    </w:pPr>
    <w:rPr>
      <w:b/>
      <w:sz w:val="22"/>
    </w:rPr>
  </w:style>
  <w:style w:type="paragraph" w:customStyle="1" w:styleId="Schedule1">
    <w:name w:val="Schedule 1"/>
    <w:basedOn w:val="Normal"/>
    <w:next w:val="Schedule2"/>
    <w:qFormat/>
    <w:rsid w:val="006B5ACD"/>
    <w:pPr>
      <w:keepNext/>
      <w:numPr>
        <w:ilvl w:val="2"/>
        <w:numId w:val="6"/>
      </w:numPr>
      <w:spacing w:before="200"/>
    </w:pPr>
    <w:rPr>
      <w:b/>
      <w:sz w:val="22"/>
    </w:rPr>
  </w:style>
  <w:style w:type="paragraph" w:customStyle="1" w:styleId="Schedule2">
    <w:name w:val="Schedule 2"/>
    <w:basedOn w:val="Normal"/>
    <w:next w:val="NormalIndent"/>
    <w:qFormat/>
    <w:rsid w:val="006B5ACD"/>
    <w:pPr>
      <w:keepNext/>
      <w:numPr>
        <w:ilvl w:val="3"/>
        <w:numId w:val="6"/>
      </w:numPr>
      <w:spacing w:before="160"/>
    </w:pPr>
    <w:rPr>
      <w:b/>
      <w:sz w:val="21"/>
    </w:rPr>
  </w:style>
  <w:style w:type="paragraph" w:customStyle="1" w:styleId="Schedule3">
    <w:name w:val="Schedule 3"/>
    <w:basedOn w:val="Normal"/>
    <w:qFormat/>
    <w:rsid w:val="006B5ACD"/>
    <w:pPr>
      <w:numPr>
        <w:ilvl w:val="4"/>
        <w:numId w:val="6"/>
      </w:numPr>
    </w:pPr>
  </w:style>
  <w:style w:type="paragraph" w:customStyle="1" w:styleId="Schedule4">
    <w:name w:val="Schedule 4"/>
    <w:basedOn w:val="Normal"/>
    <w:qFormat/>
    <w:rsid w:val="006B5ACD"/>
    <w:pPr>
      <w:numPr>
        <w:ilvl w:val="5"/>
        <w:numId w:val="6"/>
      </w:numPr>
    </w:pPr>
  </w:style>
  <w:style w:type="paragraph" w:customStyle="1" w:styleId="Schedule5">
    <w:name w:val="Schedule 5"/>
    <w:basedOn w:val="Normal"/>
    <w:qFormat/>
    <w:rsid w:val="006B5ACD"/>
    <w:pPr>
      <w:numPr>
        <w:ilvl w:val="6"/>
        <w:numId w:val="6"/>
      </w:numPr>
    </w:pPr>
  </w:style>
  <w:style w:type="paragraph" w:customStyle="1" w:styleId="Schedule6">
    <w:name w:val="Schedule 6"/>
    <w:basedOn w:val="Normal"/>
    <w:qFormat/>
    <w:rsid w:val="006B5ACD"/>
    <w:pPr>
      <w:numPr>
        <w:ilvl w:val="7"/>
        <w:numId w:val="6"/>
      </w:numPr>
    </w:pPr>
  </w:style>
  <w:style w:type="paragraph" w:styleId="Title">
    <w:name w:val="Title"/>
    <w:basedOn w:val="Normal"/>
    <w:qFormat/>
    <w:rsid w:val="008F401F"/>
    <w:pPr>
      <w:keepNext/>
      <w:spacing w:before="0" w:after="60"/>
    </w:pPr>
    <w:rPr>
      <w:sz w:val="32"/>
    </w:rPr>
  </w:style>
  <w:style w:type="paragraph" w:styleId="TOC1">
    <w:name w:val="toc 1"/>
    <w:basedOn w:val="Normal"/>
    <w:next w:val="TOC2"/>
    <w:autoRedefine/>
    <w:uiPriority w:val="39"/>
    <w:qFormat/>
    <w:rsid w:val="00587B21"/>
    <w:pPr>
      <w:tabs>
        <w:tab w:val="right" w:pos="9356"/>
      </w:tabs>
      <w:spacing w:line="240" w:lineRule="auto"/>
      <w:ind w:left="709" w:hanging="709"/>
    </w:pPr>
    <w:rPr>
      <w:rFonts w:ascii="Arial Bold" w:hAnsi="Arial Bold"/>
      <w:b/>
      <w:noProof/>
      <w:lang w:eastAsia="en-US"/>
    </w:rPr>
  </w:style>
  <w:style w:type="paragraph" w:styleId="TOC2">
    <w:name w:val="toc 2"/>
    <w:basedOn w:val="Normal"/>
    <w:autoRedefine/>
    <w:uiPriority w:val="39"/>
    <w:qFormat/>
    <w:rsid w:val="00587B21"/>
    <w:pPr>
      <w:tabs>
        <w:tab w:val="left" w:pos="709"/>
        <w:tab w:val="right" w:pos="9356"/>
      </w:tabs>
      <w:spacing w:before="60" w:line="240" w:lineRule="auto"/>
      <w:ind w:left="1418" w:hanging="709"/>
    </w:pPr>
    <w:rPr>
      <w:noProof/>
      <w:lang w:eastAsia="en-US"/>
    </w:rPr>
  </w:style>
  <w:style w:type="paragraph" w:styleId="TOC3">
    <w:name w:val="toc 3"/>
    <w:basedOn w:val="Normal"/>
    <w:autoRedefine/>
    <w:semiHidden/>
    <w:rsid w:val="002E5F1F"/>
    <w:pPr>
      <w:spacing w:before="60" w:line="240" w:lineRule="auto"/>
      <w:ind w:left="709"/>
    </w:pPr>
    <w:rPr>
      <w:noProof/>
      <w:lang w:eastAsia="en-US"/>
    </w:rPr>
  </w:style>
  <w:style w:type="paragraph" w:styleId="TOC4">
    <w:name w:val="toc 4"/>
    <w:basedOn w:val="Normal"/>
    <w:next w:val="Normal"/>
    <w:autoRedefine/>
    <w:semiHidden/>
    <w:rsid w:val="002E5F1F"/>
    <w:pPr>
      <w:tabs>
        <w:tab w:val="right" w:pos="7938"/>
      </w:tabs>
      <w:spacing w:before="60" w:line="240" w:lineRule="auto"/>
      <w:ind w:left="2835" w:hanging="709"/>
    </w:pPr>
    <w:rPr>
      <w:noProof/>
      <w:lang w:eastAsia="en-US"/>
    </w:rPr>
  </w:style>
  <w:style w:type="paragraph" w:customStyle="1" w:styleId="AHeading1">
    <w:name w:val="A_Heading 1"/>
    <w:basedOn w:val="Normal"/>
    <w:next w:val="Normal"/>
    <w:qFormat/>
    <w:rsid w:val="004863C6"/>
    <w:pPr>
      <w:keepNext/>
      <w:spacing w:before="240" w:after="120"/>
    </w:pPr>
    <w:rPr>
      <w:b/>
      <w:color w:val="0074BF"/>
      <w:sz w:val="28"/>
    </w:rPr>
  </w:style>
  <w:style w:type="paragraph" w:customStyle="1" w:styleId="AHeading2">
    <w:name w:val="A_ Heading 2"/>
    <w:basedOn w:val="Normal"/>
    <w:next w:val="Normal"/>
    <w:qFormat/>
    <w:rsid w:val="00DA12E3"/>
    <w:pPr>
      <w:keepNext/>
      <w:spacing w:before="240" w:after="60"/>
    </w:pPr>
    <w:rPr>
      <w:b/>
      <w:color w:val="0074BF"/>
      <w:sz w:val="22"/>
      <w:szCs w:val="24"/>
    </w:rPr>
  </w:style>
  <w:style w:type="paragraph" w:customStyle="1" w:styleId="Definitionsi">
    <w:name w:val="Definitions (i)"/>
    <w:basedOn w:val="Normal"/>
    <w:qFormat/>
    <w:rsid w:val="0079772A"/>
    <w:pPr>
      <w:numPr>
        <w:ilvl w:val="2"/>
        <w:numId w:val="11"/>
      </w:numPr>
    </w:pPr>
  </w:style>
  <w:style w:type="paragraph" w:styleId="TOC5">
    <w:name w:val="toc 5"/>
    <w:basedOn w:val="Normal"/>
    <w:next w:val="Normal"/>
    <w:autoRedefine/>
    <w:semiHidden/>
    <w:rsid w:val="002E5F1F"/>
    <w:pPr>
      <w:ind w:left="3544" w:hanging="709"/>
    </w:pPr>
    <w:rPr>
      <w:lang w:eastAsia="en-US"/>
    </w:rPr>
  </w:style>
  <w:style w:type="paragraph" w:styleId="TOC6">
    <w:name w:val="toc 6"/>
    <w:basedOn w:val="Normal"/>
    <w:next w:val="Normal"/>
    <w:autoRedefine/>
    <w:semiHidden/>
    <w:rsid w:val="002E5F1F"/>
    <w:pPr>
      <w:ind w:left="4253" w:hanging="709"/>
    </w:pPr>
    <w:rPr>
      <w:lang w:eastAsia="en-US"/>
    </w:rPr>
  </w:style>
  <w:style w:type="paragraph" w:styleId="TOC7">
    <w:name w:val="toc 7"/>
    <w:basedOn w:val="Normal"/>
    <w:next w:val="Normal"/>
    <w:autoRedefine/>
    <w:semiHidden/>
    <w:rsid w:val="002E5F1F"/>
    <w:pPr>
      <w:ind w:left="1200"/>
    </w:pPr>
    <w:rPr>
      <w:lang w:eastAsia="en-US"/>
    </w:rPr>
  </w:style>
  <w:style w:type="paragraph" w:styleId="TOC8">
    <w:name w:val="toc 8"/>
    <w:basedOn w:val="Normal"/>
    <w:next w:val="Normal"/>
    <w:autoRedefine/>
    <w:semiHidden/>
    <w:rsid w:val="002E5F1F"/>
    <w:pPr>
      <w:ind w:left="1400"/>
    </w:pPr>
    <w:rPr>
      <w:lang w:eastAsia="en-US"/>
    </w:rPr>
  </w:style>
  <w:style w:type="paragraph" w:styleId="TOC9">
    <w:name w:val="toc 9"/>
    <w:basedOn w:val="Normal"/>
    <w:next w:val="Normal"/>
    <w:autoRedefine/>
    <w:semiHidden/>
    <w:rsid w:val="002E5F1F"/>
    <w:pPr>
      <w:ind w:left="1600"/>
    </w:pPr>
    <w:rPr>
      <w:lang w:eastAsia="en-US"/>
    </w:rPr>
  </w:style>
  <w:style w:type="paragraph" w:customStyle="1" w:styleId="AllensHeading1">
    <w:name w:val="Allens Heading 1"/>
    <w:basedOn w:val="Normal"/>
    <w:next w:val="AllensHeading2"/>
    <w:qFormat/>
    <w:rsid w:val="0015748D"/>
    <w:pPr>
      <w:keepNext/>
      <w:numPr>
        <w:numId w:val="10"/>
      </w:numPr>
      <w:spacing w:before="200"/>
      <w:outlineLvl w:val="0"/>
    </w:pPr>
    <w:rPr>
      <w:b/>
      <w:sz w:val="22"/>
    </w:rPr>
  </w:style>
  <w:style w:type="paragraph" w:customStyle="1" w:styleId="AllensHeading2">
    <w:name w:val="Allens Heading 2"/>
    <w:basedOn w:val="Normal"/>
    <w:next w:val="NormalIndent"/>
    <w:qFormat/>
    <w:rsid w:val="0015748D"/>
    <w:pPr>
      <w:keepNext/>
      <w:numPr>
        <w:ilvl w:val="1"/>
        <w:numId w:val="10"/>
      </w:numPr>
      <w:spacing w:before="160"/>
      <w:outlineLvl w:val="1"/>
    </w:pPr>
    <w:rPr>
      <w:b/>
      <w:sz w:val="21"/>
    </w:rPr>
  </w:style>
  <w:style w:type="paragraph" w:styleId="FootnoteText">
    <w:name w:val="footnote text"/>
    <w:basedOn w:val="Normal"/>
    <w:semiHidden/>
    <w:rPr>
      <w:sz w:val="16"/>
    </w:rPr>
  </w:style>
  <w:style w:type="paragraph" w:customStyle="1" w:styleId="GNLevel3">
    <w:name w:val="GN Level 3"/>
    <w:basedOn w:val="Normal"/>
    <w:uiPriority w:val="1"/>
    <w:qFormat/>
    <w:rsid w:val="000E46B2"/>
    <w:pPr>
      <w:numPr>
        <w:ilvl w:val="2"/>
        <w:numId w:val="4"/>
      </w:numPr>
      <w:spacing w:line="240" w:lineRule="auto"/>
    </w:pPr>
    <w:rPr>
      <w:vanish/>
      <w:color w:val="000080"/>
    </w:rPr>
  </w:style>
  <w:style w:type="paragraph" w:customStyle="1" w:styleId="GNLevel4">
    <w:name w:val="GN Level 4"/>
    <w:basedOn w:val="Normal"/>
    <w:uiPriority w:val="1"/>
    <w:qFormat/>
    <w:rsid w:val="000E46B2"/>
    <w:pPr>
      <w:numPr>
        <w:ilvl w:val="3"/>
        <w:numId w:val="4"/>
      </w:numPr>
      <w:spacing w:line="240" w:lineRule="auto"/>
    </w:pPr>
    <w:rPr>
      <w:vanish/>
      <w:color w:val="000080"/>
    </w:rPr>
  </w:style>
  <w:style w:type="paragraph" w:customStyle="1" w:styleId="GNBullet">
    <w:name w:val="GN Bullet"/>
    <w:basedOn w:val="Normal"/>
    <w:uiPriority w:val="1"/>
    <w:qFormat/>
    <w:pPr>
      <w:numPr>
        <w:numId w:val="5"/>
      </w:numPr>
      <w:spacing w:line="240" w:lineRule="auto"/>
    </w:pPr>
    <w:rPr>
      <w:vanish/>
      <w:color w:val="000080"/>
    </w:rPr>
  </w:style>
  <w:style w:type="paragraph" w:customStyle="1" w:styleId="AllensHeading3">
    <w:name w:val="Allens Heading 3"/>
    <w:basedOn w:val="Normal"/>
    <w:qFormat/>
    <w:rsid w:val="0015748D"/>
    <w:pPr>
      <w:numPr>
        <w:ilvl w:val="2"/>
        <w:numId w:val="10"/>
      </w:numPr>
    </w:pPr>
  </w:style>
  <w:style w:type="paragraph" w:customStyle="1" w:styleId="AllensHeading4">
    <w:name w:val="Allens Heading 4"/>
    <w:basedOn w:val="Normal"/>
    <w:qFormat/>
    <w:rsid w:val="0015748D"/>
    <w:pPr>
      <w:numPr>
        <w:ilvl w:val="3"/>
        <w:numId w:val="10"/>
      </w:numPr>
    </w:pPr>
  </w:style>
  <w:style w:type="paragraph" w:customStyle="1" w:styleId="AllensHeading5">
    <w:name w:val="Allens Heading 5"/>
    <w:basedOn w:val="Normal"/>
    <w:qFormat/>
    <w:rsid w:val="0015748D"/>
    <w:pPr>
      <w:numPr>
        <w:ilvl w:val="4"/>
        <w:numId w:val="10"/>
      </w:numPr>
    </w:pPr>
  </w:style>
  <w:style w:type="paragraph" w:customStyle="1" w:styleId="AllensHeading6">
    <w:name w:val="Allens Heading 6"/>
    <w:basedOn w:val="Normal"/>
    <w:qFormat/>
    <w:rsid w:val="0015748D"/>
    <w:pPr>
      <w:numPr>
        <w:ilvl w:val="5"/>
        <w:numId w:val="10"/>
      </w:numPr>
    </w:pPr>
  </w:style>
  <w:style w:type="paragraph" w:customStyle="1" w:styleId="ContentsHeading">
    <w:name w:val="Contents Heading"/>
    <w:basedOn w:val="Normal"/>
    <w:next w:val="Normal"/>
    <w:qFormat/>
    <w:rsid w:val="008F401F"/>
    <w:pPr>
      <w:spacing w:before="0"/>
    </w:pPr>
    <w:rPr>
      <w:b/>
      <w:sz w:val="22"/>
    </w:rPr>
  </w:style>
  <w:style w:type="table" w:styleId="TableGrid">
    <w:name w:val="Table Grid"/>
    <w:basedOn w:val="TableNormal"/>
    <w:rsid w:val="001163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3A4C8F"/>
    <w:pPr>
      <w:spacing w:before="0" w:line="240" w:lineRule="auto"/>
    </w:pPr>
    <w:rPr>
      <w:rFonts w:ascii="Tahoma" w:hAnsi="Tahoma" w:cs="Tahoma"/>
      <w:sz w:val="16"/>
      <w:szCs w:val="16"/>
    </w:rPr>
  </w:style>
  <w:style w:type="character" w:customStyle="1" w:styleId="BalloonTextChar">
    <w:name w:val="Balloon Text Char"/>
    <w:link w:val="BalloonText"/>
    <w:semiHidden/>
    <w:rsid w:val="00D831B4"/>
    <w:rPr>
      <w:rFonts w:ascii="Tahoma" w:hAnsi="Tahoma" w:cs="Tahoma"/>
      <w:sz w:val="16"/>
      <w:szCs w:val="16"/>
    </w:rPr>
  </w:style>
  <w:style w:type="paragraph" w:customStyle="1" w:styleId="Aintrotext">
    <w:name w:val="A_intro_text"/>
    <w:basedOn w:val="Normal"/>
    <w:qFormat/>
    <w:rsid w:val="00F12814"/>
    <w:rPr>
      <w:rFonts w:ascii="TheSans B5 Plain" w:hAnsi="TheSans B5 Plain"/>
      <w:i/>
      <w:color w:val="000000"/>
      <w:sz w:val="22"/>
    </w:rPr>
  </w:style>
  <w:style w:type="paragraph" w:customStyle="1" w:styleId="Acceleratebullet2indent">
    <w:name w:val="Accelerate bullet 2 indent"/>
    <w:basedOn w:val="NormalIndent"/>
    <w:qFormat/>
    <w:rsid w:val="00675D0F"/>
    <w:pPr>
      <w:numPr>
        <w:numId w:val="25"/>
      </w:numPr>
      <w:ind w:left="567" w:hanging="218"/>
    </w:pPr>
  </w:style>
  <w:style w:type="paragraph" w:customStyle="1" w:styleId="Acceleratebullet3indent">
    <w:name w:val="Accelerate bullet 3 indent"/>
    <w:basedOn w:val="NormalIndent"/>
    <w:qFormat/>
    <w:rsid w:val="00675D0F"/>
    <w:pPr>
      <w:numPr>
        <w:numId w:val="27"/>
      </w:numPr>
      <w:ind w:left="851" w:hanging="284"/>
    </w:pPr>
  </w:style>
  <w:style w:type="paragraph" w:customStyle="1" w:styleId="CNameTitle">
    <w:name w:val="C_Name Title"/>
    <w:basedOn w:val="Normal"/>
    <w:qFormat/>
    <w:rsid w:val="001D4834"/>
    <w:pPr>
      <w:spacing w:before="240" w:after="120" w:line="240" w:lineRule="auto"/>
    </w:pPr>
    <w:rPr>
      <w:color w:val="0074BF"/>
      <w:sz w:val="20"/>
    </w:rPr>
  </w:style>
  <w:style w:type="paragraph" w:customStyle="1" w:styleId="Ctelephoneemail">
    <w:name w:val="C_telephone_email"/>
    <w:basedOn w:val="CNameTitle"/>
    <w:qFormat/>
    <w:rsid w:val="008F25AA"/>
    <w:rPr>
      <w:rFonts w:ascii="TheSans B3 Light" w:hAnsi="TheSans B3 Light"/>
      <w:color w:val="auto"/>
      <w:sz w:val="18"/>
    </w:rPr>
  </w:style>
  <w:style w:type="paragraph" w:styleId="ListParagraph">
    <w:name w:val="List Paragraph"/>
    <w:basedOn w:val="Normal"/>
    <w:uiPriority w:val="34"/>
    <w:qFormat/>
    <w:rsid w:val="00C43B78"/>
    <w:pPr>
      <w:spacing w:before="0" w:after="0" w:line="240" w:lineRule="auto"/>
      <w:ind w:left="720"/>
    </w:pPr>
    <w:rPr>
      <w:rFonts w:eastAsia="Calibri"/>
      <w:sz w:val="22"/>
      <w:szCs w:val="22"/>
      <w:lang w:eastAsia="en-US"/>
    </w:rPr>
  </w:style>
  <w:style w:type="paragraph" w:customStyle="1" w:styleId="ATitleSection">
    <w:name w:val="A_Title Section"/>
    <w:basedOn w:val="AHeading1"/>
    <w:qFormat/>
    <w:rsid w:val="007D1DAA"/>
    <w:pPr>
      <w:spacing w:after="360"/>
    </w:pPr>
    <w:rPr>
      <w:sz w:val="36"/>
      <w:szCs w:val="36"/>
    </w:rPr>
  </w:style>
  <w:style w:type="paragraph" w:styleId="NormalWeb">
    <w:name w:val="Normal (Web)"/>
    <w:basedOn w:val="Normal"/>
    <w:uiPriority w:val="99"/>
    <w:unhideWhenUsed/>
    <w:rsid w:val="0089458D"/>
    <w:pPr>
      <w:spacing w:before="100" w:beforeAutospacing="1" w:after="100" w:afterAutospacing="1" w:line="240" w:lineRule="auto"/>
    </w:pPr>
    <w:rPr>
      <w:rFonts w:ascii="Times New Roman" w:hAnsi="Times New Roman"/>
      <w:sz w:val="24"/>
      <w:szCs w:val="24"/>
    </w:rPr>
  </w:style>
  <w:style w:type="paragraph" w:styleId="DocumentMap">
    <w:name w:val="Document Map"/>
    <w:basedOn w:val="Normal"/>
    <w:link w:val="DocumentMapChar"/>
    <w:semiHidden/>
    <w:unhideWhenUsed/>
    <w:rsid w:val="0068699A"/>
    <w:pPr>
      <w:spacing w:before="0"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semiHidden/>
    <w:rsid w:val="0068699A"/>
    <w:rPr>
      <w:rFonts w:ascii="Times New Roman" w:hAnsi="Times New Roman"/>
      <w:sz w:val="24"/>
      <w:szCs w:val="24"/>
    </w:rPr>
  </w:style>
  <w:style w:type="paragraph" w:styleId="Revision">
    <w:name w:val="Revision"/>
    <w:hidden/>
    <w:uiPriority w:val="99"/>
    <w:semiHidden/>
    <w:rsid w:val="0068699A"/>
    <w:rPr>
      <w:rFonts w:ascii="Calibri" w:hAnsi="Calibri" w:cs="Calibri"/>
      <w:sz w:val="18"/>
    </w:rPr>
  </w:style>
  <w:style w:type="character" w:styleId="FootnoteReference">
    <w:name w:val="footnote reference"/>
    <w:basedOn w:val="DefaultParagraphFont"/>
    <w:unhideWhenUsed/>
    <w:rsid w:val="009D11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61189">
      <w:bodyDiv w:val="1"/>
      <w:marLeft w:val="0"/>
      <w:marRight w:val="0"/>
      <w:marTop w:val="0"/>
      <w:marBottom w:val="0"/>
      <w:divBdr>
        <w:top w:val="none" w:sz="0" w:space="0" w:color="auto"/>
        <w:left w:val="none" w:sz="0" w:space="0" w:color="auto"/>
        <w:bottom w:val="none" w:sz="0" w:space="0" w:color="auto"/>
        <w:right w:val="none" w:sz="0" w:space="0" w:color="auto"/>
      </w:divBdr>
    </w:div>
    <w:div w:id="61684976">
      <w:bodyDiv w:val="1"/>
      <w:marLeft w:val="0"/>
      <w:marRight w:val="0"/>
      <w:marTop w:val="0"/>
      <w:marBottom w:val="0"/>
      <w:divBdr>
        <w:top w:val="none" w:sz="0" w:space="0" w:color="auto"/>
        <w:left w:val="none" w:sz="0" w:space="0" w:color="auto"/>
        <w:bottom w:val="none" w:sz="0" w:space="0" w:color="auto"/>
        <w:right w:val="none" w:sz="0" w:space="0" w:color="auto"/>
      </w:divBdr>
    </w:div>
    <w:div w:id="71975087">
      <w:bodyDiv w:val="1"/>
      <w:marLeft w:val="0"/>
      <w:marRight w:val="0"/>
      <w:marTop w:val="0"/>
      <w:marBottom w:val="0"/>
      <w:divBdr>
        <w:top w:val="none" w:sz="0" w:space="0" w:color="auto"/>
        <w:left w:val="none" w:sz="0" w:space="0" w:color="auto"/>
        <w:bottom w:val="none" w:sz="0" w:space="0" w:color="auto"/>
        <w:right w:val="none" w:sz="0" w:space="0" w:color="auto"/>
      </w:divBdr>
    </w:div>
    <w:div w:id="104354514">
      <w:bodyDiv w:val="1"/>
      <w:marLeft w:val="0"/>
      <w:marRight w:val="0"/>
      <w:marTop w:val="0"/>
      <w:marBottom w:val="0"/>
      <w:divBdr>
        <w:top w:val="none" w:sz="0" w:space="0" w:color="auto"/>
        <w:left w:val="none" w:sz="0" w:space="0" w:color="auto"/>
        <w:bottom w:val="none" w:sz="0" w:space="0" w:color="auto"/>
        <w:right w:val="none" w:sz="0" w:space="0" w:color="auto"/>
      </w:divBdr>
    </w:div>
    <w:div w:id="128129210">
      <w:bodyDiv w:val="1"/>
      <w:marLeft w:val="0"/>
      <w:marRight w:val="0"/>
      <w:marTop w:val="0"/>
      <w:marBottom w:val="0"/>
      <w:divBdr>
        <w:top w:val="none" w:sz="0" w:space="0" w:color="auto"/>
        <w:left w:val="none" w:sz="0" w:space="0" w:color="auto"/>
        <w:bottom w:val="none" w:sz="0" w:space="0" w:color="auto"/>
        <w:right w:val="none" w:sz="0" w:space="0" w:color="auto"/>
      </w:divBdr>
    </w:div>
    <w:div w:id="135073143">
      <w:bodyDiv w:val="1"/>
      <w:marLeft w:val="0"/>
      <w:marRight w:val="0"/>
      <w:marTop w:val="0"/>
      <w:marBottom w:val="0"/>
      <w:divBdr>
        <w:top w:val="none" w:sz="0" w:space="0" w:color="auto"/>
        <w:left w:val="none" w:sz="0" w:space="0" w:color="auto"/>
        <w:bottom w:val="none" w:sz="0" w:space="0" w:color="auto"/>
        <w:right w:val="none" w:sz="0" w:space="0" w:color="auto"/>
      </w:divBdr>
    </w:div>
    <w:div w:id="143207854">
      <w:bodyDiv w:val="1"/>
      <w:marLeft w:val="0"/>
      <w:marRight w:val="0"/>
      <w:marTop w:val="0"/>
      <w:marBottom w:val="0"/>
      <w:divBdr>
        <w:top w:val="none" w:sz="0" w:space="0" w:color="auto"/>
        <w:left w:val="none" w:sz="0" w:space="0" w:color="auto"/>
        <w:bottom w:val="none" w:sz="0" w:space="0" w:color="auto"/>
        <w:right w:val="none" w:sz="0" w:space="0" w:color="auto"/>
      </w:divBdr>
    </w:div>
    <w:div w:id="182715525">
      <w:bodyDiv w:val="1"/>
      <w:marLeft w:val="0"/>
      <w:marRight w:val="0"/>
      <w:marTop w:val="0"/>
      <w:marBottom w:val="0"/>
      <w:divBdr>
        <w:top w:val="none" w:sz="0" w:space="0" w:color="auto"/>
        <w:left w:val="none" w:sz="0" w:space="0" w:color="auto"/>
        <w:bottom w:val="none" w:sz="0" w:space="0" w:color="auto"/>
        <w:right w:val="none" w:sz="0" w:space="0" w:color="auto"/>
      </w:divBdr>
    </w:div>
    <w:div w:id="271135935">
      <w:bodyDiv w:val="1"/>
      <w:marLeft w:val="0"/>
      <w:marRight w:val="0"/>
      <w:marTop w:val="0"/>
      <w:marBottom w:val="0"/>
      <w:divBdr>
        <w:top w:val="none" w:sz="0" w:space="0" w:color="auto"/>
        <w:left w:val="none" w:sz="0" w:space="0" w:color="auto"/>
        <w:bottom w:val="none" w:sz="0" w:space="0" w:color="auto"/>
        <w:right w:val="none" w:sz="0" w:space="0" w:color="auto"/>
      </w:divBdr>
    </w:div>
    <w:div w:id="323513503">
      <w:bodyDiv w:val="1"/>
      <w:marLeft w:val="0"/>
      <w:marRight w:val="0"/>
      <w:marTop w:val="0"/>
      <w:marBottom w:val="0"/>
      <w:divBdr>
        <w:top w:val="none" w:sz="0" w:space="0" w:color="auto"/>
        <w:left w:val="none" w:sz="0" w:space="0" w:color="auto"/>
        <w:bottom w:val="none" w:sz="0" w:space="0" w:color="auto"/>
        <w:right w:val="none" w:sz="0" w:space="0" w:color="auto"/>
      </w:divBdr>
    </w:div>
    <w:div w:id="337974726">
      <w:bodyDiv w:val="1"/>
      <w:marLeft w:val="0"/>
      <w:marRight w:val="0"/>
      <w:marTop w:val="0"/>
      <w:marBottom w:val="0"/>
      <w:divBdr>
        <w:top w:val="none" w:sz="0" w:space="0" w:color="auto"/>
        <w:left w:val="none" w:sz="0" w:space="0" w:color="auto"/>
        <w:bottom w:val="none" w:sz="0" w:space="0" w:color="auto"/>
        <w:right w:val="none" w:sz="0" w:space="0" w:color="auto"/>
      </w:divBdr>
    </w:div>
    <w:div w:id="540940830">
      <w:bodyDiv w:val="1"/>
      <w:marLeft w:val="0"/>
      <w:marRight w:val="0"/>
      <w:marTop w:val="0"/>
      <w:marBottom w:val="0"/>
      <w:divBdr>
        <w:top w:val="none" w:sz="0" w:space="0" w:color="auto"/>
        <w:left w:val="none" w:sz="0" w:space="0" w:color="auto"/>
        <w:bottom w:val="none" w:sz="0" w:space="0" w:color="auto"/>
        <w:right w:val="none" w:sz="0" w:space="0" w:color="auto"/>
      </w:divBdr>
    </w:div>
    <w:div w:id="608392843">
      <w:bodyDiv w:val="1"/>
      <w:marLeft w:val="0"/>
      <w:marRight w:val="0"/>
      <w:marTop w:val="0"/>
      <w:marBottom w:val="0"/>
      <w:divBdr>
        <w:top w:val="none" w:sz="0" w:space="0" w:color="auto"/>
        <w:left w:val="none" w:sz="0" w:space="0" w:color="auto"/>
        <w:bottom w:val="none" w:sz="0" w:space="0" w:color="auto"/>
        <w:right w:val="none" w:sz="0" w:space="0" w:color="auto"/>
      </w:divBdr>
    </w:div>
    <w:div w:id="728647064">
      <w:bodyDiv w:val="1"/>
      <w:marLeft w:val="0"/>
      <w:marRight w:val="0"/>
      <w:marTop w:val="0"/>
      <w:marBottom w:val="0"/>
      <w:divBdr>
        <w:top w:val="none" w:sz="0" w:space="0" w:color="auto"/>
        <w:left w:val="none" w:sz="0" w:space="0" w:color="auto"/>
        <w:bottom w:val="none" w:sz="0" w:space="0" w:color="auto"/>
        <w:right w:val="none" w:sz="0" w:space="0" w:color="auto"/>
      </w:divBdr>
      <w:divsChild>
        <w:div w:id="901452188">
          <w:marLeft w:val="0"/>
          <w:marRight w:val="0"/>
          <w:marTop w:val="0"/>
          <w:marBottom w:val="0"/>
          <w:divBdr>
            <w:top w:val="none" w:sz="0" w:space="0" w:color="auto"/>
            <w:left w:val="none" w:sz="0" w:space="0" w:color="auto"/>
            <w:bottom w:val="none" w:sz="0" w:space="0" w:color="auto"/>
            <w:right w:val="none" w:sz="0" w:space="0" w:color="auto"/>
          </w:divBdr>
          <w:divsChild>
            <w:div w:id="2042197445">
              <w:marLeft w:val="0"/>
              <w:marRight w:val="0"/>
              <w:marTop w:val="0"/>
              <w:marBottom w:val="0"/>
              <w:divBdr>
                <w:top w:val="none" w:sz="0" w:space="0" w:color="auto"/>
                <w:left w:val="none" w:sz="0" w:space="0" w:color="auto"/>
                <w:bottom w:val="none" w:sz="0" w:space="0" w:color="auto"/>
                <w:right w:val="none" w:sz="0" w:space="0" w:color="auto"/>
              </w:divBdr>
              <w:divsChild>
                <w:div w:id="781413854">
                  <w:marLeft w:val="3"/>
                  <w:marRight w:val="3"/>
                  <w:marTop w:val="0"/>
                  <w:marBottom w:val="0"/>
                  <w:divBdr>
                    <w:top w:val="none" w:sz="0" w:space="0" w:color="auto"/>
                    <w:left w:val="none" w:sz="0" w:space="0" w:color="auto"/>
                    <w:bottom w:val="none" w:sz="0" w:space="0" w:color="auto"/>
                    <w:right w:val="none" w:sz="0" w:space="0" w:color="auto"/>
                  </w:divBdr>
                </w:div>
              </w:divsChild>
            </w:div>
          </w:divsChild>
        </w:div>
      </w:divsChild>
    </w:div>
    <w:div w:id="735670097">
      <w:bodyDiv w:val="1"/>
      <w:marLeft w:val="0"/>
      <w:marRight w:val="0"/>
      <w:marTop w:val="0"/>
      <w:marBottom w:val="0"/>
      <w:divBdr>
        <w:top w:val="none" w:sz="0" w:space="0" w:color="auto"/>
        <w:left w:val="none" w:sz="0" w:space="0" w:color="auto"/>
        <w:bottom w:val="none" w:sz="0" w:space="0" w:color="auto"/>
        <w:right w:val="none" w:sz="0" w:space="0" w:color="auto"/>
      </w:divBdr>
    </w:div>
    <w:div w:id="796029635">
      <w:bodyDiv w:val="1"/>
      <w:marLeft w:val="0"/>
      <w:marRight w:val="0"/>
      <w:marTop w:val="0"/>
      <w:marBottom w:val="0"/>
      <w:divBdr>
        <w:top w:val="none" w:sz="0" w:space="0" w:color="auto"/>
        <w:left w:val="none" w:sz="0" w:space="0" w:color="auto"/>
        <w:bottom w:val="none" w:sz="0" w:space="0" w:color="auto"/>
        <w:right w:val="none" w:sz="0" w:space="0" w:color="auto"/>
      </w:divBdr>
    </w:div>
    <w:div w:id="888612268">
      <w:bodyDiv w:val="1"/>
      <w:marLeft w:val="0"/>
      <w:marRight w:val="0"/>
      <w:marTop w:val="0"/>
      <w:marBottom w:val="0"/>
      <w:divBdr>
        <w:top w:val="none" w:sz="0" w:space="0" w:color="auto"/>
        <w:left w:val="none" w:sz="0" w:space="0" w:color="auto"/>
        <w:bottom w:val="none" w:sz="0" w:space="0" w:color="auto"/>
        <w:right w:val="none" w:sz="0" w:space="0" w:color="auto"/>
      </w:divBdr>
    </w:div>
    <w:div w:id="895699317">
      <w:bodyDiv w:val="1"/>
      <w:marLeft w:val="0"/>
      <w:marRight w:val="0"/>
      <w:marTop w:val="0"/>
      <w:marBottom w:val="0"/>
      <w:divBdr>
        <w:top w:val="none" w:sz="0" w:space="0" w:color="auto"/>
        <w:left w:val="none" w:sz="0" w:space="0" w:color="auto"/>
        <w:bottom w:val="none" w:sz="0" w:space="0" w:color="auto"/>
        <w:right w:val="none" w:sz="0" w:space="0" w:color="auto"/>
      </w:divBdr>
    </w:div>
    <w:div w:id="1156342554">
      <w:bodyDiv w:val="1"/>
      <w:marLeft w:val="0"/>
      <w:marRight w:val="0"/>
      <w:marTop w:val="0"/>
      <w:marBottom w:val="0"/>
      <w:divBdr>
        <w:top w:val="none" w:sz="0" w:space="0" w:color="auto"/>
        <w:left w:val="none" w:sz="0" w:space="0" w:color="auto"/>
        <w:bottom w:val="none" w:sz="0" w:space="0" w:color="auto"/>
        <w:right w:val="none" w:sz="0" w:space="0" w:color="auto"/>
      </w:divBdr>
    </w:div>
    <w:div w:id="1169171162">
      <w:bodyDiv w:val="1"/>
      <w:marLeft w:val="0"/>
      <w:marRight w:val="0"/>
      <w:marTop w:val="0"/>
      <w:marBottom w:val="0"/>
      <w:divBdr>
        <w:top w:val="none" w:sz="0" w:space="0" w:color="auto"/>
        <w:left w:val="none" w:sz="0" w:space="0" w:color="auto"/>
        <w:bottom w:val="none" w:sz="0" w:space="0" w:color="auto"/>
        <w:right w:val="none" w:sz="0" w:space="0" w:color="auto"/>
      </w:divBdr>
    </w:div>
    <w:div w:id="1309088768">
      <w:bodyDiv w:val="1"/>
      <w:marLeft w:val="0"/>
      <w:marRight w:val="0"/>
      <w:marTop w:val="0"/>
      <w:marBottom w:val="0"/>
      <w:divBdr>
        <w:top w:val="none" w:sz="0" w:space="0" w:color="auto"/>
        <w:left w:val="none" w:sz="0" w:space="0" w:color="auto"/>
        <w:bottom w:val="none" w:sz="0" w:space="0" w:color="auto"/>
        <w:right w:val="none" w:sz="0" w:space="0" w:color="auto"/>
      </w:divBdr>
    </w:div>
    <w:div w:id="1348407796">
      <w:bodyDiv w:val="1"/>
      <w:marLeft w:val="0"/>
      <w:marRight w:val="0"/>
      <w:marTop w:val="0"/>
      <w:marBottom w:val="0"/>
      <w:divBdr>
        <w:top w:val="none" w:sz="0" w:space="0" w:color="auto"/>
        <w:left w:val="none" w:sz="0" w:space="0" w:color="auto"/>
        <w:bottom w:val="none" w:sz="0" w:space="0" w:color="auto"/>
        <w:right w:val="none" w:sz="0" w:space="0" w:color="auto"/>
      </w:divBdr>
    </w:div>
    <w:div w:id="1372222688">
      <w:bodyDiv w:val="1"/>
      <w:marLeft w:val="0"/>
      <w:marRight w:val="0"/>
      <w:marTop w:val="0"/>
      <w:marBottom w:val="0"/>
      <w:divBdr>
        <w:top w:val="none" w:sz="0" w:space="0" w:color="auto"/>
        <w:left w:val="none" w:sz="0" w:space="0" w:color="auto"/>
        <w:bottom w:val="none" w:sz="0" w:space="0" w:color="auto"/>
        <w:right w:val="none" w:sz="0" w:space="0" w:color="auto"/>
      </w:divBdr>
    </w:div>
    <w:div w:id="1432504698">
      <w:bodyDiv w:val="1"/>
      <w:marLeft w:val="0"/>
      <w:marRight w:val="0"/>
      <w:marTop w:val="0"/>
      <w:marBottom w:val="0"/>
      <w:divBdr>
        <w:top w:val="none" w:sz="0" w:space="0" w:color="auto"/>
        <w:left w:val="none" w:sz="0" w:space="0" w:color="auto"/>
        <w:bottom w:val="none" w:sz="0" w:space="0" w:color="auto"/>
        <w:right w:val="none" w:sz="0" w:space="0" w:color="auto"/>
      </w:divBdr>
    </w:div>
    <w:div w:id="1504203989">
      <w:bodyDiv w:val="1"/>
      <w:marLeft w:val="0"/>
      <w:marRight w:val="0"/>
      <w:marTop w:val="0"/>
      <w:marBottom w:val="0"/>
      <w:divBdr>
        <w:top w:val="none" w:sz="0" w:space="0" w:color="auto"/>
        <w:left w:val="none" w:sz="0" w:space="0" w:color="auto"/>
        <w:bottom w:val="none" w:sz="0" w:space="0" w:color="auto"/>
        <w:right w:val="none" w:sz="0" w:space="0" w:color="auto"/>
      </w:divBdr>
    </w:div>
    <w:div w:id="1601446776">
      <w:bodyDiv w:val="1"/>
      <w:marLeft w:val="0"/>
      <w:marRight w:val="0"/>
      <w:marTop w:val="0"/>
      <w:marBottom w:val="0"/>
      <w:divBdr>
        <w:top w:val="none" w:sz="0" w:space="0" w:color="auto"/>
        <w:left w:val="none" w:sz="0" w:space="0" w:color="auto"/>
        <w:bottom w:val="none" w:sz="0" w:space="0" w:color="auto"/>
        <w:right w:val="none" w:sz="0" w:space="0" w:color="auto"/>
      </w:divBdr>
    </w:div>
    <w:div w:id="1710958518">
      <w:bodyDiv w:val="1"/>
      <w:marLeft w:val="0"/>
      <w:marRight w:val="0"/>
      <w:marTop w:val="0"/>
      <w:marBottom w:val="0"/>
      <w:divBdr>
        <w:top w:val="none" w:sz="0" w:space="0" w:color="auto"/>
        <w:left w:val="none" w:sz="0" w:space="0" w:color="auto"/>
        <w:bottom w:val="none" w:sz="0" w:space="0" w:color="auto"/>
        <w:right w:val="none" w:sz="0" w:space="0" w:color="auto"/>
      </w:divBdr>
    </w:div>
    <w:div w:id="1756902878">
      <w:bodyDiv w:val="1"/>
      <w:marLeft w:val="0"/>
      <w:marRight w:val="0"/>
      <w:marTop w:val="0"/>
      <w:marBottom w:val="0"/>
      <w:divBdr>
        <w:top w:val="none" w:sz="0" w:space="0" w:color="auto"/>
        <w:left w:val="none" w:sz="0" w:space="0" w:color="auto"/>
        <w:bottom w:val="none" w:sz="0" w:space="0" w:color="auto"/>
        <w:right w:val="none" w:sz="0" w:space="0" w:color="auto"/>
      </w:divBdr>
    </w:div>
    <w:div w:id="1848330124">
      <w:bodyDiv w:val="1"/>
      <w:marLeft w:val="0"/>
      <w:marRight w:val="0"/>
      <w:marTop w:val="0"/>
      <w:marBottom w:val="0"/>
      <w:divBdr>
        <w:top w:val="none" w:sz="0" w:space="0" w:color="auto"/>
        <w:left w:val="none" w:sz="0" w:space="0" w:color="auto"/>
        <w:bottom w:val="none" w:sz="0" w:space="0" w:color="auto"/>
        <w:right w:val="none" w:sz="0" w:space="0" w:color="auto"/>
      </w:divBdr>
    </w:div>
    <w:div w:id="1933972123">
      <w:bodyDiv w:val="1"/>
      <w:marLeft w:val="0"/>
      <w:marRight w:val="0"/>
      <w:marTop w:val="0"/>
      <w:marBottom w:val="0"/>
      <w:divBdr>
        <w:top w:val="none" w:sz="0" w:space="0" w:color="auto"/>
        <w:left w:val="none" w:sz="0" w:space="0" w:color="auto"/>
        <w:bottom w:val="none" w:sz="0" w:space="0" w:color="auto"/>
        <w:right w:val="none" w:sz="0" w:space="0" w:color="auto"/>
      </w:divBdr>
    </w:div>
    <w:div w:id="2020037769">
      <w:bodyDiv w:val="1"/>
      <w:marLeft w:val="0"/>
      <w:marRight w:val="0"/>
      <w:marTop w:val="0"/>
      <w:marBottom w:val="0"/>
      <w:divBdr>
        <w:top w:val="none" w:sz="0" w:space="0" w:color="auto"/>
        <w:left w:val="none" w:sz="0" w:space="0" w:color="auto"/>
        <w:bottom w:val="none" w:sz="0" w:space="0" w:color="auto"/>
        <w:right w:val="none" w:sz="0" w:space="0" w:color="auto"/>
      </w:divBdr>
    </w:div>
    <w:div w:id="211127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footer" Target="footer3.xml"/><Relationship Id="rId7" Type="http://schemas.openxmlformats.org/officeDocument/2006/relationships/endnotes" Target="endnotes.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20" Type="http://schemas.openxmlformats.org/officeDocument/2006/relationships/customXml" Target="../customXml/item6.xml"/><Relationship Id="rId1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customXml" Target="../customXml/item5.xml"/><Relationship Id="rId1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4258" ma:contentTypeDescription="" ma:contentTypeScope="" ma:versionID="be6ff70404880fcef315cf05a6fd465c">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16f59817d12c356334f63fdd4cbf933c"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2018MG-133-34931</_dlc_DocId>
    <TaxCatchAll xmlns="0f563589-9cf9-4143-b1eb-fb0534803d38">
      <Value>2</Value>
    </TaxCatchAll>
    <_dlc_DocIdUrl xmlns="0f563589-9cf9-4143-b1eb-fb0534803d38">
      <Url>http://tweb/sites/mg/sbccpd/_layouts/15/DocIdRedir.aspx?ID=2018MG-133-34931</Url>
      <Description>2018MG-133-34931</Description>
    </_dlc_DocIdUrl>
    <IconOverlay xmlns="http://schemas.microsoft.com/sharepoint/v4" xsi:nil="true"/>
    <TaxKeywordTaxHTField xmlns="0f563589-9cf9-4143-b1eb-fb0534803d38">
      <Terms xmlns="http://schemas.microsoft.com/office/infopath/2007/PartnerControls"/>
    </TaxKeywordTaxHTField>
  </documentManagement>
</p:properties>
</file>

<file path=customXml/itemProps1.xml><?xml version="1.0" encoding="utf-8"?>
<ds:datastoreItem xmlns:ds="http://schemas.openxmlformats.org/officeDocument/2006/customXml" ds:itemID="{35F9DF15-5CE5-BD48-B5D7-4F98DA278A9D}">
  <ds:schemaRefs>
    <ds:schemaRef ds:uri="http://schemas.openxmlformats.org/officeDocument/2006/bibliography"/>
  </ds:schemaRefs>
</ds:datastoreItem>
</file>

<file path=customXml/itemProps2.xml><?xml version="1.0" encoding="utf-8"?>
<ds:datastoreItem xmlns:ds="http://schemas.openxmlformats.org/officeDocument/2006/customXml" ds:itemID="{93493A46-19B5-4A02-ADB1-CD03F0E6652E}"/>
</file>

<file path=customXml/itemProps3.xml><?xml version="1.0" encoding="utf-8"?>
<ds:datastoreItem xmlns:ds="http://schemas.openxmlformats.org/officeDocument/2006/customXml" ds:itemID="{E45A74A3-F0D8-4E8A-804A-65DAF0283365}"/>
</file>

<file path=customXml/itemProps4.xml><?xml version="1.0" encoding="utf-8"?>
<ds:datastoreItem xmlns:ds="http://schemas.openxmlformats.org/officeDocument/2006/customXml" ds:itemID="{30AF2420-9C43-4C88-AB42-4EFDD801AD52}"/>
</file>

<file path=customXml/itemProps5.xml><?xml version="1.0" encoding="utf-8"?>
<ds:datastoreItem xmlns:ds="http://schemas.openxmlformats.org/officeDocument/2006/customXml" ds:itemID="{A07E22C6-C2BD-4F05-8541-DC97BE146E1C}"/>
</file>

<file path=customXml/itemProps6.xml><?xml version="1.0" encoding="utf-8"?>
<ds:datastoreItem xmlns:ds="http://schemas.openxmlformats.org/officeDocument/2006/customXml" ds:itemID="{BAECBDFE-014E-4B64-B375-7EBA12DE82DD}"/>
</file>

<file path=docProps/app.xml><?xml version="1.0" encoding="utf-8"?>
<Properties xmlns="http://schemas.openxmlformats.org/officeDocument/2006/extended-properties" xmlns:vt="http://schemas.openxmlformats.org/officeDocument/2006/docPropsVTypes">
  <Template>Normal.dotm</Template>
  <TotalTime>0</TotalTime>
  <Pages>4</Pages>
  <Words>1523</Words>
  <Characters>8684</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Allens Arthur Robinson</Company>
  <LinksUpToDate>false</LinksUpToDate>
  <CharactersWithSpaces>10187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Lyria Bennett Moses</dc:creator>
  <cp:lastModifiedBy>Katharine Kemp</cp:lastModifiedBy>
  <cp:revision>2</cp:revision>
  <cp:lastPrinted>2018-09-10T06:44:00Z</cp:lastPrinted>
  <dcterms:created xsi:type="dcterms:W3CDTF">2018-09-10T06:44:00Z</dcterms:created>
  <dcterms:modified xsi:type="dcterms:W3CDTF">2018-09-10T06:44:00Z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Footer">
    <vt:lpwstr>gtgs A0215332978v1 150918 </vt:lpwstr>
  </property>
  <property fmtid="{D5CDD505-2E9C-101B-9397-08002B2CF9AE}" pid="3" name="DOCSDocNumber">
    <vt:lpwstr>15332978</vt:lpwstr>
  </property>
  <property fmtid="{D5CDD505-2E9C-101B-9397-08002B2CF9AE}" pid="4" name="DOCSDocumentID">
    <vt:lpwstr>A0215332978</vt:lpwstr>
  </property>
  <property fmtid="{D5CDD505-2E9C-101B-9397-08002B2CF9AE}" pid="5" name="DOCSDocName">
    <vt:lpwstr>TPP Agreement Briefing for Partners Oct2015</vt:lpwstr>
  </property>
  <property fmtid="{D5CDD505-2E9C-101B-9397-08002B2CF9AE}" pid="6" name="DOCSAuthorID">
    <vt:lpwstr>gtgs</vt:lpwstr>
  </property>
  <property fmtid="{D5CDD505-2E9C-101B-9397-08002B2CF9AE}" pid="7" name="DOCSAuthorName">
    <vt:lpwstr>Graham, Germaine</vt:lpwstr>
  </property>
  <property fmtid="{D5CDD505-2E9C-101B-9397-08002B2CF9AE}" pid="8" name="DOCSMatterID">
    <vt:lpwstr>150918</vt:lpwstr>
  </property>
  <property fmtid="{D5CDD505-2E9C-101B-9397-08002B2CF9AE}" pid="9" name="DOCSMatterName">
    <vt:lpwstr>Marketing &amp; Client Services - Sydney</vt:lpwstr>
  </property>
  <property fmtid="{D5CDD505-2E9C-101B-9397-08002B2CF9AE}" pid="10" name="DOCSTypistID">
    <vt:lpwstr>yujs</vt:lpwstr>
  </property>
  <property fmtid="{D5CDD505-2E9C-101B-9397-08002B2CF9AE}" pid="11" name="DOCSTypistName">
    <vt:lpwstr>James, Lisa</vt:lpwstr>
  </property>
  <property fmtid="{D5CDD505-2E9C-101B-9397-08002B2CF9AE}" pid="12" name="DOCSDocTypeDsc">
    <vt:lpwstr>DOCSDocTypeDsc</vt:lpwstr>
  </property>
  <property fmtid="{D5CDD505-2E9C-101B-9397-08002B2CF9AE}" pid="13" name="DOCSCreationDate">
    <vt:lpwstr>9/10/2015 10:59:55 AM</vt:lpwstr>
  </property>
  <property fmtid="{D5CDD505-2E9C-101B-9397-08002B2CF9AE}" pid="14" name="DOCSLastEditDate">
    <vt:lpwstr>9/10/2015 10:59:57 AM</vt:lpwstr>
  </property>
  <property fmtid="{D5CDD505-2E9C-101B-9397-08002B2CF9AE}" pid="15" name="DOCSClientID">
    <vt:lpwstr/>
  </property>
  <property fmtid="{D5CDD505-2E9C-101B-9397-08002B2CF9AE}" pid="16" name="DOCSClientName">
    <vt:lpwstr/>
  </property>
  <property fmtid="{D5CDD505-2E9C-101B-9397-08002B2CF9AE}" pid="17" name="DOCSPrecedentID">
    <vt:lpwstr/>
  </property>
  <property fmtid="{D5CDD505-2E9C-101B-9397-08002B2CF9AE}" pid="18" name="DOCSProjectName">
    <vt:lpwstr/>
  </property>
  <property fmtid="{D5CDD505-2E9C-101B-9397-08002B2CF9AE}" pid="19" name="DOCSVersionNumber">
    <vt:lpwstr>1</vt:lpwstr>
  </property>
  <property fmtid="{D5CDD505-2E9C-101B-9397-08002B2CF9AE}" pid="20" name="DOCSDocTypeID">
    <vt:lpwstr>Document</vt:lpwstr>
  </property>
  <property fmtid="{D5CDD505-2E9C-101B-9397-08002B2CF9AE}" pid="21" name="ContentTypeId">
    <vt:lpwstr>0x010100E95D40E5DFEA714B90E88DB5CE07A6B500DDAFF7E1A29DE64F981B4EA50562BA75</vt:lpwstr>
  </property>
  <property fmtid="{D5CDD505-2E9C-101B-9397-08002B2CF9AE}" pid="22" name="TSYRecordClass">
    <vt:lpwstr>2;#TSY RA-9081 - Retain as national archives|bbf0bcde-1687-4ff2-bc57-f31b5d545d4b</vt:lpwstr>
  </property>
  <property fmtid="{D5CDD505-2E9C-101B-9397-08002B2CF9AE}" pid="23" name="_dlc_DocIdItemGuid">
    <vt:lpwstr>59b98845-13d1-4c21-b070-07d498092975</vt:lpwstr>
  </property>
  <property fmtid="{D5CDD505-2E9C-101B-9397-08002B2CF9AE}" pid="24" name="TaxKeyword">
    <vt:lpwstr/>
  </property>
  <property fmtid="{D5CDD505-2E9C-101B-9397-08002B2CF9AE}" pid="25" name="RecordPoint_WorkflowType">
    <vt:lpwstr>ActiveSubmitStub</vt:lpwstr>
  </property>
  <property fmtid="{D5CDD505-2E9C-101B-9397-08002B2CF9AE}" pid="26" name="RecordPoint_ActiveItemWebId">
    <vt:lpwstr>{682871c2-4073-4158-957a-6d924b9ba0a6}</vt:lpwstr>
  </property>
  <property fmtid="{D5CDD505-2E9C-101B-9397-08002B2CF9AE}" pid="27" name="RecordPoint_ActiveItemSiteId">
    <vt:lpwstr>{08cedf7d-7ad2-4b81-a81f-47e3ec332c41}</vt:lpwstr>
  </property>
  <property fmtid="{D5CDD505-2E9C-101B-9397-08002B2CF9AE}" pid="28" name="RecordPoint_ActiveItemListId">
    <vt:lpwstr>{020b99f8-d659-456c-88bf-b1c791ab809a}</vt:lpwstr>
  </property>
  <property fmtid="{D5CDD505-2E9C-101B-9397-08002B2CF9AE}" pid="29" name="RecordPoint_ActiveItemUniqueId">
    <vt:lpwstr>{59b98845-13d1-4c21-b070-07d498092975}</vt:lpwstr>
  </property>
  <property fmtid="{D5CDD505-2E9C-101B-9397-08002B2CF9AE}" pid="30" name="RecordPoint_RecordNumberSubmitted">
    <vt:lpwstr>R0001869223</vt:lpwstr>
  </property>
  <property fmtid="{D5CDD505-2E9C-101B-9397-08002B2CF9AE}" pid="31" name="RecordPoint_SubmissionCompleted">
    <vt:lpwstr>2018-09-11T08:19:49.4908925+10:00</vt:lpwstr>
  </property>
  <property fmtid="{D5CDD505-2E9C-101B-9397-08002B2CF9AE}" pid="32" name="_AdHocReviewCycleID">
    <vt:i4>-1093024813</vt:i4>
  </property>
  <property fmtid="{D5CDD505-2E9C-101B-9397-08002B2CF9AE}" pid="33" name="_NewReviewCycle">
    <vt:lpwstr/>
  </property>
  <property fmtid="{D5CDD505-2E9C-101B-9397-08002B2CF9AE}" pid="34" name="_EmailSubject">
    <vt:lpwstr>#S79744 has been logged with the Publishing &amp; Design Team. [SEC=UNCLASSIFIED]</vt:lpwstr>
  </property>
  <property fmtid="{D5CDD505-2E9C-101B-9397-08002B2CF9AE}" pid="35" name="_AuthorEmail">
    <vt:lpwstr>Kathryn.Wardell@TREASURY.GOV.AU</vt:lpwstr>
  </property>
  <property fmtid="{D5CDD505-2E9C-101B-9397-08002B2CF9AE}" pid="36" name="_AuthorEmailDisplayName">
    <vt:lpwstr>Wardell, Kathryn</vt:lpwstr>
  </property>
</Properties>
</file>