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D06D8" w14:textId="77777777" w:rsidR="00F012EA" w:rsidRPr="00DD5DF9" w:rsidRDefault="00CA153E" w:rsidP="002A56D9">
      <w:pPr>
        <w:pStyle w:val="Title"/>
      </w:pPr>
      <w:r w:rsidRPr="00CA153E">
        <w:t>The uncertainty of revenue costings in the medium term</w:t>
      </w:r>
      <w:bookmarkStart w:id="0" w:name="_GoBack"/>
      <w:bookmarkEnd w:id="0"/>
    </w:p>
    <w:p w14:paraId="6C1C7C2F" w14:textId="77777777" w:rsidR="00F012EA" w:rsidRDefault="005816CA" w:rsidP="00973928">
      <w:pPr>
        <w:pStyle w:val="AuthorName"/>
        <w:spacing w:before="0" w:line="320" w:lineRule="exact"/>
        <w:rPr>
          <w:szCs w:val="24"/>
        </w:rPr>
      </w:pPr>
      <w:r>
        <w:rPr>
          <w:szCs w:val="24"/>
        </w:rPr>
        <w:t>Owen Hutchi</w:t>
      </w:r>
      <w:r w:rsidR="00CA153E">
        <w:rPr>
          <w:szCs w:val="24"/>
        </w:rPr>
        <w:t>son, Iyanoosh Reporter, Rita Scholl, Gillian Beer</w:t>
      </w:r>
      <w:r w:rsidR="008E4778">
        <w:rPr>
          <w:szCs w:val="24"/>
        </w:rPr>
        <w:t xml:space="preserve">, Declan </w:t>
      </w:r>
      <w:proofErr w:type="spellStart"/>
      <w:r w:rsidR="008E4778">
        <w:rPr>
          <w:szCs w:val="24"/>
        </w:rPr>
        <w:t>Trott</w:t>
      </w:r>
      <w:proofErr w:type="spellEnd"/>
      <w:r w:rsidR="008E4778">
        <w:rPr>
          <w:szCs w:val="24"/>
        </w:rPr>
        <w:t>, Wei Ying Soh</w:t>
      </w:r>
      <w:r w:rsidR="00F012EA" w:rsidRPr="00F21A41">
        <w:rPr>
          <w:rStyle w:val="FootnoteReference"/>
          <w:szCs w:val="24"/>
        </w:rPr>
        <w:footnoteReference w:id="2"/>
      </w:r>
    </w:p>
    <w:p w14:paraId="1BD5109C" w14:textId="77777777" w:rsidR="00F012EA" w:rsidRPr="00F8009C" w:rsidRDefault="00F012EA" w:rsidP="00F012EA">
      <w:pPr>
        <w:pStyle w:val="Subtitle"/>
        <w:tabs>
          <w:tab w:val="left" w:pos="1985"/>
        </w:tabs>
        <w:rPr>
          <w:szCs w:val="40"/>
        </w:rPr>
      </w:pPr>
      <w:r>
        <w:rPr>
          <w:szCs w:val="40"/>
        </w:rPr>
        <w:t>Treasury Paper</w:t>
      </w:r>
    </w:p>
    <w:p w14:paraId="57EAFBF9" w14:textId="294A606D" w:rsidR="00F012EA" w:rsidRPr="00F8009C" w:rsidRDefault="00CA153E" w:rsidP="00F012EA">
      <w:pPr>
        <w:pStyle w:val="Subtitle"/>
        <w:rPr>
          <w:szCs w:val="36"/>
        </w:rPr>
      </w:pPr>
      <w:r w:rsidRPr="00361ED1">
        <w:rPr>
          <w:szCs w:val="36"/>
        </w:rPr>
        <w:t>201</w:t>
      </w:r>
      <w:r w:rsidR="002F081D">
        <w:rPr>
          <w:szCs w:val="36"/>
        </w:rPr>
        <w:t>9</w:t>
      </w:r>
      <w:r w:rsidRPr="00361ED1">
        <w:rPr>
          <w:szCs w:val="36"/>
        </w:rPr>
        <w:t>-0</w:t>
      </w:r>
      <w:r w:rsidR="002F081D">
        <w:rPr>
          <w:szCs w:val="36"/>
        </w:rPr>
        <w:t>1</w:t>
      </w:r>
    </w:p>
    <w:p w14:paraId="6CD16E59" w14:textId="7001A21D" w:rsidR="000464B6" w:rsidRDefault="00F012EA" w:rsidP="00D43C6E">
      <w:pPr>
        <w:pStyle w:val="SeriesNumber"/>
        <w:spacing w:before="120" w:after="120"/>
        <w:rPr>
          <w:szCs w:val="24"/>
        </w:rPr>
      </w:pPr>
      <w:r w:rsidRPr="0018497C">
        <w:rPr>
          <w:sz w:val="24"/>
          <w:szCs w:val="24"/>
        </w:rPr>
        <w:t xml:space="preserve">Date created: </w:t>
      </w:r>
      <w:r w:rsidR="002F081D">
        <w:rPr>
          <w:sz w:val="24"/>
          <w:szCs w:val="24"/>
        </w:rPr>
        <w:t xml:space="preserve">January </w:t>
      </w:r>
      <w:r w:rsidR="00CA153E">
        <w:rPr>
          <w:sz w:val="24"/>
          <w:szCs w:val="24"/>
        </w:rPr>
        <w:t>201</w:t>
      </w:r>
      <w:r w:rsidR="002F081D">
        <w:rPr>
          <w:sz w:val="24"/>
          <w:szCs w:val="24"/>
        </w:rPr>
        <w:t>9</w:t>
      </w:r>
    </w:p>
    <w:p w14:paraId="398345F1" w14:textId="77777777" w:rsidR="006C066C" w:rsidRDefault="006C066C" w:rsidP="00F012EA">
      <w:pPr>
        <w:pStyle w:val="AuthorName"/>
        <w:rPr>
          <w:szCs w:val="24"/>
        </w:rPr>
        <w:sectPr w:rsidR="006C066C" w:rsidSect="00ED0D94">
          <w:headerReference w:type="even" r:id="rId14"/>
          <w:headerReference w:type="default" r:id="rId15"/>
          <w:footerReference w:type="even" r:id="rId16"/>
          <w:footerReference w:type="default" r:id="rId17"/>
          <w:headerReference w:type="first" r:id="rId18"/>
          <w:footerReference w:type="first" r:id="rId19"/>
          <w:pgSz w:w="11906" w:h="16838" w:code="9"/>
          <w:pgMar w:top="1418" w:right="1304" w:bottom="1418" w:left="1304" w:header="567" w:footer="567" w:gutter="0"/>
          <w:cols w:space="708"/>
          <w:titlePg/>
          <w:docGrid w:linePitch="360"/>
        </w:sectPr>
      </w:pPr>
    </w:p>
    <w:p w14:paraId="7C1F00E5" w14:textId="77777777" w:rsidR="000464B6" w:rsidRDefault="000464B6" w:rsidP="000464B6">
      <w:r w:rsidRPr="00661BF0">
        <w:lastRenderedPageBreak/>
        <w:t xml:space="preserve">© Commonwealth of </w:t>
      </w:r>
      <w:r w:rsidRPr="003744FB">
        <w:t xml:space="preserve">Australia </w:t>
      </w:r>
      <w:r w:rsidR="003744FB" w:rsidRPr="003744FB">
        <w:t>2018</w:t>
      </w:r>
    </w:p>
    <w:p w14:paraId="4C7242EF"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20"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21" w:history="1">
        <w:r w:rsidRPr="006627B4">
          <w:rPr>
            <w:rStyle w:val="Hyperlink"/>
          </w:rPr>
          <w:t>http://creativecommons.org/licenses/by/3.0/au/legalcode</w:t>
        </w:r>
      </w:hyperlink>
      <w:r w:rsidRPr="006627B4">
        <w:rPr>
          <w:rStyle w:val="Hyperlink"/>
        </w:rPr>
        <w:t>.</w:t>
      </w:r>
    </w:p>
    <w:p w14:paraId="567E9A52" w14:textId="77777777" w:rsidR="000464B6" w:rsidRDefault="000464B6" w:rsidP="002A56D9">
      <w:pPr>
        <w:tabs>
          <w:tab w:val="left" w:pos="1650"/>
        </w:tabs>
        <w:rPr>
          <w:rFonts w:cstheme="minorHAnsi"/>
          <w:sz w:val="24"/>
          <w:szCs w:val="24"/>
        </w:rPr>
      </w:pPr>
      <w:r w:rsidRPr="00E56DFB">
        <w:rPr>
          <w:rFonts w:cstheme="minorHAnsi"/>
          <w:noProof/>
          <w:sz w:val="24"/>
          <w:szCs w:val="24"/>
          <w:lang w:eastAsia="en-AU"/>
        </w:rPr>
        <w:drawing>
          <wp:inline distT="0" distB="0" distL="0" distR="0" wp14:anchorId="62907863" wp14:editId="5B675883">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1F33147"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3"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licence requires you to attribute the work (but not in any way that suggests that the Treasury endorse</w:t>
      </w:r>
      <w:r w:rsidR="002A56D9">
        <w:t>s you or your use of the work).</w:t>
      </w:r>
    </w:p>
    <w:p w14:paraId="79B64370" w14:textId="77777777" w:rsidR="000464B6" w:rsidRPr="002F1BC2" w:rsidRDefault="000464B6" w:rsidP="00193F11">
      <w:pPr>
        <w:ind w:left="709"/>
        <w:rPr>
          <w:i/>
        </w:rPr>
      </w:pPr>
      <w:r w:rsidRPr="002F1BC2">
        <w:rPr>
          <w:i/>
        </w:rPr>
        <w:t>Treasury material used 'as supplied'</w:t>
      </w:r>
    </w:p>
    <w:p w14:paraId="604606F0"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2A56D9">
        <w:t>he following attribution:</w:t>
      </w:r>
    </w:p>
    <w:p w14:paraId="79850A90" w14:textId="77777777" w:rsidR="000464B6" w:rsidRPr="00193F11" w:rsidRDefault="000464B6" w:rsidP="00193F11">
      <w:pPr>
        <w:ind w:left="709"/>
        <w:rPr>
          <w:i/>
        </w:rPr>
      </w:pPr>
      <w:r w:rsidRPr="002F1BC2">
        <w:rPr>
          <w:i/>
        </w:rPr>
        <w:t xml:space="preserve">Source: The </w:t>
      </w:r>
      <w:r w:rsidRPr="00193F11">
        <w:rPr>
          <w:i/>
        </w:rPr>
        <w:t>Australian Government the Treasury</w:t>
      </w:r>
    </w:p>
    <w:p w14:paraId="7FF32D4C" w14:textId="77777777" w:rsidR="000464B6" w:rsidRPr="006627B4" w:rsidRDefault="000464B6" w:rsidP="000464B6">
      <w:r w:rsidRPr="006627B4">
        <w:t>Derivative material</w:t>
      </w:r>
    </w:p>
    <w:p w14:paraId="2F1DA789" w14:textId="77777777" w:rsidR="000464B6" w:rsidRPr="006627B4" w:rsidRDefault="000464B6" w:rsidP="000464B6">
      <w:r w:rsidRPr="006627B4">
        <w:t>If you have modified or transformed Treasury material, or derived new material from those of the Treasury in any way, then Treasury pre</w:t>
      </w:r>
      <w:r w:rsidR="002A56D9">
        <w:t>fers the following attribution:</w:t>
      </w:r>
    </w:p>
    <w:p w14:paraId="1FB0EE0A" w14:textId="77777777" w:rsidR="000464B6" w:rsidRPr="00193F11" w:rsidRDefault="000464B6" w:rsidP="00193F11">
      <w:pPr>
        <w:ind w:left="709"/>
        <w:rPr>
          <w:i/>
        </w:rPr>
      </w:pPr>
      <w:r w:rsidRPr="002F1BC2">
        <w:rPr>
          <w:i/>
        </w:rPr>
        <w:t>Based on The Australian Government the Treasury data</w:t>
      </w:r>
    </w:p>
    <w:p w14:paraId="61A8C31B" w14:textId="77777777" w:rsidR="000464B6" w:rsidRPr="006627B4" w:rsidRDefault="000464B6" w:rsidP="000464B6">
      <w:pPr>
        <w:spacing w:after="40"/>
        <w:rPr>
          <w:b/>
        </w:rPr>
      </w:pPr>
      <w:r w:rsidRPr="006627B4">
        <w:rPr>
          <w:b/>
        </w:rPr>
        <w:t>Use of the Coat of Arms</w:t>
      </w:r>
    </w:p>
    <w:p w14:paraId="2251DBF8" w14:textId="77777777" w:rsidR="000464B6" w:rsidRPr="006627B4" w:rsidRDefault="000A12BC" w:rsidP="000464B6">
      <w:r w:rsidRPr="000A12BC">
        <w:t>The terms under which the Coat of Arms can be used are set out</w:t>
      </w:r>
      <w:r>
        <w:t xml:space="preserve"> on the Department of the Prime </w:t>
      </w:r>
      <w:r w:rsidRPr="000A12BC">
        <w:t xml:space="preserve">Minister and Cabinet website (see </w:t>
      </w:r>
      <w:hyperlink r:id="rId24" w:history="1">
        <w:r w:rsidRPr="005A283B">
          <w:rPr>
            <w:rStyle w:val="Hyperlink"/>
          </w:rPr>
          <w:t>www.pmc.gov.au/government/commonwealth-coat-arms</w:t>
        </w:r>
      </w:hyperlink>
      <w:r w:rsidRPr="000A12BC">
        <w:t>).</w:t>
      </w:r>
    </w:p>
    <w:p w14:paraId="397087EB" w14:textId="77777777" w:rsidR="000464B6" w:rsidRPr="006627B4" w:rsidRDefault="00A57848" w:rsidP="000464B6">
      <w:pPr>
        <w:spacing w:after="40"/>
        <w:rPr>
          <w:b/>
        </w:rPr>
      </w:pPr>
      <w:r>
        <w:rPr>
          <w:b/>
        </w:rPr>
        <w:t>Other u</w:t>
      </w:r>
      <w:r w:rsidR="000464B6" w:rsidRPr="006627B4">
        <w:rPr>
          <w:b/>
        </w:rPr>
        <w:t>ses</w:t>
      </w:r>
    </w:p>
    <w:p w14:paraId="2D1B1F82" w14:textId="77777777" w:rsidR="000464B6" w:rsidRPr="006627B4" w:rsidRDefault="00A57848" w:rsidP="00A57848">
      <w:pPr>
        <w:spacing w:after="120"/>
      </w:pPr>
      <w:r>
        <w:t>E</w:t>
      </w:r>
      <w:r w:rsidR="000464B6" w:rsidRPr="006627B4">
        <w:t>nquiries regarding this licence and any other use of this document are welcome at:</w:t>
      </w:r>
    </w:p>
    <w:p w14:paraId="04948F9A" w14:textId="77777777" w:rsidR="000464B6" w:rsidRPr="006627B4" w:rsidRDefault="000464B6" w:rsidP="00973928">
      <w:pPr>
        <w:spacing w:after="0"/>
        <w:ind w:left="720"/>
        <w:jc w:val="left"/>
      </w:pPr>
      <w:r w:rsidRPr="006627B4">
        <w:t>Manager</w:t>
      </w:r>
    </w:p>
    <w:p w14:paraId="5255C476" w14:textId="77777777" w:rsidR="000464B6" w:rsidRPr="006627B4" w:rsidRDefault="00A57848" w:rsidP="00973928">
      <w:pPr>
        <w:spacing w:after="0"/>
        <w:ind w:left="720"/>
        <w:jc w:val="left"/>
      </w:pPr>
      <w:r>
        <w:t>Media Unit</w:t>
      </w:r>
    </w:p>
    <w:p w14:paraId="3F5EC194" w14:textId="77777777" w:rsidR="000464B6" w:rsidRPr="006627B4" w:rsidRDefault="000464B6" w:rsidP="00973928">
      <w:pPr>
        <w:spacing w:after="0"/>
        <w:ind w:left="720"/>
        <w:jc w:val="left"/>
      </w:pPr>
      <w:r w:rsidRPr="006627B4">
        <w:t>The Treasury</w:t>
      </w:r>
    </w:p>
    <w:p w14:paraId="31351505" w14:textId="77777777" w:rsidR="000464B6" w:rsidRPr="006627B4" w:rsidRDefault="00D43C6E" w:rsidP="00973928">
      <w:pPr>
        <w:spacing w:after="0"/>
        <w:ind w:left="720"/>
        <w:jc w:val="left"/>
      </w:pPr>
      <w:r>
        <w:t>Langton Crescent</w:t>
      </w:r>
      <w:r w:rsidR="00A57848">
        <w:br/>
      </w:r>
      <w:r w:rsidR="000464B6" w:rsidRPr="006627B4">
        <w:t>Parkes ACT 2600</w:t>
      </w:r>
    </w:p>
    <w:p w14:paraId="5C743AE1" w14:textId="77777777" w:rsidR="000464B6" w:rsidRDefault="000464B6" w:rsidP="00973928">
      <w:pPr>
        <w:spacing w:after="0"/>
        <w:ind w:left="720"/>
        <w:jc w:val="left"/>
        <w:rPr>
          <w:rStyle w:val="Hyperlink"/>
        </w:rPr>
      </w:pPr>
      <w:r w:rsidRPr="006627B4">
        <w:t xml:space="preserve">Email: </w:t>
      </w:r>
      <w:hyperlink r:id="rId25" w:history="1">
        <w:r w:rsidRPr="00573329">
          <w:rPr>
            <w:rStyle w:val="Hyperlink"/>
          </w:rPr>
          <w:t>medialiaison@treasury.gov.au</w:t>
        </w:r>
      </w:hyperlink>
    </w:p>
    <w:p w14:paraId="7203B050" w14:textId="77777777" w:rsidR="000464B6" w:rsidRPr="00D43C6E" w:rsidRDefault="000464B6" w:rsidP="00D43C6E"/>
    <w:p w14:paraId="128FE075" w14:textId="77777777" w:rsidR="000464B6" w:rsidRDefault="000464B6" w:rsidP="00D43C6E"/>
    <w:p w14:paraId="34A2917E" w14:textId="77777777" w:rsidR="00D43C6E" w:rsidRDefault="00D43C6E" w:rsidP="00D43C6E">
      <w:pPr>
        <w:sectPr w:rsidR="00D43C6E" w:rsidSect="00ED0D94">
          <w:headerReference w:type="first" r:id="rId26"/>
          <w:footerReference w:type="first" r:id="rId27"/>
          <w:pgSz w:w="11906" w:h="16838" w:code="9"/>
          <w:pgMar w:top="1418" w:right="1304" w:bottom="1418" w:left="1304" w:header="567" w:footer="567" w:gutter="0"/>
          <w:cols w:space="708"/>
          <w:titlePg/>
          <w:docGrid w:linePitch="360"/>
        </w:sectPr>
      </w:pPr>
    </w:p>
    <w:sdt>
      <w:sdtPr>
        <w:rPr>
          <w:rFonts w:ascii="Calibri" w:hAnsi="Calibri"/>
          <w:b w:val="0"/>
          <w:smallCaps w:val="0"/>
          <w:color w:val="000000" w:themeColor="text1"/>
          <w:sz w:val="22"/>
        </w:rPr>
        <w:id w:val="-1767296611"/>
        <w:docPartObj>
          <w:docPartGallery w:val="Table of Contents"/>
          <w:docPartUnique/>
        </w:docPartObj>
      </w:sdtPr>
      <w:sdtEndPr>
        <w:rPr>
          <w:bCs/>
          <w:noProof/>
        </w:rPr>
      </w:sdtEndPr>
      <w:sdtContent>
        <w:p w14:paraId="5BB44FF6" w14:textId="77777777" w:rsidR="00D43C6E" w:rsidRPr="00D43C6E" w:rsidRDefault="00D43C6E" w:rsidP="00D43C6E">
          <w:pPr>
            <w:pStyle w:val="Heading1-NoTOC"/>
          </w:pPr>
          <w:r w:rsidRPr="00D43C6E">
            <w:t>Contents</w:t>
          </w:r>
        </w:p>
        <w:p w14:paraId="71D4D21E" w14:textId="77777777" w:rsidR="00D27093" w:rsidRDefault="00D43C6E">
          <w:pPr>
            <w:pStyle w:val="TOC1"/>
            <w:rPr>
              <w:rFonts w:asciiTheme="minorHAnsi" w:eastAsiaTheme="minorEastAsia" w:hAnsiTheme="minorHAnsi"/>
              <w:b w:val="0"/>
              <w:caps w:val="0"/>
              <w:noProof/>
              <w:color w:val="auto"/>
              <w:sz w:val="22"/>
              <w:lang w:val="en-GB" w:eastAsia="en-GB"/>
            </w:rPr>
          </w:pPr>
          <w:r>
            <w:rPr>
              <w:b w:val="0"/>
              <w:caps w:val="0"/>
            </w:rPr>
            <w:fldChar w:fldCharType="begin"/>
          </w:r>
          <w:r>
            <w:rPr>
              <w:b w:val="0"/>
              <w:caps w:val="0"/>
            </w:rPr>
            <w:instrText xml:space="preserve"> TOC \o "1-2" \h \z \u </w:instrText>
          </w:r>
          <w:r>
            <w:rPr>
              <w:b w:val="0"/>
              <w:caps w:val="0"/>
            </w:rPr>
            <w:fldChar w:fldCharType="separate"/>
          </w:r>
          <w:hyperlink w:anchor="_Toc531173716" w:history="1">
            <w:r w:rsidR="00D27093" w:rsidRPr="00905E5B">
              <w:rPr>
                <w:rStyle w:val="Hyperlink"/>
                <w:noProof/>
              </w:rPr>
              <w:t>Executive Summary</w:t>
            </w:r>
            <w:r w:rsidR="00D27093">
              <w:rPr>
                <w:noProof/>
                <w:webHidden/>
              </w:rPr>
              <w:tab/>
            </w:r>
            <w:r w:rsidR="00D27093">
              <w:rPr>
                <w:noProof/>
                <w:webHidden/>
              </w:rPr>
              <w:fldChar w:fldCharType="begin"/>
            </w:r>
            <w:r w:rsidR="00D27093">
              <w:rPr>
                <w:noProof/>
                <w:webHidden/>
              </w:rPr>
              <w:instrText xml:space="preserve"> PAGEREF _Toc531173716 \h </w:instrText>
            </w:r>
            <w:r w:rsidR="00D27093">
              <w:rPr>
                <w:noProof/>
                <w:webHidden/>
              </w:rPr>
            </w:r>
            <w:r w:rsidR="00D27093">
              <w:rPr>
                <w:noProof/>
                <w:webHidden/>
              </w:rPr>
              <w:fldChar w:fldCharType="separate"/>
            </w:r>
            <w:r w:rsidR="006641A7">
              <w:rPr>
                <w:noProof/>
                <w:webHidden/>
              </w:rPr>
              <w:t>iv</w:t>
            </w:r>
            <w:r w:rsidR="00D27093">
              <w:rPr>
                <w:noProof/>
                <w:webHidden/>
              </w:rPr>
              <w:fldChar w:fldCharType="end"/>
            </w:r>
          </w:hyperlink>
        </w:p>
        <w:p w14:paraId="0C8DB3F9"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17" w:history="1">
            <w:r w:rsidR="00D27093" w:rsidRPr="00905E5B">
              <w:rPr>
                <w:rStyle w:val="Hyperlink"/>
                <w:rFonts w:cs="Arial"/>
                <w:noProof/>
              </w:rPr>
              <w:t>1.</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Introduction</w:t>
            </w:r>
            <w:r w:rsidR="00D27093">
              <w:rPr>
                <w:noProof/>
                <w:webHidden/>
              </w:rPr>
              <w:tab/>
            </w:r>
            <w:r w:rsidR="00D27093">
              <w:rPr>
                <w:noProof/>
                <w:webHidden/>
              </w:rPr>
              <w:fldChar w:fldCharType="begin"/>
            </w:r>
            <w:r w:rsidR="00D27093">
              <w:rPr>
                <w:noProof/>
                <w:webHidden/>
              </w:rPr>
              <w:instrText xml:space="preserve"> PAGEREF _Toc531173717 \h </w:instrText>
            </w:r>
            <w:r w:rsidR="00D27093">
              <w:rPr>
                <w:noProof/>
                <w:webHidden/>
              </w:rPr>
            </w:r>
            <w:r w:rsidR="00D27093">
              <w:rPr>
                <w:noProof/>
                <w:webHidden/>
              </w:rPr>
              <w:fldChar w:fldCharType="separate"/>
            </w:r>
            <w:r w:rsidR="006641A7">
              <w:rPr>
                <w:noProof/>
                <w:webHidden/>
              </w:rPr>
              <w:t>1</w:t>
            </w:r>
            <w:r w:rsidR="00D27093">
              <w:rPr>
                <w:noProof/>
                <w:webHidden/>
              </w:rPr>
              <w:fldChar w:fldCharType="end"/>
            </w:r>
          </w:hyperlink>
        </w:p>
        <w:p w14:paraId="333E20AA"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18" w:history="1">
            <w:r w:rsidR="00D27093" w:rsidRPr="00905E5B">
              <w:rPr>
                <w:rStyle w:val="Hyperlink"/>
                <w:rFonts w:cs="Arial"/>
                <w:noProof/>
              </w:rPr>
              <w:t>2.</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Types of revenue costings and data</w:t>
            </w:r>
            <w:r w:rsidR="00D27093">
              <w:rPr>
                <w:noProof/>
                <w:webHidden/>
              </w:rPr>
              <w:tab/>
            </w:r>
            <w:r w:rsidR="00D27093">
              <w:rPr>
                <w:noProof/>
                <w:webHidden/>
              </w:rPr>
              <w:fldChar w:fldCharType="begin"/>
            </w:r>
            <w:r w:rsidR="00D27093">
              <w:rPr>
                <w:noProof/>
                <w:webHidden/>
              </w:rPr>
              <w:instrText xml:space="preserve"> PAGEREF _Toc531173718 \h </w:instrText>
            </w:r>
            <w:r w:rsidR="00D27093">
              <w:rPr>
                <w:noProof/>
                <w:webHidden/>
              </w:rPr>
            </w:r>
            <w:r w:rsidR="00D27093">
              <w:rPr>
                <w:noProof/>
                <w:webHidden/>
              </w:rPr>
              <w:fldChar w:fldCharType="separate"/>
            </w:r>
            <w:r w:rsidR="006641A7">
              <w:rPr>
                <w:noProof/>
                <w:webHidden/>
              </w:rPr>
              <w:t>2</w:t>
            </w:r>
            <w:r w:rsidR="00D27093">
              <w:rPr>
                <w:noProof/>
                <w:webHidden/>
              </w:rPr>
              <w:fldChar w:fldCharType="end"/>
            </w:r>
          </w:hyperlink>
        </w:p>
        <w:p w14:paraId="7177DEFD"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19" w:history="1">
            <w:r w:rsidR="00D27093" w:rsidRPr="00905E5B">
              <w:rPr>
                <w:rStyle w:val="Hyperlink"/>
                <w:rFonts w:cs="Arial"/>
                <w:noProof/>
              </w:rPr>
              <w:t>3.</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Static microsimulation models</w:t>
            </w:r>
            <w:r w:rsidR="00D27093">
              <w:rPr>
                <w:noProof/>
                <w:webHidden/>
              </w:rPr>
              <w:tab/>
            </w:r>
            <w:r w:rsidR="00D27093">
              <w:rPr>
                <w:noProof/>
                <w:webHidden/>
              </w:rPr>
              <w:fldChar w:fldCharType="begin"/>
            </w:r>
            <w:r w:rsidR="00D27093">
              <w:rPr>
                <w:noProof/>
                <w:webHidden/>
              </w:rPr>
              <w:instrText xml:space="preserve"> PAGEREF _Toc531173719 \h </w:instrText>
            </w:r>
            <w:r w:rsidR="00D27093">
              <w:rPr>
                <w:noProof/>
                <w:webHidden/>
              </w:rPr>
            </w:r>
            <w:r w:rsidR="00D27093">
              <w:rPr>
                <w:noProof/>
                <w:webHidden/>
              </w:rPr>
              <w:fldChar w:fldCharType="separate"/>
            </w:r>
            <w:r w:rsidR="006641A7">
              <w:rPr>
                <w:noProof/>
                <w:webHidden/>
              </w:rPr>
              <w:t>3</w:t>
            </w:r>
            <w:r w:rsidR="00D27093">
              <w:rPr>
                <w:noProof/>
                <w:webHidden/>
              </w:rPr>
              <w:fldChar w:fldCharType="end"/>
            </w:r>
          </w:hyperlink>
        </w:p>
        <w:p w14:paraId="1EB289D2" w14:textId="77777777" w:rsidR="00D27093" w:rsidRDefault="005F5AC2">
          <w:pPr>
            <w:pStyle w:val="TOC2"/>
            <w:rPr>
              <w:rFonts w:asciiTheme="minorHAnsi" w:eastAsiaTheme="minorEastAsia" w:hAnsiTheme="minorHAnsi"/>
              <w:noProof/>
              <w:color w:val="auto"/>
              <w:sz w:val="22"/>
              <w:lang w:val="en-GB" w:eastAsia="en-GB"/>
            </w:rPr>
          </w:pPr>
          <w:hyperlink w:anchor="_Toc531173720" w:history="1">
            <w:r w:rsidR="00D27093" w:rsidRPr="00905E5B">
              <w:rPr>
                <w:rStyle w:val="Hyperlink"/>
                <w:noProof/>
              </w:rPr>
              <w:t>Modelling within the forward estimates</w:t>
            </w:r>
            <w:r w:rsidR="00D27093">
              <w:rPr>
                <w:noProof/>
                <w:webHidden/>
              </w:rPr>
              <w:tab/>
            </w:r>
            <w:r w:rsidR="00D27093">
              <w:rPr>
                <w:noProof/>
                <w:webHidden/>
              </w:rPr>
              <w:fldChar w:fldCharType="begin"/>
            </w:r>
            <w:r w:rsidR="00D27093">
              <w:rPr>
                <w:noProof/>
                <w:webHidden/>
              </w:rPr>
              <w:instrText xml:space="preserve"> PAGEREF _Toc531173720 \h </w:instrText>
            </w:r>
            <w:r w:rsidR="00D27093">
              <w:rPr>
                <w:noProof/>
                <w:webHidden/>
              </w:rPr>
            </w:r>
            <w:r w:rsidR="00D27093">
              <w:rPr>
                <w:noProof/>
                <w:webHidden/>
              </w:rPr>
              <w:fldChar w:fldCharType="separate"/>
            </w:r>
            <w:r w:rsidR="006641A7">
              <w:rPr>
                <w:noProof/>
                <w:webHidden/>
              </w:rPr>
              <w:t>3</w:t>
            </w:r>
            <w:r w:rsidR="00D27093">
              <w:rPr>
                <w:noProof/>
                <w:webHidden/>
              </w:rPr>
              <w:fldChar w:fldCharType="end"/>
            </w:r>
          </w:hyperlink>
        </w:p>
        <w:p w14:paraId="425E0525" w14:textId="77777777" w:rsidR="00D27093" w:rsidRDefault="005F5AC2">
          <w:pPr>
            <w:pStyle w:val="TOC2"/>
            <w:rPr>
              <w:rFonts w:asciiTheme="minorHAnsi" w:eastAsiaTheme="minorEastAsia" w:hAnsiTheme="minorHAnsi"/>
              <w:noProof/>
              <w:color w:val="auto"/>
              <w:sz w:val="22"/>
              <w:lang w:val="en-GB" w:eastAsia="en-GB"/>
            </w:rPr>
          </w:pPr>
          <w:hyperlink w:anchor="_Toc531173721" w:history="1">
            <w:r w:rsidR="00D27093" w:rsidRPr="00905E5B">
              <w:rPr>
                <w:rStyle w:val="Hyperlink"/>
                <w:noProof/>
              </w:rPr>
              <w:t>Shortcomings of microsimulation over the medium term</w:t>
            </w:r>
            <w:r w:rsidR="00D27093">
              <w:rPr>
                <w:noProof/>
                <w:webHidden/>
              </w:rPr>
              <w:tab/>
            </w:r>
            <w:r w:rsidR="00D27093">
              <w:rPr>
                <w:noProof/>
                <w:webHidden/>
              </w:rPr>
              <w:fldChar w:fldCharType="begin"/>
            </w:r>
            <w:r w:rsidR="00D27093">
              <w:rPr>
                <w:noProof/>
                <w:webHidden/>
              </w:rPr>
              <w:instrText xml:space="preserve"> PAGEREF _Toc531173721 \h </w:instrText>
            </w:r>
            <w:r w:rsidR="00D27093">
              <w:rPr>
                <w:noProof/>
                <w:webHidden/>
              </w:rPr>
            </w:r>
            <w:r w:rsidR="00D27093">
              <w:rPr>
                <w:noProof/>
                <w:webHidden/>
              </w:rPr>
              <w:fldChar w:fldCharType="separate"/>
            </w:r>
            <w:r w:rsidR="006641A7">
              <w:rPr>
                <w:noProof/>
                <w:webHidden/>
              </w:rPr>
              <w:t>4</w:t>
            </w:r>
            <w:r w:rsidR="00D27093">
              <w:rPr>
                <w:noProof/>
                <w:webHidden/>
              </w:rPr>
              <w:fldChar w:fldCharType="end"/>
            </w:r>
          </w:hyperlink>
        </w:p>
        <w:p w14:paraId="2BF83DB3"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22" w:history="1">
            <w:r w:rsidR="00D27093" w:rsidRPr="00905E5B">
              <w:rPr>
                <w:rStyle w:val="Hyperlink"/>
                <w:rFonts w:cs="Arial"/>
                <w:noProof/>
              </w:rPr>
              <w:t>4.</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Dynamic microsimulation models</w:t>
            </w:r>
            <w:r w:rsidR="00D27093">
              <w:rPr>
                <w:noProof/>
                <w:webHidden/>
              </w:rPr>
              <w:tab/>
            </w:r>
            <w:r w:rsidR="00D27093">
              <w:rPr>
                <w:noProof/>
                <w:webHidden/>
              </w:rPr>
              <w:fldChar w:fldCharType="begin"/>
            </w:r>
            <w:r w:rsidR="00D27093">
              <w:rPr>
                <w:noProof/>
                <w:webHidden/>
              </w:rPr>
              <w:instrText xml:space="preserve"> PAGEREF _Toc531173722 \h </w:instrText>
            </w:r>
            <w:r w:rsidR="00D27093">
              <w:rPr>
                <w:noProof/>
                <w:webHidden/>
              </w:rPr>
            </w:r>
            <w:r w:rsidR="00D27093">
              <w:rPr>
                <w:noProof/>
                <w:webHidden/>
              </w:rPr>
              <w:fldChar w:fldCharType="separate"/>
            </w:r>
            <w:r w:rsidR="006641A7">
              <w:rPr>
                <w:noProof/>
                <w:webHidden/>
              </w:rPr>
              <w:t>8</w:t>
            </w:r>
            <w:r w:rsidR="00D27093">
              <w:rPr>
                <w:noProof/>
                <w:webHidden/>
              </w:rPr>
              <w:fldChar w:fldCharType="end"/>
            </w:r>
          </w:hyperlink>
        </w:p>
        <w:p w14:paraId="6D63CD06"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23" w:history="1">
            <w:r w:rsidR="00D27093" w:rsidRPr="00905E5B">
              <w:rPr>
                <w:rStyle w:val="Hyperlink"/>
                <w:rFonts w:cs="Arial"/>
                <w:noProof/>
              </w:rPr>
              <w:t>5.</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Presenting results beyond the forward estimates</w:t>
            </w:r>
            <w:r w:rsidR="00D27093">
              <w:rPr>
                <w:noProof/>
                <w:webHidden/>
              </w:rPr>
              <w:tab/>
            </w:r>
            <w:r w:rsidR="00D27093">
              <w:rPr>
                <w:noProof/>
                <w:webHidden/>
              </w:rPr>
              <w:fldChar w:fldCharType="begin"/>
            </w:r>
            <w:r w:rsidR="00D27093">
              <w:rPr>
                <w:noProof/>
                <w:webHidden/>
              </w:rPr>
              <w:instrText xml:space="preserve"> PAGEREF _Toc531173723 \h </w:instrText>
            </w:r>
            <w:r w:rsidR="00D27093">
              <w:rPr>
                <w:noProof/>
                <w:webHidden/>
              </w:rPr>
            </w:r>
            <w:r w:rsidR="00D27093">
              <w:rPr>
                <w:noProof/>
                <w:webHidden/>
              </w:rPr>
              <w:fldChar w:fldCharType="separate"/>
            </w:r>
            <w:r w:rsidR="006641A7">
              <w:rPr>
                <w:noProof/>
                <w:webHidden/>
              </w:rPr>
              <w:t>9</w:t>
            </w:r>
            <w:r w:rsidR="00D27093">
              <w:rPr>
                <w:noProof/>
                <w:webHidden/>
              </w:rPr>
              <w:fldChar w:fldCharType="end"/>
            </w:r>
          </w:hyperlink>
        </w:p>
        <w:p w14:paraId="28BD4695"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24" w:history="1">
            <w:r w:rsidR="00D27093" w:rsidRPr="00905E5B">
              <w:rPr>
                <w:rStyle w:val="Hyperlink"/>
                <w:rFonts w:cs="Arial"/>
                <w:noProof/>
              </w:rPr>
              <w:t>6.</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Conclusion</w:t>
            </w:r>
            <w:r w:rsidR="00D27093">
              <w:rPr>
                <w:noProof/>
                <w:webHidden/>
              </w:rPr>
              <w:tab/>
            </w:r>
            <w:r w:rsidR="00D27093">
              <w:rPr>
                <w:noProof/>
                <w:webHidden/>
              </w:rPr>
              <w:fldChar w:fldCharType="begin"/>
            </w:r>
            <w:r w:rsidR="00D27093">
              <w:rPr>
                <w:noProof/>
                <w:webHidden/>
              </w:rPr>
              <w:instrText xml:space="preserve"> PAGEREF _Toc531173724 \h </w:instrText>
            </w:r>
            <w:r w:rsidR="00D27093">
              <w:rPr>
                <w:noProof/>
                <w:webHidden/>
              </w:rPr>
            </w:r>
            <w:r w:rsidR="00D27093">
              <w:rPr>
                <w:noProof/>
                <w:webHidden/>
              </w:rPr>
              <w:fldChar w:fldCharType="separate"/>
            </w:r>
            <w:r w:rsidR="006641A7">
              <w:rPr>
                <w:noProof/>
                <w:webHidden/>
              </w:rPr>
              <w:t>9</w:t>
            </w:r>
            <w:r w:rsidR="00D27093">
              <w:rPr>
                <w:noProof/>
                <w:webHidden/>
              </w:rPr>
              <w:fldChar w:fldCharType="end"/>
            </w:r>
          </w:hyperlink>
        </w:p>
        <w:p w14:paraId="00498F16" w14:textId="77777777" w:rsidR="00D27093" w:rsidRDefault="005F5AC2">
          <w:pPr>
            <w:pStyle w:val="TOC1"/>
            <w:rPr>
              <w:rFonts w:asciiTheme="minorHAnsi" w:eastAsiaTheme="minorEastAsia" w:hAnsiTheme="minorHAnsi"/>
              <w:b w:val="0"/>
              <w:caps w:val="0"/>
              <w:noProof/>
              <w:color w:val="auto"/>
              <w:sz w:val="22"/>
              <w:lang w:val="en-GB" w:eastAsia="en-GB"/>
            </w:rPr>
          </w:pPr>
          <w:hyperlink w:anchor="_Toc531173725" w:history="1">
            <w:r w:rsidR="00D27093" w:rsidRPr="00905E5B">
              <w:rPr>
                <w:rStyle w:val="Hyperlink"/>
                <w:rFonts w:cs="Arial"/>
                <w:noProof/>
              </w:rPr>
              <w:t>7.</w:t>
            </w:r>
            <w:r w:rsidR="00D27093">
              <w:rPr>
                <w:rFonts w:asciiTheme="minorHAnsi" w:eastAsiaTheme="minorEastAsia" w:hAnsiTheme="minorHAnsi"/>
                <w:b w:val="0"/>
                <w:caps w:val="0"/>
                <w:noProof/>
                <w:color w:val="auto"/>
                <w:sz w:val="22"/>
                <w:lang w:val="en-GB" w:eastAsia="en-GB"/>
              </w:rPr>
              <w:tab/>
            </w:r>
            <w:r w:rsidR="00D27093" w:rsidRPr="00905E5B">
              <w:rPr>
                <w:rStyle w:val="Hyperlink"/>
                <w:noProof/>
              </w:rPr>
              <w:t>References</w:t>
            </w:r>
            <w:r w:rsidR="00D27093">
              <w:rPr>
                <w:noProof/>
                <w:webHidden/>
              </w:rPr>
              <w:tab/>
            </w:r>
            <w:r w:rsidR="00D27093">
              <w:rPr>
                <w:noProof/>
                <w:webHidden/>
              </w:rPr>
              <w:fldChar w:fldCharType="begin"/>
            </w:r>
            <w:r w:rsidR="00D27093">
              <w:rPr>
                <w:noProof/>
                <w:webHidden/>
              </w:rPr>
              <w:instrText xml:space="preserve"> PAGEREF _Toc531173725 \h </w:instrText>
            </w:r>
            <w:r w:rsidR="00D27093">
              <w:rPr>
                <w:noProof/>
                <w:webHidden/>
              </w:rPr>
            </w:r>
            <w:r w:rsidR="00D27093">
              <w:rPr>
                <w:noProof/>
                <w:webHidden/>
              </w:rPr>
              <w:fldChar w:fldCharType="separate"/>
            </w:r>
            <w:r w:rsidR="006641A7">
              <w:rPr>
                <w:noProof/>
                <w:webHidden/>
              </w:rPr>
              <w:t>10</w:t>
            </w:r>
            <w:r w:rsidR="00D27093">
              <w:rPr>
                <w:noProof/>
                <w:webHidden/>
              </w:rPr>
              <w:fldChar w:fldCharType="end"/>
            </w:r>
          </w:hyperlink>
        </w:p>
        <w:p w14:paraId="1B41B496" w14:textId="77777777" w:rsidR="00D43C6E" w:rsidRDefault="00D43C6E" w:rsidP="00D43C6E">
          <w:r>
            <w:rPr>
              <w:rFonts w:ascii="Arial Bold" w:hAnsi="Arial Bold"/>
              <w:b/>
              <w:caps/>
              <w:color w:val="003157"/>
            </w:rPr>
            <w:fldChar w:fldCharType="end"/>
          </w:r>
        </w:p>
      </w:sdtContent>
    </w:sdt>
    <w:p w14:paraId="42B9A440" w14:textId="77777777" w:rsidR="00D43C6E" w:rsidRDefault="00D43C6E" w:rsidP="00D43C6E"/>
    <w:p w14:paraId="66DF0935" w14:textId="77777777" w:rsidR="00D43C6E" w:rsidRPr="00D43C6E" w:rsidRDefault="00D43C6E" w:rsidP="00D43C6E"/>
    <w:p w14:paraId="15712DEB" w14:textId="77777777" w:rsidR="00D43C6E" w:rsidRPr="00D43C6E" w:rsidRDefault="00D43C6E" w:rsidP="00D43C6E"/>
    <w:p w14:paraId="31FB46EC" w14:textId="77777777" w:rsidR="00D43C6E" w:rsidRPr="00D43C6E" w:rsidRDefault="00D43C6E" w:rsidP="00D43C6E">
      <w:pPr>
        <w:sectPr w:rsidR="00D43C6E" w:rsidRPr="00D43C6E" w:rsidSect="00ED0D94">
          <w:footerReference w:type="first" r:id="rId28"/>
          <w:type w:val="oddPage"/>
          <w:pgSz w:w="11906" w:h="16838" w:code="9"/>
          <w:pgMar w:top="1418" w:right="1304" w:bottom="1418" w:left="1304" w:header="567" w:footer="567" w:gutter="0"/>
          <w:pgNumType w:fmt="lowerRoman"/>
          <w:cols w:space="708"/>
          <w:titlePg/>
          <w:docGrid w:linePitch="360"/>
        </w:sectPr>
      </w:pPr>
    </w:p>
    <w:p w14:paraId="0FDC8834" w14:textId="77777777" w:rsidR="00F012EA" w:rsidRPr="00973928" w:rsidRDefault="006C066C" w:rsidP="00973928">
      <w:pPr>
        <w:pStyle w:val="Heading1"/>
      </w:pPr>
      <w:bookmarkStart w:id="1" w:name="_Toc531173716"/>
      <w:r w:rsidRPr="00973928">
        <w:t>Executive Summary</w:t>
      </w:r>
      <w:bookmarkEnd w:id="1"/>
    </w:p>
    <w:p w14:paraId="1A61FCC6" w14:textId="77777777" w:rsidR="008D399F" w:rsidRPr="003A198D" w:rsidRDefault="002A6B20" w:rsidP="00C85A1F">
      <w:pPr>
        <w:rPr>
          <w:b/>
        </w:rPr>
      </w:pPr>
      <w:r>
        <w:t xml:space="preserve">There is </w:t>
      </w:r>
      <w:r w:rsidR="005067E4">
        <w:t>significant</w:t>
      </w:r>
      <w:r w:rsidR="00012CFB">
        <w:t xml:space="preserve"> interest in the medium-</w:t>
      </w:r>
      <w:r>
        <w:t>term financial impact of tax policy changes</w:t>
      </w:r>
      <w:r w:rsidR="005067E4">
        <w:t>, in part because the financial impact of tax policies can be very different at maturity</w:t>
      </w:r>
      <w:r>
        <w:t>.</w:t>
      </w:r>
      <w:r w:rsidR="00307F20">
        <w:t xml:space="preserve"> </w:t>
      </w:r>
      <w:r w:rsidR="008A49C4">
        <w:t xml:space="preserve">There is </w:t>
      </w:r>
      <w:r w:rsidR="00E26A26">
        <w:t xml:space="preserve">also </w:t>
      </w:r>
      <w:r w:rsidR="008A49C4">
        <w:t xml:space="preserve">a perception that </w:t>
      </w:r>
      <w:r w:rsidR="00012CFB">
        <w:t>medium</w:t>
      </w:r>
      <w:r w:rsidR="00012CFB">
        <w:noBreakHyphen/>
      </w:r>
      <w:r>
        <w:t>term analysis</w:t>
      </w:r>
      <w:r w:rsidR="000B26DE">
        <w:t xml:space="preserve"> is</w:t>
      </w:r>
      <w:r>
        <w:t xml:space="preserve"> </w:t>
      </w:r>
      <w:r w:rsidR="00307F20">
        <w:t>of similar reliability as shorter</w:t>
      </w:r>
      <w:r w:rsidR="00012CFB">
        <w:noBreakHyphen/>
      </w:r>
      <w:r w:rsidR="00307F20">
        <w:t>term analysis</w:t>
      </w:r>
      <w:r>
        <w:t>.</w:t>
      </w:r>
      <w:r w:rsidR="00307F20">
        <w:t xml:space="preserve"> </w:t>
      </w:r>
      <w:r w:rsidR="005067E4">
        <w:t>In this context, i</w:t>
      </w:r>
      <w:r w:rsidR="00307F20">
        <w:t>t is important to</w:t>
      </w:r>
      <w:r w:rsidR="00E03655">
        <w:t xml:space="preserve"> u</w:t>
      </w:r>
      <w:r w:rsidR="007E45A1">
        <w:t>nderstand</w:t>
      </w:r>
      <w:r w:rsidR="008D399F">
        <w:t xml:space="preserve"> the sources and mag</w:t>
      </w:r>
      <w:r w:rsidR="00012CFB">
        <w:t>nitude of uncertainty in medium-</w:t>
      </w:r>
      <w:r w:rsidR="008D399F">
        <w:t>term costings</w:t>
      </w:r>
      <w:r w:rsidR="00307F20">
        <w:t>, and the ability of different types of models to deal with that uncertainty</w:t>
      </w:r>
      <w:r w:rsidR="008D399F">
        <w:t>.</w:t>
      </w:r>
    </w:p>
    <w:p w14:paraId="3C2AEF27" w14:textId="77777777" w:rsidR="008733D9" w:rsidRDefault="00E26A26" w:rsidP="00281233">
      <w:r>
        <w:t xml:space="preserve">Medium-term costings are usually associated with a greater level of uncertainty compared with the forward estimates for several reasons. </w:t>
      </w:r>
      <w:r w:rsidR="00281233">
        <w:rPr>
          <w:rFonts w:eastAsia="Times New Roman" w:cs="Times New Roman"/>
          <w:iCs/>
          <w:color w:val="000000"/>
          <w:lang w:val="en-GB" w:eastAsia="en-GB"/>
        </w:rPr>
        <w:t xml:space="preserve">First, costings </w:t>
      </w:r>
      <w:r w:rsidR="00281233" w:rsidRPr="00C85A1F">
        <w:t xml:space="preserve">models are underpinned by a range of economic parameters, </w:t>
      </w:r>
      <w:r w:rsidR="00281233">
        <w:t xml:space="preserve">such as </w:t>
      </w:r>
      <w:r w:rsidR="00281233" w:rsidRPr="00C85A1F">
        <w:t xml:space="preserve">nominal GDP, wages, employment, population and inflation. </w:t>
      </w:r>
      <w:r w:rsidR="00281233">
        <w:t>There is inherent uncertainty in the forecasting of these parameters. Forecast errors — the difference between forecasts and their realised outcomes —</w:t>
      </w:r>
      <w:r w:rsidR="007A35F5">
        <w:t xml:space="preserve"> </w:t>
      </w:r>
      <w:r w:rsidR="00281233">
        <w:t xml:space="preserve">increase as the projection period increases. </w:t>
      </w:r>
      <w:r w:rsidR="008733D9">
        <w:t xml:space="preserve">Second, it </w:t>
      </w:r>
      <w:r w:rsidR="008A49C4">
        <w:t>is</w:t>
      </w:r>
      <w:r w:rsidR="008733D9">
        <w:t xml:space="preserve"> difficult to predict the behaviour</w:t>
      </w:r>
      <w:r w:rsidR="00281233">
        <w:t>al</w:t>
      </w:r>
      <w:r w:rsidR="008733D9">
        <w:t xml:space="preserve"> responses of individuals and businesses affected by the costing</w:t>
      </w:r>
      <w:r w:rsidR="00607FD0">
        <w:t xml:space="preserve"> and the timeframe over which they occur</w:t>
      </w:r>
      <w:r w:rsidR="008733D9">
        <w:t>. Third, some models include simplifying assumptions that can ignore important changes in the target population.</w:t>
      </w:r>
    </w:p>
    <w:p w14:paraId="56257FFC" w14:textId="77777777" w:rsidR="008D399F" w:rsidRDefault="004159BB" w:rsidP="00C85A1F">
      <w:r>
        <w:t xml:space="preserve">Since the short term effects of policy changes do not tend to significantly alter economic structures and projections of economic parameters are subject to less </w:t>
      </w:r>
      <w:r w:rsidR="00AE0A3C">
        <w:t xml:space="preserve">compounding of the </w:t>
      </w:r>
      <w:r>
        <w:t>forecast error, s</w:t>
      </w:r>
      <w:r w:rsidR="008D399F">
        <w:t>tatic microsimulation model</w:t>
      </w:r>
      <w:r>
        <w:t>l</w:t>
      </w:r>
      <w:r w:rsidR="00F015FF">
        <w:t>ing</w:t>
      </w:r>
      <w:r w:rsidR="008D399F">
        <w:t xml:space="preserve"> </w:t>
      </w:r>
      <w:r w:rsidR="00F015FF">
        <w:t>is</w:t>
      </w:r>
      <w:r w:rsidR="008D399F">
        <w:t xml:space="preserve"> a </w:t>
      </w:r>
      <w:r w:rsidR="00EC62B5">
        <w:t xml:space="preserve">commonly adopted </w:t>
      </w:r>
      <w:r w:rsidR="008D399F">
        <w:t xml:space="preserve">approach </w:t>
      </w:r>
      <w:r>
        <w:t xml:space="preserve">for </w:t>
      </w:r>
      <w:r w:rsidR="008D399F">
        <w:t xml:space="preserve">costing tax and transfer policy options within the forward estimates. This approach is less </w:t>
      </w:r>
      <w:r w:rsidR="00F015FF">
        <w:t>robust</w:t>
      </w:r>
      <w:r w:rsidR="008D399F">
        <w:t xml:space="preserve"> over the medium term due to </w:t>
      </w:r>
      <w:r w:rsidR="00AE0A3C">
        <w:t>increased</w:t>
      </w:r>
      <w:r w:rsidR="008D399F">
        <w:t xml:space="preserve"> forecast errors and changes in the behaviour and characteristics of the affected population over longer time horizons.</w:t>
      </w:r>
    </w:p>
    <w:p w14:paraId="77ABD80F" w14:textId="77777777" w:rsidR="008D399F" w:rsidRDefault="008D399F" w:rsidP="00C85A1F">
      <w:r>
        <w:t xml:space="preserve">In contrast, dynamic </w:t>
      </w:r>
      <w:r w:rsidR="00C27D50">
        <w:t xml:space="preserve">microsimulation modelling </w:t>
      </w:r>
      <w:r>
        <w:t>allow</w:t>
      </w:r>
      <w:r w:rsidR="00C27D50">
        <w:t>s</w:t>
      </w:r>
      <w:r>
        <w:t xml:space="preserve"> for the characteristics of cohorts impacted by the policy change to vary over time. This feature generally means dynamic models are better suited to estimating longer term impacts. </w:t>
      </w:r>
      <w:r w:rsidR="00C27D50">
        <w:t>However, t</w:t>
      </w:r>
      <w:r>
        <w:t xml:space="preserve">his </w:t>
      </w:r>
      <w:r w:rsidR="00C27D50">
        <w:t xml:space="preserve">modelling </w:t>
      </w:r>
      <w:r>
        <w:t xml:space="preserve">approach is </w:t>
      </w:r>
      <w:r w:rsidR="00C27D50">
        <w:t>much more resource intensive to develop</w:t>
      </w:r>
      <w:r>
        <w:t xml:space="preserve"> a</w:t>
      </w:r>
      <w:r w:rsidR="00C27D50">
        <w:t>nd</w:t>
      </w:r>
      <w:r>
        <w:t xml:space="preserve"> </w:t>
      </w:r>
      <w:r w:rsidR="00C27D50">
        <w:t xml:space="preserve">requires </w:t>
      </w:r>
      <w:r>
        <w:t xml:space="preserve">simplifying modelling assumptions to make the model tractable </w:t>
      </w:r>
      <w:r w:rsidR="00C27D50">
        <w:t>(</w:t>
      </w:r>
      <w:r>
        <w:t>compared to static modelling</w:t>
      </w:r>
      <w:r w:rsidR="00C27D50">
        <w:t>)</w:t>
      </w:r>
      <w:r>
        <w:t>, making dynamic models comparably less</w:t>
      </w:r>
      <w:r w:rsidR="004159BB">
        <w:t xml:space="preserve"> well</w:t>
      </w:r>
      <w:r>
        <w:t xml:space="preserve"> suited to estimating impa</w:t>
      </w:r>
      <w:r w:rsidR="002A56D9">
        <w:t>cts over the forward estimates.</w:t>
      </w:r>
    </w:p>
    <w:p w14:paraId="168CBEC6" w14:textId="77777777" w:rsidR="008D399F" w:rsidRDefault="005067E4" w:rsidP="00C85A1F">
      <w:r>
        <w:t>Like any effort to evaluate the future impact of policy, there will always be uncertainty with costings.</w:t>
      </w:r>
      <w:r w:rsidR="00DC6076">
        <w:t xml:space="preserve"> </w:t>
      </w:r>
      <w:r>
        <w:t xml:space="preserve">As the level of uncertainty </w:t>
      </w:r>
      <w:r w:rsidR="008F2F10">
        <w:t>over the medium term</w:t>
      </w:r>
      <w:r>
        <w:t xml:space="preserve"> can be significantly greater</w:t>
      </w:r>
      <w:r w:rsidR="008D399F">
        <w:t xml:space="preserve">, it is important to ensure that this is properly reflected in the communication of the costing results. </w:t>
      </w:r>
      <w:r w:rsidR="00C27D50">
        <w:t>Depending on the characteristics of the costing in question, t</w:t>
      </w:r>
      <w:r w:rsidR="008D399F">
        <w:t xml:space="preserve">his </w:t>
      </w:r>
      <w:r w:rsidR="00C27D50">
        <w:t>may involve</w:t>
      </w:r>
      <w:r w:rsidR="008D399F">
        <w:t xml:space="preserve"> presenting results with appropriate caveats, rounding estimates and</w:t>
      </w:r>
      <w:r w:rsidR="00C27D50">
        <w:t>/or</w:t>
      </w:r>
      <w:r w:rsidR="008D399F">
        <w:t xml:space="preserve"> smoothing year by year volatility by aggregating across time periods.</w:t>
      </w:r>
    </w:p>
    <w:p w14:paraId="307F670E" w14:textId="77777777" w:rsidR="00F012EA" w:rsidRPr="006C066C" w:rsidRDefault="00F012EA" w:rsidP="006C066C"/>
    <w:p w14:paraId="22A1559C" w14:textId="77777777" w:rsidR="00F012EA" w:rsidRDefault="00F012EA" w:rsidP="008627B1"/>
    <w:p w14:paraId="225E0D20" w14:textId="77777777" w:rsidR="00F012EA" w:rsidRDefault="00F012EA" w:rsidP="008627B1">
      <w:pPr>
        <w:sectPr w:rsidR="00F012EA" w:rsidSect="00ED0D94">
          <w:footerReference w:type="first" r:id="rId29"/>
          <w:pgSz w:w="11906" w:h="16838" w:code="9"/>
          <w:pgMar w:top="1418" w:right="1304" w:bottom="1418" w:left="1304" w:header="567" w:footer="567" w:gutter="0"/>
          <w:pgNumType w:fmt="lowerRoman"/>
          <w:cols w:space="708"/>
          <w:titlePg/>
          <w:docGrid w:linePitch="360"/>
        </w:sectPr>
      </w:pPr>
    </w:p>
    <w:p w14:paraId="0D2A5B18" w14:textId="77777777" w:rsidR="00F012EA" w:rsidRPr="00211D08" w:rsidRDefault="00F012EA" w:rsidP="00211D08">
      <w:pPr>
        <w:pStyle w:val="Heading1-Numbered"/>
      </w:pPr>
      <w:bookmarkStart w:id="2" w:name="_Toc271526783"/>
      <w:bookmarkStart w:id="3" w:name="_Toc320810314"/>
      <w:bookmarkStart w:id="4" w:name="_Toc531173717"/>
      <w:r w:rsidRPr="00211D08">
        <w:t>Introduction</w:t>
      </w:r>
      <w:bookmarkEnd w:id="2"/>
      <w:bookmarkEnd w:id="3"/>
      <w:bookmarkEnd w:id="4"/>
    </w:p>
    <w:p w14:paraId="2CF572B9" w14:textId="77777777" w:rsidR="003E119F" w:rsidRDefault="003E119F" w:rsidP="00C85A1F">
      <w:r>
        <w:t>Modelling of the revenue and</w:t>
      </w:r>
      <w:r w:rsidR="003E2E69">
        <w:t>, as appropriate,</w:t>
      </w:r>
      <w:r>
        <w:t xml:space="preserve"> distributional impacts of policy options — known as ‘costings’ — is an important </w:t>
      </w:r>
      <w:r w:rsidR="003E2E69">
        <w:t xml:space="preserve">input to </w:t>
      </w:r>
      <w:r>
        <w:t>policy decision making</w:t>
      </w:r>
      <w:r w:rsidRPr="00E6356C">
        <w:t xml:space="preserve"> </w:t>
      </w:r>
      <w:r>
        <w:t>and</w:t>
      </w:r>
      <w:r w:rsidRPr="00E6356C">
        <w:t xml:space="preserve"> </w:t>
      </w:r>
      <w:r>
        <w:t>provides a valuable evidence base for public debate. Providing estimates of revenue and distributional impacts allows for an explicit consideration of the relative costs and benefits of competing policy ideas. The costings process can also reveal possible unanticipated effects of policy proposals.</w:t>
      </w:r>
    </w:p>
    <w:p w14:paraId="5F3EF63A" w14:textId="77777777" w:rsidR="003E119F" w:rsidRDefault="003E119F" w:rsidP="00C85A1F">
      <w:r>
        <w:t xml:space="preserve">Costings are also used to update the budget estimates to reflect the impact of the Government’s proposed policies. They </w:t>
      </w:r>
      <w:r w:rsidRPr="001A1359">
        <w:t>help the Government</w:t>
      </w:r>
      <w:r w:rsidR="008A49C4">
        <w:t xml:space="preserve"> compare or</w:t>
      </w:r>
      <w:r w:rsidRPr="001A1359">
        <w:t xml:space="preserve"> select </w:t>
      </w:r>
      <w:r>
        <w:t xml:space="preserve">an </w:t>
      </w:r>
      <w:r w:rsidRPr="001A1359">
        <w:t xml:space="preserve">overall policy position </w:t>
      </w:r>
      <w:r>
        <w:t>consistent with its</w:t>
      </w:r>
      <w:r w:rsidRPr="001A1359">
        <w:t xml:space="preserve"> fiscal strategy</w:t>
      </w:r>
      <w:r>
        <w:t xml:space="preserve"> and determine whether a particular policy is affordable within the broader fiscal context.</w:t>
      </w:r>
      <w:r w:rsidR="001F0294">
        <w:t xml:space="preserve"> The variety of costings processes reflects the wide range of policies and potential policy changes. Data to support each costing is selected with regard to the policy itself, and while many policy developments can draw on models and data that are well established</w:t>
      </w:r>
      <w:r w:rsidR="00EE1BB0">
        <w:t xml:space="preserve">, some policy developments depend upon new or less robust data. The characteristics of the data itself, the models built using the data and the time span of the costing largely determine the level of confidence that can be placed in </w:t>
      </w:r>
      <w:r w:rsidR="004159BB">
        <w:t xml:space="preserve">the </w:t>
      </w:r>
      <w:r w:rsidR="002A56D9">
        <w:t>costings.</w:t>
      </w:r>
    </w:p>
    <w:p w14:paraId="0D78F2CE" w14:textId="77777777" w:rsidR="003E119F" w:rsidRDefault="005661C4" w:rsidP="00C85A1F">
      <w:r>
        <w:t xml:space="preserve">The </w:t>
      </w:r>
      <w:r w:rsidRPr="00322244">
        <w:rPr>
          <w:i/>
        </w:rPr>
        <w:t>Charter of Budget Honesty</w:t>
      </w:r>
      <w:r>
        <w:t xml:space="preserve"> </w:t>
      </w:r>
      <w:r>
        <w:rPr>
          <w:i/>
        </w:rPr>
        <w:t xml:space="preserve">Act 1998 </w:t>
      </w:r>
      <w:r w:rsidRPr="00684809">
        <w:t>(</w:t>
      </w:r>
      <w:proofErr w:type="spellStart"/>
      <w:r w:rsidRPr="00684809">
        <w:t>Cth</w:t>
      </w:r>
      <w:proofErr w:type="spellEnd"/>
      <w:r w:rsidRPr="00684809">
        <w:t>)</w:t>
      </w:r>
      <w:r>
        <w:t xml:space="preserve"> requires that fiscal estimates be provided for</w:t>
      </w:r>
      <w:r w:rsidRPr="005604C7">
        <w:t xml:space="preserve"> the financial year </w:t>
      </w:r>
      <w:r>
        <w:t>leading up to the budget</w:t>
      </w:r>
      <w:r w:rsidRPr="005604C7">
        <w:t xml:space="preserve">, budget year </w:t>
      </w:r>
      <w:r>
        <w:t>and the three subsequent years</w:t>
      </w:r>
      <w:r w:rsidR="005376E5">
        <w:t>.</w:t>
      </w:r>
      <w:r>
        <w:t xml:space="preserve"> </w:t>
      </w:r>
      <w:r w:rsidR="003E119F">
        <w:t>Recently</w:t>
      </w:r>
      <w:r w:rsidR="00AE0A3C">
        <w:t>,</w:t>
      </w:r>
      <w:r w:rsidR="003E119F">
        <w:t xml:space="preserve"> and increasingly so, costings have also been sought over the medium term — the seven years beyond the forward estimates — particularly for policies that start or mature during this period.</w:t>
      </w:r>
      <w:r w:rsidR="003E119F" w:rsidRPr="0014431A">
        <w:rPr>
          <w:vertAlign w:val="superscript"/>
        </w:rPr>
        <w:footnoteReference w:id="3"/>
      </w:r>
    </w:p>
    <w:p w14:paraId="7407733E" w14:textId="77777777" w:rsidR="009775BC" w:rsidRDefault="003E119F" w:rsidP="00C85A1F">
      <w:r>
        <w:t>Revenue costings beyond the forward estimates are subject to greater uncertainty</w:t>
      </w:r>
      <w:r w:rsidR="009775BC">
        <w:t xml:space="preserve">. Presenting these estimates on the same basis as the forward estimates would be misleading, so these estimates are always </w:t>
      </w:r>
      <w:r>
        <w:t>accompanied by appropriate caveats. The static microsimulation models that Treasury uses to generate costings are not designed to accurately produce detailed year-by-year costing</w:t>
      </w:r>
      <w:r w:rsidR="002A56D9">
        <w:t>s beyond the forward estimates.</w:t>
      </w:r>
    </w:p>
    <w:p w14:paraId="5CDD0A62" w14:textId="77777777" w:rsidR="009775BC" w:rsidRDefault="003E119F" w:rsidP="00C85A1F">
      <w:r w:rsidRPr="006315E2">
        <w:t xml:space="preserve">This paper discusses the sources of </w:t>
      </w:r>
      <w:r w:rsidR="009775BC">
        <w:t xml:space="preserve">greater </w:t>
      </w:r>
      <w:r w:rsidRPr="006315E2">
        <w:t xml:space="preserve">uncertainty in medium-term costings and implications for their </w:t>
      </w:r>
      <w:r w:rsidRPr="0087109E">
        <w:t>communication</w:t>
      </w:r>
      <w:r w:rsidR="002A56D9">
        <w:t xml:space="preserve"> and use.</w:t>
      </w:r>
    </w:p>
    <w:p w14:paraId="26E42AFE" w14:textId="77777777" w:rsidR="003E119F" w:rsidRDefault="003E119F" w:rsidP="00C85A1F">
      <w:r>
        <w:t xml:space="preserve">We </w:t>
      </w:r>
      <w:r w:rsidRPr="0087109E">
        <w:t>b</w:t>
      </w:r>
      <w:r w:rsidRPr="00D30E06">
        <w:t>egin</w:t>
      </w:r>
      <w:r w:rsidRPr="0087109E">
        <w:t xml:space="preserve"> with </w:t>
      </w:r>
      <w:r w:rsidRPr="006315E2">
        <w:t xml:space="preserve">an overview </w:t>
      </w:r>
      <w:r w:rsidR="00EE1BB0">
        <w:t xml:space="preserve">of the costing process and the types of data utilised for costings. </w:t>
      </w:r>
      <w:r w:rsidR="003E2E69">
        <w:t>In this context, w</w:t>
      </w:r>
      <w:r w:rsidR="00EE1BB0">
        <w:t xml:space="preserve">e consider the </w:t>
      </w:r>
      <w:r w:rsidRPr="006315E2">
        <w:t>static microsimulation models that underpin most Treasury costings</w:t>
      </w:r>
      <w:r w:rsidRPr="0087109E">
        <w:t xml:space="preserve"> </w:t>
      </w:r>
      <w:r w:rsidRPr="006315E2">
        <w:t>over the forward estimates</w:t>
      </w:r>
      <w:r>
        <w:t xml:space="preserve"> </w:t>
      </w:r>
      <w:r w:rsidR="00EC1B8D">
        <w:t>and consider</w:t>
      </w:r>
      <w:r w:rsidRPr="0087109E">
        <w:t xml:space="preserve"> </w:t>
      </w:r>
      <w:r>
        <w:t xml:space="preserve">their </w:t>
      </w:r>
      <w:r w:rsidRPr="0087109E">
        <w:t xml:space="preserve">shortcomings </w:t>
      </w:r>
      <w:r>
        <w:t xml:space="preserve">over the medium term, resulting in greater uncertainty in results. We </w:t>
      </w:r>
      <w:r w:rsidR="003E2E69">
        <w:t xml:space="preserve">also </w:t>
      </w:r>
      <w:r>
        <w:t xml:space="preserve">consider the potential for </w:t>
      </w:r>
      <w:r w:rsidRPr="006315E2">
        <w:t xml:space="preserve">dynamic microsimulation to </w:t>
      </w:r>
      <w:r>
        <w:t xml:space="preserve">address some of these issues </w:t>
      </w:r>
      <w:r w:rsidR="003E2E69">
        <w:t xml:space="preserve">and conclude with a discussion of </w:t>
      </w:r>
      <w:r>
        <w:t>the implications for the communication of costings results</w:t>
      </w:r>
      <w:r w:rsidRPr="006315E2">
        <w:t>.</w:t>
      </w:r>
    </w:p>
    <w:p w14:paraId="1A522080" w14:textId="726B25A7" w:rsidR="008A49C4" w:rsidRDefault="00891812" w:rsidP="00C85A1F">
      <w:r>
        <w:t>Consistent with the Charter of Budget Honesty Policy Costing Guidelines (Australian Government, 201</w:t>
      </w:r>
      <w:r w:rsidR="00E46F48">
        <w:t>8</w:t>
      </w:r>
      <w:r>
        <w:t>), Treasury costings typically capture only direct effects or first-round effects of policy change. These include</w:t>
      </w:r>
      <w:r w:rsidR="003E119F">
        <w:t xml:space="preserve"> the impact that the policy has on the individuals, businesses or organisations that are directly affected by the policy, including changes in their behaviour</w:t>
      </w:r>
      <w:r w:rsidR="007E45A1">
        <w:t xml:space="preserve"> as well as the impacts on closely related industries where relevant</w:t>
      </w:r>
      <w:r w:rsidR="002A56D9">
        <w:t>.</w:t>
      </w:r>
    </w:p>
    <w:p w14:paraId="5BB59A40" w14:textId="77777777" w:rsidR="008A49C4" w:rsidRDefault="008A49C4" w:rsidP="00C85A1F"/>
    <w:p w14:paraId="60EB7B97" w14:textId="77777777" w:rsidR="003E119F" w:rsidRDefault="003E119F" w:rsidP="00C85A1F">
      <w:r>
        <w:t xml:space="preserve">Policies </w:t>
      </w:r>
      <w:r w:rsidR="009775BC">
        <w:t>often</w:t>
      </w:r>
      <w:r>
        <w:t xml:space="preserve"> have flow-on effects to the </w:t>
      </w:r>
      <w:r w:rsidR="003E2E69">
        <w:t>broader economy</w:t>
      </w:r>
      <w:r>
        <w:t xml:space="preserve">. These indirect or second-round effects can also affect the </w:t>
      </w:r>
      <w:r w:rsidR="00795BAE">
        <w:t>b</w:t>
      </w:r>
      <w:r>
        <w:t>udget through changes in prices, wages</w:t>
      </w:r>
      <w:r w:rsidR="00EC1B8D">
        <w:t>,</w:t>
      </w:r>
      <w:r>
        <w:t xml:space="preserve"> employment levels</w:t>
      </w:r>
      <w:r w:rsidR="00EC1B8D">
        <w:t xml:space="preserve"> or growth</w:t>
      </w:r>
      <w:r>
        <w:t xml:space="preserve"> flowing on from the introduction of a new policy. </w:t>
      </w:r>
      <w:r w:rsidR="008A49C4">
        <w:t xml:space="preserve">Indirect effects are generally omitted because the magnitude of those impacts on the </w:t>
      </w:r>
      <w:r w:rsidR="00795BAE">
        <w:t>b</w:t>
      </w:r>
      <w:r w:rsidR="008A49C4">
        <w:t>udget tends to be smaller and/or more uncertain than the direct impacts of policy proposals</w:t>
      </w:r>
      <w:r w:rsidR="00891812">
        <w:t xml:space="preserve"> and can take considerable time to materialise</w:t>
      </w:r>
      <w:r w:rsidR="008A49C4">
        <w:t>.</w:t>
      </w:r>
      <w:r w:rsidRPr="00322244">
        <w:rPr>
          <w:vertAlign w:val="superscript"/>
        </w:rPr>
        <w:footnoteReference w:id="4"/>
      </w:r>
      <w:r>
        <w:t xml:space="preserve"> </w:t>
      </w:r>
      <w:r w:rsidR="00891812">
        <w:t>S</w:t>
      </w:r>
      <w:r w:rsidR="008A49C4">
        <w:t xml:space="preserve">ometimes </w:t>
      </w:r>
      <w:r w:rsidR="00891812">
        <w:t xml:space="preserve">there is also uncertainty surrounding </w:t>
      </w:r>
      <w:r w:rsidR="008A49C4">
        <w:t>the direction of indirect effects which depend on interactions between individuals, firms and sectors of the economy</w:t>
      </w:r>
      <w:r w:rsidR="002D17D6">
        <w:t>.</w:t>
      </w:r>
    </w:p>
    <w:p w14:paraId="44F130BD" w14:textId="77777777" w:rsidR="00B60975" w:rsidRPr="002A56D9" w:rsidRDefault="00B60975" w:rsidP="00211D08">
      <w:pPr>
        <w:pStyle w:val="Heading1-Numbered"/>
      </w:pPr>
      <w:bookmarkStart w:id="5" w:name="_Toc531173718"/>
      <w:r w:rsidRPr="002A56D9">
        <w:t xml:space="preserve">Types of </w:t>
      </w:r>
      <w:r w:rsidR="000B5064" w:rsidRPr="002A56D9">
        <w:t xml:space="preserve">revenue </w:t>
      </w:r>
      <w:r w:rsidR="002A56D9">
        <w:t>costings and data</w:t>
      </w:r>
      <w:bookmarkEnd w:id="5"/>
      <w:r w:rsidR="002A56D9">
        <w:t xml:space="preserve"> </w:t>
      </w:r>
    </w:p>
    <w:p w14:paraId="73E7972D" w14:textId="77777777" w:rsidR="001639D8" w:rsidRDefault="001639D8" w:rsidP="001639D8">
      <w:r>
        <w:t>Treasury performs a wide range of revenue costings, which are estimates of the change to tax revenue arising from new policy proposals. These may include changes to personal income tax, company tax, superannuation, GST, excise, and others.</w:t>
      </w:r>
    </w:p>
    <w:p w14:paraId="169F955B" w14:textId="77777777" w:rsidR="001639D8" w:rsidRDefault="001639D8" w:rsidP="001639D8">
      <w:r>
        <w:t xml:space="preserve">All costings are based on a combination of data and assumptions, which </w:t>
      </w:r>
      <w:r w:rsidR="00AE0A3C">
        <w:t>are subject to varying degrees of reliability</w:t>
      </w:r>
      <w:r>
        <w:t xml:space="preserve">. Typically, data is available for the tax base at some time in the recent past, while various assumptions must be made about how that tax base will change in the future, both in response to the policy change, and in response to other changes that will happen regardless of the policy, such as economic or population growth. The costing is then the difference between estimated revenue with and without the policy change, </w:t>
      </w:r>
      <w:r w:rsidR="00962A35">
        <w:t>over a relevant time period</w:t>
      </w:r>
      <w:r>
        <w:t>.</w:t>
      </w:r>
    </w:p>
    <w:p w14:paraId="03318F37" w14:textId="77777777" w:rsidR="001639D8" w:rsidRDefault="001639D8" w:rsidP="001639D8">
      <w:r>
        <w:t xml:space="preserve">Uncertainty </w:t>
      </w:r>
      <w:r w:rsidR="007E45A1">
        <w:t>will</w:t>
      </w:r>
      <w:r>
        <w:t xml:space="preserve"> enter this process at multiple points. Administrative data on the existing tax base, such as ATO tax returns, are usually highly reliable. However, if the policy change will alter the tax base significantly, less reliable data sources, such as surveys, may be required to estimate the effects. Forecasts and projections of the economy into the future are intrinsically uncertain, and more so as the time horizon lengthens. Finally, estimates of how people's behaviour will change in response to policy are also uncertain, and may themselves be based on dat</w:t>
      </w:r>
      <w:r w:rsidR="002A56D9">
        <w:t>a of greater or lesser quality.</w:t>
      </w:r>
    </w:p>
    <w:p w14:paraId="1F4FEB94" w14:textId="77777777" w:rsidR="00C85A1F" w:rsidRDefault="002D17D6" w:rsidP="00C85A1F">
      <w:r>
        <w:t>T</w:t>
      </w:r>
      <w:r w:rsidR="001639D8" w:rsidRPr="00C85A1F">
        <w:t xml:space="preserve">he further into the future the costing goes, the less reliable it will be, since it is further removed from </w:t>
      </w:r>
      <w:r w:rsidR="00962A35" w:rsidRPr="00C85A1F">
        <w:t>the source</w:t>
      </w:r>
      <w:r w:rsidR="001639D8" w:rsidRPr="00C85A1F">
        <w:t xml:space="preserve"> data on actual revenue, giving more time for individuals to change their behaviour or for the economy to evolve in unexpected ways. The following sections explore these issues as they specifically apply to the microsimulation models used by Treasury.</w:t>
      </w:r>
    </w:p>
    <w:p w14:paraId="580D41E4" w14:textId="77777777" w:rsidR="0014431A" w:rsidRDefault="0014431A" w:rsidP="00C85A1F"/>
    <w:p w14:paraId="0FA5B05B" w14:textId="77777777" w:rsidR="0014431A" w:rsidRDefault="0014431A">
      <w:pPr>
        <w:spacing w:after="200" w:line="276" w:lineRule="auto"/>
      </w:pPr>
      <w:r>
        <w:br w:type="page"/>
      </w:r>
    </w:p>
    <w:p w14:paraId="626B5571" w14:textId="77777777" w:rsidR="00F012EA" w:rsidRPr="002A56D9" w:rsidRDefault="003E119F" w:rsidP="00211D08">
      <w:pPr>
        <w:pStyle w:val="Heading1-Numbered"/>
      </w:pPr>
      <w:bookmarkStart w:id="6" w:name="_Toc531173719"/>
      <w:r w:rsidRPr="002A56D9">
        <w:t>Static microsimulation models</w:t>
      </w:r>
      <w:bookmarkEnd w:id="6"/>
    </w:p>
    <w:p w14:paraId="4AB9CDB5" w14:textId="77777777" w:rsidR="0071226D" w:rsidRDefault="0071226D" w:rsidP="00C85A1F">
      <w:r>
        <w:t xml:space="preserve">Static microsimulation models are </w:t>
      </w:r>
      <w:r w:rsidR="000B5064">
        <w:t xml:space="preserve">generally </w:t>
      </w:r>
      <w:r>
        <w:t>used by the Treasury to cost tax and transfer policy options by taking</w:t>
      </w:r>
      <w:r w:rsidRPr="006161DC">
        <w:t xml:space="preserve"> a snapshot of the population at a particular point in time and </w:t>
      </w:r>
      <w:r>
        <w:t>simulating</w:t>
      </w:r>
      <w:r w:rsidRPr="006161DC">
        <w:t xml:space="preserve"> short run (or</w:t>
      </w:r>
      <w:r w:rsidR="006E26D2">
        <w:t> </w:t>
      </w:r>
      <w:r w:rsidRPr="006161DC">
        <w:t xml:space="preserve">‘morning after’) impacts of changes in policy. </w:t>
      </w:r>
      <w:r>
        <w:t>These models are similar to models used by other Government departments, the Parliamentary Budget Office and international peers.</w:t>
      </w:r>
      <w:r w:rsidRPr="00322244">
        <w:rPr>
          <w:vertAlign w:val="superscript"/>
        </w:rPr>
        <w:footnoteReference w:id="5"/>
      </w:r>
    </w:p>
    <w:p w14:paraId="551563AE" w14:textId="77777777" w:rsidR="0071226D" w:rsidRDefault="0071226D" w:rsidP="00C85A1F">
      <w:r w:rsidRPr="002E636A">
        <w:t xml:space="preserve">Microsimulation models carry out calculations on a collection of </w:t>
      </w:r>
      <w:r w:rsidR="00231422">
        <w:t>unit</w:t>
      </w:r>
      <w:r w:rsidR="00231422" w:rsidRPr="002E636A">
        <w:t xml:space="preserve"> </w:t>
      </w:r>
      <w:r w:rsidRPr="002E636A">
        <w:t>records</w:t>
      </w:r>
      <w:r>
        <w:t xml:space="preserve"> — for example, individual or company tax filers —</w:t>
      </w:r>
      <w:r w:rsidRPr="002E636A">
        <w:t xml:space="preserve"> and can aggregate the outcomes to </w:t>
      </w:r>
      <w:r>
        <w:t xml:space="preserve">estimate </w:t>
      </w:r>
      <w:r w:rsidRPr="002E636A">
        <w:t>polic</w:t>
      </w:r>
      <w:r>
        <w:t>y impacts for particular groups</w:t>
      </w:r>
      <w:r w:rsidRPr="002E636A">
        <w:t xml:space="preserve"> or the whole population. They are especially useful for analysing the effects of </w:t>
      </w:r>
      <w:r>
        <w:t xml:space="preserve">proposals </w:t>
      </w:r>
      <w:r w:rsidRPr="002E636A">
        <w:t xml:space="preserve">where policies interact with each other and a diverse range of outcomes are experienced by </w:t>
      </w:r>
      <w:r w:rsidR="00231422">
        <w:t>units</w:t>
      </w:r>
      <w:r w:rsidR="00231422" w:rsidRPr="002E636A">
        <w:t xml:space="preserve"> </w:t>
      </w:r>
      <w:r w:rsidRPr="002E636A">
        <w:t>in differing circumstances.</w:t>
      </w:r>
      <w:r>
        <w:t xml:space="preserve"> </w:t>
      </w:r>
      <w:r w:rsidRPr="006161DC">
        <w:t xml:space="preserve">To </w:t>
      </w:r>
      <w:r>
        <w:t>evaluate</w:t>
      </w:r>
      <w:r w:rsidRPr="006161DC">
        <w:t xml:space="preserve"> the impact of policy change, outcomes </w:t>
      </w:r>
      <w:r>
        <w:t xml:space="preserve">calculated </w:t>
      </w:r>
      <w:r w:rsidRPr="006161DC">
        <w:t xml:space="preserve">under the current system </w:t>
      </w:r>
      <w:r>
        <w:t xml:space="preserve">are </w:t>
      </w:r>
      <w:r w:rsidRPr="006161DC">
        <w:t xml:space="preserve">compared with </w:t>
      </w:r>
      <w:r>
        <w:t>those</w:t>
      </w:r>
      <w:r w:rsidRPr="006161DC">
        <w:t xml:space="preserve"> under an</w:t>
      </w:r>
      <w:r>
        <w:t xml:space="preserve"> alternative system.</w:t>
      </w:r>
    </w:p>
    <w:p w14:paraId="309DFCA1" w14:textId="77777777" w:rsidR="0071226D" w:rsidRPr="002F7B57" w:rsidRDefault="0071226D" w:rsidP="00C85A1F">
      <w:r>
        <w:t xml:space="preserve">The models are static with respect to how they </w:t>
      </w:r>
      <w:r w:rsidR="000F529D">
        <w:t xml:space="preserve">estimate impacts on </w:t>
      </w:r>
      <w:r>
        <w:t>the population in future years or ‘age’ observations. With a static approach</w:t>
      </w:r>
      <w:r w:rsidRPr="006161DC">
        <w:t xml:space="preserve">, the characteristics of the individual </w:t>
      </w:r>
      <w:r>
        <w:t>observations, such as labour force status,</w:t>
      </w:r>
      <w:r w:rsidRPr="006161DC">
        <w:t xml:space="preserve"> are held constant over time</w:t>
      </w:r>
      <w:r>
        <w:t>.</w:t>
      </w:r>
      <w:r w:rsidRPr="00322244">
        <w:rPr>
          <w:vertAlign w:val="superscript"/>
        </w:rPr>
        <w:footnoteReference w:id="6"/>
      </w:r>
      <w:r w:rsidR="00DC6076">
        <w:t xml:space="preserve"> </w:t>
      </w:r>
      <w:r w:rsidRPr="0033137A">
        <w:t>Th</w:t>
      </w:r>
      <w:r>
        <w:t>e</w:t>
      </w:r>
      <w:r w:rsidRPr="00E8533D">
        <w:t xml:space="preserve"> </w:t>
      </w:r>
      <w:r w:rsidRPr="006161DC">
        <w:t>weight</w:t>
      </w:r>
      <w:r>
        <w:t>s as</w:t>
      </w:r>
      <w:r w:rsidRPr="006161DC">
        <w:t>s</w:t>
      </w:r>
      <w:r>
        <w:t>igned to</w:t>
      </w:r>
      <w:r w:rsidRPr="006161DC">
        <w:t xml:space="preserve"> the </w:t>
      </w:r>
      <w:r>
        <w:t>observations — which quantify how many people each observations represents — are then adjusted</w:t>
      </w:r>
      <w:r w:rsidRPr="006161DC">
        <w:t xml:space="preserve"> so that the population matches broad demog</w:t>
      </w:r>
      <w:r>
        <w:t>raphic trends.</w:t>
      </w:r>
      <w:r w:rsidRPr="006161DC">
        <w:t xml:space="preserve"> </w:t>
      </w:r>
      <w:r>
        <w:t>E</w:t>
      </w:r>
      <w:r w:rsidRPr="006161DC">
        <w:t xml:space="preserve">conomic data, such as incomes, </w:t>
      </w:r>
      <w:r>
        <w:t xml:space="preserve">are uprated </w:t>
      </w:r>
      <w:r w:rsidRPr="006161DC">
        <w:t xml:space="preserve">using an appropriate </w:t>
      </w:r>
      <w:r>
        <w:t>factor</w:t>
      </w:r>
      <w:r w:rsidRPr="006161DC">
        <w:t>.</w:t>
      </w:r>
    </w:p>
    <w:p w14:paraId="37F16DFA" w14:textId="77777777" w:rsidR="0071226D" w:rsidRDefault="0071226D" w:rsidP="00211D08">
      <w:pPr>
        <w:pStyle w:val="Heading2NotNumbered"/>
      </w:pPr>
      <w:bookmarkStart w:id="7" w:name="_Toc531173720"/>
      <w:r w:rsidRPr="0071226D">
        <w:t>Modelling within the forward estimates</w:t>
      </w:r>
      <w:bookmarkEnd w:id="7"/>
    </w:p>
    <w:p w14:paraId="4414E038" w14:textId="77777777" w:rsidR="00F012EA" w:rsidRDefault="0071226D" w:rsidP="00F012EA">
      <w:r w:rsidRPr="0071226D">
        <w:t xml:space="preserve">Static microsimulation models provide </w:t>
      </w:r>
      <w:r w:rsidR="000B5064">
        <w:t xml:space="preserve">what are generally </w:t>
      </w:r>
      <w:r w:rsidR="00D012EC">
        <w:t>perceived</w:t>
      </w:r>
      <w:r w:rsidR="000B5064">
        <w:t xml:space="preserve"> as reasonably </w:t>
      </w:r>
      <w:r w:rsidRPr="0071226D">
        <w:t>robust costings over the forward estimates. The models estimate impacts over this term on the basis of detailed information from a representative sample of Australian individuals or businesses. It is reasonable to expect that actual outcomes in population and economic projections will differ to the forecasts that are used to adjust the model, and that characteristics of the population cohorts in the models will change over the forward estimates period. However, the impact of this in terms of costings is expected to be relatively minor because of the shorter time period.</w:t>
      </w:r>
      <w:r w:rsidR="00DC6076">
        <w:t xml:space="preserve"> </w:t>
      </w:r>
      <w:r w:rsidRPr="0071226D">
        <w:t>As a result, static models provide a reasonably accurate estimate of short run effects of policy changes that do not fundamentally change economic structures, including distributional impacts</w:t>
      </w:r>
      <w:r w:rsidR="00D012EC">
        <w:t xml:space="preserve"> across the tax and transfer system</w:t>
      </w:r>
      <w:r w:rsidRPr="0071226D">
        <w:t>.</w:t>
      </w:r>
    </w:p>
    <w:p w14:paraId="6FEA9A5C" w14:textId="77777777" w:rsidR="00F012EA" w:rsidRDefault="0071226D" w:rsidP="00211D08">
      <w:pPr>
        <w:pStyle w:val="Heading2NotNumbered"/>
      </w:pPr>
      <w:bookmarkStart w:id="8" w:name="_Toc531173721"/>
      <w:r w:rsidRPr="0071226D">
        <w:t>Shortcomings of microsimulation over the medium term</w:t>
      </w:r>
      <w:bookmarkEnd w:id="8"/>
    </w:p>
    <w:p w14:paraId="1630A958" w14:textId="77777777" w:rsidR="00F012EA" w:rsidRDefault="00CC4E70" w:rsidP="0014431A">
      <w:pPr>
        <w:keepNext/>
        <w:keepLines/>
      </w:pPr>
      <w:r>
        <w:t>Static microsimulation models ‘usually illustrate the impact of polic</w:t>
      </w:r>
      <w:r w:rsidR="00B40FE4">
        <w:t>y</w:t>
      </w:r>
      <w:r>
        <w:t xml:space="preserve"> change only for today’s world’</w:t>
      </w:r>
      <w:r w:rsidR="00050FFE">
        <w:t xml:space="preserve"> (Harding, 2007</w:t>
      </w:r>
      <w:r w:rsidR="00DA4CF6">
        <w:t>)</w:t>
      </w:r>
      <w:r>
        <w:t xml:space="preserve">. </w:t>
      </w:r>
      <w:r w:rsidR="0071226D" w:rsidRPr="0071226D">
        <w:t>The</w:t>
      </w:r>
      <w:r w:rsidR="004022AB">
        <w:t xml:space="preserve">re is a </w:t>
      </w:r>
      <w:r w:rsidR="0071226D" w:rsidRPr="0071226D">
        <w:t>greater degree of uncertainty in the medium term than in the forward estimates</w:t>
      </w:r>
      <w:r w:rsidR="004022AB">
        <w:t xml:space="preserve"> because these projections are further from a known starting point</w:t>
      </w:r>
      <w:r w:rsidR="0071226D" w:rsidRPr="0071226D">
        <w:t>. This section describes sources of uncertainty that increase as the projection period increases, including economic parameters and behavioural assumptions.</w:t>
      </w:r>
    </w:p>
    <w:p w14:paraId="63DD5A6D" w14:textId="77777777" w:rsidR="0071226D" w:rsidRDefault="0071226D" w:rsidP="00211D08">
      <w:pPr>
        <w:pStyle w:val="Heading3NotNumbered"/>
      </w:pPr>
      <w:r>
        <w:t>Economic parameters</w:t>
      </w:r>
    </w:p>
    <w:p w14:paraId="3DE2F00C" w14:textId="77777777" w:rsidR="0071226D" w:rsidRPr="005604C7" w:rsidRDefault="0071226D" w:rsidP="00C85A1F">
      <w:r w:rsidRPr="00C85A1F">
        <w:t xml:space="preserve">Costings models are underpinned by a range of economic parameters, the most prominent of which are nominal GDP, wages, employment, population and inflation. Forecasts and projections of these macroeconomic variables inform the size and structure of the future tax base on which revenue is expected to be collected. They are also often used to proxy future movements in key revenue variables. Working age population growth, for instance, may be used to estimate the future number of tax filers while growth in average weekly </w:t>
      </w:r>
      <w:r w:rsidRPr="005604C7">
        <w:t>wages may be used to uprate their incomes.</w:t>
      </w:r>
    </w:p>
    <w:p w14:paraId="461FDE24" w14:textId="77777777" w:rsidR="00C85A1F" w:rsidRPr="005604C7" w:rsidRDefault="0071226D" w:rsidP="00C85A1F">
      <w:r w:rsidRPr="005604C7">
        <w:t>As illustrated in Figure 1</w:t>
      </w:r>
      <w:r w:rsidR="005604C7">
        <w:t>, using the 2018-19</w:t>
      </w:r>
      <w:r w:rsidR="00795BAE">
        <w:t xml:space="preserve"> B</w:t>
      </w:r>
      <w:r w:rsidR="005604C7">
        <w:t>udget as an example</w:t>
      </w:r>
      <w:r w:rsidRPr="005604C7">
        <w:t>, these economic parameters are based on short-term forecasts of the financial year</w:t>
      </w:r>
      <w:r w:rsidR="004022AB" w:rsidRPr="005604C7">
        <w:t xml:space="preserve"> </w:t>
      </w:r>
      <w:r w:rsidR="005604C7">
        <w:t xml:space="preserve">leading up to the budget </w:t>
      </w:r>
      <w:r w:rsidR="004022AB" w:rsidRPr="005604C7">
        <w:t>(2017-18)</w:t>
      </w:r>
      <w:r w:rsidRPr="005604C7">
        <w:t>, budget year</w:t>
      </w:r>
      <w:r w:rsidR="004022AB" w:rsidRPr="005604C7">
        <w:t xml:space="preserve"> (2018-19)</w:t>
      </w:r>
      <w:r w:rsidRPr="005604C7">
        <w:t xml:space="preserve"> and subsequent year (2019-20). Given the</w:t>
      </w:r>
      <w:r w:rsidRPr="005604C7">
        <w:rPr>
          <w:b/>
        </w:rPr>
        <w:t xml:space="preserve"> </w:t>
      </w:r>
      <w:r w:rsidRPr="005604C7">
        <w:t xml:space="preserve">uncertainty of detailed forecasting after this period, economic parameters are then projected by returning economic activity to its potential level </w:t>
      </w:r>
      <w:r w:rsidR="000F529D" w:rsidRPr="005604C7">
        <w:t xml:space="preserve">(closing the output gap) </w:t>
      </w:r>
      <w:r w:rsidRPr="005604C7">
        <w:t>over an adjustment period (2020-21 to 2024</w:t>
      </w:r>
      <w:r w:rsidR="004022AB" w:rsidRPr="005604C7">
        <w:noBreakHyphen/>
      </w:r>
      <w:r w:rsidRPr="005604C7">
        <w:t>25). Economic activity is then assumed to remain at this potential level over the remainder of the medium term (2025</w:t>
      </w:r>
      <w:r w:rsidRPr="005604C7">
        <w:noBreakHyphen/>
        <w:t>26 to 2028-29).</w:t>
      </w:r>
    </w:p>
    <w:p w14:paraId="4F99E67D" w14:textId="77777777" w:rsidR="00A03175" w:rsidRPr="00973928" w:rsidRDefault="00A03175" w:rsidP="00973928">
      <w:pPr>
        <w:pStyle w:val="FigureHeading"/>
      </w:pPr>
      <w:r w:rsidRPr="00973928">
        <w:t>Figure 1: medium-term costing period (top) and</w:t>
      </w:r>
      <w:r w:rsidR="00193F11" w:rsidRPr="00973928">
        <w:br/>
      </w:r>
      <w:r w:rsidRPr="00973928">
        <w:t>economic forecasting period (bottom)</w:t>
      </w:r>
    </w:p>
    <w:p w14:paraId="5E2C3A53" w14:textId="77777777" w:rsidR="00A03175" w:rsidRDefault="00E877DA" w:rsidP="00A03175">
      <w:r>
        <w:rPr>
          <w:noProof/>
          <w:lang w:eastAsia="en-AU"/>
        </w:rPr>
        <mc:AlternateContent>
          <mc:Choice Requires="wpc">
            <w:drawing>
              <wp:inline distT="0" distB="0" distL="0" distR="0" wp14:anchorId="26BB7EAC" wp14:editId="01F7413D">
                <wp:extent cx="6259195" cy="2507615"/>
                <wp:effectExtent l="0" t="0" r="8255" b="6985"/>
                <wp:docPr id="178" name="Canvas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5"/>
                        <wps:cNvSpPr>
                          <a:spLocks noChangeArrowheads="1"/>
                        </wps:cNvSpPr>
                        <wps:spPr bwMode="auto">
                          <a:xfrm>
                            <a:off x="0" y="0"/>
                            <a:ext cx="6259195" cy="70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0" y="698500"/>
                            <a:ext cx="1258570"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250315" y="698500"/>
                            <a:ext cx="410845" cy="682625"/>
                          </a:xfrm>
                          <a:prstGeom prst="rect">
                            <a:avLst/>
                          </a:prstGeom>
                          <a:solidFill>
                            <a:srgbClr val="C5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652905" y="698500"/>
                            <a:ext cx="1217295" cy="682625"/>
                          </a:xfrm>
                          <a:prstGeom prst="rect">
                            <a:avLst/>
                          </a:prstGeom>
                          <a:solidFill>
                            <a:srgbClr val="8D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2861945" y="698500"/>
                            <a:ext cx="2829560" cy="682625"/>
                          </a:xfrm>
                          <a:prstGeom prst="rect">
                            <a:avLst/>
                          </a:prstGeom>
                          <a:solidFill>
                            <a:srgbClr val="538D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5683250" y="698500"/>
                            <a:ext cx="575945"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0" y="1372870"/>
                            <a:ext cx="6259195" cy="1134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rot="16200000">
                            <a:off x="15875" y="903605"/>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2266C" w14:textId="77777777" w:rsidR="00CC2BA1" w:rsidRDefault="00CC2BA1">
                              <w:r>
                                <w:rPr>
                                  <w:rFonts w:cs="Calibri"/>
                                  <w:color w:val="000000"/>
                                  <w:sz w:val="20"/>
                                  <w:szCs w:val="20"/>
                                  <w:lang w:val="en-US"/>
                                </w:rPr>
                                <w:t>2015-16</w:t>
                              </w:r>
                            </w:p>
                          </w:txbxContent>
                        </wps:txbx>
                        <wps:bodyPr rot="0" vert="horz" wrap="none" lIns="0" tIns="0" rIns="0" bIns="0" anchor="t" anchorCtr="0">
                          <a:spAutoFit/>
                        </wps:bodyPr>
                      </wps:wsp>
                      <wps:wsp>
                        <wps:cNvPr id="16" name="Rectangle 13"/>
                        <wps:cNvSpPr>
                          <a:spLocks noChangeArrowheads="1"/>
                        </wps:cNvSpPr>
                        <wps:spPr bwMode="auto">
                          <a:xfrm rot="16200000">
                            <a:off x="419735" y="903605"/>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AF431" w14:textId="77777777" w:rsidR="00CC2BA1" w:rsidRDefault="00CC2BA1">
                              <w:r>
                                <w:rPr>
                                  <w:rFonts w:cs="Calibri"/>
                                  <w:color w:val="000000"/>
                                  <w:sz w:val="20"/>
                                  <w:szCs w:val="20"/>
                                  <w:lang w:val="en-US"/>
                                </w:rPr>
                                <w:t>2016-17</w:t>
                              </w:r>
                            </w:p>
                          </w:txbxContent>
                        </wps:txbx>
                        <wps:bodyPr rot="0" vert="horz" wrap="none" lIns="0" tIns="0" rIns="0" bIns="0" anchor="t" anchorCtr="0">
                          <a:spAutoFit/>
                        </wps:bodyPr>
                      </wps:wsp>
                      <wps:wsp>
                        <wps:cNvPr id="17" name="Rectangle 14"/>
                        <wps:cNvSpPr>
                          <a:spLocks noChangeArrowheads="1"/>
                        </wps:cNvSpPr>
                        <wps:spPr bwMode="auto">
                          <a:xfrm rot="16200000">
                            <a:off x="821690" y="903605"/>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9E00E" w14:textId="77777777" w:rsidR="00CC2BA1" w:rsidRDefault="00CC2BA1">
                              <w:r>
                                <w:rPr>
                                  <w:rFonts w:cs="Calibri"/>
                                  <w:color w:val="000000"/>
                                  <w:sz w:val="20"/>
                                  <w:szCs w:val="20"/>
                                  <w:lang w:val="en-US"/>
                                </w:rPr>
                                <w:t>2017-18</w:t>
                              </w:r>
                            </w:p>
                          </w:txbxContent>
                        </wps:txbx>
                        <wps:bodyPr rot="0" vert="horz" wrap="none" lIns="0" tIns="0" rIns="0" bIns="0" anchor="t" anchorCtr="0">
                          <a:spAutoFit/>
                        </wps:bodyPr>
                      </wps:wsp>
                      <wps:wsp>
                        <wps:cNvPr id="18" name="Rectangle 15"/>
                        <wps:cNvSpPr>
                          <a:spLocks noChangeArrowheads="1"/>
                        </wps:cNvSpPr>
                        <wps:spPr bwMode="auto">
                          <a:xfrm rot="16200000">
                            <a:off x="1225550"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5D1D" w14:textId="77777777" w:rsidR="00CC2BA1" w:rsidRDefault="00CC2BA1">
                              <w:r>
                                <w:rPr>
                                  <w:rFonts w:cs="Calibri"/>
                                  <w:color w:val="000000"/>
                                  <w:sz w:val="20"/>
                                  <w:szCs w:val="20"/>
                                  <w:lang w:val="en-US"/>
                                </w:rPr>
                                <w:t>2018-19</w:t>
                              </w:r>
                            </w:p>
                          </w:txbxContent>
                        </wps:txbx>
                        <wps:bodyPr rot="0" vert="horz" wrap="none" lIns="0" tIns="0" rIns="0" bIns="0" anchor="t" anchorCtr="0">
                          <a:spAutoFit/>
                        </wps:bodyPr>
                      </wps:wsp>
                      <wps:wsp>
                        <wps:cNvPr id="19" name="Rectangle 16"/>
                        <wps:cNvSpPr>
                          <a:spLocks noChangeArrowheads="1"/>
                        </wps:cNvSpPr>
                        <wps:spPr bwMode="auto">
                          <a:xfrm rot="16200000">
                            <a:off x="162877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14C0" w14:textId="77777777" w:rsidR="00CC2BA1" w:rsidRDefault="00CC2BA1">
                              <w:r>
                                <w:rPr>
                                  <w:rFonts w:cs="Calibri"/>
                                  <w:color w:val="000000"/>
                                  <w:sz w:val="20"/>
                                  <w:szCs w:val="20"/>
                                  <w:lang w:val="en-US"/>
                                </w:rPr>
                                <w:t>2019-20</w:t>
                              </w:r>
                            </w:p>
                          </w:txbxContent>
                        </wps:txbx>
                        <wps:bodyPr rot="0" vert="horz" wrap="none" lIns="0" tIns="0" rIns="0" bIns="0" anchor="t" anchorCtr="0">
                          <a:spAutoFit/>
                        </wps:bodyPr>
                      </wps:wsp>
                      <wps:wsp>
                        <wps:cNvPr id="20" name="Rectangle 17"/>
                        <wps:cNvSpPr>
                          <a:spLocks noChangeArrowheads="1"/>
                        </wps:cNvSpPr>
                        <wps:spPr bwMode="auto">
                          <a:xfrm rot="16200000">
                            <a:off x="203136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57981" w14:textId="77777777" w:rsidR="00CC2BA1" w:rsidRDefault="00CC2BA1">
                              <w:r>
                                <w:rPr>
                                  <w:rFonts w:cs="Calibri"/>
                                  <w:color w:val="000000"/>
                                  <w:sz w:val="20"/>
                                  <w:szCs w:val="20"/>
                                  <w:lang w:val="en-US"/>
                                </w:rPr>
                                <w:t>2020-21</w:t>
                              </w:r>
                            </w:p>
                          </w:txbxContent>
                        </wps:txbx>
                        <wps:bodyPr rot="0" vert="horz" wrap="none" lIns="0" tIns="0" rIns="0" bIns="0" anchor="t" anchorCtr="0">
                          <a:spAutoFit/>
                        </wps:bodyPr>
                      </wps:wsp>
                      <wps:wsp>
                        <wps:cNvPr id="21" name="Rectangle 18"/>
                        <wps:cNvSpPr>
                          <a:spLocks noChangeArrowheads="1"/>
                        </wps:cNvSpPr>
                        <wps:spPr bwMode="auto">
                          <a:xfrm rot="16200000">
                            <a:off x="2434590"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46A53" w14:textId="77777777" w:rsidR="00CC2BA1" w:rsidRDefault="00CC2BA1">
                              <w:r>
                                <w:rPr>
                                  <w:rFonts w:cs="Calibri"/>
                                  <w:color w:val="000000"/>
                                  <w:sz w:val="20"/>
                                  <w:szCs w:val="20"/>
                                  <w:lang w:val="en-US"/>
                                </w:rPr>
                                <w:t>2021-22</w:t>
                              </w:r>
                            </w:p>
                          </w:txbxContent>
                        </wps:txbx>
                        <wps:bodyPr rot="0" vert="horz" wrap="none" lIns="0" tIns="0" rIns="0" bIns="0" anchor="t" anchorCtr="0">
                          <a:spAutoFit/>
                        </wps:bodyPr>
                      </wps:wsp>
                      <wps:wsp>
                        <wps:cNvPr id="22" name="Rectangle 19"/>
                        <wps:cNvSpPr>
                          <a:spLocks noChangeArrowheads="1"/>
                        </wps:cNvSpPr>
                        <wps:spPr bwMode="auto">
                          <a:xfrm rot="16200000">
                            <a:off x="283781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9583" w14:textId="77777777" w:rsidR="00CC2BA1" w:rsidRDefault="00CC2BA1">
                              <w:r>
                                <w:rPr>
                                  <w:rFonts w:cs="Calibri"/>
                                  <w:color w:val="000000"/>
                                  <w:sz w:val="20"/>
                                  <w:szCs w:val="20"/>
                                  <w:lang w:val="en-US"/>
                                </w:rPr>
                                <w:t>2022-23</w:t>
                              </w:r>
                            </w:p>
                          </w:txbxContent>
                        </wps:txbx>
                        <wps:bodyPr rot="0" vert="horz" wrap="none" lIns="0" tIns="0" rIns="0" bIns="0" anchor="t" anchorCtr="0">
                          <a:spAutoFit/>
                        </wps:bodyPr>
                      </wps:wsp>
                      <wps:wsp>
                        <wps:cNvPr id="23" name="Rectangle 20"/>
                        <wps:cNvSpPr>
                          <a:spLocks noChangeArrowheads="1"/>
                        </wps:cNvSpPr>
                        <wps:spPr bwMode="auto">
                          <a:xfrm rot="16200000">
                            <a:off x="324040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ED753" w14:textId="77777777" w:rsidR="00CC2BA1" w:rsidRDefault="00CC2BA1">
                              <w:r>
                                <w:rPr>
                                  <w:rFonts w:cs="Calibri"/>
                                  <w:color w:val="000000"/>
                                  <w:sz w:val="20"/>
                                  <w:szCs w:val="20"/>
                                  <w:lang w:val="en-US"/>
                                </w:rPr>
                                <w:t>2023-24</w:t>
                              </w:r>
                            </w:p>
                          </w:txbxContent>
                        </wps:txbx>
                        <wps:bodyPr rot="0" vert="horz" wrap="none" lIns="0" tIns="0" rIns="0" bIns="0" anchor="t" anchorCtr="0">
                          <a:spAutoFit/>
                        </wps:bodyPr>
                      </wps:wsp>
                      <wps:wsp>
                        <wps:cNvPr id="24" name="Rectangle 21"/>
                        <wps:cNvSpPr>
                          <a:spLocks noChangeArrowheads="1"/>
                        </wps:cNvSpPr>
                        <wps:spPr bwMode="auto">
                          <a:xfrm rot="16200000">
                            <a:off x="3643630"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AC907" w14:textId="77777777" w:rsidR="00CC2BA1" w:rsidRDefault="00CC2BA1">
                              <w:r>
                                <w:rPr>
                                  <w:rFonts w:cs="Calibri"/>
                                  <w:color w:val="000000"/>
                                  <w:sz w:val="20"/>
                                  <w:szCs w:val="20"/>
                                  <w:lang w:val="en-US"/>
                                </w:rPr>
                                <w:t>2024-25</w:t>
                              </w:r>
                            </w:p>
                          </w:txbxContent>
                        </wps:txbx>
                        <wps:bodyPr rot="0" vert="horz" wrap="none" lIns="0" tIns="0" rIns="0" bIns="0" anchor="t" anchorCtr="0">
                          <a:spAutoFit/>
                        </wps:bodyPr>
                      </wps:wsp>
                      <wps:wsp>
                        <wps:cNvPr id="25" name="Rectangle 22"/>
                        <wps:cNvSpPr>
                          <a:spLocks noChangeArrowheads="1"/>
                        </wps:cNvSpPr>
                        <wps:spPr bwMode="auto">
                          <a:xfrm rot="16200000">
                            <a:off x="404685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E478" w14:textId="77777777" w:rsidR="00CC2BA1" w:rsidRDefault="00CC2BA1">
                              <w:r>
                                <w:rPr>
                                  <w:rFonts w:cs="Calibri"/>
                                  <w:color w:val="000000"/>
                                  <w:sz w:val="20"/>
                                  <w:szCs w:val="20"/>
                                  <w:lang w:val="en-US"/>
                                </w:rPr>
                                <w:t>2025-26</w:t>
                              </w:r>
                            </w:p>
                          </w:txbxContent>
                        </wps:txbx>
                        <wps:bodyPr rot="0" vert="horz" wrap="none" lIns="0" tIns="0" rIns="0" bIns="0" anchor="t" anchorCtr="0">
                          <a:spAutoFit/>
                        </wps:bodyPr>
                      </wps:wsp>
                      <wps:wsp>
                        <wps:cNvPr id="26" name="Rectangle 23"/>
                        <wps:cNvSpPr>
                          <a:spLocks noChangeArrowheads="1"/>
                        </wps:cNvSpPr>
                        <wps:spPr bwMode="auto">
                          <a:xfrm rot="16200000">
                            <a:off x="444944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C01C" w14:textId="77777777" w:rsidR="00CC2BA1" w:rsidRDefault="00CC2BA1">
                              <w:r>
                                <w:rPr>
                                  <w:rFonts w:cs="Calibri"/>
                                  <w:color w:val="000000"/>
                                  <w:sz w:val="20"/>
                                  <w:szCs w:val="20"/>
                                  <w:lang w:val="en-US"/>
                                </w:rPr>
                                <w:t>2026-27</w:t>
                              </w:r>
                            </w:p>
                          </w:txbxContent>
                        </wps:txbx>
                        <wps:bodyPr rot="0" vert="horz" wrap="none" lIns="0" tIns="0" rIns="0" bIns="0" anchor="t" anchorCtr="0">
                          <a:spAutoFit/>
                        </wps:bodyPr>
                      </wps:wsp>
                      <wps:wsp>
                        <wps:cNvPr id="27" name="Rectangle 24"/>
                        <wps:cNvSpPr>
                          <a:spLocks noChangeArrowheads="1"/>
                        </wps:cNvSpPr>
                        <wps:spPr bwMode="auto">
                          <a:xfrm rot="16200000">
                            <a:off x="4852670"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6079D" w14:textId="77777777" w:rsidR="00CC2BA1" w:rsidRDefault="00CC2BA1">
                              <w:r>
                                <w:rPr>
                                  <w:rFonts w:cs="Calibri"/>
                                  <w:color w:val="000000"/>
                                  <w:sz w:val="20"/>
                                  <w:szCs w:val="20"/>
                                  <w:lang w:val="en-US"/>
                                </w:rPr>
                                <w:t>2027-28</w:t>
                              </w:r>
                            </w:p>
                          </w:txbxContent>
                        </wps:txbx>
                        <wps:bodyPr rot="0" vert="horz" wrap="none" lIns="0" tIns="0" rIns="0" bIns="0" anchor="t" anchorCtr="0">
                          <a:spAutoFit/>
                        </wps:bodyPr>
                      </wps:wsp>
                      <wps:wsp>
                        <wps:cNvPr id="28" name="Rectangle 25"/>
                        <wps:cNvSpPr>
                          <a:spLocks noChangeArrowheads="1"/>
                        </wps:cNvSpPr>
                        <wps:spPr bwMode="auto">
                          <a:xfrm rot="16200000">
                            <a:off x="5255895" y="902970"/>
                            <a:ext cx="425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D4C8" w14:textId="77777777" w:rsidR="00CC2BA1" w:rsidRDefault="00CC2BA1">
                              <w:r>
                                <w:rPr>
                                  <w:rFonts w:cs="Calibri"/>
                                  <w:color w:val="000000"/>
                                  <w:sz w:val="20"/>
                                  <w:szCs w:val="20"/>
                                  <w:lang w:val="en-US"/>
                                </w:rPr>
                                <w:t>2028-29</w:t>
                              </w:r>
                            </w:p>
                          </w:txbxContent>
                        </wps:txbx>
                        <wps:bodyPr rot="0" vert="horz" wrap="none" lIns="0" tIns="0" rIns="0" bIns="0" anchor="t" anchorCtr="0">
                          <a:spAutoFit/>
                        </wps:bodyPr>
                      </wps:wsp>
                      <wps:wsp>
                        <wps:cNvPr id="29" name="Rectangle 26"/>
                        <wps:cNvSpPr>
                          <a:spLocks noChangeArrowheads="1"/>
                        </wps:cNvSpPr>
                        <wps:spPr bwMode="auto">
                          <a:xfrm>
                            <a:off x="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7"/>
                        <wps:cNvSpPr>
                          <a:spLocks noChangeArrowheads="1"/>
                        </wps:cNvSpPr>
                        <wps:spPr bwMode="auto">
                          <a:xfrm>
                            <a:off x="4127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44386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9"/>
                        <wps:cNvSpPr>
                          <a:spLocks noChangeArrowheads="1"/>
                        </wps:cNvSpPr>
                        <wps:spPr bwMode="auto">
                          <a:xfrm>
                            <a:off x="84709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30"/>
                        <wps:cNvSpPr>
                          <a:spLocks noChangeArrowheads="1"/>
                        </wps:cNvSpPr>
                        <wps:spPr bwMode="auto">
                          <a:xfrm>
                            <a:off x="125031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1"/>
                        <wps:cNvSpPr>
                          <a:spLocks noChangeArrowheads="1"/>
                        </wps:cNvSpPr>
                        <wps:spPr bwMode="auto">
                          <a:xfrm>
                            <a:off x="165290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2"/>
                        <wps:cNvSpPr>
                          <a:spLocks noChangeArrowheads="1"/>
                        </wps:cNvSpPr>
                        <wps:spPr bwMode="auto">
                          <a:xfrm>
                            <a:off x="205613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33"/>
                        <wps:cNvSpPr>
                          <a:spLocks noChangeArrowheads="1"/>
                        </wps:cNvSpPr>
                        <wps:spPr bwMode="auto">
                          <a:xfrm>
                            <a:off x="245935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34"/>
                        <wps:cNvSpPr>
                          <a:spLocks noChangeArrowheads="1"/>
                        </wps:cNvSpPr>
                        <wps:spPr bwMode="auto">
                          <a:xfrm>
                            <a:off x="286194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35"/>
                        <wps:cNvSpPr>
                          <a:spLocks noChangeArrowheads="1"/>
                        </wps:cNvSpPr>
                        <wps:spPr bwMode="auto">
                          <a:xfrm>
                            <a:off x="326517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36"/>
                        <wps:cNvSpPr>
                          <a:spLocks noChangeArrowheads="1"/>
                        </wps:cNvSpPr>
                        <wps:spPr bwMode="auto">
                          <a:xfrm>
                            <a:off x="366839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37"/>
                        <wps:cNvSpPr>
                          <a:spLocks noChangeArrowheads="1"/>
                        </wps:cNvSpPr>
                        <wps:spPr bwMode="auto">
                          <a:xfrm>
                            <a:off x="407098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38"/>
                        <wps:cNvSpPr>
                          <a:spLocks noChangeArrowheads="1"/>
                        </wps:cNvSpPr>
                        <wps:spPr bwMode="auto">
                          <a:xfrm>
                            <a:off x="447421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39"/>
                        <wps:cNvSpPr>
                          <a:spLocks noChangeArrowheads="1"/>
                        </wps:cNvSpPr>
                        <wps:spPr bwMode="auto">
                          <a:xfrm>
                            <a:off x="487743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40"/>
                        <wps:cNvSpPr>
                          <a:spLocks noChangeArrowheads="1"/>
                        </wps:cNvSpPr>
                        <wps:spPr bwMode="auto">
                          <a:xfrm>
                            <a:off x="528002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41"/>
                        <wps:cNvSpPr>
                          <a:spLocks noChangeArrowheads="1"/>
                        </wps:cNvSpPr>
                        <wps:spPr bwMode="auto">
                          <a:xfrm>
                            <a:off x="568325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42"/>
                        <wps:cNvSpPr>
                          <a:spLocks noChangeArrowheads="1"/>
                        </wps:cNvSpPr>
                        <wps:spPr bwMode="auto">
                          <a:xfrm>
                            <a:off x="572452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43"/>
                        <wps:cNvSpPr>
                          <a:spLocks noChangeArrowheads="1"/>
                        </wps:cNvSpPr>
                        <wps:spPr bwMode="auto">
                          <a:xfrm>
                            <a:off x="33020" y="698500"/>
                            <a:ext cx="16510" cy="682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44"/>
                        <wps:cNvSpPr>
                          <a:spLocks noChangeArrowheads="1"/>
                        </wps:cNvSpPr>
                        <wps:spPr bwMode="auto">
                          <a:xfrm>
                            <a:off x="435610" y="698500"/>
                            <a:ext cx="16510" cy="682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45"/>
                        <wps:cNvSpPr>
                          <a:spLocks noChangeArrowheads="1"/>
                        </wps:cNvSpPr>
                        <wps:spPr bwMode="auto">
                          <a:xfrm>
                            <a:off x="1242060" y="698500"/>
                            <a:ext cx="16510" cy="682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46"/>
                        <wps:cNvSpPr>
                          <a:spLocks noChangeArrowheads="1"/>
                        </wps:cNvSpPr>
                        <wps:spPr bwMode="auto">
                          <a:xfrm>
                            <a:off x="1644650" y="698500"/>
                            <a:ext cx="16510" cy="682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47"/>
                        <wps:cNvSpPr>
                          <a:spLocks noChangeArrowheads="1"/>
                        </wps:cNvSpPr>
                        <wps:spPr bwMode="auto">
                          <a:xfrm>
                            <a:off x="2853690" y="698500"/>
                            <a:ext cx="16510" cy="682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48"/>
                        <wps:cNvSpPr>
                          <a:spLocks noChangeArrowheads="1"/>
                        </wps:cNvSpPr>
                        <wps:spPr bwMode="auto">
                          <a:xfrm>
                            <a:off x="5674995" y="698500"/>
                            <a:ext cx="16510" cy="682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Freeform 49"/>
                        <wps:cNvSpPr>
                          <a:spLocks/>
                        </wps:cNvSpPr>
                        <wps:spPr bwMode="auto">
                          <a:xfrm>
                            <a:off x="1254125" y="505460"/>
                            <a:ext cx="394970" cy="156210"/>
                          </a:xfrm>
                          <a:custGeom>
                            <a:avLst/>
                            <a:gdLst>
                              <a:gd name="T0" fmla="*/ 0 w 768"/>
                              <a:gd name="T1" fmla="*/ 304 h 304"/>
                              <a:gd name="T2" fmla="*/ 111 w 768"/>
                              <a:gd name="T3" fmla="*/ 152 h 304"/>
                              <a:gd name="T4" fmla="*/ 258 w 768"/>
                              <a:gd name="T5" fmla="*/ 152 h 304"/>
                              <a:gd name="T6" fmla="*/ 368 w 768"/>
                              <a:gd name="T7" fmla="*/ 0 h 304"/>
                              <a:gd name="T8" fmla="*/ 478 w 768"/>
                              <a:gd name="T9" fmla="*/ 152 h 304"/>
                              <a:gd name="T10" fmla="*/ 658 w 768"/>
                              <a:gd name="T11" fmla="*/ 152 h 304"/>
                              <a:gd name="T12" fmla="*/ 768 w 768"/>
                              <a:gd name="T13" fmla="*/ 304 h 304"/>
                            </a:gdLst>
                            <a:ahLst/>
                            <a:cxnLst>
                              <a:cxn ang="0">
                                <a:pos x="T0" y="T1"/>
                              </a:cxn>
                              <a:cxn ang="0">
                                <a:pos x="T2" y="T3"/>
                              </a:cxn>
                              <a:cxn ang="0">
                                <a:pos x="T4" y="T5"/>
                              </a:cxn>
                              <a:cxn ang="0">
                                <a:pos x="T6" y="T7"/>
                              </a:cxn>
                              <a:cxn ang="0">
                                <a:pos x="T8" y="T9"/>
                              </a:cxn>
                              <a:cxn ang="0">
                                <a:pos x="T10" y="T11"/>
                              </a:cxn>
                              <a:cxn ang="0">
                                <a:pos x="T12" y="T13"/>
                              </a:cxn>
                            </a:cxnLst>
                            <a:rect l="0" t="0" r="r" b="b"/>
                            <a:pathLst>
                              <a:path w="768" h="304">
                                <a:moveTo>
                                  <a:pt x="0" y="304"/>
                                </a:moveTo>
                                <a:cubicBezTo>
                                  <a:pt x="0" y="221"/>
                                  <a:pt x="50" y="152"/>
                                  <a:pt x="111" y="152"/>
                                </a:cubicBezTo>
                                <a:lnTo>
                                  <a:pt x="258" y="152"/>
                                </a:lnTo>
                                <a:cubicBezTo>
                                  <a:pt x="318" y="152"/>
                                  <a:pt x="368" y="84"/>
                                  <a:pt x="368" y="0"/>
                                </a:cubicBezTo>
                                <a:cubicBezTo>
                                  <a:pt x="368" y="84"/>
                                  <a:pt x="417" y="152"/>
                                  <a:pt x="478" y="152"/>
                                </a:cubicBezTo>
                                <a:lnTo>
                                  <a:pt x="658" y="152"/>
                                </a:lnTo>
                                <a:cubicBezTo>
                                  <a:pt x="719" y="152"/>
                                  <a:pt x="768" y="221"/>
                                  <a:pt x="768" y="304"/>
                                </a:cubicBezTo>
                              </a:path>
                            </a:pathLst>
                          </a:custGeom>
                          <a:noFill/>
                          <a:ln w="165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50"/>
                        <wps:cNvSpPr>
                          <a:spLocks/>
                        </wps:cNvSpPr>
                        <wps:spPr bwMode="auto">
                          <a:xfrm>
                            <a:off x="1649095" y="521970"/>
                            <a:ext cx="1209040" cy="164465"/>
                          </a:xfrm>
                          <a:custGeom>
                            <a:avLst/>
                            <a:gdLst>
                              <a:gd name="T0" fmla="*/ 0 w 2352"/>
                              <a:gd name="T1" fmla="*/ 320 h 320"/>
                              <a:gd name="T2" fmla="*/ 116 w 2352"/>
                              <a:gd name="T3" fmla="*/ 160 h 320"/>
                              <a:gd name="T4" fmla="*/ 1009 w 2352"/>
                              <a:gd name="T5" fmla="*/ 160 h 320"/>
                              <a:gd name="T6" fmla="*/ 1125 w 2352"/>
                              <a:gd name="T7" fmla="*/ 0 h 320"/>
                              <a:gd name="T8" fmla="*/ 1241 w 2352"/>
                              <a:gd name="T9" fmla="*/ 160 h 320"/>
                              <a:gd name="T10" fmla="*/ 2237 w 2352"/>
                              <a:gd name="T11" fmla="*/ 160 h 320"/>
                              <a:gd name="T12" fmla="*/ 2352 w 2352"/>
                              <a:gd name="T13" fmla="*/ 320 h 320"/>
                            </a:gdLst>
                            <a:ahLst/>
                            <a:cxnLst>
                              <a:cxn ang="0">
                                <a:pos x="T0" y="T1"/>
                              </a:cxn>
                              <a:cxn ang="0">
                                <a:pos x="T2" y="T3"/>
                              </a:cxn>
                              <a:cxn ang="0">
                                <a:pos x="T4" y="T5"/>
                              </a:cxn>
                              <a:cxn ang="0">
                                <a:pos x="T6" y="T7"/>
                              </a:cxn>
                              <a:cxn ang="0">
                                <a:pos x="T8" y="T9"/>
                              </a:cxn>
                              <a:cxn ang="0">
                                <a:pos x="T10" y="T11"/>
                              </a:cxn>
                              <a:cxn ang="0">
                                <a:pos x="T12" y="T13"/>
                              </a:cxn>
                            </a:cxnLst>
                            <a:rect l="0" t="0" r="r" b="b"/>
                            <a:pathLst>
                              <a:path w="2352" h="320">
                                <a:moveTo>
                                  <a:pt x="0" y="320"/>
                                </a:moveTo>
                                <a:cubicBezTo>
                                  <a:pt x="0" y="232"/>
                                  <a:pt x="52" y="160"/>
                                  <a:pt x="116" y="160"/>
                                </a:cubicBezTo>
                                <a:lnTo>
                                  <a:pt x="1009" y="160"/>
                                </a:lnTo>
                                <a:cubicBezTo>
                                  <a:pt x="1073" y="160"/>
                                  <a:pt x="1125" y="89"/>
                                  <a:pt x="1125" y="0"/>
                                </a:cubicBezTo>
                                <a:cubicBezTo>
                                  <a:pt x="1125" y="89"/>
                                  <a:pt x="1177" y="160"/>
                                  <a:pt x="1241" y="160"/>
                                </a:cubicBezTo>
                                <a:lnTo>
                                  <a:pt x="2237" y="160"/>
                                </a:lnTo>
                                <a:cubicBezTo>
                                  <a:pt x="2301" y="160"/>
                                  <a:pt x="2352" y="232"/>
                                  <a:pt x="2352" y="320"/>
                                </a:cubicBezTo>
                              </a:path>
                            </a:pathLst>
                          </a:custGeom>
                          <a:noFill/>
                          <a:ln w="165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51"/>
                        <wps:cNvSpPr>
                          <a:spLocks/>
                        </wps:cNvSpPr>
                        <wps:spPr bwMode="auto">
                          <a:xfrm>
                            <a:off x="2858135" y="521970"/>
                            <a:ext cx="2821305" cy="156210"/>
                          </a:xfrm>
                          <a:custGeom>
                            <a:avLst/>
                            <a:gdLst>
                              <a:gd name="T0" fmla="*/ 0 w 5488"/>
                              <a:gd name="T1" fmla="*/ 304 h 304"/>
                              <a:gd name="T2" fmla="*/ 111 w 5488"/>
                              <a:gd name="T3" fmla="*/ 152 h 304"/>
                              <a:gd name="T4" fmla="*/ 2515 w 5488"/>
                              <a:gd name="T5" fmla="*/ 152 h 304"/>
                              <a:gd name="T6" fmla="*/ 2625 w 5488"/>
                              <a:gd name="T7" fmla="*/ 0 h 304"/>
                              <a:gd name="T8" fmla="*/ 2735 w 5488"/>
                              <a:gd name="T9" fmla="*/ 152 h 304"/>
                              <a:gd name="T10" fmla="*/ 5378 w 5488"/>
                              <a:gd name="T11" fmla="*/ 152 h 304"/>
                              <a:gd name="T12" fmla="*/ 5488 w 5488"/>
                              <a:gd name="T13" fmla="*/ 304 h 304"/>
                            </a:gdLst>
                            <a:ahLst/>
                            <a:cxnLst>
                              <a:cxn ang="0">
                                <a:pos x="T0" y="T1"/>
                              </a:cxn>
                              <a:cxn ang="0">
                                <a:pos x="T2" y="T3"/>
                              </a:cxn>
                              <a:cxn ang="0">
                                <a:pos x="T4" y="T5"/>
                              </a:cxn>
                              <a:cxn ang="0">
                                <a:pos x="T6" y="T7"/>
                              </a:cxn>
                              <a:cxn ang="0">
                                <a:pos x="T8" y="T9"/>
                              </a:cxn>
                              <a:cxn ang="0">
                                <a:pos x="T10" y="T11"/>
                              </a:cxn>
                              <a:cxn ang="0">
                                <a:pos x="T12" y="T13"/>
                              </a:cxn>
                            </a:cxnLst>
                            <a:rect l="0" t="0" r="r" b="b"/>
                            <a:pathLst>
                              <a:path w="5488" h="304">
                                <a:moveTo>
                                  <a:pt x="0" y="304"/>
                                </a:moveTo>
                                <a:cubicBezTo>
                                  <a:pt x="0" y="221"/>
                                  <a:pt x="50" y="152"/>
                                  <a:pt x="111" y="152"/>
                                </a:cubicBezTo>
                                <a:lnTo>
                                  <a:pt x="2515" y="152"/>
                                </a:lnTo>
                                <a:cubicBezTo>
                                  <a:pt x="2576" y="152"/>
                                  <a:pt x="2625" y="84"/>
                                  <a:pt x="2625" y="0"/>
                                </a:cubicBezTo>
                                <a:cubicBezTo>
                                  <a:pt x="2625" y="84"/>
                                  <a:pt x="2674" y="152"/>
                                  <a:pt x="2735" y="152"/>
                                </a:cubicBezTo>
                                <a:lnTo>
                                  <a:pt x="5378" y="152"/>
                                </a:lnTo>
                                <a:cubicBezTo>
                                  <a:pt x="5439" y="152"/>
                                  <a:pt x="5488" y="221"/>
                                  <a:pt x="5488" y="304"/>
                                </a:cubicBezTo>
                              </a:path>
                            </a:pathLst>
                          </a:custGeom>
                          <a:noFill/>
                          <a:ln w="165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52"/>
                        <wps:cNvSpPr>
                          <a:spLocks/>
                        </wps:cNvSpPr>
                        <wps:spPr bwMode="auto">
                          <a:xfrm>
                            <a:off x="36830" y="530225"/>
                            <a:ext cx="394970" cy="156210"/>
                          </a:xfrm>
                          <a:custGeom>
                            <a:avLst/>
                            <a:gdLst>
                              <a:gd name="T0" fmla="*/ 0 w 768"/>
                              <a:gd name="T1" fmla="*/ 304 h 304"/>
                              <a:gd name="T2" fmla="*/ 111 w 768"/>
                              <a:gd name="T3" fmla="*/ 152 h 304"/>
                              <a:gd name="T4" fmla="*/ 258 w 768"/>
                              <a:gd name="T5" fmla="*/ 152 h 304"/>
                              <a:gd name="T6" fmla="*/ 368 w 768"/>
                              <a:gd name="T7" fmla="*/ 0 h 304"/>
                              <a:gd name="T8" fmla="*/ 478 w 768"/>
                              <a:gd name="T9" fmla="*/ 152 h 304"/>
                              <a:gd name="T10" fmla="*/ 658 w 768"/>
                              <a:gd name="T11" fmla="*/ 152 h 304"/>
                              <a:gd name="T12" fmla="*/ 768 w 768"/>
                              <a:gd name="T13" fmla="*/ 304 h 304"/>
                            </a:gdLst>
                            <a:ahLst/>
                            <a:cxnLst>
                              <a:cxn ang="0">
                                <a:pos x="T0" y="T1"/>
                              </a:cxn>
                              <a:cxn ang="0">
                                <a:pos x="T2" y="T3"/>
                              </a:cxn>
                              <a:cxn ang="0">
                                <a:pos x="T4" y="T5"/>
                              </a:cxn>
                              <a:cxn ang="0">
                                <a:pos x="T6" y="T7"/>
                              </a:cxn>
                              <a:cxn ang="0">
                                <a:pos x="T8" y="T9"/>
                              </a:cxn>
                              <a:cxn ang="0">
                                <a:pos x="T10" y="T11"/>
                              </a:cxn>
                              <a:cxn ang="0">
                                <a:pos x="T12" y="T13"/>
                              </a:cxn>
                            </a:cxnLst>
                            <a:rect l="0" t="0" r="r" b="b"/>
                            <a:pathLst>
                              <a:path w="768" h="304">
                                <a:moveTo>
                                  <a:pt x="0" y="304"/>
                                </a:moveTo>
                                <a:cubicBezTo>
                                  <a:pt x="0" y="221"/>
                                  <a:pt x="50" y="152"/>
                                  <a:pt x="111" y="152"/>
                                </a:cubicBezTo>
                                <a:lnTo>
                                  <a:pt x="258" y="152"/>
                                </a:lnTo>
                                <a:cubicBezTo>
                                  <a:pt x="318" y="152"/>
                                  <a:pt x="368" y="84"/>
                                  <a:pt x="368" y="0"/>
                                </a:cubicBezTo>
                                <a:cubicBezTo>
                                  <a:pt x="368" y="84"/>
                                  <a:pt x="417" y="152"/>
                                  <a:pt x="478" y="152"/>
                                </a:cubicBezTo>
                                <a:lnTo>
                                  <a:pt x="658" y="152"/>
                                </a:lnTo>
                                <a:cubicBezTo>
                                  <a:pt x="719" y="152"/>
                                  <a:pt x="768" y="221"/>
                                  <a:pt x="768" y="304"/>
                                </a:cubicBezTo>
                              </a:path>
                            </a:pathLst>
                          </a:custGeom>
                          <a:noFill/>
                          <a:ln w="165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53"/>
                        <wps:cNvSpPr>
                          <a:spLocks noChangeArrowheads="1"/>
                        </wps:cNvSpPr>
                        <wps:spPr bwMode="auto">
                          <a:xfrm>
                            <a:off x="18415" y="162560"/>
                            <a:ext cx="51498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47E05" w14:textId="77777777" w:rsidR="00CC2BA1" w:rsidRDefault="00CC2BA1">
                              <w:r>
                                <w:rPr>
                                  <w:rFonts w:cs="Calibri"/>
                                  <w:b/>
                                  <w:bCs/>
                                  <w:color w:val="000000"/>
                                  <w:sz w:val="20"/>
                                  <w:szCs w:val="20"/>
                                  <w:lang w:val="en-US"/>
                                </w:rPr>
                                <w:t>Base data</w:t>
                              </w:r>
                            </w:p>
                          </w:txbxContent>
                        </wps:txbx>
                        <wps:bodyPr rot="0" vert="horz" wrap="none" lIns="0" tIns="0" rIns="0" bIns="0" anchor="t" anchorCtr="0">
                          <a:spAutoFit/>
                        </wps:bodyPr>
                      </wps:wsp>
                      <wps:wsp>
                        <wps:cNvPr id="314" name="Rectangle 54"/>
                        <wps:cNvSpPr>
                          <a:spLocks noChangeArrowheads="1"/>
                        </wps:cNvSpPr>
                        <wps:spPr bwMode="auto">
                          <a:xfrm>
                            <a:off x="149860" y="310515"/>
                            <a:ext cx="2324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D9666" w14:textId="77777777" w:rsidR="00CC2BA1" w:rsidRDefault="00CC2BA1">
                              <w:r>
                                <w:rPr>
                                  <w:rFonts w:cs="Calibri"/>
                                  <w:b/>
                                  <w:bCs/>
                                  <w:color w:val="000000"/>
                                  <w:sz w:val="20"/>
                                  <w:szCs w:val="20"/>
                                  <w:lang w:val="en-US"/>
                                </w:rPr>
                                <w:t>year</w:t>
                              </w:r>
                            </w:p>
                          </w:txbxContent>
                        </wps:txbx>
                        <wps:bodyPr rot="0" vert="horz" wrap="none" lIns="0" tIns="0" rIns="0" bIns="0" anchor="t" anchorCtr="0">
                          <a:spAutoFit/>
                        </wps:bodyPr>
                      </wps:wsp>
                      <wps:wsp>
                        <wps:cNvPr id="315" name="Rectangle 55"/>
                        <wps:cNvSpPr>
                          <a:spLocks noChangeArrowheads="1"/>
                        </wps:cNvSpPr>
                        <wps:spPr bwMode="auto">
                          <a:xfrm>
                            <a:off x="1311114" y="161129"/>
                            <a:ext cx="4889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F3970" w14:textId="77777777" w:rsidR="00CC2BA1" w:rsidRDefault="00CC2BA1">
                              <w:r>
                                <w:rPr>
                                  <w:rFonts w:cs="Calibri"/>
                                  <w:b/>
                                  <w:bCs/>
                                  <w:color w:val="000000"/>
                                  <w:sz w:val="20"/>
                                  <w:szCs w:val="20"/>
                                  <w:lang w:val="en-US"/>
                                </w:rPr>
                                <w:t>Budget</w:t>
                              </w:r>
                            </w:p>
                          </w:txbxContent>
                        </wps:txbx>
                        <wps:bodyPr rot="0" vert="horz" wrap="square" lIns="0" tIns="0" rIns="0" bIns="0" anchor="t" anchorCtr="0">
                          <a:spAutoFit/>
                        </wps:bodyPr>
                      </wps:wsp>
                      <wps:wsp>
                        <wps:cNvPr id="316" name="Rectangle 56"/>
                        <wps:cNvSpPr>
                          <a:spLocks noChangeArrowheads="1"/>
                        </wps:cNvSpPr>
                        <wps:spPr bwMode="auto">
                          <a:xfrm>
                            <a:off x="1378584" y="302260"/>
                            <a:ext cx="2825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11281" w14:textId="77777777" w:rsidR="00CC2BA1" w:rsidRDefault="00CC2BA1">
                              <w:r>
                                <w:rPr>
                                  <w:rFonts w:cs="Calibri"/>
                                  <w:b/>
                                  <w:bCs/>
                                  <w:color w:val="000000"/>
                                  <w:sz w:val="20"/>
                                  <w:szCs w:val="20"/>
                                  <w:lang w:val="en-US"/>
                                </w:rPr>
                                <w:t>year</w:t>
                              </w:r>
                            </w:p>
                          </w:txbxContent>
                        </wps:txbx>
                        <wps:bodyPr rot="0" vert="horz" wrap="square" lIns="0" tIns="0" rIns="0" bIns="0" anchor="t" anchorCtr="0">
                          <a:spAutoFit/>
                        </wps:bodyPr>
                      </wps:wsp>
                      <wps:wsp>
                        <wps:cNvPr id="317" name="Rectangle 57"/>
                        <wps:cNvSpPr>
                          <a:spLocks noChangeArrowheads="1"/>
                        </wps:cNvSpPr>
                        <wps:spPr bwMode="auto">
                          <a:xfrm>
                            <a:off x="2044700" y="154305"/>
                            <a:ext cx="4425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FCA7D" w14:textId="77777777" w:rsidR="00CC2BA1" w:rsidRDefault="00CC2BA1">
                              <w:r>
                                <w:rPr>
                                  <w:rFonts w:cs="Calibri"/>
                                  <w:b/>
                                  <w:bCs/>
                                  <w:color w:val="000000"/>
                                  <w:sz w:val="20"/>
                                  <w:szCs w:val="20"/>
                                  <w:lang w:val="en-US"/>
                                </w:rPr>
                                <w:t>Forward</w:t>
                              </w:r>
                            </w:p>
                          </w:txbxContent>
                        </wps:txbx>
                        <wps:bodyPr rot="0" vert="horz" wrap="none" lIns="0" tIns="0" rIns="0" bIns="0" anchor="t" anchorCtr="0">
                          <a:spAutoFit/>
                        </wps:bodyPr>
                      </wps:wsp>
                      <wps:wsp>
                        <wps:cNvPr id="318" name="Rectangle 58"/>
                        <wps:cNvSpPr>
                          <a:spLocks noChangeArrowheads="1"/>
                        </wps:cNvSpPr>
                        <wps:spPr bwMode="auto">
                          <a:xfrm>
                            <a:off x="2003425" y="302260"/>
                            <a:ext cx="51498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FDB8" w14:textId="77777777" w:rsidR="00CC2BA1" w:rsidRDefault="00CC2BA1">
                              <w:r>
                                <w:rPr>
                                  <w:rFonts w:cs="Calibri"/>
                                  <w:b/>
                                  <w:bCs/>
                                  <w:color w:val="000000"/>
                                  <w:sz w:val="20"/>
                                  <w:szCs w:val="20"/>
                                  <w:lang w:val="en-US"/>
                                </w:rPr>
                                <w:t>estimates</w:t>
                              </w:r>
                            </w:p>
                          </w:txbxContent>
                        </wps:txbx>
                        <wps:bodyPr rot="0" vert="horz" wrap="none" lIns="0" tIns="0" rIns="0" bIns="0" anchor="t" anchorCtr="0">
                          <a:spAutoFit/>
                        </wps:bodyPr>
                      </wps:wsp>
                      <wps:wsp>
                        <wps:cNvPr id="319" name="Rectangle 59"/>
                        <wps:cNvSpPr>
                          <a:spLocks noChangeArrowheads="1"/>
                        </wps:cNvSpPr>
                        <wps:spPr bwMode="auto">
                          <a:xfrm>
                            <a:off x="3919855" y="310515"/>
                            <a:ext cx="8064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515A2" w14:textId="77777777" w:rsidR="00CC2BA1" w:rsidRDefault="00CC2BA1">
                              <w:r>
                                <w:rPr>
                                  <w:rFonts w:cs="Calibri"/>
                                  <w:b/>
                                  <w:bCs/>
                                  <w:color w:val="000000"/>
                                  <w:sz w:val="20"/>
                                  <w:szCs w:val="20"/>
                                  <w:lang w:val="en-US"/>
                                </w:rPr>
                                <w:t>Medium term</w:t>
                              </w:r>
                            </w:p>
                          </w:txbxContent>
                        </wps:txbx>
                        <wps:bodyPr rot="0" vert="horz" wrap="square" lIns="0" tIns="0" rIns="0" bIns="0" anchor="t" anchorCtr="0">
                          <a:spAutoFit/>
                        </wps:bodyPr>
                      </wps:wsp>
                      <wps:wsp>
                        <wps:cNvPr id="160" name="Rectangle 60"/>
                        <wps:cNvSpPr>
                          <a:spLocks noChangeArrowheads="1"/>
                        </wps:cNvSpPr>
                        <wps:spPr bwMode="auto">
                          <a:xfrm>
                            <a:off x="779637" y="52070"/>
                            <a:ext cx="52197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95F22" w14:textId="77777777" w:rsidR="00CC2BA1" w:rsidRDefault="005604C7">
                              <w:r>
                                <w:rPr>
                                  <w:rFonts w:cs="Calibri"/>
                                  <w:b/>
                                  <w:bCs/>
                                  <w:color w:val="000000"/>
                                  <w:sz w:val="20"/>
                                  <w:szCs w:val="20"/>
                                  <w:lang w:val="en-US"/>
                                </w:rPr>
                                <w:t>Preceding</w:t>
                              </w:r>
                              <w:r w:rsidR="00CC2BA1">
                                <w:rPr>
                                  <w:rFonts w:cs="Calibri"/>
                                  <w:b/>
                                  <w:bCs/>
                                  <w:color w:val="000000"/>
                                  <w:sz w:val="20"/>
                                  <w:szCs w:val="20"/>
                                  <w:lang w:val="en-US"/>
                                </w:rPr>
                                <w:t xml:space="preserve"> </w:t>
                              </w:r>
                            </w:p>
                          </w:txbxContent>
                        </wps:txbx>
                        <wps:bodyPr rot="0" vert="horz" wrap="none" lIns="0" tIns="0" rIns="0" bIns="0" anchor="t" anchorCtr="0">
                          <a:spAutoFit/>
                        </wps:bodyPr>
                      </wps:wsp>
                      <wps:wsp>
                        <wps:cNvPr id="161" name="Rectangle 61"/>
                        <wps:cNvSpPr>
                          <a:spLocks noChangeArrowheads="1"/>
                        </wps:cNvSpPr>
                        <wps:spPr bwMode="auto">
                          <a:xfrm>
                            <a:off x="816288" y="200025"/>
                            <a:ext cx="44894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29F5" w14:textId="77777777" w:rsidR="00CC2BA1" w:rsidRDefault="00CC2BA1">
                              <w:r>
                                <w:rPr>
                                  <w:rFonts w:cs="Calibri"/>
                                  <w:b/>
                                  <w:bCs/>
                                  <w:color w:val="000000"/>
                                  <w:sz w:val="20"/>
                                  <w:szCs w:val="20"/>
                                  <w:lang w:val="en-US"/>
                                </w:rPr>
                                <w:t>financial</w:t>
                              </w:r>
                            </w:p>
                          </w:txbxContent>
                        </wps:txbx>
                        <wps:bodyPr rot="0" vert="horz" wrap="none" lIns="0" tIns="0" rIns="0" bIns="0" anchor="t" anchorCtr="0">
                          <a:spAutoFit/>
                        </wps:bodyPr>
                      </wps:wsp>
                      <wps:wsp>
                        <wps:cNvPr id="162" name="Rectangle 62"/>
                        <wps:cNvSpPr>
                          <a:spLocks noChangeArrowheads="1"/>
                        </wps:cNvSpPr>
                        <wps:spPr bwMode="auto">
                          <a:xfrm>
                            <a:off x="909955" y="347980"/>
                            <a:ext cx="2324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0E5F" w14:textId="77777777" w:rsidR="00CC2BA1" w:rsidRDefault="00CC2BA1">
                              <w:r>
                                <w:rPr>
                                  <w:rFonts w:cs="Calibri"/>
                                  <w:b/>
                                  <w:bCs/>
                                  <w:color w:val="000000"/>
                                  <w:sz w:val="20"/>
                                  <w:szCs w:val="20"/>
                                  <w:lang w:val="en-US"/>
                                </w:rPr>
                                <w:t>year</w:t>
                              </w:r>
                            </w:p>
                          </w:txbxContent>
                        </wps:txbx>
                        <wps:bodyPr rot="0" vert="horz" wrap="none" lIns="0" tIns="0" rIns="0" bIns="0" anchor="t" anchorCtr="0">
                          <a:spAutoFit/>
                        </wps:bodyPr>
                      </wps:wsp>
                      <wps:wsp>
                        <wps:cNvPr id="163" name="Freeform 63"/>
                        <wps:cNvSpPr>
                          <a:spLocks/>
                        </wps:cNvSpPr>
                        <wps:spPr bwMode="auto">
                          <a:xfrm>
                            <a:off x="851535" y="513715"/>
                            <a:ext cx="394335" cy="156210"/>
                          </a:xfrm>
                          <a:custGeom>
                            <a:avLst/>
                            <a:gdLst>
                              <a:gd name="T0" fmla="*/ 0 w 768"/>
                              <a:gd name="T1" fmla="*/ 304 h 304"/>
                              <a:gd name="T2" fmla="*/ 111 w 768"/>
                              <a:gd name="T3" fmla="*/ 152 h 304"/>
                              <a:gd name="T4" fmla="*/ 258 w 768"/>
                              <a:gd name="T5" fmla="*/ 152 h 304"/>
                              <a:gd name="T6" fmla="*/ 368 w 768"/>
                              <a:gd name="T7" fmla="*/ 0 h 304"/>
                              <a:gd name="T8" fmla="*/ 478 w 768"/>
                              <a:gd name="T9" fmla="*/ 152 h 304"/>
                              <a:gd name="T10" fmla="*/ 658 w 768"/>
                              <a:gd name="T11" fmla="*/ 152 h 304"/>
                              <a:gd name="T12" fmla="*/ 768 w 768"/>
                              <a:gd name="T13" fmla="*/ 304 h 304"/>
                            </a:gdLst>
                            <a:ahLst/>
                            <a:cxnLst>
                              <a:cxn ang="0">
                                <a:pos x="T0" y="T1"/>
                              </a:cxn>
                              <a:cxn ang="0">
                                <a:pos x="T2" y="T3"/>
                              </a:cxn>
                              <a:cxn ang="0">
                                <a:pos x="T4" y="T5"/>
                              </a:cxn>
                              <a:cxn ang="0">
                                <a:pos x="T6" y="T7"/>
                              </a:cxn>
                              <a:cxn ang="0">
                                <a:pos x="T8" y="T9"/>
                              </a:cxn>
                              <a:cxn ang="0">
                                <a:pos x="T10" y="T11"/>
                              </a:cxn>
                              <a:cxn ang="0">
                                <a:pos x="T12" y="T13"/>
                              </a:cxn>
                            </a:cxnLst>
                            <a:rect l="0" t="0" r="r" b="b"/>
                            <a:pathLst>
                              <a:path w="768" h="304">
                                <a:moveTo>
                                  <a:pt x="0" y="304"/>
                                </a:moveTo>
                                <a:cubicBezTo>
                                  <a:pt x="0" y="221"/>
                                  <a:pt x="50" y="152"/>
                                  <a:pt x="111" y="152"/>
                                </a:cubicBezTo>
                                <a:lnTo>
                                  <a:pt x="258" y="152"/>
                                </a:lnTo>
                                <a:cubicBezTo>
                                  <a:pt x="318" y="152"/>
                                  <a:pt x="368" y="84"/>
                                  <a:pt x="368" y="0"/>
                                </a:cubicBezTo>
                                <a:cubicBezTo>
                                  <a:pt x="368" y="84"/>
                                  <a:pt x="417" y="152"/>
                                  <a:pt x="478" y="152"/>
                                </a:cubicBezTo>
                                <a:lnTo>
                                  <a:pt x="658" y="152"/>
                                </a:lnTo>
                                <a:cubicBezTo>
                                  <a:pt x="719" y="152"/>
                                  <a:pt x="768" y="221"/>
                                  <a:pt x="768" y="304"/>
                                </a:cubicBezTo>
                              </a:path>
                            </a:pathLst>
                          </a:custGeom>
                          <a:noFill/>
                          <a:ln w="165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64"/>
                        <wps:cNvSpPr>
                          <a:spLocks/>
                        </wps:cNvSpPr>
                        <wps:spPr bwMode="auto">
                          <a:xfrm>
                            <a:off x="843280" y="1369060"/>
                            <a:ext cx="1200785" cy="156210"/>
                          </a:xfrm>
                          <a:custGeom>
                            <a:avLst/>
                            <a:gdLst>
                              <a:gd name="T0" fmla="*/ 2336 w 2336"/>
                              <a:gd name="T1" fmla="*/ 0 h 304"/>
                              <a:gd name="T2" fmla="*/ 2226 w 2336"/>
                              <a:gd name="T3" fmla="*/ 152 h 304"/>
                              <a:gd name="T4" fmla="*/ 1329 w 2336"/>
                              <a:gd name="T5" fmla="*/ 152 h 304"/>
                              <a:gd name="T6" fmla="*/ 1219 w 2336"/>
                              <a:gd name="T7" fmla="*/ 304 h 304"/>
                              <a:gd name="T8" fmla="*/ 1109 w 2336"/>
                              <a:gd name="T9" fmla="*/ 152 h 304"/>
                              <a:gd name="T10" fmla="*/ 111 w 2336"/>
                              <a:gd name="T11" fmla="*/ 152 h 304"/>
                              <a:gd name="T12" fmla="*/ 0 w 2336"/>
                              <a:gd name="T13" fmla="*/ 0 h 304"/>
                            </a:gdLst>
                            <a:ahLst/>
                            <a:cxnLst>
                              <a:cxn ang="0">
                                <a:pos x="T0" y="T1"/>
                              </a:cxn>
                              <a:cxn ang="0">
                                <a:pos x="T2" y="T3"/>
                              </a:cxn>
                              <a:cxn ang="0">
                                <a:pos x="T4" y="T5"/>
                              </a:cxn>
                              <a:cxn ang="0">
                                <a:pos x="T6" y="T7"/>
                              </a:cxn>
                              <a:cxn ang="0">
                                <a:pos x="T8" y="T9"/>
                              </a:cxn>
                              <a:cxn ang="0">
                                <a:pos x="T10" y="T11"/>
                              </a:cxn>
                              <a:cxn ang="0">
                                <a:pos x="T12" y="T13"/>
                              </a:cxn>
                            </a:cxnLst>
                            <a:rect l="0" t="0" r="r" b="b"/>
                            <a:pathLst>
                              <a:path w="2336" h="304">
                                <a:moveTo>
                                  <a:pt x="2336" y="0"/>
                                </a:moveTo>
                                <a:cubicBezTo>
                                  <a:pt x="2336" y="84"/>
                                  <a:pt x="2287" y="152"/>
                                  <a:pt x="2226" y="152"/>
                                </a:cubicBezTo>
                                <a:lnTo>
                                  <a:pt x="1329" y="152"/>
                                </a:lnTo>
                                <a:cubicBezTo>
                                  <a:pt x="1269" y="152"/>
                                  <a:pt x="1219" y="221"/>
                                  <a:pt x="1219" y="304"/>
                                </a:cubicBezTo>
                                <a:cubicBezTo>
                                  <a:pt x="1219" y="221"/>
                                  <a:pt x="1170" y="152"/>
                                  <a:pt x="1109" y="152"/>
                                </a:cubicBezTo>
                                <a:lnTo>
                                  <a:pt x="111" y="152"/>
                                </a:lnTo>
                                <a:cubicBezTo>
                                  <a:pt x="50" y="152"/>
                                  <a:pt x="0" y="84"/>
                                  <a:pt x="0" y="0"/>
                                </a:cubicBezTo>
                              </a:path>
                            </a:pathLst>
                          </a:custGeom>
                          <a:noFill/>
                          <a:ln w="165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65"/>
                        <wps:cNvSpPr>
                          <a:spLocks/>
                        </wps:cNvSpPr>
                        <wps:spPr bwMode="auto">
                          <a:xfrm>
                            <a:off x="2056130" y="1372870"/>
                            <a:ext cx="2006600" cy="156210"/>
                          </a:xfrm>
                          <a:custGeom>
                            <a:avLst/>
                            <a:gdLst>
                              <a:gd name="T0" fmla="*/ 3904 w 3904"/>
                              <a:gd name="T1" fmla="*/ 0 h 304"/>
                              <a:gd name="T2" fmla="*/ 3794 w 3904"/>
                              <a:gd name="T3" fmla="*/ 152 h 304"/>
                              <a:gd name="T4" fmla="*/ 2147 w 3904"/>
                              <a:gd name="T5" fmla="*/ 152 h 304"/>
                              <a:gd name="T6" fmla="*/ 2037 w 3904"/>
                              <a:gd name="T7" fmla="*/ 304 h 304"/>
                              <a:gd name="T8" fmla="*/ 1927 w 3904"/>
                              <a:gd name="T9" fmla="*/ 152 h 304"/>
                              <a:gd name="T10" fmla="*/ 111 w 3904"/>
                              <a:gd name="T11" fmla="*/ 152 h 304"/>
                              <a:gd name="T12" fmla="*/ 0 w 3904"/>
                              <a:gd name="T13" fmla="*/ 0 h 304"/>
                            </a:gdLst>
                            <a:ahLst/>
                            <a:cxnLst>
                              <a:cxn ang="0">
                                <a:pos x="T0" y="T1"/>
                              </a:cxn>
                              <a:cxn ang="0">
                                <a:pos x="T2" y="T3"/>
                              </a:cxn>
                              <a:cxn ang="0">
                                <a:pos x="T4" y="T5"/>
                              </a:cxn>
                              <a:cxn ang="0">
                                <a:pos x="T6" y="T7"/>
                              </a:cxn>
                              <a:cxn ang="0">
                                <a:pos x="T8" y="T9"/>
                              </a:cxn>
                              <a:cxn ang="0">
                                <a:pos x="T10" y="T11"/>
                              </a:cxn>
                              <a:cxn ang="0">
                                <a:pos x="T12" y="T13"/>
                              </a:cxn>
                            </a:cxnLst>
                            <a:rect l="0" t="0" r="r" b="b"/>
                            <a:pathLst>
                              <a:path w="3904" h="304">
                                <a:moveTo>
                                  <a:pt x="3904" y="0"/>
                                </a:moveTo>
                                <a:cubicBezTo>
                                  <a:pt x="3904" y="84"/>
                                  <a:pt x="3855" y="152"/>
                                  <a:pt x="3794" y="152"/>
                                </a:cubicBezTo>
                                <a:lnTo>
                                  <a:pt x="2147" y="152"/>
                                </a:lnTo>
                                <a:cubicBezTo>
                                  <a:pt x="2087" y="152"/>
                                  <a:pt x="2037" y="221"/>
                                  <a:pt x="2037" y="304"/>
                                </a:cubicBezTo>
                                <a:cubicBezTo>
                                  <a:pt x="2037" y="221"/>
                                  <a:pt x="1988" y="152"/>
                                  <a:pt x="1927" y="152"/>
                                </a:cubicBezTo>
                                <a:lnTo>
                                  <a:pt x="111" y="152"/>
                                </a:lnTo>
                                <a:cubicBezTo>
                                  <a:pt x="50" y="152"/>
                                  <a:pt x="0" y="84"/>
                                  <a:pt x="0" y="0"/>
                                </a:cubicBezTo>
                              </a:path>
                            </a:pathLst>
                          </a:custGeom>
                          <a:noFill/>
                          <a:ln w="82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66"/>
                        <wps:cNvSpPr>
                          <a:spLocks/>
                        </wps:cNvSpPr>
                        <wps:spPr bwMode="auto">
                          <a:xfrm>
                            <a:off x="4070985" y="1372870"/>
                            <a:ext cx="1604010" cy="156210"/>
                          </a:xfrm>
                          <a:custGeom>
                            <a:avLst/>
                            <a:gdLst>
                              <a:gd name="T0" fmla="*/ 3120 w 3120"/>
                              <a:gd name="T1" fmla="*/ 0 h 304"/>
                              <a:gd name="T2" fmla="*/ 3010 w 3120"/>
                              <a:gd name="T3" fmla="*/ 152 h 304"/>
                              <a:gd name="T4" fmla="*/ 1738 w 3120"/>
                              <a:gd name="T5" fmla="*/ 152 h 304"/>
                              <a:gd name="T6" fmla="*/ 1628 w 3120"/>
                              <a:gd name="T7" fmla="*/ 304 h 304"/>
                              <a:gd name="T8" fmla="*/ 1518 w 3120"/>
                              <a:gd name="T9" fmla="*/ 152 h 304"/>
                              <a:gd name="T10" fmla="*/ 111 w 3120"/>
                              <a:gd name="T11" fmla="*/ 152 h 304"/>
                              <a:gd name="T12" fmla="*/ 0 w 3120"/>
                              <a:gd name="T13" fmla="*/ 0 h 304"/>
                            </a:gdLst>
                            <a:ahLst/>
                            <a:cxnLst>
                              <a:cxn ang="0">
                                <a:pos x="T0" y="T1"/>
                              </a:cxn>
                              <a:cxn ang="0">
                                <a:pos x="T2" y="T3"/>
                              </a:cxn>
                              <a:cxn ang="0">
                                <a:pos x="T4" y="T5"/>
                              </a:cxn>
                              <a:cxn ang="0">
                                <a:pos x="T6" y="T7"/>
                              </a:cxn>
                              <a:cxn ang="0">
                                <a:pos x="T8" y="T9"/>
                              </a:cxn>
                              <a:cxn ang="0">
                                <a:pos x="T10" y="T11"/>
                              </a:cxn>
                              <a:cxn ang="0">
                                <a:pos x="T12" y="T13"/>
                              </a:cxn>
                            </a:cxnLst>
                            <a:rect l="0" t="0" r="r" b="b"/>
                            <a:pathLst>
                              <a:path w="3120" h="304">
                                <a:moveTo>
                                  <a:pt x="3120" y="0"/>
                                </a:moveTo>
                                <a:cubicBezTo>
                                  <a:pt x="3120" y="84"/>
                                  <a:pt x="3071" y="152"/>
                                  <a:pt x="3010" y="152"/>
                                </a:cubicBezTo>
                                <a:lnTo>
                                  <a:pt x="1738" y="152"/>
                                </a:lnTo>
                                <a:cubicBezTo>
                                  <a:pt x="1678" y="152"/>
                                  <a:pt x="1628" y="221"/>
                                  <a:pt x="1628" y="304"/>
                                </a:cubicBezTo>
                                <a:cubicBezTo>
                                  <a:pt x="1628" y="221"/>
                                  <a:pt x="1579" y="152"/>
                                  <a:pt x="1518" y="152"/>
                                </a:cubicBezTo>
                                <a:lnTo>
                                  <a:pt x="111" y="152"/>
                                </a:lnTo>
                                <a:cubicBezTo>
                                  <a:pt x="50" y="152"/>
                                  <a:pt x="0" y="84"/>
                                  <a:pt x="0" y="0"/>
                                </a:cubicBezTo>
                              </a:path>
                            </a:pathLst>
                          </a:custGeom>
                          <a:noFill/>
                          <a:ln w="82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67"/>
                        <wps:cNvSpPr>
                          <a:spLocks noChangeArrowheads="1"/>
                        </wps:cNvSpPr>
                        <wps:spPr bwMode="auto">
                          <a:xfrm>
                            <a:off x="967105" y="1576705"/>
                            <a:ext cx="5080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67AFE" w14:textId="77777777" w:rsidR="00CC2BA1" w:rsidRDefault="00CC2BA1">
                              <w:r>
                                <w:rPr>
                                  <w:rFonts w:cs="Calibri"/>
                                  <w:b/>
                                  <w:bCs/>
                                  <w:color w:val="000000"/>
                                  <w:sz w:val="20"/>
                                  <w:szCs w:val="20"/>
                                  <w:lang w:val="en-US"/>
                                </w:rPr>
                                <w:t xml:space="preserve">Economic </w:t>
                              </w:r>
                            </w:p>
                          </w:txbxContent>
                        </wps:txbx>
                        <wps:bodyPr rot="0" vert="horz" wrap="none" lIns="0" tIns="0" rIns="0" bIns="0" anchor="t" anchorCtr="0">
                          <a:spAutoFit/>
                        </wps:bodyPr>
                      </wps:wsp>
                      <wps:wsp>
                        <wps:cNvPr id="168" name="Rectangle 68"/>
                        <wps:cNvSpPr>
                          <a:spLocks noChangeArrowheads="1"/>
                        </wps:cNvSpPr>
                        <wps:spPr bwMode="auto">
                          <a:xfrm>
                            <a:off x="1477010" y="1576705"/>
                            <a:ext cx="6197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9D1E" w14:textId="77777777" w:rsidR="00CC2BA1" w:rsidRDefault="00CC2BA1">
                              <w:r>
                                <w:rPr>
                                  <w:rFonts w:cs="Calibri"/>
                                  <w:b/>
                                  <w:bCs/>
                                  <w:color w:val="000000"/>
                                  <w:sz w:val="20"/>
                                  <w:szCs w:val="20"/>
                                  <w:lang w:val="en-US"/>
                                </w:rPr>
                                <w:t xml:space="preserve"> forecasts</w:t>
                              </w:r>
                            </w:p>
                          </w:txbxContent>
                        </wps:txbx>
                        <wps:bodyPr rot="0" vert="horz" wrap="square" lIns="0" tIns="0" rIns="0" bIns="0" anchor="t" anchorCtr="0">
                          <a:spAutoFit/>
                        </wps:bodyPr>
                      </wps:wsp>
                      <wps:wsp>
                        <wps:cNvPr id="170" name="Rectangle 69"/>
                        <wps:cNvSpPr>
                          <a:spLocks noChangeArrowheads="1"/>
                        </wps:cNvSpPr>
                        <wps:spPr bwMode="auto">
                          <a:xfrm>
                            <a:off x="2597785" y="1576705"/>
                            <a:ext cx="10788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DD782" w14:textId="77777777" w:rsidR="00CC2BA1" w:rsidRPr="00684809" w:rsidRDefault="00CC2BA1">
                              <w:pPr>
                                <w:rPr>
                                  <w:b/>
                                </w:rPr>
                              </w:pPr>
                              <w:r w:rsidRPr="00684809">
                                <w:rPr>
                                  <w:rFonts w:cs="Calibri"/>
                                  <w:b/>
                                  <w:color w:val="000000"/>
                                  <w:sz w:val="20"/>
                                  <w:szCs w:val="20"/>
                                  <w:lang w:val="en-US"/>
                                </w:rPr>
                                <w:t>Adjustment period</w:t>
                              </w:r>
                            </w:p>
                          </w:txbxContent>
                        </wps:txbx>
                        <wps:bodyPr rot="0" vert="horz" wrap="square" lIns="0" tIns="0" rIns="0" bIns="0" anchor="t" anchorCtr="0">
                          <a:spAutoFit/>
                        </wps:bodyPr>
                      </wps:wsp>
                      <wps:wsp>
                        <wps:cNvPr id="172" name="Rectangle 71"/>
                        <wps:cNvSpPr>
                          <a:spLocks noChangeArrowheads="1"/>
                        </wps:cNvSpPr>
                        <wps:spPr bwMode="auto">
                          <a:xfrm>
                            <a:off x="4471035" y="1576705"/>
                            <a:ext cx="4813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9BB5" w14:textId="77777777" w:rsidR="00CC2BA1" w:rsidRPr="00684809" w:rsidRDefault="00CC2BA1">
                              <w:pPr>
                                <w:rPr>
                                  <w:b/>
                                </w:rPr>
                              </w:pPr>
                              <w:r w:rsidRPr="00684809">
                                <w:rPr>
                                  <w:rFonts w:cs="Calibri"/>
                                  <w:b/>
                                  <w:color w:val="000000"/>
                                  <w:sz w:val="20"/>
                                  <w:szCs w:val="20"/>
                                  <w:lang w:val="en-US"/>
                                </w:rPr>
                                <w:t>Potential</w:t>
                              </w:r>
                            </w:p>
                          </w:txbxContent>
                        </wps:txbx>
                        <wps:bodyPr rot="0" vert="horz" wrap="none" lIns="0" tIns="0" rIns="0" bIns="0" anchor="t" anchorCtr="0">
                          <a:spAutoFit/>
                        </wps:bodyPr>
                      </wps:wsp>
                      <wps:wsp>
                        <wps:cNvPr id="173" name="Rectangle 72"/>
                        <wps:cNvSpPr>
                          <a:spLocks noChangeArrowheads="1"/>
                        </wps:cNvSpPr>
                        <wps:spPr bwMode="auto">
                          <a:xfrm>
                            <a:off x="4975364" y="1581265"/>
                            <a:ext cx="4991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019DF" w14:textId="77777777" w:rsidR="00CC2BA1" w:rsidRPr="00684809" w:rsidRDefault="00CC2BA1">
                              <w:pPr>
                                <w:rPr>
                                  <w:b/>
                                </w:rPr>
                              </w:pPr>
                              <w:r w:rsidRPr="00684809">
                                <w:rPr>
                                  <w:rFonts w:cs="Calibri"/>
                                  <w:b/>
                                  <w:color w:val="000000"/>
                                  <w:sz w:val="20"/>
                                  <w:szCs w:val="20"/>
                                  <w:lang w:val="en-US"/>
                                </w:rPr>
                                <w:t>growth</w:t>
                              </w:r>
                            </w:p>
                          </w:txbxContent>
                        </wps:txbx>
                        <wps:bodyPr rot="0" vert="horz" wrap="square" lIns="0" tIns="0" rIns="0" bIns="0" anchor="t" anchorCtr="0">
                          <a:spAutoFit/>
                        </wps:bodyPr>
                      </wps:wsp>
                    </wpc:wpc>
                  </a:graphicData>
                </a:graphic>
              </wp:inline>
            </w:drawing>
          </mc:Choice>
          <mc:Fallback>
            <w:pict>
              <v:group id="Canvas 178" o:spid="_x0000_s1026" editas="canvas" style="width:492.85pt;height:197.45pt;mso-position-horizontal-relative:char;mso-position-vertical-relative:line" coordsize="62591,2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91;height:25076;visibility:visible;mso-wrap-style:square">
                  <v:fill o:detectmouseclick="t"/>
                  <v:path o:connecttype="none"/>
                </v:shape>
                <v:rect id="Rectangle 5" o:spid="_x0000_s1028" style="position:absolute;width:62591;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6" o:spid="_x0000_s1029" style="position:absolute;top:6985;width:12585;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7" o:spid="_x0000_s1030" style="position:absolute;left:12503;top:6985;width:4108;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5nJMMA&#10;AADbAAAADwAAAGRycy9kb3ducmV2LnhtbESPTWsCMRCG70L/Q5hCb5qtUFu2RhFLiwdBagteh83s&#10;B24mS5K6u/31zkHwNsO8H88s14Nr1YVCbDwbeJ5loIgLbxuuDPz+fE7fQMWEbLH1TAZGirBePUyW&#10;mFvf8zddjqlSEsIxRwN1Sl2udSxqchhnviOWW+mDwyRrqLQN2Eu4a/U8yxbaYcPSUGNH25qK8/HP&#10;SUn4KhvcvX4c5ln537/sx9NpOxrz9Dhs3kElGtJdfHPvrOALvfwiA+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5nJMMAAADbAAAADwAAAAAAAAAAAAAAAACYAgAAZHJzL2Rv&#10;d25yZXYueG1sUEsFBgAAAAAEAAQA9QAAAIgDAAAAAA==&#10;" fillcolor="#c5d9f1" stroked="f"/>
                <v:rect id="Rectangle 8" o:spid="_x0000_s1031" style="position:absolute;left:16529;top:6985;width:12173;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NVMMA&#10;AADbAAAADwAAAGRycy9kb3ducmV2LnhtbERPS2vCQBC+F/wPywi91Y09FBtdQxBFoQepD/A4ZMds&#10;THY2za4x/ffdQqG3+fies8gG24ieOl85VjCdJCCIC6crLhWcjpuXGQgfkDU2jknBN3nIlqOnBaba&#10;PfiT+kMoRQxhn6ICE0KbSukLQxb9xLXEkbu6zmKIsCul7vARw20jX5PkTVqsODYYbGllqKgPd6vg&#10;fVed84/6a73f7G+Xs/Fytk2uSj2Ph3wOItAQ/sV/7p2O86fw+0s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0NVMMAAADbAAAADwAAAAAAAAAAAAAAAACYAgAAZHJzL2Rv&#10;d25yZXYueG1sUEsFBgAAAAAEAAQA9QAAAIgDAAAAAA==&#10;" fillcolor="#8db4e2" stroked="f"/>
                <v:rect id="Rectangle 9" o:spid="_x0000_s1032" style="position:absolute;left:28619;top:6985;width:28296;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dr8A&#10;AADbAAAADwAAAGRycy9kb3ducmV2LnhtbERPS4vCMBC+C/sfwizsTVMLK1KNIsIuPezFJ3gbmrEp&#10;NpOSRO3+eyMI3ubje8582dtW3MiHxrGC8SgDQVw53XCtYL/7GU5BhIissXVMCv4pwHLxMZhjod2d&#10;N3TbxlqkEA4FKjAxdoWUoTJkMYxcR5y4s/MWY4K+ltrjPYXbVuZZNpEWG04NBjtaG6ou26tVkF8O&#10;9ngypT9/X0tXy9/qJPd/Sn199qsZiEh9fItf7lKn+Tk8f0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m12vwAAANsAAAAPAAAAAAAAAAAAAAAAAJgCAABkcnMvZG93bnJl&#10;di54bWxQSwUGAAAAAAQABAD1AAAAhAMAAAAA&#10;" fillcolor="#538dd5" stroked="f"/>
                <v:rect id="Rectangle 10" o:spid="_x0000_s1033" style="position:absolute;left:56832;top:6985;width:5759;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11" o:spid="_x0000_s1034" style="position:absolute;top:13728;width:62591;height:11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12" o:spid="_x0000_s1035" style="position:absolute;left:158;top:9036;width:4255;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x5cEA&#10;AADbAAAADwAAAGRycy9kb3ducmV2LnhtbERPTWvCQBC9F/wPywheim4sWjW6igjBngoazXnIjkkw&#10;OxuyW03+vVso9DaP9zmbXWdq8aDWVZYVTCcRCOLc6ooLBZc0GS9BOI+ssbZMCnpysNsO3jYYa/vk&#10;Ez3OvhAhhF2MCkrvm1hKl5dk0E1sQxy4m20N+gDbQuoWnyHc1PIjij6lwYpDQ4kNHUrK7+cfo2Ae&#10;YZb23ws+vM/2zWnlk+yor0qNht1+DcJT5//Ff+4vHebP4feXcI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fceXBAAAA2wAAAA8AAAAAAAAAAAAAAAAAmAIAAGRycy9kb3du&#10;cmV2LnhtbFBLBQYAAAAABAAEAPUAAACGAwAAAAA=&#10;" filled="f" stroked="f">
                  <v:textbox style="mso-fit-shape-to-text:t" inset="0,0,0,0">
                    <w:txbxContent>
                      <w:p w14:paraId="3182266C" w14:textId="77777777" w:rsidR="00CC2BA1" w:rsidRDefault="00CC2BA1">
                        <w:r>
                          <w:rPr>
                            <w:rFonts w:cs="Calibri"/>
                            <w:color w:val="000000"/>
                            <w:sz w:val="20"/>
                            <w:szCs w:val="20"/>
                            <w:lang w:val="en-US"/>
                          </w:rPr>
                          <w:t>2015-16</w:t>
                        </w:r>
                      </w:p>
                    </w:txbxContent>
                  </v:textbox>
                </v:rect>
                <v:rect id="Rectangle 13" o:spid="_x0000_s1036" style="position:absolute;left:4196;top:9036;width:4255;height:307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3vksAA&#10;AADbAAAADwAAAGRycy9kb3ducmV2LnhtbERPS4vCMBC+C/sfwix4kTVd0a52G0UE0ZPg8zw0Y1u2&#10;mZQmW+u/N4LgbT6+56SLzlSipcaVlhV8DyMQxJnVJecKTsf11xSE88gaK8uk4E4OFvOPXoqJtjfe&#10;U3vwuQgh7BJUUHhfJ1K6rCCDbmhr4sBdbWPQB9jkUjd4C+GmkqMoiqXBkkNDgTWtCsr+Dv9GwSTC&#10;y/G+++HVYLys9zO/vmz0Wan+Z7f8BeGp82/xy73VYX4M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83vksAAAADbAAAADwAAAAAAAAAAAAAAAACYAgAAZHJzL2Rvd25y&#10;ZXYueG1sUEsFBgAAAAAEAAQA9QAAAIUDAAAAAA==&#10;" filled="f" stroked="f">
                  <v:textbox style="mso-fit-shape-to-text:t" inset="0,0,0,0">
                    <w:txbxContent>
                      <w:p w14:paraId="11EAF431" w14:textId="77777777" w:rsidR="00CC2BA1" w:rsidRDefault="00CC2BA1">
                        <w:r>
                          <w:rPr>
                            <w:rFonts w:cs="Calibri"/>
                            <w:color w:val="000000"/>
                            <w:sz w:val="20"/>
                            <w:szCs w:val="20"/>
                            <w:lang w:val="en-US"/>
                          </w:rPr>
                          <w:t>2016-17</w:t>
                        </w:r>
                      </w:p>
                    </w:txbxContent>
                  </v:textbox>
                </v:rect>
                <v:rect id="Rectangle 14" o:spid="_x0000_s1037" style="position:absolute;left:8216;top:9036;width:4255;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KCcAA&#10;AADbAAAADwAAAGRycy9kb3ducmV2LnhtbERPS4vCMBC+C/sfwix4kTVd8dltFBFET4J19Tw0Y1u2&#10;mZQmW+u/N4LgbT6+5ySrzlSipcaVlhV8DyMQxJnVJecKfk/brzkI55E1VpZJwZ0crJYfvQRjbW98&#10;pDb1uQgh7GJUUHhfx1K6rCCDbmhr4sBdbWPQB9jkUjd4C+GmkqMomkqDJYeGAmvaFJT9pf9GwSTC&#10;y+l+mPFmMF7Xx4XfXnb6rFT/s1v/gPDU+bf45d7rMH8Gz1/C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FKCcAAAADbAAAADwAAAAAAAAAAAAAAAACYAgAAZHJzL2Rvd25y&#10;ZXYueG1sUEsFBgAAAAAEAAQA9QAAAIUDAAAAAA==&#10;" filled="f" stroked="f">
                  <v:textbox style="mso-fit-shape-to-text:t" inset="0,0,0,0">
                    <w:txbxContent>
                      <w:p w14:paraId="7F59E00E" w14:textId="77777777" w:rsidR="00CC2BA1" w:rsidRDefault="00CC2BA1">
                        <w:r>
                          <w:rPr>
                            <w:rFonts w:cs="Calibri"/>
                            <w:color w:val="000000"/>
                            <w:sz w:val="20"/>
                            <w:szCs w:val="20"/>
                            <w:lang w:val="en-US"/>
                          </w:rPr>
                          <w:t>2017-18</w:t>
                        </w:r>
                      </w:p>
                    </w:txbxContent>
                  </v:textbox>
                </v:rect>
                <v:rect id="Rectangle 15" o:spid="_x0000_s1038" style="position:absolute;left:12256;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ee8QA&#10;AADbAAAADwAAAGRycy9kb3ducmV2LnhtbESPQWvCQBCF7wX/wzJCL0U3lrba1FVCQOqpkFg9D9lp&#10;EpqdDdlV4793DoXeZnhv3vtmvR1dpy40hNazgcU8AUVcedtybeD7sJutQIWIbLHzTAZuFGC7mTys&#10;MbX+ygVdylgrCeGQooEmxj7VOlQNOQxz3xOL9uMHh1HWodZ2wKuEu04/J8mbdtiyNDTYU95Q9Vue&#10;nYHXBE+H29eS86eXrC/e4+70aY/GPE7H7ANUpDH+m/+u91bwBVZ+kQH0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e3nvEAAAA2wAAAA8AAAAAAAAAAAAAAAAAmAIAAGRycy9k&#10;b3ducmV2LnhtbFBLBQYAAAAABAAEAPUAAACJAwAAAAA=&#10;" filled="f" stroked="f">
                  <v:textbox style="mso-fit-shape-to-text:t" inset="0,0,0,0">
                    <w:txbxContent>
                      <w:p w14:paraId="25465D1D" w14:textId="77777777" w:rsidR="00CC2BA1" w:rsidRDefault="00CC2BA1">
                        <w:r>
                          <w:rPr>
                            <w:rFonts w:cs="Calibri"/>
                            <w:color w:val="000000"/>
                            <w:sz w:val="20"/>
                            <w:szCs w:val="20"/>
                            <w:lang w:val="en-US"/>
                          </w:rPr>
                          <w:t>2018-19</w:t>
                        </w:r>
                      </w:p>
                    </w:txbxContent>
                  </v:textbox>
                </v:rect>
                <v:rect id="Rectangle 16" o:spid="_x0000_s1039" style="position:absolute;left:16288;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74MEA&#10;AADbAAAADwAAAGRycy9kb3ducmV2LnhtbERPS4vCMBC+C/sfwix4kTVd8bGtRhFB9CRY3Z6HZrYt&#10;NpPSZLX+eyMI3ubje85i1ZlaXKl1lWUF38MIBHFudcWFgvNp+/UDwnlkjbVlUnAnB6vlR2+BibY3&#10;PtI19YUIIewSVFB63yRSurwkg25oG+LA/dnWoA+wLaRu8RbCTS1HUTSVBisODSU2tCkpv6T/RsEk&#10;wux0P8x4Mxivm2Pst9lO/yrV/+zWcxCeOv8Wv9x7HebH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Se+DBAAAA2wAAAA8AAAAAAAAAAAAAAAAAmAIAAGRycy9kb3du&#10;cmV2LnhtbFBLBQYAAAAABAAEAPUAAACGAwAAAAA=&#10;" filled="f" stroked="f">
                  <v:textbox style="mso-fit-shape-to-text:t" inset="0,0,0,0">
                    <w:txbxContent>
                      <w:p w14:paraId="163014C0" w14:textId="77777777" w:rsidR="00CC2BA1" w:rsidRDefault="00CC2BA1">
                        <w:r>
                          <w:rPr>
                            <w:rFonts w:cs="Calibri"/>
                            <w:color w:val="000000"/>
                            <w:sz w:val="20"/>
                            <w:szCs w:val="20"/>
                            <w:lang w:val="en-US"/>
                          </w:rPr>
                          <w:t>2019-20</w:t>
                        </w:r>
                      </w:p>
                    </w:txbxContent>
                  </v:textbox>
                </v:rect>
                <v:rect id="Rectangle 17" o:spid="_x0000_s1040" style="position:absolute;left:20314;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YwLwA&#10;AADbAAAADwAAAGRycy9kb3ducmV2LnhtbERPyQrCMBC9C/5DGMGLaKq4VqOIIHoSXM9DM7bFZlKa&#10;qPXvzUHw+Hj7YlWbQryocrllBf1eBII4sTrnVMHlvO1OQTiPrLGwTAo+5GC1bDYWGGv75iO9Tj4V&#10;IYRdjAoy78tYSpdkZND1bEkcuLutDPoAq1TqCt8h3BRyEEVjaTDn0JBhSZuMksfpaRSMIrydP4cJ&#10;bzrDdXmc+e1tp69KtVv1eg7CU+3/4p97rxU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BBjAvAAAANsAAAAPAAAAAAAAAAAAAAAAAJgCAABkcnMvZG93bnJldi54&#10;bWxQSwUGAAAAAAQABAD1AAAAgQMAAAAA&#10;" filled="f" stroked="f">
                  <v:textbox style="mso-fit-shape-to-text:t" inset="0,0,0,0">
                    <w:txbxContent>
                      <w:p w14:paraId="79357981" w14:textId="77777777" w:rsidR="00CC2BA1" w:rsidRDefault="00CC2BA1">
                        <w:r>
                          <w:rPr>
                            <w:rFonts w:cs="Calibri"/>
                            <w:color w:val="000000"/>
                            <w:sz w:val="20"/>
                            <w:szCs w:val="20"/>
                            <w:lang w:val="en-US"/>
                          </w:rPr>
                          <w:t>2020-21</w:t>
                        </w:r>
                      </w:p>
                    </w:txbxContent>
                  </v:textbox>
                </v:rect>
                <v:rect id="Rectangle 18" o:spid="_x0000_s1041" style="position:absolute;left:24346;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9W8QA&#10;AADbAAAADwAAAGRycy9kb3ducmV2LnhtbESPQWvCQBSE74L/YXlCL1I3htra6CohIPUkGKvnR/Y1&#10;CWbfhuzWxH/vFgoeh5n5hllvB9OIG3WutqxgPotAEBdW11wq+D7tXpcgnEfW2FgmBXdysN2MR2tM&#10;tO35SLfclyJA2CWooPK+TaR0RUUG3cy2xMH7sZ1BH2RXSt1hH+CmkXEUvUuDNYeFClvKKiqu+a9R&#10;sIjwcrofPjibvqXt8dPvLl/6rNTLZEhXIDwN/hn+b++1gngOf1/C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vVvEAAAA2wAAAA8AAAAAAAAAAAAAAAAAmAIAAGRycy9k&#10;b3ducmV2LnhtbFBLBQYAAAAABAAEAPUAAACJAwAAAAA=&#10;" filled="f" stroked="f">
                  <v:textbox style="mso-fit-shape-to-text:t" inset="0,0,0,0">
                    <w:txbxContent>
                      <w:p w14:paraId="2DD46A53" w14:textId="77777777" w:rsidR="00CC2BA1" w:rsidRDefault="00CC2BA1">
                        <w:r>
                          <w:rPr>
                            <w:rFonts w:cs="Calibri"/>
                            <w:color w:val="000000"/>
                            <w:sz w:val="20"/>
                            <w:szCs w:val="20"/>
                            <w:lang w:val="en-US"/>
                          </w:rPr>
                          <w:t>2021-22</w:t>
                        </w:r>
                      </w:p>
                    </w:txbxContent>
                  </v:textbox>
                </v:rect>
                <v:rect id="Rectangle 19" o:spid="_x0000_s1042" style="position:absolute;left:28378;top:9029;width:4254;height:307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jLMQA&#10;AADbAAAADwAAAGRycy9kb3ducmV2LnhtbESPT2vCQBTE74LfYXmFXsRsDP0bs0oIhHoqqNXzI/tM&#10;QrNvQ3Zr4rd3C4Ueh5n5DZNtJ9OJKw2utaxgFcUgiCurW64VfB3L5RsI55E1dpZJwY0cbDfzWYap&#10;tiPv6XrwtQgQdikqaLzvUyld1ZBBF9meOHgXOxj0QQ611AOOAW46mcTxizTYclhosKeioer78GMU&#10;PMd4Pt4+X7lYPOX9/t2X5w99UurxYcrXIDxN/j/8195pBUkCv1/C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IyzEAAAA2wAAAA8AAAAAAAAAAAAAAAAAmAIAAGRycy9k&#10;b3ducmV2LnhtbFBLBQYAAAAABAAEAPUAAACJAwAAAAA=&#10;" filled="f" stroked="f">
                  <v:textbox style="mso-fit-shape-to-text:t" inset="0,0,0,0">
                    <w:txbxContent>
                      <w:p w14:paraId="16789583" w14:textId="77777777" w:rsidR="00CC2BA1" w:rsidRDefault="00CC2BA1">
                        <w:r>
                          <w:rPr>
                            <w:rFonts w:cs="Calibri"/>
                            <w:color w:val="000000"/>
                            <w:sz w:val="20"/>
                            <w:szCs w:val="20"/>
                            <w:lang w:val="en-US"/>
                          </w:rPr>
                          <w:t>2022-23</w:t>
                        </w:r>
                      </w:p>
                    </w:txbxContent>
                  </v:textbox>
                </v:rect>
                <v:rect id="Rectangle 20" o:spid="_x0000_s1043" style="position:absolute;left:32404;top:9029;width:4254;height:307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t8UA&#10;AADbAAAADwAAAGRycy9kb3ducmV2LnhtbESPT2vCQBTE70K/w/IKvUizafpHTV1FhGBPglpzfmRf&#10;k9Ds25DdJvHbdwXB4zAzv2GW69E0oqfO1ZYVvEQxCOLC6ppLBd+n7HkOwnlkjY1lUnAhB+vVw2SJ&#10;qbYDH6g/+lIECLsUFVTet6mUrqjIoItsSxy8H9sZ9EF2pdQdDgFuGpnE8Yc0WHNYqLClbUXF7/HP&#10;KHiPMT9d9jPeTt827WHhs3ynz0o9PY6bTxCeRn8P39pfWkHyCtcv4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1oa3xQAAANsAAAAPAAAAAAAAAAAAAAAAAJgCAABkcnMv&#10;ZG93bnJldi54bWxQSwUGAAAAAAQABAD1AAAAigMAAAAA&#10;" filled="f" stroked="f">
                  <v:textbox style="mso-fit-shape-to-text:t" inset="0,0,0,0">
                    <w:txbxContent>
                      <w:p w14:paraId="187ED753" w14:textId="77777777" w:rsidR="00CC2BA1" w:rsidRDefault="00CC2BA1">
                        <w:r>
                          <w:rPr>
                            <w:rFonts w:cs="Calibri"/>
                            <w:color w:val="000000"/>
                            <w:sz w:val="20"/>
                            <w:szCs w:val="20"/>
                            <w:lang w:val="en-US"/>
                          </w:rPr>
                          <w:t>2023-24</w:t>
                        </w:r>
                      </w:p>
                    </w:txbxContent>
                  </v:textbox>
                </v:rect>
                <v:rect id="Rectangle 21" o:spid="_x0000_s1044" style="position:absolute;left:36436;top:9029;width:4254;height:307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8ew8QA&#10;AADbAAAADwAAAGRycy9kb3ducmV2LnhtbESPQWvCQBSE70L/w/IKvYhuGrTa6CoihPYkmNScH9nX&#10;JJh9G7Jbjf++Kwgeh5n5hllvB9OKC/WusazgfRqBIC6tbrhS8JOnkyUI55E1tpZJwY0cbDcvozUm&#10;2l75SJfMVyJA2CWooPa+S6R0ZU0G3dR2xMH7tb1BH2RfSd3jNcBNK+Mo+pAGGw4LNXa0r6k8Z39G&#10;wTzCIr8dFrwfz3bd8dOnxZc+KfX2OuxWIDwN/hl+tL+1gngG9y/h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sPEAAAA2wAAAA8AAAAAAAAAAAAAAAAAmAIAAGRycy9k&#10;b3ducmV2LnhtbFBLBQYAAAAABAAEAPUAAACJAwAAAAA=&#10;" filled="f" stroked="f">
                  <v:textbox style="mso-fit-shape-to-text:t" inset="0,0,0,0">
                    <w:txbxContent>
                      <w:p w14:paraId="791AC907" w14:textId="77777777" w:rsidR="00CC2BA1" w:rsidRDefault="00CC2BA1">
                        <w:r>
                          <w:rPr>
                            <w:rFonts w:cs="Calibri"/>
                            <w:color w:val="000000"/>
                            <w:sz w:val="20"/>
                            <w:szCs w:val="20"/>
                            <w:lang w:val="en-US"/>
                          </w:rPr>
                          <w:t>2024-25</w:t>
                        </w:r>
                      </w:p>
                    </w:txbxContent>
                  </v:textbox>
                </v:rect>
                <v:rect id="Rectangle 22" o:spid="_x0000_s1045" style="position:absolute;left:40469;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7WMQA&#10;AADbAAAADwAAAGRycy9kb3ducmV2LnhtbESPQWvCQBSE70L/w/IKvYhuGmq10VVECPUkmNScH9nX&#10;JJh9G7Jbjf++Kwgeh5n5hlltBtOKC/WusazgfRqBIC6tbrhS8JOnkwUI55E1tpZJwY0cbNYvoxUm&#10;2l75SJfMVyJA2CWooPa+S6R0ZU0G3dR2xMH7tb1BH2RfSd3jNcBNK+Mo+pQGGw4LNXa0q6k8Z39G&#10;wSzCIr8d5rwbf2y745dPi299UurtddguQXga/DP8aO+1gngG9y/h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u1jEAAAA2wAAAA8AAAAAAAAAAAAAAAAAmAIAAGRycy9k&#10;b3ducmV2LnhtbFBLBQYAAAAABAAEAPUAAACJAwAAAAA=&#10;" filled="f" stroked="f">
                  <v:textbox style="mso-fit-shape-to-text:t" inset="0,0,0,0">
                    <w:txbxContent>
                      <w:p w14:paraId="5522E478" w14:textId="77777777" w:rsidR="00CC2BA1" w:rsidRDefault="00CC2BA1">
                        <w:r>
                          <w:rPr>
                            <w:rFonts w:cs="Calibri"/>
                            <w:color w:val="000000"/>
                            <w:sz w:val="20"/>
                            <w:szCs w:val="20"/>
                            <w:lang w:val="en-US"/>
                          </w:rPr>
                          <w:t>2025-26</w:t>
                        </w:r>
                      </w:p>
                    </w:txbxContent>
                  </v:textbox>
                </v:rect>
                <v:rect id="Rectangle 23" o:spid="_x0000_s1046" style="position:absolute;left:44495;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ElL8AA&#10;AADbAAAADwAAAGRycy9kb3ducmV2LnhtbESPS6vCMBSE94L/IRzBjWiq+KxGEUG8K8Hn+tAc22Jz&#10;Upqo9d/fCILLYWa+YRar2hTiSZXLLSvo9yIQxInVOacKzqdtdwrCeWSNhWVS8CYHq2WzscBY2xcf&#10;6Hn0qQgQdjEqyLwvYyldkpFB17MlcfButjLog6xSqSt8Bbgp5CCKxtJgzmEhw5I2GSX348MoGEV4&#10;Pb33E950huvyMPPb605flGq36vUchKfa/8Lf9p9WMBjD50v4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ElL8AAAADbAAAADwAAAAAAAAAAAAAAAACYAgAAZHJzL2Rvd25y&#10;ZXYueG1sUEsFBgAAAAAEAAQA9QAAAIUDAAAAAA==&#10;" filled="f" stroked="f">
                  <v:textbox style="mso-fit-shape-to-text:t" inset="0,0,0,0">
                    <w:txbxContent>
                      <w:p w14:paraId="3F09C01C" w14:textId="77777777" w:rsidR="00CC2BA1" w:rsidRDefault="00CC2BA1">
                        <w:r>
                          <w:rPr>
                            <w:rFonts w:cs="Calibri"/>
                            <w:color w:val="000000"/>
                            <w:sz w:val="20"/>
                            <w:szCs w:val="20"/>
                            <w:lang w:val="en-US"/>
                          </w:rPr>
                          <w:t>2026-27</w:t>
                        </w:r>
                      </w:p>
                    </w:txbxContent>
                  </v:textbox>
                </v:rect>
                <v:rect id="Rectangle 24" o:spid="_x0000_s1047" style="position:absolute;left:48527;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AtMIA&#10;AADbAAAADwAAAGRycy9kb3ducmV2LnhtbESPS6vCMBSE98L9D+EIdyOaXvFZjSKC6EqwPtaH5tgW&#10;m5PS5Gr990YQXA4z8w0zXzamFHeqXWFZwV8vAkGcWl1wpuB03HQnIJxH1lhaJgVPcrBc/LTmGGv7&#10;4APdE5+JAGEXo4Lc+yqW0qU5GXQ9WxEH72prgz7IOpO6xkeAm1L2o2gkDRYcFnKsaJ1Tekv+jYJh&#10;hJfjcz/mdWewqg5Tv7ls9Vmp33azmoHw1Phv+NPeaQX9Mby/h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7YC0wgAAANsAAAAPAAAAAAAAAAAAAAAAAJgCAABkcnMvZG93&#10;bnJldi54bWxQSwUGAAAAAAQABAD1AAAAhwMAAAAA&#10;" filled="f" stroked="f">
                  <v:textbox style="mso-fit-shape-to-text:t" inset="0,0,0,0">
                    <w:txbxContent>
                      <w:p w14:paraId="68D6079D" w14:textId="77777777" w:rsidR="00CC2BA1" w:rsidRDefault="00CC2BA1">
                        <w:r>
                          <w:rPr>
                            <w:rFonts w:cs="Calibri"/>
                            <w:color w:val="000000"/>
                            <w:sz w:val="20"/>
                            <w:szCs w:val="20"/>
                            <w:lang w:val="en-US"/>
                          </w:rPr>
                          <w:t>2027-28</w:t>
                        </w:r>
                      </w:p>
                    </w:txbxContent>
                  </v:textbox>
                </v:rect>
                <v:rect id="Rectangle 25" o:spid="_x0000_s1048" style="position:absolute;left:52559;top:9029;width:4254;height:307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UxrwA&#10;AADbAAAADwAAAGRycy9kb3ducmV2LnhtbERPyQrCMBC9C/5DGMGLaKq4VqOIIHoSXM9DM7bFZlKa&#10;qPXvzUHw+Hj7YlWbQryocrllBf1eBII4sTrnVMHlvO1OQTiPrLGwTAo+5GC1bDYWGGv75iO9Tj4V&#10;IYRdjAoy78tYSpdkZND1bEkcuLutDPoAq1TqCt8h3BRyEEVjaTDn0JBhSZuMksfpaRSMIrydP4cJ&#10;bzrDdXmc+e1tp69KtVv1eg7CU+3/4p97rxUMwt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chTGvAAAANsAAAAPAAAAAAAAAAAAAAAAAJgCAABkcnMvZG93bnJldi54&#10;bWxQSwUGAAAAAAQABAD1AAAAgQMAAAAA&#10;" filled="f" stroked="f">
                  <v:textbox style="mso-fit-shape-to-text:t" inset="0,0,0,0">
                    <w:txbxContent>
                      <w:p w14:paraId="6DC9D4C8" w14:textId="77777777" w:rsidR="00CC2BA1" w:rsidRDefault="00CC2BA1">
                        <w:r>
                          <w:rPr>
                            <w:rFonts w:cs="Calibri"/>
                            <w:color w:val="000000"/>
                            <w:sz w:val="20"/>
                            <w:szCs w:val="20"/>
                            <w:lang w:val="en-US"/>
                          </w:rPr>
                          <w:t>2028-29</w:t>
                        </w:r>
                      </w:p>
                    </w:txbxContent>
                  </v:textbox>
                </v:rect>
                <v:rect id="Rectangle 26" o:spid="_x0000_s1049" style="position:absolute;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rNsMA&#10;AADbAAAADwAAAGRycy9kb3ducmV2LnhtbESPQWsCMRSE7wX/Q3hCbzWrB7WrUapgKRQEbZUeH5vn&#10;JnTzsmyi7v57Iwgeh5n5hpkvW1eJCzXBelYwHGQgiAuvLZcKfn82b1MQISJrrDyTgo4CLBe9lznm&#10;2l95R5d9LEWCcMhRgYmxzqUMhSGHYeBr4uSdfOMwJtmUUjd4TXBXyVGWjaVDy2nBYE1rQ8X//uwU&#10;fHdHexjrIR7+jtvOTD5X1mU7pV777ccMRKQ2PsOP9pdWMHqH+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lrNsMAAADbAAAADwAAAAAAAAAAAAAAAACYAgAAZHJzL2Rv&#10;d25yZXYueG1sUEsFBgAAAAAEAAQA9QAAAIgDAAAAAA==&#10;" fillcolor="#dadcdd" stroked="f"/>
                <v:rect id="Rectangle 27" o:spid="_x0000_s1050" style="position:absolute;left:412;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UdsEA&#10;AADbAAAADwAAAGRycy9kb3ducmV2LnhtbERPXWvCMBR9F/Yfwh34pqkOdHRG2QSHIAjWKXu8NHdN&#10;WHNTmqjtvzcPgo+H871Yda4WV2qD9axgMs5AEJdeW64U/Bw3o3cQISJrrD2Tgp4CrJYvgwXm2t/4&#10;QNciViKFcMhRgYmxyaUMpSGHYewb4sT9+dZhTLCtpG7xlsJdLadZNpMOLacGgw2tDZX/xcUp2PVn&#10;e5rpCZ5+z/vezL+/rMsOSg1fu88PEJG6+BQ/3Fut4C2tT1/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aVHbBAAAA2wAAAA8AAAAAAAAAAAAAAAAAmAIAAGRycy9kb3du&#10;cmV2LnhtbFBLBQYAAAAABAAEAPUAAACGAwAAAAA=&#10;" fillcolor="#dadcdd" stroked="f"/>
                <v:rect id="Rectangle 28" o:spid="_x0000_s1051" style="position:absolute;left:4438;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x7cQA&#10;AADbAAAADwAAAGRycy9kb3ducmV2LnhtbESPQWsCMRSE7wX/Q3hCbzW7FaysRtGCUigUtCoeH5vn&#10;Jrh5WTZRd/99Uyj0OMzMN8x82bla3KkN1rOCfJSBIC69tlwpOHxvXqYgQkTWWHsmBT0FWC4GT3Ms&#10;tH/wju77WIkE4VCgAhNjU0gZSkMOw8g3xMm7+NZhTLKtpG7xkeCulq9ZNpEOLacFgw29Gyqv+5tT&#10;8Nmf7HGiczyeT1+9eduurct2Sj0Pu9UMRKQu/of/2h9awTiH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W8e3EAAAA2wAAAA8AAAAAAAAAAAAAAAAAmAIAAGRycy9k&#10;b3ducmV2LnhtbFBLBQYAAAAABAAEAPUAAACJAwAAAAA=&#10;" fillcolor="#dadcdd" stroked="f"/>
                <v:rect id="Rectangle 29" o:spid="_x0000_s1052" style="position:absolute;left:8470;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WTcIA&#10;AADcAAAADwAAAGRycy9kb3ducmV2LnhtbERPz2vCMBS+D/wfwhO8zVQPnXRGUcEhDAa6KTs+mrcm&#10;rHkpSVbb/345DHb8+H6vt4NrRU8hWs8KFvMCBHHtteVGwcf78XEFIiZkja1nUjBShO1m8rDGSvs7&#10;n6m/pEbkEI4VKjApdZWUsTbkMM59R5y5Lx8cpgxDI3XAew53rVwWRSkdWs4NBjs6GKq/Lz9Owet4&#10;s9dSL/D6eXsbzdPL3rrirNRsOuyeQSQa0r/4z33SCparvDafy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ZNwgAAANwAAAAPAAAAAAAAAAAAAAAAAJgCAABkcnMvZG93&#10;bnJldi54bWxQSwUGAAAAAAQABAD1AAAAhwMAAAAA&#10;" fillcolor="#dadcdd" stroked="f"/>
                <v:rect id="Rectangle 30" o:spid="_x0000_s1053" style="position:absolute;left:12503;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z1sQA&#10;AADcAAAADwAAAGRycy9kb3ducmV2LnhtbESPQWsCMRSE74X+h/AEbzWrB2u3RrGCRSgIapUeH5vn&#10;Jrh5WTap7v57Iwgeh5n5hpnOW1eJCzXBelYwHGQgiAuvLZcKfvertwmIEJE1Vp5JQUcB5rPXlynm&#10;2l95S5ddLEWCcMhRgYmxzqUMhSGHYeBr4uSdfOMwJtmUUjd4TXBXyVGWjaVDy2nBYE1LQ8V59+8U&#10;/HRHexjrIR7+jpvOvH9/WZdtler32sUniEhtfIYf7bVWMJp8wP1MOg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M9bEAAAA3AAAAA8AAAAAAAAAAAAAAAAAmAIAAGRycy9k&#10;b3ducmV2LnhtbFBLBQYAAAAABAAEAPUAAACJAwAAAAA=&#10;" fillcolor="#dadcdd" stroked="f"/>
                <v:rect id="Rectangle 31" o:spid="_x0000_s1054" style="position:absolute;left:16529;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MlsIA&#10;AADcAAAADwAAAGRycy9kb3ducmV2LnhtbERPW2vCMBR+H+w/hDPY20z1wc3aKNvAIQiCt+LjoTk2&#10;Yc1JaaK2/355EPb48d2LZe8acaMuWM8KxqMMBHHlteVawfGwevsAESKyxsYzKRgowHLx/FRgrv2d&#10;d3Tbx1qkEA45KjAxtrmUoTLkMIx8S5y4i+8cxgS7WuoO7yncNXKSZVPp0HJqMNjSt6Hqd391CjZD&#10;aU9TPcbTudwO5v3ny7psp9TrS/85BxGpj//ih3utFUxmaX46k4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wyWwgAAANwAAAAPAAAAAAAAAAAAAAAAAJgCAABkcnMvZG93&#10;bnJldi54bWxQSwUGAAAAAAQABAD1AAAAhwMAAAAA&#10;" fillcolor="#dadcdd" stroked="f"/>
                <v:rect id="Rectangle 32" o:spid="_x0000_s1055" style="position:absolute;left:20561;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pDcUA&#10;AADcAAAADwAAAGRycy9kb3ducmV2LnhtbESPT2sCMRTE70K/Q3iF3jS7HvyzNUoVLIVCQa3S42Pz&#10;ugndvCybqLvf3hQEj8PM/IZZrDpXiwu1wXpWkI8yEMSl15YrBd+H7XAGIkRkjbVnUtBTgNXyabDA&#10;Qvsr7+iyj5VIEA4FKjAxNoWUoTTkMIx8Q5y8X986jEm2ldQtXhPc1XKcZRPp0HJaMNjQxlD5tz87&#10;BZ/9yR4nOsfjz+mrN9P3tXXZTqmX5+7tFUSkLj7C9/aHVjCe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6kNxQAAANwAAAAPAAAAAAAAAAAAAAAAAJgCAABkcnMv&#10;ZG93bnJldi54bWxQSwUGAAAAAAQABAD1AAAAigMAAAAA&#10;" fillcolor="#dadcdd" stroked="f"/>
                <v:rect id="Rectangle 33" o:spid="_x0000_s1056" style="position:absolute;left:24593;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3esUA&#10;AADcAAAADwAAAGRycy9kb3ducmV2LnhtbESPT2sCMRTE70K/Q3iF3jTrHvyzNUoVLIVCQa3S42Pz&#10;ugndvCybqLvf3hQEj8PM/IZZrDpXiwu1wXpWMB5lIIhLry1XCr4P2+EMRIjIGmvPpKCnAKvl02CB&#10;hfZX3tFlHyuRIBwKVGBibAopQ2nIYRj5hjh5v751GJNsK6lbvCa4q2WeZRPp0HJaMNjQxlD5tz87&#10;BZ/9yR4neozHn9NXb6bva+uynVIvz93bK4hIXXyE7+0PrSCf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Td6xQAAANwAAAAPAAAAAAAAAAAAAAAAAJgCAABkcnMv&#10;ZG93bnJldi54bWxQSwUGAAAAAAQABAD1AAAAigMAAAAA&#10;" fillcolor="#dadcdd" stroked="f"/>
                <v:rect id="Rectangle 34" o:spid="_x0000_s1057" style="position:absolute;left:28619;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S4cUA&#10;AADcAAAADwAAAGRycy9kb3ducmV2LnhtbESPW2sCMRSE3wv+h3AKvtWsFrxsjaJCS6FQ8IqPh83p&#10;JnRzsmyi7v77piD4OMzMN8x82bpKXKkJ1rOC4SADQVx4bblUcNi/v0xBhIissfJMCjoKsFz0nuaY&#10;a3/jLV13sRQJwiFHBSbGOpcyFIYchoGviZP34xuHMcmmlLrBW4K7So6ybCwdWk4LBmvaGCp+dxen&#10;4Ks72eNYD/F4Pn13ZvKxti7bKtV/bldvICK18RG+tz+1gtHsFf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ZLhxQAAANwAAAAPAAAAAAAAAAAAAAAAAJgCAABkcnMv&#10;ZG93bnJldi54bWxQSwUGAAAAAAQABAD1AAAAigMAAAAA&#10;" fillcolor="#dadcdd" stroked="f"/>
                <v:rect id="Rectangle 35" o:spid="_x0000_s1058" style="position:absolute;left:32651;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KlcUA&#10;AADcAAAADwAAAGRycy9kb3ducmV2LnhtbESPW2sCMRSE3wv+h3AKvtWsUrxsjaJCS6FQ8IqPh83p&#10;JnRzsmyi7v77piD4OMzMN8x82bpKXKkJ1rOC4SADQVx4bblUcNi/v0xBhIissfJMCjoKsFz0nuaY&#10;a3/jLV13sRQJwiFHBSbGOpcyFIYchoGviZP34xuHMcmmlLrBW4K7So6ybCwdWk4LBmvaGCp+dxen&#10;4Ks72eNYD/F4Pn13ZvKxti7bKtV/bldvICK18RG+tz+1gtHsFf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AqVxQAAANwAAAAPAAAAAAAAAAAAAAAAAJgCAABkcnMv&#10;ZG93bnJldi54bWxQSwUGAAAAAAQABAD1AAAAigMAAAAA&#10;" fillcolor="#dadcdd" stroked="f"/>
                <v:rect id="Rectangle 36" o:spid="_x0000_s1059" style="position:absolute;left:36683;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vDsUA&#10;AADcAAAADwAAAGRycy9kb3ducmV2LnhtbESPW2sCMRSE3wv+h3AKvtWsQr1sjaJCS6FQ8IqPh83p&#10;JnRzsmyi7v77piD4OMzMN8x82bpKXKkJ1rOC4SADQVx4bblUcNi/v0xBhIissfJMCjoKsFz0nuaY&#10;a3/jLV13sRQJwiFHBSbGOpcyFIYchoGviZP34xuHMcmmlLrBW4K7So6ybCwdWk4LBmvaGCp+dxen&#10;4Ks72eNYD/F4Pn13ZvKxti7bKtV/bldvICK18RG+tz+1gtHsFf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2K8OxQAAANwAAAAPAAAAAAAAAAAAAAAAAJgCAABkcnMv&#10;ZG93bnJldi54bWxQSwUGAAAAAAQABAD1AAAAigMAAAAA&#10;" fillcolor="#dadcdd" stroked="f"/>
                <v:rect id="Rectangle 37" o:spid="_x0000_s1060" style="position:absolute;left:40709;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xecUA&#10;AADcAAAADwAAAGRycy9kb3ducmV2LnhtbESPQWsCMRSE70L/Q3iF3jSrh1W3RqlCiyAU1Co9Pjav&#10;m9DNy7JJdfffm4LgcZiZb5jFqnO1uFAbrGcF41EGgrj02nKl4Ov4PpyBCBFZY+2ZFPQUYLV8Giyw&#10;0P7Ke7ocYiUShEOBCkyMTSFlKA05DCPfECfvx7cOY5JtJXWL1wR3tZxkWS4dWk4LBhvaGCp/D39O&#10;wa4/21Oux3j6Pn/2Zvqxti7bK/Xy3L29gojUxUf43t5qBZN5Dv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jF5xQAAANwAAAAPAAAAAAAAAAAAAAAAAJgCAABkcnMv&#10;ZG93bnJldi54bWxQSwUGAAAAAAQABAD1AAAAigMAAAAA&#10;" fillcolor="#dadcdd" stroked="f"/>
                <v:rect id="Rectangle 38" o:spid="_x0000_s1061" style="position:absolute;left:44742;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U4sQA&#10;AADcAAAADwAAAGRycy9kb3ducmV2LnhtbESPQWsCMRSE74L/ITzBm2b1oO3WKFpoEQqCWqXHx+a5&#10;CW5elk2qu/++EQoeh5n5hlmsWleJGzXBelYwGWcgiAuvLZcKvo8foxcQISJrrDyTgo4CrJb93gJz&#10;7e+8p9shliJBOOSowMRY51KGwpDDMPY1cfIuvnEYk2xKqRu8J7ir5DTLZtKh5bRgsKZ3Q8X18OsU&#10;fHVne5rpCZ5+zrvOzD831mV7pYaDdv0GIlIbn+H/9lYrmL7O4X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GlOLEAAAA3AAAAA8AAAAAAAAAAAAAAAAAmAIAAGRycy9k&#10;b3ducmV2LnhtbFBLBQYAAAAABAAEAPUAAACJAwAAAAA=&#10;" fillcolor="#dadcdd" stroked="f"/>
                <v:rect id="Rectangle 39" o:spid="_x0000_s1062" style="position:absolute;left:48774;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kMIA&#10;AADcAAAADwAAAGRycy9kb3ducmV2LnhtbERPW2vCMBR+H+w/hDPY20z1wc3aKNvAIQiCt+LjoTk2&#10;Yc1JaaK2/355EPb48d2LZe8acaMuWM8KxqMMBHHlteVawfGwevsAESKyxsYzKRgowHLx/FRgrv2d&#10;d3Tbx1qkEA45KjAxtrmUoTLkMIx8S5y4i+8cxgS7WuoO7yncNXKSZVPp0HJqMNjSt6Hqd391CjZD&#10;aU9TPcbTudwO5v3ny7psp9TrS/85BxGpj//ih3utFUxmaW06k4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2QCQwgAAANwAAAAPAAAAAAAAAAAAAAAAAJgCAABkcnMvZG93&#10;bnJldi54bWxQSwUGAAAAAAQABAD1AAAAhwMAAAAA&#10;" fillcolor="#dadcdd" stroked="f"/>
                <v:rect id="Rectangle 40" o:spid="_x0000_s1063" style="position:absolute;left:52800;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lC8QA&#10;AADcAAAADwAAAGRycy9kb3ducmV2LnhtbESPQWsCMRSE7wX/Q3iCt5rVg62rUVSoCEJBq+LxsXlu&#10;gpuXZZPq7r9vCoUeh5n5hpkvW1eJBzXBelYwGmYgiAuvLZcKTl8fr+8gQkTWWHkmBR0FWC56L3PM&#10;tX/ygR7HWIoE4ZCjAhNjnUsZCkMOw9DXxMm7+cZhTLIppW7wmeCukuMsm0iHltOCwZo2hor78dsp&#10;2HcXe57oEZ6vl8/OvG3X1mUHpQb9djUDEamN/+G/9k4rGE+n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pQvEAAAA3AAAAA8AAAAAAAAAAAAAAAAAmAIAAGRycy9k&#10;b3ducmV2LnhtbFBLBQYAAAAABAAEAPUAAACJAwAAAAA=&#10;" fillcolor="#dadcdd" stroked="f"/>
                <v:rect id="Rectangle 41" o:spid="_x0000_s1064" style="position:absolute;left:56832;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WjMEA&#10;AADcAAAADwAAAGRycy9kb3ducmV2LnhtbERPTWsCMRC9C/6HMII3TWzBlq1RtGARCoJapcdhM92E&#10;bibLJuruv28OQo+P971Ydb4WN2qjC6xhNlUgiMtgHFcavk7bySuImJAN1oFJQ08RVsvhYIGFCXc+&#10;0O2YKpFDOBaowabUFFLG0pLHOA0NceZ+QusxZdhW0rR4z+G+lk9KzaVHx7nBYkPvlsrf49Vr+Owv&#10;7jw3Mzx/X/a9ffnYOK8OWo9H3foNRKIu/Ysf7p3R8Kzy/H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ElozBAAAA3AAAAA8AAAAAAAAAAAAAAAAAmAIAAGRycy9kb3du&#10;cmV2LnhtbFBLBQYAAAAABAAEAPUAAACGAwAAAAA=&#10;" fillcolor="#dadcdd" stroked="f"/>
                <v:rect id="Rectangle 42" o:spid="_x0000_s1065" style="position:absolute;left:57245;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zF8UA&#10;AADcAAAADwAAAGRycy9kb3ducmV2LnhtbESPQWsCMRSE74X+h/AKvdVkK9iyNUpbUAoFQa3S42Pz&#10;3AQ3L8sm6u6/b4SCx2FmvmGm89434kxddIE1FCMFgrgKxnGt4We7eHoFEROywSYwaRgownx2fzfF&#10;0oQLr+m8SbXIEI4larAptaWUsbLkMY5CS5y9Q+g8piy7WpoOLxnuG/ms1ER6dJwXLLb0aak6bk5e&#10;w/ewd7uJKXD3u18N9mX54bxaa/340L+/gUjUp1v4v/1lNIxVAdcz+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DMXxQAAANwAAAAPAAAAAAAAAAAAAAAAAJgCAABkcnMv&#10;ZG93bnJldi54bWxQSwUGAAAAAAQABAD1AAAAigMAAAAA&#10;" fillcolor="#dadcdd" stroked="f"/>
                <v:rect id="Rectangle 43" o:spid="_x0000_s1066" style="position:absolute;left:330;top:6985;width:165;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GIMYA&#10;AADcAAAADwAAAGRycy9kb3ducmV2LnhtbESPQWsCMRSE7wX/Q3hCbzXpqsVujaJCoReh2h7q7bl5&#10;3V3cvKxJqqu/vikIPQ4z8w0znXe2ESfyoXas4XGgQBAXztRcavj8eH2YgAgR2WDjmDRcKMB81rub&#10;Ym7cmTd02sZSJAiHHDVUMba5lKGoyGIYuJY4ed/OW4xJ+lIaj+cEt43MlHqSFmtOCxW2tKqoOGx/&#10;rIbl82R5fB/x+rrZ72j3tT+MM6+0vu93ixcQkbr4H76134yGoc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cGIMYAAADcAAAADwAAAAAAAAAAAAAAAACYAgAAZHJz&#10;L2Rvd25yZXYueG1sUEsFBgAAAAAEAAQA9QAAAIsDAAAAAA==&#10;" fillcolor="black" stroked="f"/>
                <v:rect id="Rectangle 44" o:spid="_x0000_s1067" style="position:absolute;left:4356;top:6985;width:165;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ju8YA&#10;AADcAAAADwAAAGRycy9kb3ducmV2LnhtbESPT2sCMRTE70K/Q3hCb5r4r9itUWpB8CJU20O9PTev&#10;u4ubl22S6uqnbwShx2FmfsPMFq2txYl8qBxrGPQVCOLcmYoLDZ8fq94URIjIBmvHpOFCARbzh84M&#10;M+POvKXTLhYiQThkqKGMscmkDHlJFkPfNcTJ+3beYkzSF9J4PCe4reVQqSdpseK0UGJDbyXlx92v&#10;1bB8ni5/3se8uW4Pe9p/HY6ToVdaP3bb1xcQkdr4H76310bDSI3gd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uju8YAAADcAAAADwAAAAAAAAAAAAAAAACYAgAAZHJz&#10;L2Rvd25yZXYueG1sUEsFBgAAAAAEAAQA9QAAAIsDAAAAAA==&#10;" fillcolor="black" stroked="f"/>
                <v:rect id="Rectangle 45" o:spid="_x0000_s1068" style="position:absolute;left:12420;top:6985;width:165;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7z8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JzW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I7z8YAAADcAAAADwAAAAAAAAAAAAAAAACYAgAAZHJz&#10;L2Rvd25yZXYueG1sUEsFBgAAAAAEAAQA9QAAAIsDAAAAAA==&#10;" fillcolor="black" stroked="f"/>
                <v:rect id="Rectangle 46" o:spid="_x0000_s1069" style="position:absolute;left:16446;top:6985;width:165;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eVMYA&#10;AADcAAAADwAAAGRycy9kb3ducmV2LnhtbESPQWsCMRSE70L/Q3hCb5poa7Fbo9SC0Iugtod6e25e&#10;dxc3L9sk6uqvN4LQ4zAz3zCTWWtrcSQfKscaBn0Fgjh3puJCw/fXojcGESKywdoxaThTgNn0oTPB&#10;zLgTr+m4iYVIEA4ZaihjbDIpQ16SxdB3DXHyfp23GJP0hTQeTwluazlU6kVarDgtlNjQR0n5fnOw&#10;Guav4/nf6pmXl/VuS9uf3X409Errx277/gYiUhv/w/f2p9HwpE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6eVMYAAADcAAAADwAAAAAAAAAAAAAAAACYAgAAZHJz&#10;L2Rvd25yZXYueG1sUEsFBgAAAAAEAAQA9QAAAIsDAAAAAA==&#10;" fillcolor="black" stroked="f"/>
                <v:rect id="Rectangle 47" o:spid="_x0000_s1070" style="position:absolute;left:28536;top:6985;width:166;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rect id="Rectangle 48" o:spid="_x0000_s1071" style="position:absolute;left:56749;top:6985;width:166;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xysMA&#10;AADcAAAADwAAAGRycy9kb3ducmV2LnhtbERPy2oCMRTdF/oP4Rbc1aTaio5GqYVCN0J9LHR3nVxn&#10;Bic30yTV0a83C8Hl4bwns9bW4kQ+VI41vHUVCOLcmYoLDZv19+sQRIjIBmvHpOFCAWbT56cJZsad&#10;eUmnVSxECuGQoYYyxiaTMuQlWQxd1xAn7uC8xZigL6TxeE7htpY9pQbSYsWpocSGvkrKj6t/q2E+&#10;Gs7/ft95cV3ud7Tb7o8fPa+07ry0n2MQkdr4EN/dP0ZDX6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xysMAAADcAAAADwAAAAAAAAAAAAAAAACYAgAAZHJzL2Rv&#10;d25yZXYueG1sUEsFBgAAAAAEAAQA9QAAAIgDAAAAAA==&#10;" fillcolor="black" stroked="f"/>
                <v:shape id="Freeform 49" o:spid="_x0000_s1072" style="position:absolute;left:12541;top:5054;width:3949;height:1562;visibility:visible;mso-wrap-style:square;v-text-anchor:top" coordsize="76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TfsUA&#10;AADcAAAADwAAAGRycy9kb3ducmV2LnhtbESPQWvCQBSE74L/YXmCN91tpKVNXUVEiceaWtrja/Y1&#10;Ccm+DdlV03/fFQoeh5n5hlmuB9uKC/W+dqzhYa5AEBfO1FxqOL3vZ88gfEA22DomDb/kYb0aj5aY&#10;GnflI13yUIoIYZ+ihiqELpXSFxVZ9HPXEUfvx/UWQ5R9KU2P1wi3rUyUepIWa44LFXa0raho8rPV&#10;kDXJm6y3X3lyesy+zadqsv3HTuvpZNi8ggg0hHv4v30wGhbqBW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N+xQAAANwAAAAPAAAAAAAAAAAAAAAAAJgCAABkcnMv&#10;ZG93bnJldi54bWxQSwUGAAAAAAQABAD1AAAAigMAAAAA&#10;" path="m,304c,221,50,152,111,152r147,c318,152,368,84,368,v,84,49,152,110,152l658,152v61,,110,69,110,152e" filled="f" strokeweight="1.3pt">
                  <v:path arrowok="t" o:connecttype="custom" o:connectlocs="0,156210;57086,78105;132685,78105;189256,0;245828,78105;338399,78105;394970,156210" o:connectangles="0,0,0,0,0,0,0"/>
                </v:shape>
                <v:shape id="Freeform 50" o:spid="_x0000_s1073" style="position:absolute;left:16490;top:5219;width:12091;height:1645;visibility:visible;mso-wrap-style:square;v-text-anchor:top" coordsize="235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DLQsAA&#10;AADcAAAADwAAAGRycy9kb3ducmV2LnhtbERPy4rCMBTdC/5DuMLsNNXRIrVRRBGGYVz4ALeX5PaB&#10;zU1ponb+frIQZnk473zT20Y8qfO1YwXTSQKCWDtTc6ngejmMlyB8QDbYOCYFv+Rhsx4OcsyMe/GJ&#10;nudQihjCPkMFVQhtJqXXFVn0E9cSR65wncUQYVdK0+ErhttGzpIklRZrjg0VtrSrSN/PD6tgUWid&#10;yu/bsZy3Zn9q9FJz+qPUx6jfrkAE6sO/+O3+Mgo+p3F+PBOP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5DLQsAAAADcAAAADwAAAAAAAAAAAAAAAACYAgAAZHJzL2Rvd25y&#10;ZXYueG1sUEsFBgAAAAAEAAQA9QAAAIUDAAAAAA==&#10;" path="m,320c,232,52,160,116,160r893,c1073,160,1125,89,1125,v,89,52,160,116,160l2237,160v64,,115,72,115,160e" filled="f" strokeweight="1.3pt">
                  <v:path arrowok="t" o:connecttype="custom" o:connectlocs="0,164465;59630,82233;518674,82233;578304,0;637933,82233;1149925,82233;1209040,164465" o:connectangles="0,0,0,0,0,0,0"/>
                </v:shape>
                <v:shape id="Freeform 51" o:spid="_x0000_s1074" style="position:absolute;left:28581;top:5219;width:28213;height:1562;visibility:visible;mso-wrap-style:square;v-text-anchor:top" coordsize="548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T/MQA&#10;AADcAAAADwAAAGRycy9kb3ducmV2LnhtbESPT2sCMRTE7wW/Q3iCt5pdhSJbo4ggiGLBP4ceH5vn&#10;ZnHzsiTRXf30TaHQ4zAzv2Hmy9424kE+1I4V5OMMBHHpdM2Vgst58z4DESKyxsYxKXhSgOVi8DbH&#10;QruOj/Q4xUokCIcCFZgY20LKUBqyGMauJU7e1XmLMUlfSe2xS3DbyEmWfUiLNacFgy2tDZW3090q&#10;yNzxujeXw7c+r/MubF5+9zXzSo2G/eoTRKQ+/of/2lutYJrn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XU/zEAAAA3AAAAA8AAAAAAAAAAAAAAAAAmAIAAGRycy9k&#10;b3ducmV2LnhtbFBLBQYAAAAABAAEAPUAAACJAwAAAAA=&#10;" path="m,304c,221,50,152,111,152r2404,c2576,152,2625,84,2625,v,84,49,152,110,152l5378,152v61,,110,69,110,152e" filled="f" strokeweight="1.3pt">
                  <v:path arrowok="t" o:connecttype="custom" o:connectlocs="0,156210;57064,78105;1292927,78105;1349476,0;1406026,78105;2764756,78105;2821305,156210" o:connectangles="0,0,0,0,0,0,0"/>
                </v:shape>
                <v:shape id="Freeform 52" o:spid="_x0000_s1075" style="position:absolute;left:368;top:5302;width:3950;height:1562;visibility:visible;mso-wrap-style:square;v-text-anchor:top" coordsize="76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uX0sQA&#10;AADcAAAADwAAAGRycy9kb3ducmV2LnhtbESPQWvCQBSE7wX/w/IEb3VjpEWiq4go8dhGRY/P7DMJ&#10;yb4N2VXjv+8WCj0OM/MNs1j1phEP6lxlWcFkHIEgzq2uuFBwPOzeZyCcR9bYWCYFL3KwWg7eFpho&#10;++RvemS+EAHCLkEFpfdtIqXLSzLoxrYlDt7NdgZ9kF0hdYfPADeNjKPoUxqsOCyU2NKmpLzO7kZB&#10;Wsdfstpcsvj4kV71OarT3Wmr1GjYr+cgPPX+P/zX3msF00kMv2fC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7l9LEAAAA3AAAAA8AAAAAAAAAAAAAAAAAmAIAAGRycy9k&#10;b3ducmV2LnhtbFBLBQYAAAAABAAEAPUAAACJAwAAAAA=&#10;" path="m,304c,221,50,152,111,152r147,c318,152,368,84,368,v,84,49,152,110,152l658,152v61,,110,69,110,152e" filled="f" strokeweight="1.3pt">
                  <v:path arrowok="t" o:connecttype="custom" o:connectlocs="0,156210;57086,78105;132685,78105;189256,0;245828,78105;338399,78105;394970,156210" o:connectangles="0,0,0,0,0,0,0"/>
                </v:shape>
                <v:rect id="Rectangle 53" o:spid="_x0000_s1076" style="position:absolute;left:184;top:1625;width:5150;height:3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14:paraId="38147E05" w14:textId="77777777" w:rsidR="00CC2BA1" w:rsidRDefault="00CC2BA1">
                        <w:r>
                          <w:rPr>
                            <w:rFonts w:cs="Calibri"/>
                            <w:b/>
                            <w:bCs/>
                            <w:color w:val="000000"/>
                            <w:sz w:val="20"/>
                            <w:szCs w:val="20"/>
                            <w:lang w:val="en-US"/>
                          </w:rPr>
                          <w:t>Base data</w:t>
                        </w:r>
                      </w:p>
                    </w:txbxContent>
                  </v:textbox>
                </v:rect>
                <v:rect id="Rectangle 54" o:spid="_x0000_s1077" style="position:absolute;left:1498;top:3105;width:2324;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14:paraId="1D1D9666" w14:textId="77777777" w:rsidR="00CC2BA1" w:rsidRDefault="00CC2BA1">
                        <w:proofErr w:type="gramStart"/>
                        <w:r>
                          <w:rPr>
                            <w:rFonts w:cs="Calibri"/>
                            <w:b/>
                            <w:bCs/>
                            <w:color w:val="000000"/>
                            <w:sz w:val="20"/>
                            <w:szCs w:val="20"/>
                            <w:lang w:val="en-US"/>
                          </w:rPr>
                          <w:t>year</w:t>
                        </w:r>
                        <w:proofErr w:type="gramEnd"/>
                      </w:p>
                    </w:txbxContent>
                  </v:textbox>
                </v:rect>
                <v:rect id="Rectangle 55" o:spid="_x0000_s1078" style="position:absolute;left:13111;top:1611;width:4889;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pPcUA&#10;AADcAAAADwAAAGRycy9kb3ducmV2LnhtbESPQWvCQBSE70L/w/IKvYhuVCwaXaUUhB4EMfagt0f2&#10;mY1m34bs1qT99V1B8DjMzDfMct3ZStyo8aVjBaNhAoI4d7rkQsH3YTOYgfABWWPlmBT8kof16qW3&#10;xFS7lvd0y0IhIoR9igpMCHUqpc8NWfRDVxNH7+waiyHKppC6wTbCbSXHSfIuLZYcFwzW9Gkov2Y/&#10;VsFmdyyJ/+S+P5+17pKPT5nZ1kq9vXYfCxCBuvAMP9pfWsFkNIX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ak9xQAAANwAAAAPAAAAAAAAAAAAAAAAAJgCAABkcnMv&#10;ZG93bnJldi54bWxQSwUGAAAAAAQABAD1AAAAigMAAAAA&#10;" filled="f" stroked="f">
                  <v:textbox style="mso-fit-shape-to-text:t" inset="0,0,0,0">
                    <w:txbxContent>
                      <w:p w14:paraId="3AAF3970" w14:textId="77777777" w:rsidR="00CC2BA1" w:rsidRDefault="00CC2BA1">
                        <w:r>
                          <w:rPr>
                            <w:rFonts w:cs="Calibri"/>
                            <w:b/>
                            <w:bCs/>
                            <w:color w:val="000000"/>
                            <w:sz w:val="20"/>
                            <w:szCs w:val="20"/>
                            <w:lang w:val="en-US"/>
                          </w:rPr>
                          <w:t>Budget</w:t>
                        </w:r>
                      </w:p>
                    </w:txbxContent>
                  </v:textbox>
                </v:rect>
                <v:rect id="Rectangle 56" o:spid="_x0000_s1079" style="position:absolute;left:13785;top:3022;width:2826;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3SsUA&#10;AADcAAAADwAAAGRycy9kb3ducmV2LnhtbESPQWvCQBSE7wX/w/IEL6IbLYhGVxFB6EEopj3o7ZF9&#10;ZqPZtyG7NdFf3y0IPQ4z8w2z2nS2EndqfOlYwWScgCDOnS65UPD9tR/NQfiArLFyTAoe5GGz7r2t&#10;MNWu5SPds1CICGGfogITQp1K6XNDFv3Y1cTRu7jGYoiyKaRusI1wW8lpksykxZLjgsGadobyW/Zj&#10;Few/TyXxUx6Hi3nrrvn0nJlDrdSg322XIAJ14T/8an9oBe+TG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zdKxQAAANwAAAAPAAAAAAAAAAAAAAAAAJgCAABkcnMv&#10;ZG93bnJldi54bWxQSwUGAAAAAAQABAD1AAAAigMAAAAA&#10;" filled="f" stroked="f">
                  <v:textbox style="mso-fit-shape-to-text:t" inset="0,0,0,0">
                    <w:txbxContent>
                      <w:p w14:paraId="54711281" w14:textId="77777777" w:rsidR="00CC2BA1" w:rsidRDefault="00CC2BA1">
                        <w:proofErr w:type="gramStart"/>
                        <w:r>
                          <w:rPr>
                            <w:rFonts w:cs="Calibri"/>
                            <w:b/>
                            <w:bCs/>
                            <w:color w:val="000000"/>
                            <w:sz w:val="20"/>
                            <w:szCs w:val="20"/>
                            <w:lang w:val="en-US"/>
                          </w:rPr>
                          <w:t>year</w:t>
                        </w:r>
                        <w:proofErr w:type="gramEnd"/>
                      </w:p>
                    </w:txbxContent>
                  </v:textbox>
                </v:rect>
                <v:rect id="Rectangle 57" o:spid="_x0000_s1080" style="position:absolute;left:20447;top:1543;width:4425;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sIA&#10;AADcAAAADwAAAGRycy9kb3ducmV2LnhtbESPzYoCMRCE74LvEFrwphkV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79+mwgAAANwAAAAPAAAAAAAAAAAAAAAAAJgCAABkcnMvZG93&#10;bnJldi54bWxQSwUGAAAAAAQABAD1AAAAhwMAAAAA&#10;" filled="f" stroked="f">
                  <v:textbox style="mso-fit-shape-to-text:t" inset="0,0,0,0">
                    <w:txbxContent>
                      <w:p w14:paraId="73DFCA7D" w14:textId="77777777" w:rsidR="00CC2BA1" w:rsidRDefault="00CC2BA1">
                        <w:r>
                          <w:rPr>
                            <w:rFonts w:cs="Calibri"/>
                            <w:b/>
                            <w:bCs/>
                            <w:color w:val="000000"/>
                            <w:sz w:val="20"/>
                            <w:szCs w:val="20"/>
                            <w:lang w:val="en-US"/>
                          </w:rPr>
                          <w:t>Forward</w:t>
                        </w:r>
                      </w:p>
                    </w:txbxContent>
                  </v:textbox>
                </v:rect>
                <v:rect id="Rectangle 58" o:spid="_x0000_s1081" style="position:absolute;left:20034;top:3022;width:5150;height:3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14:paraId="11D7FDB8" w14:textId="77777777" w:rsidR="00CC2BA1" w:rsidRDefault="00CC2BA1">
                        <w:proofErr w:type="gramStart"/>
                        <w:r>
                          <w:rPr>
                            <w:rFonts w:cs="Calibri"/>
                            <w:b/>
                            <w:bCs/>
                            <w:color w:val="000000"/>
                            <w:sz w:val="20"/>
                            <w:szCs w:val="20"/>
                            <w:lang w:val="en-US"/>
                          </w:rPr>
                          <w:t>estimates</w:t>
                        </w:r>
                        <w:proofErr w:type="gramEnd"/>
                      </w:p>
                    </w:txbxContent>
                  </v:textbox>
                </v:rect>
                <v:rect id="Rectangle 59" o:spid="_x0000_s1082" style="position:absolute;left:39198;top:3105;width:8065;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jOMUA&#10;AADcAAAADwAAAGRycy9kb3ducmV2LnhtbESPQWvCQBSE70L/w/IKvYhuVBCNrlIKQg+CmPagt0f2&#10;mY3Nvg3ZrYn+elcQPA4z8w2zXHe2EhdqfOlYwWiYgCDOnS65UPD7sxnMQPiArLFyTAqu5GG9eust&#10;MdWu5T1dslCICGGfogITQp1K6XNDFv3Q1cTRO7nGYoiyKaRusI1wW8lxkkylxZLjgsGavgzlf9m/&#10;VbDZHUrim9z357PWnfPxMTPbWqmP9+5zASJQF17hZ/tbK5iM5vA4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KM4xQAAANwAAAAPAAAAAAAAAAAAAAAAAJgCAABkcnMv&#10;ZG93bnJldi54bWxQSwUGAAAAAAQABAD1AAAAigMAAAAA&#10;" filled="f" stroked="f">
                  <v:textbox style="mso-fit-shape-to-text:t" inset="0,0,0,0">
                    <w:txbxContent>
                      <w:p w14:paraId="30A515A2" w14:textId="77777777" w:rsidR="00CC2BA1" w:rsidRDefault="00CC2BA1">
                        <w:r>
                          <w:rPr>
                            <w:rFonts w:cs="Calibri"/>
                            <w:b/>
                            <w:bCs/>
                            <w:color w:val="000000"/>
                            <w:sz w:val="20"/>
                            <w:szCs w:val="20"/>
                            <w:lang w:val="en-US"/>
                          </w:rPr>
                          <w:t>Medium term</w:t>
                        </w:r>
                      </w:p>
                    </w:txbxContent>
                  </v:textbox>
                </v:rect>
                <v:rect id="Rectangle 60" o:spid="_x0000_s1083" style="position:absolute;left:7796;top:520;width:5220;height:3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14:paraId="33D95F22" w14:textId="77777777" w:rsidR="00CC2BA1" w:rsidRDefault="005604C7">
                        <w:r>
                          <w:rPr>
                            <w:rFonts w:cs="Calibri"/>
                            <w:b/>
                            <w:bCs/>
                            <w:color w:val="000000"/>
                            <w:sz w:val="20"/>
                            <w:szCs w:val="20"/>
                            <w:lang w:val="en-US"/>
                          </w:rPr>
                          <w:t>Preceding</w:t>
                        </w:r>
                        <w:r w:rsidR="00CC2BA1">
                          <w:rPr>
                            <w:rFonts w:cs="Calibri"/>
                            <w:b/>
                            <w:bCs/>
                            <w:color w:val="000000"/>
                            <w:sz w:val="20"/>
                            <w:szCs w:val="20"/>
                            <w:lang w:val="en-US"/>
                          </w:rPr>
                          <w:t xml:space="preserve"> </w:t>
                        </w:r>
                      </w:p>
                    </w:txbxContent>
                  </v:textbox>
                </v:rect>
                <v:rect id="Rectangle 61" o:spid="_x0000_s1084" style="position:absolute;left:8162;top:2000;width:4490;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14:paraId="2C5F29F5" w14:textId="77777777" w:rsidR="00CC2BA1" w:rsidRDefault="00CC2BA1">
                        <w:proofErr w:type="gramStart"/>
                        <w:r>
                          <w:rPr>
                            <w:rFonts w:cs="Calibri"/>
                            <w:b/>
                            <w:bCs/>
                            <w:color w:val="000000"/>
                            <w:sz w:val="20"/>
                            <w:szCs w:val="20"/>
                            <w:lang w:val="en-US"/>
                          </w:rPr>
                          <w:t>financial</w:t>
                        </w:r>
                        <w:proofErr w:type="gramEnd"/>
                      </w:p>
                    </w:txbxContent>
                  </v:textbox>
                </v:rect>
                <v:rect id="Rectangle 62" o:spid="_x0000_s1085" style="position:absolute;left:9099;top:3479;width:2324;height:3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14:paraId="04010E5F" w14:textId="77777777" w:rsidR="00CC2BA1" w:rsidRDefault="00CC2BA1">
                        <w:proofErr w:type="gramStart"/>
                        <w:r>
                          <w:rPr>
                            <w:rFonts w:cs="Calibri"/>
                            <w:b/>
                            <w:bCs/>
                            <w:color w:val="000000"/>
                            <w:sz w:val="20"/>
                            <w:szCs w:val="20"/>
                            <w:lang w:val="en-US"/>
                          </w:rPr>
                          <w:t>year</w:t>
                        </w:r>
                        <w:proofErr w:type="gramEnd"/>
                      </w:p>
                    </w:txbxContent>
                  </v:textbox>
                </v:rect>
                <v:shape id="Freeform 63" o:spid="_x0000_s1086" style="position:absolute;left:8515;top:5137;width:3943;height:1562;visibility:visible;mso-wrap-style:square;v-text-anchor:top" coordsize="76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v1cIA&#10;AADcAAAADwAAAGRycy9kb3ducmV2LnhtbERPTWvCQBC9C/6HZQRvdWOKIqmriCjxWKPSHqfZMQnJ&#10;zobsVtN/7woFb/N4n7Nc96YRN+pcZVnBdBKBIM6trrhQcD7t3xYgnEfW2FgmBX/kYL0aDpaYaHvn&#10;I90yX4gQwi5BBaX3bSKly0sy6Ca2JQ7c1XYGfYBdIXWH9xBuGhlH0VwarDg0lNjStqS8zn6NgrSO&#10;P2W1/c7i8yz90V9Rne4vO6XGo37zAcJT71/if/dBh/nzd3g+Ey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S/VwgAAANwAAAAPAAAAAAAAAAAAAAAAAJgCAABkcnMvZG93&#10;bnJldi54bWxQSwUGAAAAAAQABAD1AAAAhwMAAAAA&#10;" path="m,304c,221,50,152,111,152r147,c318,152,368,84,368,v,84,49,152,110,152l658,152v61,,110,69,110,152e" filled="f" strokeweight="1.3pt">
                  <v:path arrowok="t" o:connecttype="custom" o:connectlocs="0,156210;56994,78105;132472,78105;188952,0;245432,78105;337855,78105;394335,156210" o:connectangles="0,0,0,0,0,0,0"/>
                </v:shape>
                <v:shape id="Freeform 64" o:spid="_x0000_s1087" style="position:absolute;left:8432;top:13690;width:12008;height:1562;visibility:visible;mso-wrap-style:square;v-text-anchor:top" coordsize="233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lx8AA&#10;AADcAAAADwAAAGRycy9kb3ducmV2LnhtbERPTWsCMRC9C/6HMII3TSwisjWKCGIvBateeptuptnF&#10;zWRJ0t3tv2+Egrd5vM/Z7AbXiI5CrD1rWMwVCOLSm5qthtv1OFuDiAnZYOOZNPxShN12PNpgYXzP&#10;H9RdkhU5hGOBGqqU2kLKWFbkMM59S5y5bx8cpgyDlSZgn8NdI1+UWkmHNeeGCls6VFTeLz9OQ5Dm&#10;/NmXX/Zku/u1WzjF/l1pPZ0M+1cQiYb0FP+730yev1rC45l8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Olx8AAAADcAAAADwAAAAAAAAAAAAAAAACYAgAAZHJzL2Rvd25y&#10;ZXYueG1sUEsFBgAAAAAEAAQA9QAAAIUDAAAAAA==&#10;" path="m2336,v,84,-49,152,-110,152l1329,152v-60,,-110,69,-110,152c1219,221,1170,152,1109,152r-998,c50,152,,84,,e" filled="f" strokeweight="1.3pt">
                  <v:path arrowok="t" o:connecttype="custom" o:connectlocs="1200785,0;1144241,78105;683152,78105;626608,156210;570064,78105;57058,78105;0,0" o:connectangles="0,0,0,0,0,0,0"/>
                </v:shape>
                <v:shape id="Freeform 65" o:spid="_x0000_s1088" style="position:absolute;left:20561;top:13728;width:20066;height:1562;visibility:visible;mso-wrap-style:square;v-text-anchor:top" coordsize="3904,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rW8IA&#10;AADcAAAADwAAAGRycy9kb3ducmV2LnhtbERP24rCMBB9F/Yfwizsi6zprihLNcpSEC8PgtUPGJqx&#10;qTaT0kStf28Ewbc5nOtM552txZVaXzlW8DNIQBAXTldcKjjsF99/IHxA1lg7JgV38jCfffSmmGp3&#10;4x1d81CKGMI+RQUmhCaV0heGLPqBa4gjd3StxRBhW0rd4i2G21r+JslYWqw4NhhsKDNUnPOLVbBx&#10;Zr3N+suRTJrlIRuu8nDa3ZX6+uz+JyACdeEtfrlXOs4fj+D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utbwgAAANwAAAAPAAAAAAAAAAAAAAAAAJgCAABkcnMvZG93&#10;bnJldi54bWxQSwUGAAAAAAQABAD1AAAAhwMAAAAA&#10;" path="m3904,v,84,-49,152,-110,152l2147,152v-60,,-110,69,-110,152c2037,221,1988,152,1927,152r-1816,c50,152,,84,,e" filled="f" strokeweight=".65pt">
                  <v:path arrowok="t" o:connecttype="custom" o:connectlocs="2006600,0;1950062,78105;1103527,78105;1046989,156210;990450,78105;57052,78105;0,0" o:connectangles="0,0,0,0,0,0,0"/>
                </v:shape>
                <v:shape id="Freeform 66" o:spid="_x0000_s1089" style="position:absolute;left:40709;top:13728;width:16040;height:1562;visibility:visible;mso-wrap-style:square;v-text-anchor:top" coordsize="312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kU8QA&#10;AADcAAAADwAAAGRycy9kb3ducmV2LnhtbESPQWvCQBCF74L/YRmhN7Mx0CCpqxRpob1VK0hvQ3bM&#10;xmZn4+5G03/vFgq9zfDe++bNajPaTlzJh9axgkWWgyCunW65UXD4fJ0vQYSIrLFzTAp+KMBmPZ2s&#10;sNLuxju67mMjEoRDhQpMjH0lZagNWQyZ64mTdnLeYkyrb6T2eEtw28kiz0tpseV0wWBPW0P1936w&#10;idKf38vB6iO6y2XZvhQf/uuxUephNj4/gYg0xn/zX/pNp/plCb/PpAn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BpFPEAAAA3AAAAA8AAAAAAAAAAAAAAAAAmAIAAGRycy9k&#10;b3ducmV2LnhtbFBLBQYAAAAABAAEAPUAAACJAwAAAAA=&#10;" path="m3120,v,84,-49,152,-110,152l1738,152v-60,,-110,69,-110,152c1628,221,1579,152,1518,152r-1407,c50,152,,84,,e" filled="f" strokeweight=".65pt">
                  <v:path arrowok="t" o:connecttype="custom" o:connectlocs="1604010,0;1547458,78105;893516,78105;836964,156210;780413,78105;57066,78105;0,0" o:connectangles="0,0,0,0,0,0,0"/>
                </v:shape>
                <v:rect id="Rectangle 67" o:spid="_x0000_s1090" style="position:absolute;left:9671;top:15767;width:5080;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14:paraId="53267AFE" w14:textId="77777777" w:rsidR="00CC2BA1" w:rsidRDefault="00CC2BA1">
                        <w:r>
                          <w:rPr>
                            <w:rFonts w:cs="Calibri"/>
                            <w:b/>
                            <w:bCs/>
                            <w:color w:val="000000"/>
                            <w:sz w:val="20"/>
                            <w:szCs w:val="20"/>
                            <w:lang w:val="en-US"/>
                          </w:rPr>
                          <w:t xml:space="preserve">Economic </w:t>
                        </w:r>
                      </w:p>
                    </w:txbxContent>
                  </v:textbox>
                </v:rect>
                <v:rect id="Rectangle 68" o:spid="_x0000_s1091" style="position:absolute;left:14770;top:15767;width:6197;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P8YA&#10;AADcAAAADwAAAGRycy9kb3ducmV2LnhtbESPQWvCQBCF7wX/wzIFL6Vu9CCaukoRhB4KxejB3obs&#10;NJs2Oxuyq4n99c5B8DbDe/PeN6vN4Bt1oS7WgQ1MJxko4jLYmisDx8PudQEqJmSLTWAycKUIm/Xo&#10;aYW5DT3v6VKkSkkIxxwNuJTaXOtYOvIYJ6ElFu0ndB6TrF2lbYe9hPtGz7Jsrj3WLA0OW9o6Kv+K&#10;szew+zrVxP96/7Jc9OG3nH0X7rM1Zvw8vL+BSjSkh/l+/WEFfy608oxM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bP8YAAADcAAAADwAAAAAAAAAAAAAAAACYAgAAZHJz&#10;L2Rvd25yZXYueG1sUEsFBgAAAAAEAAQA9QAAAIsDAAAAAA==&#10;" filled="f" stroked="f">
                  <v:textbox style="mso-fit-shape-to-text:t" inset="0,0,0,0">
                    <w:txbxContent>
                      <w:p w14:paraId="44C19D1E" w14:textId="77777777" w:rsidR="00CC2BA1" w:rsidRDefault="00CC2BA1">
                        <w:r>
                          <w:rPr>
                            <w:rFonts w:cs="Calibri"/>
                            <w:b/>
                            <w:bCs/>
                            <w:color w:val="000000"/>
                            <w:sz w:val="20"/>
                            <w:szCs w:val="20"/>
                            <w:lang w:val="en-US"/>
                          </w:rPr>
                          <w:t xml:space="preserve"> </w:t>
                        </w:r>
                        <w:proofErr w:type="gramStart"/>
                        <w:r>
                          <w:rPr>
                            <w:rFonts w:cs="Calibri"/>
                            <w:b/>
                            <w:bCs/>
                            <w:color w:val="000000"/>
                            <w:sz w:val="20"/>
                            <w:szCs w:val="20"/>
                            <w:lang w:val="en-US"/>
                          </w:rPr>
                          <w:t>forecasts</w:t>
                        </w:r>
                        <w:proofErr w:type="gramEnd"/>
                      </w:p>
                    </w:txbxContent>
                  </v:textbox>
                </v:rect>
                <v:rect id="Rectangle 69" o:spid="_x0000_s1092" style="position:absolute;left:25977;top:15767;width:10789;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B5MYA&#10;AADcAAAADwAAAGRycy9kb3ducmV2LnhtbESPQWvCQBCF74L/YZmCF6mberA2dRUpCB4EMXqwtyE7&#10;zabNzobsatL++s6h0NsM781736w2g2/UnbpYBzbwNMtAEZfB1lwZuJx3j0tQMSFbbAKTgW+KsFmP&#10;RyvMbej5RPciVUpCOOZowKXU5lrH0pHHOAstsWgfofOYZO0qbTvsJdw3ep5lC+2xZmlw2NKbo/Kr&#10;uHkDu+O1Jv7Rp+nLsg+f5fy9cIfWmMnDsH0FlWhI/+a/670V/GfBl2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2B5MYAAADcAAAADwAAAAAAAAAAAAAAAACYAgAAZHJz&#10;L2Rvd25yZXYueG1sUEsFBgAAAAAEAAQA9QAAAIsDAAAAAA==&#10;" filled="f" stroked="f">
                  <v:textbox style="mso-fit-shape-to-text:t" inset="0,0,0,0">
                    <w:txbxContent>
                      <w:p w14:paraId="144DD782" w14:textId="77777777" w:rsidR="00CC2BA1" w:rsidRPr="00684809" w:rsidRDefault="00CC2BA1">
                        <w:pPr>
                          <w:rPr>
                            <w:b/>
                          </w:rPr>
                        </w:pPr>
                        <w:r w:rsidRPr="00684809">
                          <w:rPr>
                            <w:rFonts w:cs="Calibri"/>
                            <w:b/>
                            <w:color w:val="000000"/>
                            <w:sz w:val="20"/>
                            <w:szCs w:val="20"/>
                            <w:lang w:val="en-US"/>
                          </w:rPr>
                          <w:t>Adjustment period</w:t>
                        </w:r>
                      </w:p>
                    </w:txbxContent>
                  </v:textbox>
                </v:rect>
                <v:rect id="Rectangle 71" o:spid="_x0000_s1093" style="position:absolute;left:44710;top:15767;width:4813;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14:paraId="0D829BB5" w14:textId="77777777" w:rsidR="00CC2BA1" w:rsidRPr="00684809" w:rsidRDefault="00CC2BA1">
                        <w:pPr>
                          <w:rPr>
                            <w:b/>
                          </w:rPr>
                        </w:pPr>
                        <w:r w:rsidRPr="00684809">
                          <w:rPr>
                            <w:rFonts w:cs="Calibri"/>
                            <w:b/>
                            <w:color w:val="000000"/>
                            <w:sz w:val="20"/>
                            <w:szCs w:val="20"/>
                            <w:lang w:val="en-US"/>
                          </w:rPr>
                          <w:t>Potential</w:t>
                        </w:r>
                      </w:p>
                    </w:txbxContent>
                  </v:textbox>
                </v:rect>
                <v:rect id="Rectangle 72" o:spid="_x0000_s1094" style="position:absolute;left:49753;top:15812;width:4991;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fk8QA&#10;AADcAAAADwAAAGRycy9kb3ducmV2LnhtbERPTWvCQBC9F/wPywi9FN1UQW10DVII9CAUYw/1NmSn&#10;2Wh2NmS3Ju2v7xYEb/N4n7PJBtuIK3W+dqzgeZqAIC6drrlS8HHMJysQPiBrbByTgh/ykG1HDxtM&#10;tev5QNciVCKGsE9RgQmhTaX0pSGLfupa4sh9uc5iiLCrpO6wj+G2kbMkWUiLNccGgy29GiovxbdV&#10;kL9/1sS/8vD0surduZydCrNvlXocD7s1iEBDuItv7jcd5y/n8P9MvE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H5PEAAAA3AAAAA8AAAAAAAAAAAAAAAAAmAIAAGRycy9k&#10;b3ducmV2LnhtbFBLBQYAAAAABAAEAPUAAACJAwAAAAA=&#10;" filled="f" stroked="f">
                  <v:textbox style="mso-fit-shape-to-text:t" inset="0,0,0,0">
                    <w:txbxContent>
                      <w:p w14:paraId="0CE019DF" w14:textId="77777777" w:rsidR="00CC2BA1" w:rsidRPr="00684809" w:rsidRDefault="00CC2BA1">
                        <w:pPr>
                          <w:rPr>
                            <w:b/>
                          </w:rPr>
                        </w:pPr>
                        <w:proofErr w:type="gramStart"/>
                        <w:r w:rsidRPr="00684809">
                          <w:rPr>
                            <w:rFonts w:cs="Calibri"/>
                            <w:b/>
                            <w:color w:val="000000"/>
                            <w:sz w:val="20"/>
                            <w:szCs w:val="20"/>
                            <w:lang w:val="en-US"/>
                          </w:rPr>
                          <w:t>growth</w:t>
                        </w:r>
                        <w:proofErr w:type="gramEnd"/>
                      </w:p>
                    </w:txbxContent>
                  </v:textbox>
                </v:rect>
                <w10:anchorlock/>
              </v:group>
            </w:pict>
          </mc:Fallback>
        </mc:AlternateContent>
      </w:r>
    </w:p>
    <w:p w14:paraId="61C67816" w14:textId="77777777" w:rsidR="00B77669" w:rsidRDefault="00B77669">
      <w:pPr>
        <w:spacing w:after="200" w:line="276" w:lineRule="auto"/>
      </w:pPr>
      <w:r>
        <w:br w:type="page"/>
      </w:r>
    </w:p>
    <w:p w14:paraId="15F9E073" w14:textId="77777777" w:rsidR="00B77669" w:rsidRDefault="00A03175" w:rsidP="008011FD">
      <w:r>
        <w:t xml:space="preserve">As with any </w:t>
      </w:r>
      <w:r w:rsidR="004022AB">
        <w:t>projection</w:t>
      </w:r>
      <w:r>
        <w:t>, there is inherent uncertainty in the forecasting of economic parameters. Forecast errors — the difference between forecasts and their realised outcomes — generally increase as the projection period increases</w:t>
      </w:r>
      <w:r w:rsidR="00B77669">
        <w:t xml:space="preserve"> (see Figure 2)</w:t>
      </w:r>
      <w:r>
        <w:t>. Uncertainty in macroeconomic forecasts may themselves reflect forecast errors of relevant inputs; higher or lower commodity prices, for example, will flow through to forecasts of nominal GDP. Changes in the relationships between different parts of the economy over time and unanticipated events such as natural disasters or significant events in key trading partners are common sources of uncertai</w:t>
      </w:r>
      <w:r w:rsidR="002A56D9">
        <w:t>nty in the economic parameters.</w:t>
      </w:r>
    </w:p>
    <w:p w14:paraId="2E246A4E" w14:textId="77777777" w:rsidR="00B77669" w:rsidRDefault="00B77669" w:rsidP="00973928">
      <w:pPr>
        <w:pStyle w:val="FigureHeading"/>
      </w:pPr>
      <w:r w:rsidRPr="00D354D8">
        <w:t xml:space="preserve">Figure </w:t>
      </w:r>
      <w:r>
        <w:t>2</w:t>
      </w:r>
      <w:r w:rsidRPr="00D354D8">
        <w:t xml:space="preserve">: </w:t>
      </w:r>
      <w:r w:rsidRPr="008011FD">
        <w:t xml:space="preserve">Confidence intervals </w:t>
      </w:r>
      <w:r w:rsidRPr="008314D1">
        <w:t>around</w:t>
      </w:r>
      <w:r w:rsidRPr="008011FD">
        <w:t xml:space="preserve"> nominal GDP growth rate forecasts</w:t>
      </w:r>
    </w:p>
    <w:p w14:paraId="460EF399" w14:textId="77777777" w:rsidR="00B77669" w:rsidRDefault="00B77669" w:rsidP="00973928">
      <w:pPr>
        <w:pStyle w:val="Figuregraphic"/>
      </w:pPr>
      <w:r>
        <w:fldChar w:fldCharType="begin"/>
      </w:r>
      <w:r>
        <w:instrText xml:space="preserve"> LINK Excel.Sheet.12 "" "" \a \p  \* MERGEFORMAT </w:instrText>
      </w:r>
      <w:r>
        <w:fldChar w:fldCharType="separate"/>
      </w:r>
      <w:r>
        <w:rPr>
          <w:noProof/>
          <w:lang w:eastAsia="en-AU"/>
        </w:rPr>
        <w:drawing>
          <wp:inline distT="0" distB="0" distL="0" distR="0" wp14:anchorId="058E6FD8" wp14:editId="44656B2A">
            <wp:extent cx="4667250" cy="2514600"/>
            <wp:effectExtent l="0" t="0" r="0" b="0"/>
            <wp:docPr id="5" name="Picture 5" descr="&quot;This chart shows confidence intervals around the Budget forecast for average annualised nominal GDP growth.&#10;&#10;The Budget forecast for average annualised nominal GDP growth in the two years to 2018-19 is expected to be around 4 per cent, with the 70 per cent confidence interval ranging from 2¾ to 5½ per cent, and the 90 per cent confidence interval ranging from 2 to 6¼ per c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descr="&quot;This chart shows confidence intervals around the Budget forecast for average annualised nominal GDP growth.&#10;&#10;The Budget forecast for average annualised nominal GDP growth in the two years to 2018-19 is expected to be around 4 per cent, with the 70 per cent confidence interval ranging from 2¾ to 5½ per cent, and the 90 per cent confidence interval ranging from 2 to 6¼ per cent.&quo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0" cy="2514600"/>
                    </a:xfrm>
                    <a:prstGeom prst="rect">
                      <a:avLst/>
                    </a:prstGeom>
                    <a:noFill/>
                    <a:ln>
                      <a:noFill/>
                    </a:ln>
                  </pic:spPr>
                </pic:pic>
              </a:graphicData>
            </a:graphic>
          </wp:inline>
        </w:drawing>
      </w:r>
      <w:r>
        <w:fldChar w:fldCharType="end"/>
      </w:r>
    </w:p>
    <w:p w14:paraId="46A41670" w14:textId="77777777" w:rsidR="00B77669" w:rsidRPr="00973928" w:rsidRDefault="00B77669" w:rsidP="00D43C6E">
      <w:pPr>
        <w:pStyle w:val="ChartorTableNote"/>
      </w:pPr>
      <w:r w:rsidRPr="00973928">
        <w:t>Note:</w:t>
      </w:r>
      <w:r w:rsidR="00973928">
        <w:tab/>
      </w:r>
      <w:r w:rsidRPr="00973928">
        <w:t>The central line shows the outcomes and the 2018</w:t>
      </w:r>
      <w:r w:rsidRPr="00973928">
        <w:noBreakHyphen/>
        <w:t>19 Budget forecasts. Annual growth rates are reported for the outcomes. Average annualised growth rates from 2016</w:t>
      </w:r>
      <w:r w:rsidRPr="00973928">
        <w:noBreakHyphen/>
        <w:t>17 are reported for 2017</w:t>
      </w:r>
      <w:r w:rsidRPr="00973928">
        <w:noBreakHyphen/>
        <w:t xml:space="preserve">18 onwards. (f) are forecasts. Confidence intervals are based on the root mean squared errors (RMSEs) of </w:t>
      </w:r>
      <w:r w:rsidR="00795BAE" w:rsidRPr="00973928">
        <w:t>b</w:t>
      </w:r>
      <w:r w:rsidRPr="00973928">
        <w:t>udget forecasts from 1998</w:t>
      </w:r>
      <w:r w:rsidRPr="00973928">
        <w:noBreakHyphen/>
        <w:t>99 onwards, with outcomes based on December quarter 2017 National Accounts data.</w:t>
      </w:r>
    </w:p>
    <w:p w14:paraId="1FFDA912" w14:textId="77777777" w:rsidR="00FD14D6" w:rsidRPr="00D43C6E" w:rsidRDefault="00FD14D6" w:rsidP="00D43C6E">
      <w:pPr>
        <w:pStyle w:val="ChartorTableNote"/>
      </w:pPr>
      <w:r w:rsidRPr="00D43C6E">
        <w:t>Source:</w:t>
      </w:r>
      <w:r w:rsidR="00D43C6E" w:rsidRPr="00D43C6E">
        <w:tab/>
      </w:r>
      <w:r w:rsidR="00B30347" w:rsidRPr="00D43C6E">
        <w:t>Treasury Budget Paper No.1 Budget Statement 8: Forecasting Performance and Scenario Analysis</w:t>
      </w:r>
      <w:r w:rsidRPr="00D43C6E">
        <w:t>.</w:t>
      </w:r>
    </w:p>
    <w:p w14:paraId="614BDDF8" w14:textId="77777777" w:rsidR="00B30347" w:rsidRDefault="00B30347" w:rsidP="002A56D9">
      <w:pPr>
        <w:pStyle w:val="SingleParagraph"/>
      </w:pPr>
    </w:p>
    <w:p w14:paraId="368F6968" w14:textId="77777777" w:rsidR="00A03175" w:rsidRDefault="00A03175" w:rsidP="00A03175">
      <w:r>
        <w:t>It follows that forecasting errors of these macroeconomic variables flow through to the revenue costings. A large error in forecasting the size of the national wage bill, for instance, will naturally flow through to estimates of the f</w:t>
      </w:r>
      <w:r w:rsidR="002A56D9">
        <w:t>uture personal income tax take.</w:t>
      </w:r>
    </w:p>
    <w:p w14:paraId="36CB8D5A" w14:textId="77777777" w:rsidR="00A03175" w:rsidRPr="002B5E54" w:rsidRDefault="00A03175" w:rsidP="00A03175">
      <w:r>
        <w:t xml:space="preserve">For a more comprehensive discussion on uncertainty of economic parameters, along with estimates of confidence intervals and sensitivity analysis, refer to </w:t>
      </w:r>
      <w:r w:rsidRPr="00684809">
        <w:rPr>
          <w:i/>
        </w:rPr>
        <w:t xml:space="preserve">Budget Statement 8: </w:t>
      </w:r>
      <w:r w:rsidR="00D83380" w:rsidRPr="00684809">
        <w:rPr>
          <w:i/>
        </w:rPr>
        <w:t xml:space="preserve">Forecasting </w:t>
      </w:r>
      <w:r w:rsidRPr="00684809">
        <w:rPr>
          <w:i/>
        </w:rPr>
        <w:t>Performance and Scenario Analysis</w:t>
      </w:r>
      <w:r w:rsidR="00DA4CF6">
        <w:t xml:space="preserve"> </w:t>
      </w:r>
      <w:r w:rsidR="00DA4CF6" w:rsidRPr="00322244">
        <w:t>(</w:t>
      </w:r>
      <w:r w:rsidR="00322244">
        <w:t>Commonwealth of Australia</w:t>
      </w:r>
      <w:r w:rsidR="00701B79">
        <w:t>,</w:t>
      </w:r>
      <w:r w:rsidR="00322244">
        <w:t xml:space="preserve"> 2018</w:t>
      </w:r>
      <w:r w:rsidR="00DA4CF6" w:rsidRPr="00322244">
        <w:t>)</w:t>
      </w:r>
      <w:r>
        <w:t>.</w:t>
      </w:r>
    </w:p>
    <w:p w14:paraId="39FA95FB" w14:textId="77777777" w:rsidR="00A03175" w:rsidRDefault="00A03175" w:rsidP="00211D08">
      <w:pPr>
        <w:pStyle w:val="Heading3NotNumbered"/>
      </w:pPr>
      <w:r>
        <w:t>Behavioural assumptions</w:t>
      </w:r>
    </w:p>
    <w:p w14:paraId="5D588151" w14:textId="4B4A192C" w:rsidR="00A03175" w:rsidRPr="00C85A1F" w:rsidRDefault="00A03175" w:rsidP="00C85A1F">
      <w:r w:rsidRPr="00C85A1F">
        <w:t>Policy changes create incentives and disincentives that affect the choices of individuals and businesses, and this response is not always predictable. This means that costing and distributional models may incorporate assumptions that account for the impact of a change in policy on the behaviour of certain groups, particularly where this may impact the cost</w:t>
      </w:r>
      <w:r w:rsidR="003A0093">
        <w:t xml:space="preserve"> (Australian Government, 2018)</w:t>
      </w:r>
      <w:r w:rsidRPr="00C85A1F">
        <w:t xml:space="preserve">. </w:t>
      </w:r>
      <w:r w:rsidR="00B941B7" w:rsidRPr="00C85A1F">
        <w:t xml:space="preserve">For example, </w:t>
      </w:r>
      <w:r w:rsidRPr="00C85A1F">
        <w:t>a new taxation concession will advantage an activity receiving the concession over those which do not. This is likely to result in resources (capital and labour) moving to activities which receive the concession from those which do not.</w:t>
      </w:r>
      <w:r w:rsidR="00DC6076">
        <w:t xml:space="preserve"> </w:t>
      </w:r>
      <w:r w:rsidRPr="00C85A1F">
        <w:t xml:space="preserve">The more </w:t>
      </w:r>
      <w:r w:rsidR="00B941B7" w:rsidRPr="00C85A1F">
        <w:t xml:space="preserve">that </w:t>
      </w:r>
      <w:r w:rsidRPr="00C85A1F">
        <w:t xml:space="preserve">resources move into the </w:t>
      </w:r>
      <w:proofErr w:type="spellStart"/>
      <w:r w:rsidRPr="00C85A1F">
        <w:t>concessionally</w:t>
      </w:r>
      <w:proofErr w:type="spellEnd"/>
      <w:r w:rsidRPr="00C85A1F">
        <w:t xml:space="preserve"> taxed activity, the higher the costs of the policy.</w:t>
      </w:r>
    </w:p>
    <w:p w14:paraId="2765F70A" w14:textId="77777777" w:rsidR="00742671" w:rsidRDefault="00742671">
      <w:pPr>
        <w:spacing w:after="200" w:line="276" w:lineRule="auto"/>
      </w:pPr>
      <w:r>
        <w:br w:type="page"/>
      </w:r>
    </w:p>
    <w:p w14:paraId="0DC302B8" w14:textId="77777777" w:rsidR="005A0D49" w:rsidRDefault="00DC7EFC" w:rsidP="00C85A1F">
      <w:r w:rsidRPr="00C85A1F">
        <w:t>A</w:t>
      </w:r>
      <w:r w:rsidR="00A03175" w:rsidRPr="00C85A1F">
        <w:t xml:space="preserve">ssumptions </w:t>
      </w:r>
      <w:r w:rsidRPr="00C85A1F">
        <w:t xml:space="preserve">about behavioural responses, including the timing of these responses, </w:t>
      </w:r>
      <w:r w:rsidR="00A03175" w:rsidRPr="00C85A1F">
        <w:t xml:space="preserve">are informed by a variety of methods, including experience with previous policy changes, academic studies or consultation. </w:t>
      </w:r>
      <w:r w:rsidR="00AF62AC" w:rsidRPr="00C85A1F">
        <w:t xml:space="preserve">However, the </w:t>
      </w:r>
      <w:r w:rsidR="00A03175" w:rsidRPr="00C85A1F">
        <w:t>uncertainty around behavioural assumptions can compound over time as the set of choices available to individuals or businesses affected increases. For instance, some individuals who may wish to take advantage of a new tax concession may not be able to restructure their affairs in time for a policy announced at Budget and legislated in the same year, but they will be able to plan ahead for subsequent years. This means that the longer the modelling horizon, the more uncertain behavioural assumptions can become.</w:t>
      </w:r>
    </w:p>
    <w:p w14:paraId="0D4BF648" w14:textId="77777777" w:rsidR="00A03175" w:rsidRDefault="00A03175" w:rsidP="00211D08">
      <w:pPr>
        <w:pStyle w:val="Heading3NotNumbered"/>
      </w:pPr>
      <w:r w:rsidRPr="00A03175">
        <w:t>Cohort effects and incoming populations</w:t>
      </w:r>
    </w:p>
    <w:p w14:paraId="3633ECCB" w14:textId="77777777" w:rsidR="006711C1" w:rsidRPr="00C85A1F" w:rsidRDefault="006711C1" w:rsidP="00C85A1F">
      <w:r w:rsidRPr="00C85A1F">
        <w:t>Further limitations of static models over longer time horizons are caused by assumptions inherent in the static approach. In particular, static models hold the characteristics of records in the base data constant for future years. This leads to the inherent assumption that the population in the base year is a good representation of the population in the future year that is being modelled. The static approach does not take account of cohort effects nor does it capture incoming populations.</w:t>
      </w:r>
    </w:p>
    <w:p w14:paraId="010FE9E9" w14:textId="77777777" w:rsidR="006711C1" w:rsidRPr="00C85A1F" w:rsidRDefault="006711C1" w:rsidP="00C85A1F">
      <w:r w:rsidRPr="00C85A1F">
        <w:t>Cohort effects are characteristics specific to those born around the same time.</w:t>
      </w:r>
      <w:r w:rsidR="00DC6076">
        <w:t xml:space="preserve"> </w:t>
      </w:r>
      <w:r w:rsidRPr="00C85A1F">
        <w:t xml:space="preserve">For example, a model that uses static ageing assumes that 65 year old Australians in the future have the same characteristics as 65 year olds in the base year. Yet this may be contrary to expectations that future 65 year old cohorts will have higher superannuation balances on average as Australia’s superannuation system matures. As the length of time between the model year and base data year increases, cohort effects become more important and the assumption that the base data population </w:t>
      </w:r>
      <w:r w:rsidR="00287EC6">
        <w:t>remains</w:t>
      </w:r>
      <w:r w:rsidRPr="00C85A1F">
        <w:t xml:space="preserve"> representative becomes increasingly tenuous.</w:t>
      </w:r>
    </w:p>
    <w:p w14:paraId="5A8D5208" w14:textId="77777777" w:rsidR="00A03175" w:rsidRPr="00C85A1F" w:rsidRDefault="006711C1" w:rsidP="00C85A1F">
      <w:r w:rsidRPr="00C85A1F">
        <w:t>Future incoming cohorts</w:t>
      </w:r>
      <w:r w:rsidR="00AF62AC" w:rsidRPr="00C85A1F">
        <w:t>,</w:t>
      </w:r>
      <w:r w:rsidRPr="00C85A1F">
        <w:t xml:space="preserve"> such as low-income individuals entering the workforce</w:t>
      </w:r>
      <w:r w:rsidR="00AF62AC" w:rsidRPr="00C85A1F">
        <w:t>,</w:t>
      </w:r>
      <w:r w:rsidRPr="00C85A1F">
        <w:t xml:space="preserve"> will also not be captured. For example, a static microsimulation model that simply grows wages by some parameter will have fewer observations at very low wage levels over time. While this may not have an impact on the results when modelling within a few years of the base data, it is likely to have a significant impact when modelling 10 years into the future.</w:t>
      </w:r>
    </w:p>
    <w:p w14:paraId="7A90D432" w14:textId="77777777" w:rsidR="006711C1" w:rsidRDefault="006711C1" w:rsidP="006711C1">
      <w:r>
        <w:t>The box below provides a stylised example of how projections of key variables and constant cohort assumptions under a static microsimulation model c</w:t>
      </w:r>
      <w:r w:rsidR="008314D1">
        <w:t>an differ from actual outcomes.</w:t>
      </w:r>
    </w:p>
    <w:tbl>
      <w:tblPr>
        <w:tblStyle w:val="TableGrid"/>
        <w:tblW w:w="0" w:type="auto"/>
        <w:tblBorders>
          <w:top w:val="single" w:sz="4" w:space="0" w:color="003157"/>
          <w:left w:val="single" w:sz="4" w:space="0" w:color="003157"/>
          <w:bottom w:val="single" w:sz="4" w:space="0" w:color="003157"/>
          <w:right w:val="single" w:sz="4" w:space="0" w:color="003157"/>
          <w:insideH w:val="none" w:sz="0" w:space="0" w:color="auto"/>
          <w:insideV w:val="none" w:sz="0" w:space="0" w:color="auto"/>
        </w:tblBorders>
        <w:shd w:val="clear" w:color="auto" w:fill="EAEDF1" w:themeFill="accent4" w:themeFillTint="33"/>
        <w:tblLook w:val="04A0" w:firstRow="1" w:lastRow="0" w:firstColumn="1" w:lastColumn="0" w:noHBand="0" w:noVBand="1"/>
      </w:tblPr>
      <w:tblGrid>
        <w:gridCol w:w="4757"/>
        <w:gridCol w:w="4757"/>
      </w:tblGrid>
      <w:tr w:rsidR="008314D1" w14:paraId="0AAB7FB4" w14:textId="77777777" w:rsidTr="00F44E7D">
        <w:tc>
          <w:tcPr>
            <w:tcW w:w="9514" w:type="dxa"/>
            <w:gridSpan w:val="2"/>
            <w:shd w:val="clear" w:color="auto" w:fill="EAEDF1" w:themeFill="accent4" w:themeFillTint="33"/>
          </w:tcPr>
          <w:p w14:paraId="21297EEC" w14:textId="77777777" w:rsidR="008314D1" w:rsidRPr="00F70C2D" w:rsidRDefault="008314D1" w:rsidP="008314D1">
            <w:pPr>
              <w:pStyle w:val="BoxHeading"/>
              <w:rPr>
                <w:b w:val="0"/>
              </w:rPr>
            </w:pPr>
            <w:r w:rsidRPr="00F70C2D">
              <w:t>Box</w:t>
            </w:r>
            <w:r>
              <w:t xml:space="preserve"> example</w:t>
            </w:r>
            <w:r w:rsidRPr="00F70C2D">
              <w:t>: Benchmarking increases inaccuracy over time</w:t>
            </w:r>
          </w:p>
          <w:p w14:paraId="4FF6E7D8" w14:textId="77777777" w:rsidR="008314D1" w:rsidRDefault="008314D1" w:rsidP="00101FE1">
            <w:pPr>
              <w:pStyle w:val="BoxText"/>
            </w:pPr>
            <w:r>
              <w:t>To illustrate how the base data can skew the projections using a simplified example, consider the following stylised projection for employment of people aged 60 to 64. This is an important variable to consider as employment rates determine the amount and source of income and the extent to which behavioural changes are possible in employment. In the example, this is done as if it were at the</w:t>
            </w:r>
            <w:r>
              <w:br/>
              <w:t>2006-07 Budget — at which point the most recent tax system outcomes available would be for the</w:t>
            </w:r>
            <w:r>
              <w:br/>
              <w:t>2004-05 tax year, the end of the forward estimates would be in 2010</w:t>
            </w:r>
            <w:r>
              <w:noBreakHyphen/>
              <w:t>11 and the last year of th</w:t>
            </w:r>
            <w:r w:rsidR="00DC6076">
              <w:t>e medium term would be 2016-17.</w:t>
            </w:r>
          </w:p>
          <w:p w14:paraId="4E292794" w14:textId="77777777" w:rsidR="008314D1" w:rsidRDefault="008314D1" w:rsidP="00101FE1">
            <w:pPr>
              <w:pStyle w:val="BoxText"/>
            </w:pPr>
            <w:r>
              <w:t>The first step, as illustrated in Figure 2, is to project the population. For the purposes of this exercise, this is assumed to be known with perfect foresight. In reality, it is not, but errors in population forecasting tend to be smaller as the factors affecting population growth (births, deaths and net overseas migration) tend to be relatively stabl</w:t>
            </w:r>
            <w:r w:rsidR="00DC6076">
              <w:t>e.</w:t>
            </w:r>
          </w:p>
          <w:p w14:paraId="1BE03801" w14:textId="77777777" w:rsidR="008314D1" w:rsidRDefault="008314D1" w:rsidP="00772D64">
            <w:pPr>
              <w:pStyle w:val="BoxText"/>
            </w:pPr>
            <w:r>
              <w:t>In order to get to the variable of interest, employment of people aged 60 to 64, we need to adjust the base data. In June 2005, 41.1 per cent of 60-64 year olds are employed. Under the usual static microsimulation approach, this ratio will be applied to re-benchmark the population to the future years.</w:t>
            </w:r>
          </w:p>
          <w:p w14:paraId="03D12CAC" w14:textId="77777777" w:rsidR="00101FE1" w:rsidRDefault="008314D1" w:rsidP="008314D1">
            <w:pPr>
              <w:pStyle w:val="BoxText"/>
            </w:pPr>
            <w:r w:rsidRPr="00C87692">
              <w:t>In Figure 3, we compare projections to the actual outcomes to see the size of the errors. Initially, the error is small, but it grows over the forward estimates. By the end of the medium</w:t>
            </w:r>
            <w:r>
              <w:noBreakHyphen/>
            </w:r>
            <w:r w:rsidRPr="00C87692">
              <w:t>term period, the estimate is wrong by over 30 per cent as the employment patterns of those over 60 change. This illustrates how projections of key variables and constant cohort assumptions can lead to divergences in projections and actuals in static microsimulation models.</w:t>
            </w:r>
          </w:p>
        </w:tc>
      </w:tr>
      <w:tr w:rsidR="008314D1" w14:paraId="6E3173D6" w14:textId="77777777" w:rsidTr="00F44E7D">
        <w:tc>
          <w:tcPr>
            <w:tcW w:w="4757" w:type="dxa"/>
            <w:shd w:val="clear" w:color="auto" w:fill="EAEDF1" w:themeFill="accent4" w:themeFillTint="33"/>
          </w:tcPr>
          <w:p w14:paraId="704EDF39" w14:textId="77777777" w:rsidR="008314D1" w:rsidRPr="00F70C2D" w:rsidRDefault="008314D1" w:rsidP="00D43C6E">
            <w:pPr>
              <w:pStyle w:val="FigureHeading"/>
            </w:pPr>
            <w:r w:rsidRPr="00EB7E77">
              <w:t xml:space="preserve">Figure 2: Population </w:t>
            </w:r>
            <w:r>
              <w:t>projections</w:t>
            </w:r>
          </w:p>
        </w:tc>
        <w:tc>
          <w:tcPr>
            <w:tcW w:w="4757" w:type="dxa"/>
            <w:shd w:val="clear" w:color="auto" w:fill="EAEDF1" w:themeFill="accent4" w:themeFillTint="33"/>
          </w:tcPr>
          <w:p w14:paraId="1CD68ED0" w14:textId="77777777" w:rsidR="008314D1" w:rsidRPr="00F70C2D" w:rsidRDefault="008314D1" w:rsidP="00D43C6E">
            <w:pPr>
              <w:pStyle w:val="FigureHeading"/>
            </w:pPr>
            <w:r w:rsidRPr="00EB7E77">
              <w:t>Figure 3: Projections versus actuals</w:t>
            </w:r>
          </w:p>
        </w:tc>
      </w:tr>
      <w:tr w:rsidR="008314D1" w14:paraId="5B0D51A0" w14:textId="77777777" w:rsidTr="00F44E7D">
        <w:tc>
          <w:tcPr>
            <w:tcW w:w="4757" w:type="dxa"/>
            <w:shd w:val="clear" w:color="auto" w:fill="EAEDF1" w:themeFill="accent4" w:themeFillTint="33"/>
          </w:tcPr>
          <w:p w14:paraId="7A35D45F" w14:textId="77777777" w:rsidR="008314D1" w:rsidRPr="00F70C2D" w:rsidRDefault="00212F74" w:rsidP="00514484">
            <w:pPr>
              <w:pStyle w:val="TableGraphic"/>
            </w:pPr>
            <w:r>
              <w:object w:dxaOrig="4515" w:dyaOrig="5085" w14:anchorId="01CD1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54.25pt" o:ole="">
                  <v:imagedata r:id="rId31" o:title=""/>
                </v:shape>
                <o:OLEObject Type="Link" ProgID="Excel.Sheet.12" ShapeID="_x0000_i1025" DrawAspect="Content" r:id="rId32" UpdateMode="Always">
                  <o:LinkType>EnhancedMetaFile</o:LinkType>
                  <o:LockedField>false</o:LockedField>
                  <o:FieldCodes>\* MERGEFORMAT</o:FieldCodes>
                </o:OLEObject>
              </w:object>
            </w:r>
          </w:p>
        </w:tc>
        <w:tc>
          <w:tcPr>
            <w:tcW w:w="4757" w:type="dxa"/>
            <w:shd w:val="clear" w:color="auto" w:fill="EAEDF1" w:themeFill="accent4" w:themeFillTint="33"/>
          </w:tcPr>
          <w:p w14:paraId="7E213579" w14:textId="77777777" w:rsidR="008314D1" w:rsidRPr="00F70C2D" w:rsidRDefault="00212F74">
            <w:pPr>
              <w:pStyle w:val="ChartGraphic"/>
            </w:pPr>
            <w:r>
              <w:object w:dxaOrig="4515" w:dyaOrig="5085" w14:anchorId="33CC1819">
                <v:shape id="_x0000_i1026" type="#_x0000_t75" style="width:225.75pt;height:254.25pt" o:ole="">
                  <v:imagedata r:id="rId33" o:title=""/>
                </v:shape>
                <o:OLEObject Type="Link" ProgID="Excel.Sheet.12" ShapeID="_x0000_i1026" DrawAspect="Content" r:id="rId34" UpdateMode="Always">
                  <o:LinkType>EnhancedMetaFile</o:LinkType>
                  <o:LockedField>false</o:LockedField>
                  <o:FieldCodes>\* MERGEFORMAT</o:FieldCodes>
                </o:OLEObject>
              </w:object>
            </w:r>
          </w:p>
        </w:tc>
      </w:tr>
      <w:tr w:rsidR="008314D1" w14:paraId="31C9C286" w14:textId="77777777" w:rsidTr="00F44E7D">
        <w:tc>
          <w:tcPr>
            <w:tcW w:w="9514" w:type="dxa"/>
            <w:gridSpan w:val="2"/>
            <w:shd w:val="clear" w:color="auto" w:fill="EAEDF1" w:themeFill="accent4" w:themeFillTint="33"/>
          </w:tcPr>
          <w:p w14:paraId="29014BE8" w14:textId="77777777" w:rsidR="008314D1" w:rsidRPr="00F70C2D" w:rsidRDefault="00DC6076" w:rsidP="00D43C6E">
            <w:pPr>
              <w:pStyle w:val="ChartorTableNote"/>
            </w:pPr>
            <w:r w:rsidRPr="002B3C1B">
              <w:t>Source:</w:t>
            </w:r>
            <w:r w:rsidR="00D43C6E">
              <w:tab/>
            </w:r>
            <w:r w:rsidRPr="002B3C1B">
              <w:t>ABS Labour Force Statistics, Australia</w:t>
            </w:r>
            <w:r>
              <w:t>.</w:t>
            </w:r>
          </w:p>
        </w:tc>
      </w:tr>
    </w:tbl>
    <w:p w14:paraId="24384DD9" w14:textId="77777777" w:rsidR="00F012EA" w:rsidRPr="002A56D9" w:rsidRDefault="008C3500" w:rsidP="00211D08">
      <w:pPr>
        <w:pStyle w:val="Heading1-Numbered"/>
      </w:pPr>
      <w:bookmarkStart w:id="9" w:name="_Toc531173722"/>
      <w:r w:rsidRPr="002A56D9">
        <w:t>Dynamic microsimulation models</w:t>
      </w:r>
      <w:bookmarkEnd w:id="9"/>
    </w:p>
    <w:p w14:paraId="1F0F3608" w14:textId="77777777" w:rsidR="008C3500" w:rsidRDefault="008C3500" w:rsidP="008C3500">
      <w:r>
        <w:t>Dynamic microsimulation models are another tool used by Governments to analyse the effects of policy and are typically better suited to modelling over longer time horizons.</w:t>
      </w:r>
      <w:r w:rsidR="00F36D81" w:rsidRPr="0014431A">
        <w:rPr>
          <w:vertAlign w:val="superscript"/>
        </w:rPr>
        <w:footnoteReference w:id="7"/>
      </w:r>
      <w:r w:rsidR="00DC6076">
        <w:rPr>
          <w:vertAlign w:val="superscript"/>
        </w:rPr>
        <w:t xml:space="preserve"> </w:t>
      </w:r>
      <w:r>
        <w:t xml:space="preserve">Dynamic models differ from their static counterparts in how they ‘age’ records. These models simulate the characteristics of each individual every year based on their characteristics in the previous year. That is, instead of reweighting records aged 40 to represent the number 40 year olds in future years, 40 year olds in a dynamic model become 41 year olds in the subsequent year. This approach means dynamic models are much better able to capture </w:t>
      </w:r>
      <w:r w:rsidR="005B5045">
        <w:t xml:space="preserve">characteristics and outcomes </w:t>
      </w:r>
      <w:r>
        <w:t>that are cumulative in nature.</w:t>
      </w:r>
    </w:p>
    <w:p w14:paraId="25988D3A" w14:textId="77777777" w:rsidR="008C3500" w:rsidRDefault="008C3500" w:rsidP="008C3500">
      <w:r>
        <w:t>A dynamic approach can overcome some of the issues specific to static models when modelling over longer time horizons. Cohort effects are better captured in dynamic models because the cohorts are aged through the model. Characteristics of sixty-five year olds modelled in, say, 2050 are shaped by their simulated experience over the intervening period. As such, this younger cohort may look quite different to 65 year olds in the base year. Incoming populations are also more easily captured. For example, the minimum age modelled in Treasury’s dynamic Model of Australian Retirement Income and Assets (MARIA)</w:t>
      </w:r>
      <w:r w:rsidR="00F36D81" w:rsidRPr="0014431A">
        <w:rPr>
          <w:vertAlign w:val="superscript"/>
        </w:rPr>
        <w:footnoteReference w:id="8"/>
      </w:r>
      <w:r w:rsidRPr="0014431A">
        <w:rPr>
          <w:vertAlign w:val="superscript"/>
        </w:rPr>
        <w:t xml:space="preserve"> </w:t>
      </w:r>
      <w:r>
        <w:t>is 25 years. Each year new cohort</w:t>
      </w:r>
      <w:r w:rsidR="00B76486">
        <w:t>s</w:t>
      </w:r>
      <w:r>
        <w:t xml:space="preserve"> of 25 year old</w:t>
      </w:r>
      <w:r w:rsidR="00874380">
        <w:t xml:space="preserve"> resident</w:t>
      </w:r>
      <w:r>
        <w:t xml:space="preserve">s and migrants </w:t>
      </w:r>
      <w:r w:rsidR="00874380">
        <w:t>aged 25</w:t>
      </w:r>
      <w:r w:rsidR="00D43C6E">
        <w:t> </w:t>
      </w:r>
      <w:r w:rsidR="00874380">
        <w:t xml:space="preserve">years or over </w:t>
      </w:r>
      <w:r w:rsidR="00B76486">
        <w:t xml:space="preserve">are </w:t>
      </w:r>
      <w:r>
        <w:t>introduced to the model with differing characteristics to those already in the model.</w:t>
      </w:r>
    </w:p>
    <w:p w14:paraId="686EA603" w14:textId="77777777" w:rsidR="008C3500" w:rsidRDefault="003278F7" w:rsidP="008C3500">
      <w:r>
        <w:t>T</w:t>
      </w:r>
      <w:r w:rsidR="008C3500">
        <w:t xml:space="preserve">here are trade-offs </w:t>
      </w:r>
      <w:r>
        <w:t xml:space="preserve">between the benefits and added difficulties of </w:t>
      </w:r>
      <w:r w:rsidR="008C3500">
        <w:t>dynamic micros</w:t>
      </w:r>
      <w:r>
        <w:t>imulation</w:t>
      </w:r>
      <w:r w:rsidR="008C3500">
        <w:t>. Dynamic microsimulation models are generally more complicated and computationally demanding than static models, and are subsequently more difficult and costly to build and maintain</w:t>
      </w:r>
      <w:r w:rsidR="00A779AC">
        <w:t xml:space="preserve"> (</w:t>
      </w:r>
      <w:proofErr w:type="spellStart"/>
      <w:r w:rsidR="00A779AC">
        <w:t>Zaida</w:t>
      </w:r>
      <w:proofErr w:type="spellEnd"/>
      <w:r w:rsidR="00A779AC">
        <w:t xml:space="preserve"> &amp; Rake, 2001)</w:t>
      </w:r>
      <w:r w:rsidR="008C3500">
        <w:t>.</w:t>
      </w:r>
      <w:r w:rsidR="00DC6076">
        <w:t xml:space="preserve"> </w:t>
      </w:r>
      <w:r w:rsidR="008C3500">
        <w:t>This complexity means that more simplifications are often required compared to what may be included in a static model. Rather than model the personal income tax system in great detail, for example, it may only be possible to include marginal rates and thresholds.</w:t>
      </w:r>
      <w:r w:rsidR="00F36BDA">
        <w:t xml:space="preserve"> </w:t>
      </w:r>
      <w:r w:rsidR="008047EC">
        <w:t>T</w:t>
      </w:r>
      <w:r w:rsidR="00F36BDA">
        <w:t xml:space="preserve">his simplification results in a model that is less accurate in the short term, and as a result, static models are generally more appropriate for estimating impacts over the forward estimates, while dynamic models are more suited to </w:t>
      </w:r>
      <w:r w:rsidR="002A56D9">
        <w:t>estimating longer term impacts.</w:t>
      </w:r>
    </w:p>
    <w:p w14:paraId="77E3A6EA" w14:textId="77777777" w:rsidR="008C3500" w:rsidRDefault="008C3500" w:rsidP="008C3500">
      <w:r>
        <w:t xml:space="preserve">There is also added uncertainty around the transition paths of individual records over time. Whether an individual working part-time this year will work full-time next year is based on probabilities observed among similar individuals in longitudinal studies and a </w:t>
      </w:r>
      <w:r w:rsidR="00442343">
        <w:t xml:space="preserve">stochastic </w:t>
      </w:r>
      <w:r>
        <w:t>component. These probabilities are informed by regression models that can be rigorously tested</w:t>
      </w:r>
      <w:r w:rsidR="00176D54">
        <w:t>,</w:t>
      </w:r>
      <w:r>
        <w:t xml:space="preserve"> but uncertainty of the base data from which they are derived and the parameters produced still remains. Further, dynamic models implicitly assume the behaviours that simulations are based upon will continue to hold in future years. This introduces an uncertainty similar to the cohort effect issue of static models.</w:t>
      </w:r>
    </w:p>
    <w:p w14:paraId="73875970" w14:textId="77777777" w:rsidR="00F012EA" w:rsidRDefault="001D1F84" w:rsidP="008C3500">
      <w:r>
        <w:t>Due to the added complexity involved in</w:t>
      </w:r>
      <w:r w:rsidR="008C3500">
        <w:t xml:space="preserve"> dynamic microsimulation, the additional investment required for the development and maintenance of these models </w:t>
      </w:r>
      <w:r>
        <w:t xml:space="preserve">only </w:t>
      </w:r>
      <w:r w:rsidR="008C3500">
        <w:t>tends to be made in policy areas where dynamics play out over longer horizons such as the retirement and pensions system, educational financing, health, demographic behaviours and intergenerational wealth.</w:t>
      </w:r>
    </w:p>
    <w:p w14:paraId="2A7F1640" w14:textId="77777777" w:rsidR="00F012EA" w:rsidRPr="002A56D9" w:rsidRDefault="008C3500" w:rsidP="00211D08">
      <w:pPr>
        <w:pStyle w:val="Heading1-Numbered"/>
      </w:pPr>
      <w:bookmarkStart w:id="10" w:name="_Toc531173723"/>
      <w:r w:rsidRPr="002A56D9">
        <w:t>Presenting results beyond the forward estimates</w:t>
      </w:r>
      <w:bookmarkEnd w:id="10"/>
    </w:p>
    <w:p w14:paraId="688552C4" w14:textId="77777777" w:rsidR="001D1F84" w:rsidRDefault="008C3500" w:rsidP="008C3500">
      <w:r>
        <w:t>Beyond the question of uncertainty, there are other considerations that must be taken into account when deciding to provide medium-term costings and this can lead to trade-offs. This includes the profile of a costing — when it begins and the change in cost over time — and the mag</w:t>
      </w:r>
      <w:r w:rsidR="002A56D9">
        <w:t>nitude of its estimated impact.</w:t>
      </w:r>
    </w:p>
    <w:p w14:paraId="5DC507E9" w14:textId="77777777" w:rsidR="008C3500" w:rsidRDefault="008C3500" w:rsidP="008C3500">
      <w:r>
        <w:t xml:space="preserve">When medium-term costings are required, caution should be exercised in producing these costings as well as communicating and using the results. </w:t>
      </w:r>
      <w:r w:rsidR="001D1F84">
        <w:t>Results</w:t>
      </w:r>
      <w:r>
        <w:t xml:space="preserve"> </w:t>
      </w:r>
      <w:r w:rsidR="001D1F84">
        <w:t xml:space="preserve">need to </w:t>
      </w:r>
      <w:r>
        <w:t>be accompanied with appropriate caveats and considered in the context of the inherently lower confidence associated with forecas</w:t>
      </w:r>
      <w:r w:rsidR="002A56D9">
        <w:t>ting over longer time horizons.</w:t>
      </w:r>
    </w:p>
    <w:p w14:paraId="6ACD6642" w14:textId="77777777" w:rsidR="00F012EA" w:rsidRDefault="008C3500" w:rsidP="008C3500">
      <w:r>
        <w:t xml:space="preserve">There are a number of options for how greater uncertainty </w:t>
      </w:r>
      <w:r w:rsidR="002103B7">
        <w:t>in medium-</w:t>
      </w:r>
      <w:r>
        <w:t xml:space="preserve">term costings </w:t>
      </w:r>
      <w:r w:rsidR="00B23F7E">
        <w:t xml:space="preserve">can </w:t>
      </w:r>
      <w:r>
        <w:t>be communicated to better inform public debate and decision making. While a detailed evaluation of each</w:t>
      </w:r>
      <w:r w:rsidR="00334028">
        <w:t xml:space="preserve"> </w:t>
      </w:r>
      <w:r>
        <w:t>is beyond the scope of this paper, options for presenting results that have been used include using less</w:t>
      </w:r>
      <w:r w:rsidR="00DC6076">
        <w:t xml:space="preserve"> </w:t>
      </w:r>
      <w:r>
        <w:t>precise rounding than is used in the forward estimates, aggregating results across years and providing estimates as a percent of gross domestic product.</w:t>
      </w:r>
      <w:r w:rsidR="001D1F84">
        <w:t xml:space="preserve"> </w:t>
      </w:r>
      <w:r w:rsidR="00B23F7E">
        <w:t xml:space="preserve">The method for communicating these estimates depends on the nature of the uncertainty in the model. For example, aggregation across years captures the estimated magnitude and direction of an impact, and smooths the year by year volatility that occurs due to short term variations in economic parameters, behavioural responses to policy and data issues such as lags and outliers. </w:t>
      </w:r>
      <w:r w:rsidR="001D1F84">
        <w:t>Regardless of the method, it should be clearly communicated that the estimates are only a broad indication of the costs involved.</w:t>
      </w:r>
    </w:p>
    <w:p w14:paraId="64D8F267" w14:textId="77777777" w:rsidR="00F012EA" w:rsidRDefault="008C3500" w:rsidP="00211D08">
      <w:pPr>
        <w:pStyle w:val="Heading1-Numbered"/>
      </w:pPr>
      <w:bookmarkStart w:id="11" w:name="_Toc531173724"/>
      <w:r>
        <w:t>Conclusion</w:t>
      </w:r>
      <w:bookmarkEnd w:id="11"/>
    </w:p>
    <w:p w14:paraId="71D83FFE" w14:textId="77777777" w:rsidR="00F012EA" w:rsidRDefault="008C3500" w:rsidP="00F012EA">
      <w:r w:rsidRPr="008C3500">
        <w:t>Revenue costings beyond the forward estimates are subject to greater uncertainty and, as such, must be accompanied by appropriate caveats</w:t>
      </w:r>
      <w:r w:rsidR="001D1F84">
        <w:t xml:space="preserve"> to avoid mis</w:t>
      </w:r>
      <w:r w:rsidR="008D459F">
        <w:t>representing confidence in those estimates</w:t>
      </w:r>
      <w:r w:rsidRPr="008C3500">
        <w:t xml:space="preserve">. The static microsimulation models that Treasury uses are similar to those used by domestic and international agencies and are not designed to provide detailed disaggregated year-by-year costings beyond the forward estimates. </w:t>
      </w:r>
      <w:r w:rsidR="00287EC6">
        <w:t xml:space="preserve">Dynamic microsimulation models are better suited to </w:t>
      </w:r>
      <w:r w:rsidR="002103B7">
        <w:t>medium</w:t>
      </w:r>
      <w:r w:rsidR="002103B7">
        <w:noBreakHyphen/>
      </w:r>
      <w:r w:rsidRPr="008C3500">
        <w:t>term costings</w:t>
      </w:r>
      <w:r w:rsidR="00287EC6">
        <w:t>.</w:t>
      </w:r>
      <w:r w:rsidR="00DC6076">
        <w:t xml:space="preserve"> </w:t>
      </w:r>
      <w:r w:rsidR="00287EC6">
        <w:t xml:space="preserve">But these also have limits and complexities and </w:t>
      </w:r>
      <w:r w:rsidRPr="008C3500">
        <w:t>it is important that uncertainty around the</w:t>
      </w:r>
      <w:r w:rsidR="00287EC6">
        <w:t xml:space="preserve"> projections produced from these models</w:t>
      </w:r>
      <w:r w:rsidRPr="008C3500">
        <w:t xml:space="preserve"> is clearly communicated and understood.</w:t>
      </w:r>
    </w:p>
    <w:p w14:paraId="101BE6AB" w14:textId="77777777" w:rsidR="00F012EA" w:rsidRDefault="00F012EA" w:rsidP="008627B1"/>
    <w:p w14:paraId="196CD71C" w14:textId="77777777" w:rsidR="00E34FA4" w:rsidRDefault="00E34FA4" w:rsidP="008627B1"/>
    <w:p w14:paraId="7F850E5B" w14:textId="77777777" w:rsidR="00E34FA4" w:rsidRDefault="00E34FA4">
      <w:pPr>
        <w:spacing w:after="200" w:line="276" w:lineRule="auto"/>
      </w:pPr>
      <w:r>
        <w:br w:type="page"/>
      </w:r>
    </w:p>
    <w:p w14:paraId="2E84BA50" w14:textId="77777777" w:rsidR="009521AB" w:rsidRPr="002A56D9" w:rsidRDefault="009521AB" w:rsidP="00211D08">
      <w:pPr>
        <w:pStyle w:val="Heading1-Numbered"/>
      </w:pPr>
      <w:bookmarkStart w:id="12" w:name="_Toc531173725"/>
      <w:r w:rsidRPr="002A56D9">
        <w:t>References</w:t>
      </w:r>
      <w:bookmarkEnd w:id="12"/>
    </w:p>
    <w:p w14:paraId="34EC4F47" w14:textId="16ED9D08" w:rsidR="00DA4CF6" w:rsidRDefault="009521AB" w:rsidP="007C4858">
      <w:pPr>
        <w:jc w:val="left"/>
      </w:pPr>
      <w:r>
        <w:t xml:space="preserve">Australian </w:t>
      </w:r>
      <w:r w:rsidR="006C391A">
        <w:t>Government</w:t>
      </w:r>
      <w:r>
        <w:t xml:space="preserve"> 201</w:t>
      </w:r>
      <w:r w:rsidR="00E46F48">
        <w:t>8</w:t>
      </w:r>
      <w:r>
        <w:t xml:space="preserve">, </w:t>
      </w:r>
      <w:r w:rsidRPr="002A1C92">
        <w:rPr>
          <w:i/>
        </w:rPr>
        <w:t xml:space="preserve">Charter of Budget Honesty </w:t>
      </w:r>
      <w:r w:rsidR="00D11F2B">
        <w:rPr>
          <w:i/>
        </w:rPr>
        <w:t xml:space="preserve">- </w:t>
      </w:r>
      <w:r w:rsidRPr="002A1C92">
        <w:rPr>
          <w:i/>
        </w:rPr>
        <w:t>Policy Costing Guidelines</w:t>
      </w:r>
      <w:r w:rsidRPr="009521AB">
        <w:t>,</w:t>
      </w:r>
      <w:r>
        <w:t xml:space="preserve"> </w:t>
      </w:r>
      <w:r w:rsidR="00D11F2B">
        <w:t>viewed 28 November 2018</w:t>
      </w:r>
      <w:r w:rsidR="006C391A">
        <w:t>:</w:t>
      </w:r>
      <w:r>
        <w:t xml:space="preserve"> &lt;</w:t>
      </w:r>
      <w:r w:rsidR="0012055D" w:rsidRPr="0012055D">
        <w:t xml:space="preserve"> </w:t>
      </w:r>
      <w:hyperlink r:id="rId35" w:history="1">
        <w:r w:rsidR="0012055D" w:rsidRPr="004B2F34">
          <w:rPr>
            <w:rStyle w:val="Hyperlink"/>
          </w:rPr>
          <w:t>https://treasury.gov.au/publication/p2018-t339624/</w:t>
        </w:r>
      </w:hyperlink>
      <w:r>
        <w:t>&gt;.</w:t>
      </w:r>
    </w:p>
    <w:p w14:paraId="68AA23D1" w14:textId="77777777" w:rsidR="003B145E" w:rsidRDefault="003B145E" w:rsidP="006A6FFE">
      <w:r w:rsidRPr="006A6FFE">
        <w:rPr>
          <w:i/>
        </w:rPr>
        <w:t>Charter of Budget Honesty</w:t>
      </w:r>
      <w:r w:rsidRPr="006A6FFE">
        <w:t xml:space="preserve"> </w:t>
      </w:r>
      <w:r w:rsidRPr="006A6FFE">
        <w:rPr>
          <w:i/>
        </w:rPr>
        <w:t xml:space="preserve">Act 1998 </w:t>
      </w:r>
      <w:r w:rsidRPr="006A6FFE">
        <w:t>(</w:t>
      </w:r>
      <w:proofErr w:type="spellStart"/>
      <w:r w:rsidRPr="006A6FFE">
        <w:t>Cth</w:t>
      </w:r>
      <w:proofErr w:type="spellEnd"/>
      <w:r w:rsidRPr="006A6FFE">
        <w:t>)</w:t>
      </w:r>
      <w:r w:rsidRPr="006A6FFE">
        <w:rPr>
          <w:i/>
        </w:rPr>
        <w:t>.</w:t>
      </w:r>
    </w:p>
    <w:p w14:paraId="4D9CCDDB" w14:textId="102FAF7E" w:rsidR="00827211" w:rsidRDefault="00645DD1" w:rsidP="007C4858">
      <w:pPr>
        <w:spacing w:after="0"/>
        <w:jc w:val="left"/>
      </w:pPr>
      <w:r>
        <w:t xml:space="preserve">Commonwealth of Australia 2018, </w:t>
      </w:r>
      <w:r w:rsidRPr="002A1C92">
        <w:rPr>
          <w:i/>
        </w:rPr>
        <w:t>Budget Paper No. 1, Budget Statement 8</w:t>
      </w:r>
      <w:r w:rsidR="00C21835" w:rsidRPr="002A1C92">
        <w:rPr>
          <w:i/>
        </w:rPr>
        <w:t>: Forecasting Performance and Scenario Analysis</w:t>
      </w:r>
      <w:r w:rsidRPr="00C85A1F">
        <w:t>,</w:t>
      </w:r>
      <w:r>
        <w:t xml:space="preserve"> </w:t>
      </w:r>
      <w:r w:rsidR="00D11F2B">
        <w:t>viewed 28 November 2018</w:t>
      </w:r>
      <w:r>
        <w:t>:</w:t>
      </w:r>
    </w:p>
    <w:p w14:paraId="622CFEA3" w14:textId="3D7F9FBB" w:rsidR="00645DD1" w:rsidRPr="007C4858" w:rsidRDefault="00645DD1" w:rsidP="007C4858">
      <w:pPr>
        <w:jc w:val="left"/>
        <w:rPr>
          <w:b/>
          <w:color w:val="003157"/>
        </w:rPr>
      </w:pPr>
      <w:r>
        <w:t>&lt;</w:t>
      </w:r>
      <w:hyperlink r:id="rId36" w:history="1">
        <w:r w:rsidR="002A1C92" w:rsidRPr="00203F23">
          <w:rPr>
            <w:rStyle w:val="Hyperlink"/>
          </w:rPr>
          <w:t>https://www.budget.gov.au/2018-19/content/bp1/index.html</w:t>
        </w:r>
      </w:hyperlink>
      <w:r>
        <w:t>&gt;.</w:t>
      </w:r>
    </w:p>
    <w:p w14:paraId="73319AC3" w14:textId="20651005" w:rsidR="007D2F3D" w:rsidRDefault="007D2F3D" w:rsidP="007C4858">
      <w:pPr>
        <w:spacing w:after="0"/>
        <w:jc w:val="left"/>
      </w:pPr>
      <w:proofErr w:type="spellStart"/>
      <w:r w:rsidRPr="007D2F3D">
        <w:t>Creedy</w:t>
      </w:r>
      <w:proofErr w:type="spellEnd"/>
      <w:r w:rsidRPr="007D2F3D">
        <w:t>, J</w:t>
      </w:r>
      <w:r>
        <w:t xml:space="preserve"> &amp; </w:t>
      </w:r>
      <w:proofErr w:type="spellStart"/>
      <w:r>
        <w:t>Mok</w:t>
      </w:r>
      <w:proofErr w:type="spellEnd"/>
      <w:r>
        <w:t>, P</w:t>
      </w:r>
      <w:r w:rsidRPr="007D2F3D">
        <w:t xml:space="preserve"> 2015</w:t>
      </w:r>
      <w:r>
        <w:t>,</w:t>
      </w:r>
      <w:r w:rsidRPr="007D2F3D">
        <w:t xml:space="preserve"> </w:t>
      </w:r>
      <w:r w:rsidRPr="007D2F3D">
        <w:rPr>
          <w:i/>
        </w:rPr>
        <w:t>Labour Supply in New Zealand and the 2010 Tax and Transfer changes</w:t>
      </w:r>
      <w:r>
        <w:t xml:space="preserve">, </w:t>
      </w:r>
      <w:r w:rsidRPr="007C4858">
        <w:rPr>
          <w:i/>
        </w:rPr>
        <w:t>NZ Treasury Working Paper 15/13</w:t>
      </w:r>
      <w:r>
        <w:t xml:space="preserve">, </w:t>
      </w:r>
      <w:r w:rsidR="00827211">
        <w:t>viewed 28 November 2018</w:t>
      </w:r>
      <w:r>
        <w:t>:</w:t>
      </w:r>
      <w:r w:rsidR="00354D1A">
        <w:t xml:space="preserve"> </w:t>
      </w:r>
      <w:r>
        <w:t>&lt;</w:t>
      </w:r>
      <w:hyperlink r:id="rId37" w:history="1">
        <w:r w:rsidRPr="00654D7E">
          <w:rPr>
            <w:rStyle w:val="Hyperlink"/>
          </w:rPr>
          <w:t>https://treasury.govt.nz/publications/wp/labour-supply-new-zealand-and-2010-tax-and-transfer-changes-wp-15-13</w:t>
        </w:r>
      </w:hyperlink>
      <w:r>
        <w:t>&gt;</w:t>
      </w:r>
      <w:r w:rsidRPr="007D2F3D">
        <w:t>.</w:t>
      </w:r>
    </w:p>
    <w:p w14:paraId="167AFC82" w14:textId="77777777" w:rsidR="00354D1A" w:rsidRDefault="00354D1A" w:rsidP="007C4858">
      <w:pPr>
        <w:spacing w:after="0"/>
        <w:jc w:val="left"/>
      </w:pPr>
    </w:p>
    <w:p w14:paraId="3C0AAEC1" w14:textId="60244C5B" w:rsidR="00827211" w:rsidRDefault="00146772" w:rsidP="007C4858">
      <w:pPr>
        <w:spacing w:after="0"/>
        <w:jc w:val="left"/>
      </w:pPr>
      <w:r>
        <w:t>Department of Pensions and Work 2018, </w:t>
      </w:r>
      <w:r w:rsidRPr="00146772">
        <w:rPr>
          <w:i/>
        </w:rPr>
        <w:t>Income-Related</w:t>
      </w:r>
      <w:r>
        <w:rPr>
          <w:i/>
        </w:rPr>
        <w:t> </w:t>
      </w:r>
      <w:r w:rsidRPr="00146772">
        <w:rPr>
          <w:i/>
        </w:rPr>
        <w:t>Benefits:</w:t>
      </w:r>
      <w:r>
        <w:rPr>
          <w:i/>
        </w:rPr>
        <w:t> </w:t>
      </w:r>
      <w:r w:rsidRPr="00146772">
        <w:rPr>
          <w:i/>
        </w:rPr>
        <w:t>Estimates</w:t>
      </w:r>
      <w:r>
        <w:rPr>
          <w:i/>
        </w:rPr>
        <w:t> </w:t>
      </w:r>
      <w:r w:rsidRPr="00146772">
        <w:rPr>
          <w:i/>
        </w:rPr>
        <w:t>of</w:t>
      </w:r>
      <w:r>
        <w:rPr>
          <w:i/>
        </w:rPr>
        <w:t> </w:t>
      </w:r>
      <w:r w:rsidRPr="00146772">
        <w:rPr>
          <w:i/>
        </w:rPr>
        <w:t>Take-up</w:t>
      </w:r>
      <w:r>
        <w:rPr>
          <w:i/>
        </w:rPr>
        <w:t> </w:t>
      </w:r>
      <w:r w:rsidRPr="00146772">
        <w:rPr>
          <w:i/>
        </w:rPr>
        <w:t>2016/17</w:t>
      </w:r>
      <w:r>
        <w:rPr>
          <w:i/>
        </w:rPr>
        <w:t xml:space="preserve"> </w:t>
      </w:r>
      <w:r w:rsidRPr="00146772">
        <w:rPr>
          <w:i/>
        </w:rPr>
        <w:t>Background</w:t>
      </w:r>
      <w:r>
        <w:rPr>
          <w:i/>
        </w:rPr>
        <w:t> </w:t>
      </w:r>
      <w:r w:rsidRPr="00146772">
        <w:rPr>
          <w:i/>
        </w:rPr>
        <w:t>information</w:t>
      </w:r>
      <w:r>
        <w:rPr>
          <w:i/>
        </w:rPr>
        <w:t> </w:t>
      </w:r>
      <w:r w:rsidRPr="00146772">
        <w:rPr>
          <w:i/>
        </w:rPr>
        <w:t>and</w:t>
      </w:r>
      <w:r>
        <w:rPr>
          <w:i/>
        </w:rPr>
        <w:t> </w:t>
      </w:r>
      <w:r w:rsidRPr="00146772">
        <w:rPr>
          <w:i/>
        </w:rPr>
        <w:t>methodology</w:t>
      </w:r>
      <w:r>
        <w:rPr>
          <w:i/>
        </w:rPr>
        <w:t>,</w:t>
      </w:r>
      <w:r>
        <w:t> </w:t>
      </w:r>
      <w:r w:rsidR="00827211">
        <w:t>viewed 28 November 2018</w:t>
      </w:r>
      <w:r>
        <w:t>:</w:t>
      </w:r>
    </w:p>
    <w:p w14:paraId="510B2C17" w14:textId="6B923644" w:rsidR="00146772" w:rsidRPr="007C4858" w:rsidRDefault="00146772" w:rsidP="007C4858">
      <w:pPr>
        <w:jc w:val="left"/>
        <w:rPr>
          <w:b/>
          <w:color w:val="003157"/>
        </w:rPr>
      </w:pPr>
      <w:r>
        <w:t>&lt;</w:t>
      </w:r>
      <w:hyperlink r:id="rId38" w:history="1">
        <w:r w:rsidRPr="004B2F34">
          <w:rPr>
            <w:rStyle w:val="Hyperlink"/>
          </w:rPr>
          <w:t>https://assets.publishing.service.gov.uk/government/uploads/system/uploads/attachment_data/file/757243/income-related-benefits-background-information-and-methodology-2016-17.pdf</w:t>
        </w:r>
      </w:hyperlink>
      <w:r>
        <w:t xml:space="preserve">&gt;. </w:t>
      </w:r>
    </w:p>
    <w:p w14:paraId="0AF0E467" w14:textId="10997321" w:rsidR="004B2F34" w:rsidRDefault="00050FFE" w:rsidP="007C4858">
      <w:pPr>
        <w:jc w:val="left"/>
      </w:pPr>
      <w:r w:rsidRPr="00050FFE">
        <w:t>Harding, A</w:t>
      </w:r>
      <w:r w:rsidR="007C5F73">
        <w:t>.</w:t>
      </w:r>
      <w:r w:rsidRPr="00050FFE">
        <w:t xml:space="preserve"> </w:t>
      </w:r>
      <w:r w:rsidR="007C5F73">
        <w:t>(</w:t>
      </w:r>
      <w:r w:rsidRPr="00050FFE">
        <w:t>2007</w:t>
      </w:r>
      <w:r w:rsidR="007C5F73">
        <w:t>)</w:t>
      </w:r>
      <w:r>
        <w:t>,</w:t>
      </w:r>
      <w:r w:rsidRPr="00050FFE">
        <w:t xml:space="preserve"> </w:t>
      </w:r>
      <w:r w:rsidRPr="002A1C92">
        <w:rPr>
          <w:i/>
        </w:rPr>
        <w:t>Challenges and Opportunities of Dynamic Microsimulation Modelling</w:t>
      </w:r>
      <w:r w:rsidRPr="00050FFE">
        <w:t>. Plenary paper presented to the 1st General Conference of the International Microsimulation Association, Vienna, 21</w:t>
      </w:r>
      <w:r w:rsidR="00DC6076">
        <w:t> </w:t>
      </w:r>
      <w:r w:rsidRPr="00050FFE">
        <w:t>August 2007</w:t>
      </w:r>
      <w:r w:rsidR="004B2F34">
        <w:t>.</w:t>
      </w:r>
    </w:p>
    <w:p w14:paraId="127221DB" w14:textId="5ED6DC73" w:rsidR="007E6481" w:rsidRDefault="007E6481" w:rsidP="007C4858">
      <w:pPr>
        <w:jc w:val="left"/>
      </w:pPr>
      <w:r>
        <w:t xml:space="preserve">Li, J &amp; </w:t>
      </w:r>
      <w:proofErr w:type="spellStart"/>
      <w:r>
        <w:t>O’Donoghue</w:t>
      </w:r>
      <w:proofErr w:type="spellEnd"/>
      <w:r>
        <w:t xml:space="preserve"> C 2013, </w:t>
      </w:r>
      <w:r w:rsidR="00D27093">
        <w:t>‘</w:t>
      </w:r>
      <w:r w:rsidRPr="00A779AC">
        <w:t>A survey of dynamic microsimulation models: uses, model structure and methodology</w:t>
      </w:r>
      <w:r w:rsidR="00D27093">
        <w:t>’,</w:t>
      </w:r>
      <w:r>
        <w:t xml:space="preserve"> </w:t>
      </w:r>
      <w:r w:rsidRPr="002A1C92">
        <w:rPr>
          <w:i/>
        </w:rPr>
        <w:t>International Journal of Microsimulation</w:t>
      </w:r>
      <w:r w:rsidR="00827211">
        <w:t>,</w:t>
      </w:r>
      <w:r w:rsidRPr="00A779AC">
        <w:t xml:space="preserve"> </w:t>
      </w:r>
      <w:r>
        <w:t xml:space="preserve">vol. </w:t>
      </w:r>
      <w:r w:rsidRPr="00A779AC">
        <w:t>6</w:t>
      </w:r>
      <w:r>
        <w:t>(</w:t>
      </w:r>
      <w:r w:rsidRPr="00A779AC">
        <w:t>2</w:t>
      </w:r>
      <w:r>
        <w:t>), pp.</w:t>
      </w:r>
      <w:r w:rsidRPr="00A779AC">
        <w:t xml:space="preserve"> 3-55</w:t>
      </w:r>
      <w:r>
        <w:t>.</w:t>
      </w:r>
    </w:p>
    <w:p w14:paraId="73D40416" w14:textId="2D2CB1E0" w:rsidR="00827211" w:rsidRDefault="00BC1F17" w:rsidP="007C4858">
      <w:pPr>
        <w:spacing w:after="0"/>
        <w:jc w:val="left"/>
      </w:pPr>
      <w:r>
        <w:t>Office of National Statistics</w:t>
      </w:r>
      <w:r w:rsidR="009967AE" w:rsidRPr="009967AE">
        <w:t xml:space="preserve"> 201</w:t>
      </w:r>
      <w:r w:rsidR="00F4736C">
        <w:t>8</w:t>
      </w:r>
      <w:r w:rsidR="009967AE">
        <w:t>,</w:t>
      </w:r>
      <w:r w:rsidR="009967AE" w:rsidRPr="009967AE">
        <w:t xml:space="preserve"> </w:t>
      </w:r>
      <w:r w:rsidR="00F4736C">
        <w:rPr>
          <w:i/>
        </w:rPr>
        <w:t>Effects of taxes and benefits on household income Quality and Methodology</w:t>
      </w:r>
      <w:r>
        <w:rPr>
          <w:i/>
        </w:rPr>
        <w:t> </w:t>
      </w:r>
      <w:r w:rsidR="00F4736C">
        <w:rPr>
          <w:i/>
        </w:rPr>
        <w:t>Information,</w:t>
      </w:r>
      <w:r>
        <w:rPr>
          <w:i/>
        </w:rPr>
        <w:t> </w:t>
      </w:r>
      <w:r w:rsidR="00827211">
        <w:t>viewed 28 November 2018</w:t>
      </w:r>
      <w:r w:rsidR="00F4736C">
        <w:t>:</w:t>
      </w:r>
      <w:r>
        <w:t> </w:t>
      </w:r>
    </w:p>
    <w:p w14:paraId="3F89778B" w14:textId="27ADB7CE" w:rsidR="009967AE" w:rsidRDefault="00F4736C" w:rsidP="007C4858">
      <w:pPr>
        <w:jc w:val="left"/>
      </w:pPr>
      <w:r>
        <w:t>&lt;</w:t>
      </w:r>
      <w:hyperlink r:id="rId39" w:history="1">
        <w:r w:rsidRPr="00654D7E">
          <w:rPr>
            <w:rStyle w:val="Hyperlink"/>
          </w:rPr>
          <w:t>https://www.ons.gov.uk/peoplepopulationandcommunity/personalandhouseholdfinances/incomeandwealth/methodologies/theeffectsoftaxesandbenefitsonukhouseholdincome</w:t>
        </w:r>
      </w:hyperlink>
      <w:r>
        <w:t>&gt;</w:t>
      </w:r>
      <w:r w:rsidR="009967AE" w:rsidRPr="009967AE">
        <w:t>.</w:t>
      </w:r>
    </w:p>
    <w:p w14:paraId="17BBF70D" w14:textId="23A5BAF1" w:rsidR="00F012EA" w:rsidRPr="007C4858" w:rsidRDefault="00663925" w:rsidP="007C4858">
      <w:pPr>
        <w:spacing w:after="0"/>
        <w:jc w:val="left"/>
        <w:rPr>
          <w:rStyle w:val="Hyperlink"/>
          <w:b w:val="0"/>
          <w:color w:val="000000" w:themeColor="text1"/>
        </w:rPr>
      </w:pPr>
      <w:r w:rsidRPr="00C85A1F">
        <w:t xml:space="preserve">Parliamentary Budget Office 2017, </w:t>
      </w:r>
      <w:r w:rsidRPr="002A1C92">
        <w:rPr>
          <w:i/>
        </w:rPr>
        <w:t>Including broader economic effects in policy costings</w:t>
      </w:r>
      <w:r w:rsidRPr="00C85A1F">
        <w:t>,</w:t>
      </w:r>
      <w:r>
        <w:t xml:space="preserve"> </w:t>
      </w:r>
      <w:r w:rsidRPr="007C4858">
        <w:rPr>
          <w:i/>
        </w:rPr>
        <w:t>Information paper no.</w:t>
      </w:r>
      <w:r w:rsidR="006C391A" w:rsidRPr="007C4858">
        <w:rPr>
          <w:i/>
        </w:rPr>
        <w:t> </w:t>
      </w:r>
      <w:r w:rsidRPr="007C4858">
        <w:rPr>
          <w:i/>
        </w:rPr>
        <w:t>03/2017,</w:t>
      </w:r>
      <w:r w:rsidRPr="00C85A1F">
        <w:t xml:space="preserve"> </w:t>
      </w:r>
      <w:r w:rsidR="00827211">
        <w:t>viewed 28 November 2018</w:t>
      </w:r>
      <w:r w:rsidR="006C391A" w:rsidRPr="00C85A1F">
        <w:t>:</w:t>
      </w:r>
      <w:r w:rsidR="00354D1A">
        <w:t xml:space="preserve"> </w:t>
      </w:r>
      <w:r w:rsidR="00050FFE" w:rsidRPr="00C85A1F">
        <w:t>&lt;</w:t>
      </w:r>
      <w:hyperlink r:id="rId40" w:history="1">
        <w:r w:rsidR="00827211" w:rsidRPr="006A6FFE">
          <w:rPr>
            <w:rStyle w:val="Hyperlink"/>
          </w:rPr>
          <w:t>www.aph.gov.au/About_Parliament/</w:t>
        </w:r>
        <w:r w:rsidR="00827211" w:rsidRPr="0012055D">
          <w:rPr>
            <w:rStyle w:val="Hyperlink"/>
          </w:rPr>
          <w:t>Parliamentary_Departments/Parliamentary_Budget_Office/Publications/Information_papers</w:t>
        </w:r>
      </w:hyperlink>
      <w:r w:rsidR="00050FFE" w:rsidRPr="00C85A1F">
        <w:t>&gt;.</w:t>
      </w:r>
    </w:p>
    <w:p w14:paraId="21016240" w14:textId="59D3431C" w:rsidR="008338D4" w:rsidRPr="008338D4" w:rsidRDefault="008338D4" w:rsidP="007C4858">
      <w:pPr>
        <w:spacing w:before="240"/>
        <w:jc w:val="left"/>
      </w:pPr>
      <w:r>
        <w:t xml:space="preserve">Statistics Canada 2013, </w:t>
      </w:r>
      <w:r w:rsidRPr="008338D4">
        <w:rPr>
          <w:i/>
        </w:rPr>
        <w:t>Social Policy Simulation Database and Model Overview</w:t>
      </w:r>
      <w:r>
        <w:t xml:space="preserve">, </w:t>
      </w:r>
      <w:r w:rsidR="00827211">
        <w:t>viewed 28 November 2018</w:t>
      </w:r>
      <w:r>
        <w:t>:</w:t>
      </w:r>
      <w:r w:rsidR="00827211">
        <w:t xml:space="preserve"> </w:t>
      </w:r>
      <w:r>
        <w:t>&lt;</w:t>
      </w:r>
      <w:hyperlink r:id="rId41" w:history="1">
        <w:r w:rsidRPr="00654D7E">
          <w:rPr>
            <w:rStyle w:val="Hyperlink"/>
          </w:rPr>
          <w:t>https://www.statcan.gc.ca/eng/microsimulation/spsdm/spsdm</w:t>
        </w:r>
      </w:hyperlink>
      <w:r>
        <w:t>&gt;.</w:t>
      </w:r>
    </w:p>
    <w:p w14:paraId="4D22F163" w14:textId="18C26111" w:rsidR="00D76FB6" w:rsidRDefault="00D76FB6" w:rsidP="007C4858">
      <w:pPr>
        <w:jc w:val="left"/>
        <w:rPr>
          <w:rStyle w:val="Hyperlink"/>
        </w:rPr>
      </w:pPr>
      <w:r>
        <w:t xml:space="preserve">Stevenson, M, </w:t>
      </w:r>
      <w:proofErr w:type="spellStart"/>
      <w:r>
        <w:t>Ledda</w:t>
      </w:r>
      <w:proofErr w:type="spellEnd"/>
      <w:r>
        <w:t>, D, Pineda, V, Smith, M &amp; Kluth, S</w:t>
      </w:r>
      <w:r w:rsidR="004F4483">
        <w:t>,</w:t>
      </w:r>
      <w:r>
        <w:t xml:space="preserve"> 2017</w:t>
      </w:r>
      <w:r w:rsidR="004F4483">
        <w:t>,</w:t>
      </w:r>
      <w:r>
        <w:t xml:space="preserve"> </w:t>
      </w:r>
      <w:r w:rsidRPr="007C4858">
        <w:rPr>
          <w:i/>
        </w:rPr>
        <w:t>CAPITA – Treasury’s microsimulation model of personal income tax and transfers</w:t>
      </w:r>
      <w:r w:rsidR="00D27093">
        <w:t>,</w:t>
      </w:r>
      <w:r>
        <w:t xml:space="preserve"> </w:t>
      </w:r>
      <w:r>
        <w:rPr>
          <w:i/>
        </w:rPr>
        <w:t>Treasury Working Paper 2017-05</w:t>
      </w:r>
      <w:r>
        <w:t xml:space="preserve">, </w:t>
      </w:r>
      <w:r w:rsidR="00827211">
        <w:t>viewed 28 November 2018</w:t>
      </w:r>
      <w:r>
        <w:t xml:space="preserve">: </w:t>
      </w:r>
      <w:r w:rsidR="007E6481" w:rsidRPr="007E6481">
        <w:rPr>
          <w:rStyle w:val="Hyperlink"/>
        </w:rPr>
        <w:t>&lt;</w:t>
      </w:r>
      <w:hyperlink r:id="rId42" w:history="1">
        <w:r w:rsidR="00411B21" w:rsidRPr="00654D7E">
          <w:rPr>
            <w:rStyle w:val="Hyperlink"/>
          </w:rPr>
          <w:t>https://treasury.gov.au/publication/capita-treasurys-microsimulation-model-of-personal-income-tax-and-transfers/</w:t>
        </w:r>
      </w:hyperlink>
      <w:r w:rsidR="007E6481">
        <w:rPr>
          <w:rStyle w:val="Hyperlink"/>
        </w:rPr>
        <w:t>&gt;</w:t>
      </w:r>
      <w:r w:rsidRPr="007E6481">
        <w:rPr>
          <w:rStyle w:val="Hyperlink"/>
        </w:rPr>
        <w:t>.</w:t>
      </w:r>
    </w:p>
    <w:p w14:paraId="50934F63" w14:textId="77777777" w:rsidR="007E6481" w:rsidRPr="00D76FB6" w:rsidRDefault="007E6481" w:rsidP="007C4858">
      <w:pPr>
        <w:jc w:val="left"/>
      </w:pPr>
      <w:r>
        <w:t>Sutherland, H &amp; Figaro, F</w:t>
      </w:r>
      <w:r w:rsidRPr="007E6481">
        <w:t xml:space="preserve"> 2013</w:t>
      </w:r>
      <w:r>
        <w:t>,</w:t>
      </w:r>
      <w:r w:rsidRPr="007E6481">
        <w:t xml:space="preserve"> EUROMOD: the European Union ta</w:t>
      </w:r>
      <w:r>
        <w:t>x-benefit microsimulation model</w:t>
      </w:r>
      <w:r w:rsidRPr="007E6481">
        <w:t xml:space="preserve"> </w:t>
      </w:r>
      <w:r w:rsidRPr="007E6481">
        <w:rPr>
          <w:i/>
        </w:rPr>
        <w:t>International Journal of Microsimulation</w:t>
      </w:r>
      <w:r w:rsidRPr="007E6481">
        <w:t>, 6(1) pp.4-26.</w:t>
      </w:r>
    </w:p>
    <w:p w14:paraId="3E595C6F" w14:textId="77777777" w:rsidR="00D83380" w:rsidRPr="002A1C92" w:rsidRDefault="00D83380" w:rsidP="007C4858">
      <w:pPr>
        <w:spacing w:after="0"/>
        <w:jc w:val="left"/>
        <w:rPr>
          <w:i/>
        </w:rPr>
      </w:pPr>
      <w:proofErr w:type="spellStart"/>
      <w:r>
        <w:t>Zaida</w:t>
      </w:r>
      <w:proofErr w:type="spellEnd"/>
      <w:r>
        <w:t xml:space="preserve">, A &amp; Rake, K 2001, </w:t>
      </w:r>
      <w:r w:rsidRPr="002A1C92">
        <w:rPr>
          <w:i/>
        </w:rPr>
        <w:t>Dynamic Microsimulation Models: A Review and Some Lessons for</w:t>
      </w:r>
    </w:p>
    <w:p w14:paraId="68460DE8" w14:textId="74127F1F" w:rsidR="00442343" w:rsidRPr="008627B1" w:rsidRDefault="00D83380" w:rsidP="007C4858">
      <w:pPr>
        <w:spacing w:after="0"/>
        <w:jc w:val="left"/>
      </w:pPr>
      <w:r w:rsidRPr="002A1C92">
        <w:rPr>
          <w:i/>
        </w:rPr>
        <w:t>SAGE</w:t>
      </w:r>
      <w:r w:rsidR="00A779AC">
        <w:t>, Economic and Social Research Council, London.</w:t>
      </w:r>
    </w:p>
    <w:sectPr w:rsidR="00442343" w:rsidRPr="008627B1" w:rsidSect="00ED0D94">
      <w:headerReference w:type="first" r:id="rId43"/>
      <w:footerReference w:type="first" r:id="rId44"/>
      <w:pgSz w:w="11906" w:h="16838" w:code="9"/>
      <w:pgMar w:top="1418" w:right="1304" w:bottom="1418" w:left="130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AABB9" w14:textId="77777777" w:rsidR="00D17AA3" w:rsidRDefault="00D17AA3" w:rsidP="005F100C">
      <w:pPr>
        <w:spacing w:after="0"/>
      </w:pPr>
      <w:r>
        <w:separator/>
      </w:r>
    </w:p>
  </w:endnote>
  <w:endnote w:type="continuationSeparator" w:id="0">
    <w:p w14:paraId="4F9F0E09" w14:textId="77777777" w:rsidR="00D17AA3" w:rsidRDefault="00D17AA3" w:rsidP="005F100C">
      <w:pPr>
        <w:spacing w:after="0"/>
      </w:pPr>
      <w:r>
        <w:continuationSeparator/>
      </w:r>
    </w:p>
  </w:endnote>
  <w:endnote w:type="continuationNotice" w:id="1">
    <w:p w14:paraId="704DEE75" w14:textId="77777777" w:rsidR="00D17AA3" w:rsidRDefault="00D17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2C496" w14:textId="77777777" w:rsidR="00CC2BA1" w:rsidRPr="00E34FA4" w:rsidRDefault="00202EAA" w:rsidP="00E34FA4">
    <w:pPr>
      <w:pStyle w:val="FooterEven"/>
      <w:rPr>
        <w:rStyle w:val="PageNumber"/>
        <w:rFonts w:ascii="Arial" w:hAnsi="Arial"/>
        <w:color w:val="003157"/>
        <w:sz w:val="20"/>
      </w:rPr>
    </w:pPr>
    <w:r>
      <w:rPr>
        <w:noProof/>
        <w:lang w:eastAsia="en-AU"/>
      </w:rPr>
      <mc:AlternateContent>
        <mc:Choice Requires="wps">
          <w:drawing>
            <wp:anchor distT="0" distB="0" distL="114300" distR="114300" simplePos="0" relativeHeight="251676673" behindDoc="0" locked="0" layoutInCell="1" allowOverlap="1" wp14:anchorId="7C8077D8" wp14:editId="67828464">
              <wp:simplePos x="0" y="0"/>
              <wp:positionH relativeFrom="margin">
                <wp:posOffset>-381635</wp:posOffset>
              </wp:positionH>
              <wp:positionV relativeFrom="margin">
                <wp:posOffset>9312646</wp:posOffset>
              </wp:positionV>
              <wp:extent cx="6668135" cy="275590"/>
              <wp:effectExtent l="0" t="0" r="0" b="0"/>
              <wp:wrapNone/>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7EC5F6FB" w14:textId="6CEA2108" w:rsidR="00202EAA" w:rsidRPr="008D450D" w:rsidRDefault="00202EAA" w:rsidP="00202EAA">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97" type="#_x0000_t202" style="position:absolute;margin-left:-30.05pt;margin-top:733.3pt;width:525.05pt;height:21.7pt;z-index:251676673;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" filled="f" stroked="f">
              <v:textbox style="mso-fit-shape-to-text:t">
                <w:txbxContent>
                  <w:p w14:paraId="7EC5F6FB" w14:textId="6CEA2108" w:rsidR="00202EAA" w:rsidRPr="008D450D" w:rsidRDefault="00202EAA" w:rsidP="00202EAA">
                    <w:pPr>
                      <w:pStyle w:val="Classification"/>
                    </w:pPr>
                  </w:p>
                </w:txbxContent>
              </v:textbox>
              <w10:wrap anchorx="margin" anchory="margin"/>
            </v:shape>
          </w:pict>
        </mc:Fallback>
      </mc:AlternateContent>
    </w:r>
    <w:r w:rsidR="00CC2BA1" w:rsidRPr="00E34FA4">
      <w:rPr>
        <w:rStyle w:val="PageNumber"/>
        <w:rFonts w:ascii="Arial" w:hAnsi="Arial"/>
        <w:color w:val="003157"/>
        <w:sz w:val="20"/>
      </w:rPr>
      <w:fldChar w:fldCharType="begin"/>
    </w:r>
    <w:r w:rsidR="00CC2BA1" w:rsidRPr="00E34FA4">
      <w:rPr>
        <w:rStyle w:val="PageNumber"/>
        <w:rFonts w:ascii="Arial" w:hAnsi="Arial"/>
        <w:color w:val="003157"/>
        <w:sz w:val="20"/>
      </w:rPr>
      <w:instrText xml:space="preserve"> PAGE   \* MERGEFORMAT </w:instrText>
    </w:r>
    <w:r w:rsidR="00CC2BA1" w:rsidRPr="00E34FA4">
      <w:rPr>
        <w:rStyle w:val="PageNumber"/>
        <w:rFonts w:ascii="Arial" w:hAnsi="Arial"/>
        <w:color w:val="003157"/>
        <w:sz w:val="20"/>
      </w:rPr>
      <w:fldChar w:fldCharType="separate"/>
    </w:r>
    <w:r w:rsidR="005D03C9" w:rsidRPr="005D03C9">
      <w:rPr>
        <w:noProof/>
      </w:rPr>
      <w:t>10</w:t>
    </w:r>
    <w:r w:rsidR="00CC2BA1" w:rsidRPr="00E34FA4">
      <w:rPr>
        <w:rStyle w:val="PageNumber"/>
        <w:rFonts w:ascii="Arial" w:hAnsi="Arial"/>
        <w:color w:val="003157"/>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9B77" w14:textId="77777777" w:rsidR="00CC2BA1" w:rsidRPr="00E34FA4" w:rsidRDefault="00202EAA" w:rsidP="00E34FA4">
    <w:pPr>
      <w:pStyle w:val="FooterOdd"/>
    </w:pPr>
    <w:r>
      <w:rPr>
        <w:noProof/>
        <w:lang w:eastAsia="en-AU"/>
      </w:rPr>
      <mc:AlternateContent>
        <mc:Choice Requires="wps">
          <w:drawing>
            <wp:anchor distT="0" distB="0" distL="114300" distR="114300" simplePos="0" relativeHeight="251682817" behindDoc="0" locked="0" layoutInCell="1" allowOverlap="1" wp14:anchorId="151DD1F6" wp14:editId="340C97D8">
              <wp:simplePos x="0" y="0"/>
              <wp:positionH relativeFrom="margin">
                <wp:posOffset>-381635</wp:posOffset>
              </wp:positionH>
              <wp:positionV relativeFrom="margin">
                <wp:posOffset>9312011</wp:posOffset>
              </wp:positionV>
              <wp:extent cx="6668135" cy="275590"/>
              <wp:effectExtent l="0" t="0" r="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3732753C" w14:textId="04677D1A" w:rsidR="00202EAA" w:rsidRPr="008D450D" w:rsidRDefault="00202EAA" w:rsidP="00202EAA">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98" type="#_x0000_t202" style="position:absolute;left:0;text-align:left;margin-left:-30.05pt;margin-top:733.25pt;width:525.05pt;height:21.7pt;z-index:251682817;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" filled="f" stroked="f">
              <v:textbox style="mso-fit-shape-to-text:t">
                <w:txbxContent>
                  <w:p w14:paraId="3732753C" w14:textId="04677D1A" w:rsidR="00202EAA" w:rsidRPr="008D450D" w:rsidRDefault="00202EAA" w:rsidP="00202EAA">
                    <w:pPr>
                      <w:pStyle w:val="Classification"/>
                    </w:pPr>
                  </w:p>
                </w:txbxContent>
              </v:textbox>
              <w10:wrap anchorx="margin" anchory="margin"/>
            </v:shape>
          </w:pict>
        </mc:Fallback>
      </mc:AlternateContent>
    </w:r>
    <w:r w:rsidR="00CC2BA1" w:rsidRPr="00E34FA4">
      <w:fldChar w:fldCharType="begin"/>
    </w:r>
    <w:r w:rsidR="00CC2BA1" w:rsidRPr="00E34FA4">
      <w:instrText xml:space="preserve"> PAGE   \* MERGEFORMAT </w:instrText>
    </w:r>
    <w:r w:rsidR="00CC2BA1" w:rsidRPr="00E34FA4">
      <w:fldChar w:fldCharType="separate"/>
    </w:r>
    <w:r w:rsidR="005D03C9">
      <w:rPr>
        <w:noProof/>
      </w:rPr>
      <w:t>9</w:t>
    </w:r>
    <w:r w:rsidR="00CC2BA1" w:rsidRPr="00E34FA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314B" w14:textId="77777777" w:rsidR="00CC2BA1" w:rsidRDefault="008D450D" w:rsidP="00F60530">
    <w:pPr>
      <w:pStyle w:val="SecurityClassificationFooter"/>
    </w:pPr>
    <w:r>
      <w:rPr>
        <w:noProof/>
      </w:rPr>
      <mc:AlternateContent>
        <mc:Choice Requires="wps">
          <w:drawing>
            <wp:anchor distT="0" distB="0" distL="114300" distR="114300" simplePos="0" relativeHeight="251662337" behindDoc="0" locked="0" layoutInCell="1" allowOverlap="1" wp14:anchorId="3CC3DD70" wp14:editId="4112E05D">
              <wp:simplePos x="0" y="0"/>
              <wp:positionH relativeFrom="margin">
                <wp:posOffset>-381635</wp:posOffset>
              </wp:positionH>
              <wp:positionV relativeFrom="paragraph">
                <wp:posOffset>207909</wp:posOffset>
              </wp:positionV>
              <wp:extent cx="6668135" cy="2755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22A68D1C" w14:textId="62AA5921" w:rsidR="008D450D" w:rsidRPr="008D450D" w:rsidRDefault="008D450D" w:rsidP="008D450D">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0" type="#_x0000_t202" style="position:absolute;left:0;text-align:left;margin-left:-30.05pt;margin-top:16.35pt;width:525.05pt;height:21.7pt;z-index:25166233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" filled="f" stroked="f">
              <v:textbox style="mso-fit-shape-to-text:t">
                <w:txbxContent>
                  <w:p w14:paraId="22A68D1C" w14:textId="62AA5921" w:rsidR="008D450D" w:rsidRPr="008D450D" w:rsidRDefault="008D450D" w:rsidP="008D450D">
                    <w:pPr>
                      <w:pStyle w:val="Classification"/>
                    </w:pPr>
                  </w:p>
                </w:txbxContent>
              </v:textbox>
              <w10:wrap anchorx="margin"/>
            </v:shape>
          </w:pict>
        </mc:Fallback>
      </mc:AlternateContent>
    </w:r>
    <w:r w:rsidR="00CC2BA1">
      <w:rPr>
        <w:noProof/>
      </w:rPr>
      <w:drawing>
        <wp:anchor distT="0" distB="0" distL="114300" distR="114300" simplePos="0" relativeHeight="251658241" behindDoc="1" locked="0" layoutInCell="1" allowOverlap="1" wp14:anchorId="0C361EFD" wp14:editId="134F832A">
          <wp:simplePos x="828675" y="6657975"/>
          <wp:positionH relativeFrom="page">
            <wp:align>center</wp:align>
          </wp:positionH>
          <wp:positionV relativeFrom="page">
            <wp:posOffset>6301105</wp:posOffset>
          </wp:positionV>
          <wp:extent cx="7199640" cy="4238640"/>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_TPap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4238640"/>
                  </a:xfrm>
                  <a:prstGeom prst="rect">
                    <a:avLst/>
                  </a:prstGeom>
                </pic:spPr>
              </pic:pic>
            </a:graphicData>
          </a:graphic>
          <wp14:sizeRelH relativeFrom="margin">
            <wp14:pctWidth>0</wp14:pctWidth>
          </wp14:sizeRelH>
          <wp14:sizeRelV relativeFrom="margin">
            <wp14:pctHeight>0</wp14:pctHeight>
          </wp14:sizeRelV>
        </wp:anchor>
      </w:drawing>
    </w:r>
    <w:r w:rsidR="00432B4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42CC" w14:textId="77777777" w:rsidR="00CC2BA1" w:rsidRPr="00432B42" w:rsidRDefault="008D450D" w:rsidP="006C116B">
    <w:pPr>
      <w:pStyle w:val="FooterEven"/>
      <w:jc w:val="center"/>
    </w:pPr>
    <w:r>
      <w:rPr>
        <w:noProof/>
        <w:lang w:eastAsia="en-AU"/>
      </w:rPr>
      <mc:AlternateContent>
        <mc:Choice Requires="wps">
          <w:drawing>
            <wp:anchor distT="0" distB="0" distL="114300" distR="114300" simplePos="0" relativeHeight="251666433" behindDoc="0" locked="0" layoutInCell="1" allowOverlap="1" wp14:anchorId="3A1433ED" wp14:editId="3418E16B">
              <wp:simplePos x="0" y="0"/>
              <wp:positionH relativeFrom="margin">
                <wp:posOffset>-381635</wp:posOffset>
              </wp:positionH>
              <wp:positionV relativeFrom="paragraph">
                <wp:posOffset>115199</wp:posOffset>
              </wp:positionV>
              <wp:extent cx="6668135" cy="27559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5D39419D" w14:textId="3A6A91F6" w:rsidR="008D450D" w:rsidRPr="008D450D" w:rsidRDefault="008D450D" w:rsidP="008D450D">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left:0;text-align:left;margin-left:-30.05pt;margin-top:9.05pt;width:525.05pt;height:21.7pt;z-index:25166643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" filled="f" stroked="f">
              <v:textbox style="mso-fit-shape-to-text:t">
                <w:txbxContent>
                  <w:p w14:paraId="5D39419D" w14:textId="3A6A91F6" w:rsidR="008D450D" w:rsidRPr="008D450D" w:rsidRDefault="008D450D" w:rsidP="008D450D">
                    <w:pPr>
                      <w:pStyle w:val="Classification"/>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2B15" w14:textId="77777777" w:rsidR="00432B42" w:rsidRDefault="008D450D" w:rsidP="00432B42">
    <w:pPr>
      <w:pStyle w:val="FooterOdd"/>
    </w:pPr>
    <w:r>
      <w:rPr>
        <w:noProof/>
        <w:lang w:eastAsia="en-AU"/>
      </w:rPr>
      <mc:AlternateContent>
        <mc:Choice Requires="wps">
          <w:drawing>
            <wp:anchor distT="0" distB="0" distL="114300" distR="114300" simplePos="0" relativeHeight="251668481" behindDoc="0" locked="0" layoutInCell="1" allowOverlap="1" wp14:anchorId="398C82F0" wp14:editId="5E880C73">
              <wp:simplePos x="0" y="0"/>
              <wp:positionH relativeFrom="margin">
                <wp:posOffset>-382270</wp:posOffset>
              </wp:positionH>
              <wp:positionV relativeFrom="paragraph">
                <wp:posOffset>115199</wp:posOffset>
              </wp:positionV>
              <wp:extent cx="6668135" cy="275590"/>
              <wp:effectExtent l="0" t="0" r="0" b="0"/>
              <wp:wrapNone/>
              <wp:docPr id="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5878B3CA" w14:textId="256E5047" w:rsidR="008D450D" w:rsidRPr="008D450D" w:rsidRDefault="008D450D" w:rsidP="008D450D">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3" type="#_x0000_t202" style="position:absolute;left:0;text-align:left;margin-left:-30.1pt;margin-top:9.05pt;width:525.05pt;height:21.7pt;z-index:25166848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" filled="f" stroked="f">
              <v:textbox style="mso-fit-shape-to-text:t">
                <w:txbxContent>
                  <w:p w14:paraId="5878B3CA" w14:textId="256E5047" w:rsidR="008D450D" w:rsidRPr="008D450D" w:rsidRDefault="008D450D" w:rsidP="008D450D">
                    <w:pPr>
                      <w:pStyle w:val="Classification"/>
                    </w:pPr>
                  </w:p>
                </w:txbxContent>
              </v:textbox>
              <w10:wrap anchorx="margin"/>
            </v:shape>
          </w:pict>
        </mc:Fallback>
      </mc:AlternateContent>
    </w:r>
    <w:r w:rsidR="00432B42" w:rsidRPr="00E34FA4">
      <w:fldChar w:fldCharType="begin"/>
    </w:r>
    <w:r w:rsidR="00432B42" w:rsidRPr="00E34FA4">
      <w:instrText xml:space="preserve"> PAGE   \* MERGEFORMAT </w:instrText>
    </w:r>
    <w:r w:rsidR="00432B42" w:rsidRPr="00E34FA4">
      <w:fldChar w:fldCharType="separate"/>
    </w:r>
    <w:r w:rsidR="005D03C9">
      <w:rPr>
        <w:noProof/>
      </w:rPr>
      <w:t>iii</w:t>
    </w:r>
    <w:r w:rsidR="00432B42" w:rsidRPr="00E34FA4">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1219" w14:textId="77777777" w:rsidR="00432B42" w:rsidRDefault="008D450D" w:rsidP="00432B42">
    <w:pPr>
      <w:pStyle w:val="FooterEven"/>
    </w:pPr>
    <w:r>
      <w:rPr>
        <w:noProof/>
        <w:lang w:eastAsia="en-AU"/>
      </w:rPr>
      <mc:AlternateContent>
        <mc:Choice Requires="wps">
          <w:drawing>
            <wp:anchor distT="0" distB="0" distL="114300" distR="114300" simplePos="0" relativeHeight="251670529" behindDoc="0" locked="0" layoutInCell="1" allowOverlap="1" wp14:anchorId="24527AC2" wp14:editId="0B3C3C4C">
              <wp:simplePos x="0" y="0"/>
              <wp:positionH relativeFrom="margin">
                <wp:posOffset>-381635</wp:posOffset>
              </wp:positionH>
              <wp:positionV relativeFrom="margin">
                <wp:posOffset>9400804</wp:posOffset>
              </wp:positionV>
              <wp:extent cx="6668135" cy="275590"/>
              <wp:effectExtent l="0" t="0" r="0" b="0"/>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01C6590E" w14:textId="140A7954" w:rsidR="008D450D" w:rsidRPr="008D450D" w:rsidRDefault="008D450D" w:rsidP="008D450D">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4" type="#_x0000_t202" style="position:absolute;margin-left:-30.05pt;margin-top:740.2pt;width:525.05pt;height:21.7pt;z-index:251670529;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" filled="f" stroked="f">
              <v:textbox style="mso-fit-shape-to-text:t">
                <w:txbxContent>
                  <w:p w14:paraId="01C6590E" w14:textId="140A7954" w:rsidR="008D450D" w:rsidRPr="008D450D" w:rsidRDefault="008D450D" w:rsidP="008D450D">
                    <w:pPr>
                      <w:pStyle w:val="Classification"/>
                    </w:pPr>
                  </w:p>
                </w:txbxContent>
              </v:textbox>
              <w10:wrap anchorx="margin" anchory="margin"/>
            </v:shape>
          </w:pict>
        </mc:Fallback>
      </mc:AlternateContent>
    </w:r>
    <w:r w:rsidR="00432B42" w:rsidRPr="00E34FA4">
      <w:fldChar w:fldCharType="begin"/>
    </w:r>
    <w:r w:rsidR="00432B42" w:rsidRPr="00E34FA4">
      <w:instrText xml:space="preserve"> PAGE   \* MERGEFORMAT </w:instrText>
    </w:r>
    <w:r w:rsidR="00432B42" w:rsidRPr="00E34FA4">
      <w:fldChar w:fldCharType="separate"/>
    </w:r>
    <w:r w:rsidR="005D03C9">
      <w:rPr>
        <w:noProof/>
      </w:rPr>
      <w:t>iv</w:t>
    </w:r>
    <w:r w:rsidR="00432B42" w:rsidRPr="00E34FA4">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C2441" w14:textId="77777777" w:rsidR="00CC2BA1" w:rsidRPr="00E34FA4" w:rsidRDefault="00202EAA" w:rsidP="00E34FA4">
    <w:pPr>
      <w:pStyle w:val="FooterOdd"/>
    </w:pPr>
    <w:r>
      <w:rPr>
        <w:noProof/>
        <w:lang w:eastAsia="en-AU"/>
      </w:rPr>
      <mc:AlternateContent>
        <mc:Choice Requires="wps">
          <w:drawing>
            <wp:anchor distT="0" distB="0" distL="114300" distR="114300" simplePos="0" relativeHeight="251672577" behindDoc="0" locked="0" layoutInCell="1" allowOverlap="1" wp14:anchorId="6EC045B4" wp14:editId="613F0EDD">
              <wp:simplePos x="0" y="0"/>
              <wp:positionH relativeFrom="margin">
                <wp:posOffset>-381635</wp:posOffset>
              </wp:positionH>
              <wp:positionV relativeFrom="margin">
                <wp:posOffset>9313281</wp:posOffset>
              </wp:positionV>
              <wp:extent cx="6668135" cy="275590"/>
              <wp:effectExtent l="0" t="0" r="0" b="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7E26B188" w14:textId="760242B2" w:rsidR="00202EAA" w:rsidRPr="008D450D" w:rsidRDefault="00202EAA" w:rsidP="00202EAA">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6" type="#_x0000_t202" style="position:absolute;left:0;text-align:left;margin-left:-30.05pt;margin-top:733.35pt;width:525.05pt;height:21.7pt;z-index:251672577;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" filled="f" stroked="f">
              <v:textbox style="mso-fit-shape-to-text:t">
                <w:txbxContent>
                  <w:p w14:paraId="7E26B188" w14:textId="760242B2" w:rsidR="00202EAA" w:rsidRPr="008D450D" w:rsidRDefault="00202EAA" w:rsidP="00202EAA">
                    <w:pPr>
                      <w:pStyle w:val="Classification"/>
                    </w:pPr>
                  </w:p>
                </w:txbxContent>
              </v:textbox>
              <w10:wrap anchorx="margin" anchory="margin"/>
            </v:shape>
          </w:pict>
        </mc:Fallback>
      </mc:AlternateContent>
    </w:r>
    <w:r w:rsidR="00CC2BA1" w:rsidRPr="00E34FA4">
      <w:fldChar w:fldCharType="begin"/>
    </w:r>
    <w:r w:rsidR="00CC2BA1" w:rsidRPr="00E34FA4">
      <w:instrText xml:space="preserve"> PAGE   \* MERGEFORMAT </w:instrText>
    </w:r>
    <w:r w:rsidR="00CC2BA1" w:rsidRPr="00E34FA4">
      <w:fldChar w:fldCharType="separate"/>
    </w:r>
    <w:r w:rsidR="005D03C9">
      <w:rPr>
        <w:noProof/>
      </w:rPr>
      <w:t>1</w:t>
    </w:r>
    <w:r w:rsidR="00CC2BA1" w:rsidRPr="00E34FA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55100" w14:textId="77777777" w:rsidR="00D17AA3" w:rsidRDefault="00D17AA3" w:rsidP="005F100C">
      <w:pPr>
        <w:spacing w:after="0"/>
      </w:pPr>
      <w:r>
        <w:separator/>
      </w:r>
    </w:p>
  </w:footnote>
  <w:footnote w:type="continuationSeparator" w:id="0">
    <w:p w14:paraId="3A4C345C" w14:textId="77777777" w:rsidR="00D17AA3" w:rsidRDefault="00D17AA3" w:rsidP="005F100C">
      <w:pPr>
        <w:spacing w:after="0"/>
      </w:pPr>
      <w:r>
        <w:continuationSeparator/>
      </w:r>
    </w:p>
  </w:footnote>
  <w:footnote w:type="continuationNotice" w:id="1">
    <w:p w14:paraId="3A9F58FD" w14:textId="77777777" w:rsidR="00D17AA3" w:rsidRDefault="00D17AA3">
      <w:pPr>
        <w:spacing w:after="0"/>
      </w:pPr>
    </w:p>
  </w:footnote>
  <w:footnote w:id="2">
    <w:p w14:paraId="4B2A1385" w14:textId="77777777" w:rsidR="00CC2BA1" w:rsidRPr="00973928" w:rsidRDefault="00CC2BA1" w:rsidP="00973928">
      <w:pPr>
        <w:pStyle w:val="FootnoteText"/>
        <w:rPr>
          <w:szCs w:val="18"/>
        </w:rPr>
      </w:pPr>
      <w:r w:rsidRPr="00973928">
        <w:rPr>
          <w:szCs w:val="18"/>
        </w:rPr>
        <w:footnoteRef/>
      </w:r>
      <w:r w:rsidRPr="00973928">
        <w:rPr>
          <w:szCs w:val="18"/>
        </w:rPr>
        <w:t xml:space="preserve"> </w:t>
      </w:r>
      <w:r w:rsidRPr="00973928">
        <w:rPr>
          <w:szCs w:val="18"/>
        </w:rPr>
        <w:tab/>
        <w:t>Tax Analysis Division, The Treasury, Langton Crescent, Parkes ACT 2600, Australia. Correspondence:</w:t>
      </w:r>
      <w:r w:rsidR="00973928" w:rsidRPr="00973928">
        <w:rPr>
          <w:szCs w:val="18"/>
        </w:rPr>
        <w:t xml:space="preserve"> </w:t>
      </w:r>
      <w:r w:rsidR="000A29C2" w:rsidRPr="00973928">
        <w:rPr>
          <w:b/>
          <w:color w:val="003157"/>
          <w:szCs w:val="18"/>
        </w:rPr>
        <w:t>Gillian</w:t>
      </w:r>
      <w:r w:rsidR="00973928" w:rsidRPr="00973928">
        <w:rPr>
          <w:b/>
          <w:color w:val="003157"/>
          <w:szCs w:val="18"/>
        </w:rPr>
        <w:t> </w:t>
      </w:r>
      <w:r w:rsidR="000A29C2" w:rsidRPr="00973928">
        <w:rPr>
          <w:b/>
          <w:color w:val="003157"/>
          <w:szCs w:val="18"/>
        </w:rPr>
        <w:t>Beer</w:t>
      </w:r>
      <w:r w:rsidR="00973928" w:rsidRPr="00973928">
        <w:rPr>
          <w:szCs w:val="18"/>
        </w:rPr>
        <w:t>,</w:t>
      </w:r>
      <w:r w:rsidR="00973928" w:rsidRPr="00973928">
        <w:rPr>
          <w:szCs w:val="18"/>
        </w:rPr>
        <w:br/>
      </w:r>
      <w:hyperlink r:id="rId1" w:history="1">
        <w:r w:rsidR="000A29C2" w:rsidRPr="00973928">
          <w:rPr>
            <w:rStyle w:val="Hyperlink"/>
            <w:szCs w:val="18"/>
          </w:rPr>
          <w:t>gillian.beer@treasury.gov.au</w:t>
        </w:r>
      </w:hyperlink>
      <w:r w:rsidRPr="00973928">
        <w:rPr>
          <w:szCs w:val="18"/>
        </w:rPr>
        <w:t>.</w:t>
      </w:r>
    </w:p>
    <w:p w14:paraId="283BA9FD" w14:textId="77777777" w:rsidR="00CC2BA1" w:rsidRPr="00973928" w:rsidRDefault="00CC2BA1" w:rsidP="00973928">
      <w:pPr>
        <w:pStyle w:val="FootnoteText"/>
        <w:rPr>
          <w:szCs w:val="18"/>
        </w:rPr>
      </w:pPr>
      <w:r w:rsidRPr="00973928">
        <w:rPr>
          <w:szCs w:val="18"/>
        </w:rPr>
        <w:tab/>
        <w:t xml:space="preserve">The views expressed in this paper are those of the authors and do not necessarily reflect those of </w:t>
      </w:r>
      <w:r w:rsidRPr="00973928">
        <w:rPr>
          <w:szCs w:val="18"/>
        </w:rPr>
        <w:br/>
        <w:t>The Australian Treasury or the Australian Government.</w:t>
      </w:r>
    </w:p>
  </w:footnote>
  <w:footnote w:id="3">
    <w:p w14:paraId="13F50C21" w14:textId="77777777" w:rsidR="00CC2BA1" w:rsidRPr="00973928" w:rsidRDefault="00CC2BA1" w:rsidP="00973928">
      <w:pPr>
        <w:pStyle w:val="FootnoteText"/>
        <w:rPr>
          <w:szCs w:val="18"/>
        </w:rPr>
      </w:pPr>
      <w:r w:rsidRPr="00973928">
        <w:rPr>
          <w:rStyle w:val="FootnoteReference"/>
          <w:szCs w:val="18"/>
          <w:vertAlign w:val="baseline"/>
        </w:rPr>
        <w:footnoteRef/>
      </w:r>
      <w:r w:rsidRPr="00973928">
        <w:rPr>
          <w:szCs w:val="18"/>
        </w:rPr>
        <w:t xml:space="preserve"> </w:t>
      </w:r>
      <w:r w:rsidR="00193F11" w:rsidRPr="00973928">
        <w:rPr>
          <w:szCs w:val="18"/>
        </w:rPr>
        <w:tab/>
      </w:r>
      <w:r w:rsidR="00E70082" w:rsidRPr="00973928">
        <w:rPr>
          <w:szCs w:val="18"/>
        </w:rPr>
        <w:t>In the 2018-19 Budget</w:t>
      </w:r>
      <w:r w:rsidR="007537EF" w:rsidRPr="00973928">
        <w:rPr>
          <w:szCs w:val="18"/>
        </w:rPr>
        <w:t>,</w:t>
      </w:r>
      <w:r w:rsidR="00E70082" w:rsidRPr="00973928">
        <w:rPr>
          <w:szCs w:val="18"/>
        </w:rPr>
        <w:t xml:space="preserve"> the forward estimates covered 2019-20 to 2021-22 and t</w:t>
      </w:r>
      <w:r w:rsidRPr="00973928">
        <w:rPr>
          <w:szCs w:val="18"/>
        </w:rPr>
        <w:t>he medium term cover</w:t>
      </w:r>
      <w:r w:rsidR="00E70082" w:rsidRPr="00973928">
        <w:rPr>
          <w:szCs w:val="18"/>
        </w:rPr>
        <w:t>ed</w:t>
      </w:r>
      <w:r w:rsidRPr="00973928">
        <w:rPr>
          <w:szCs w:val="18"/>
        </w:rPr>
        <w:t xml:space="preserve"> the period 2022</w:t>
      </w:r>
      <w:r w:rsidRPr="00973928">
        <w:rPr>
          <w:szCs w:val="18"/>
        </w:rPr>
        <w:noBreakHyphen/>
        <w:t>23 to 2028</w:t>
      </w:r>
      <w:r w:rsidRPr="00973928">
        <w:rPr>
          <w:szCs w:val="18"/>
        </w:rPr>
        <w:noBreakHyphen/>
        <w:t>29.</w:t>
      </w:r>
    </w:p>
  </w:footnote>
  <w:footnote w:id="4">
    <w:p w14:paraId="3ADF10D3" w14:textId="77777777" w:rsidR="00CC2BA1" w:rsidRPr="00973928" w:rsidRDefault="00CC2BA1" w:rsidP="00973928">
      <w:pPr>
        <w:pStyle w:val="FootnoteText"/>
        <w:rPr>
          <w:szCs w:val="18"/>
        </w:rPr>
      </w:pPr>
      <w:r w:rsidRPr="00973928">
        <w:rPr>
          <w:rStyle w:val="FootnoteReference"/>
          <w:szCs w:val="18"/>
          <w:vertAlign w:val="baseline"/>
        </w:rPr>
        <w:footnoteRef/>
      </w:r>
      <w:r w:rsidRPr="00973928">
        <w:rPr>
          <w:szCs w:val="18"/>
        </w:rPr>
        <w:t xml:space="preserve"> </w:t>
      </w:r>
      <w:r w:rsidR="00193F11" w:rsidRPr="00973928">
        <w:rPr>
          <w:szCs w:val="18"/>
        </w:rPr>
        <w:tab/>
      </w:r>
      <w:r w:rsidRPr="00973928">
        <w:rPr>
          <w:szCs w:val="18"/>
        </w:rPr>
        <w:t xml:space="preserve">Over the past 25 years, there have been </w:t>
      </w:r>
      <w:r w:rsidR="00663925" w:rsidRPr="00973928">
        <w:rPr>
          <w:szCs w:val="18"/>
        </w:rPr>
        <w:t xml:space="preserve">several </w:t>
      </w:r>
      <w:r w:rsidRPr="00973928">
        <w:rPr>
          <w:szCs w:val="18"/>
        </w:rPr>
        <w:t>instances where costings have incorporated broader economic effects of policy proposals. For further information, see</w:t>
      </w:r>
      <w:r w:rsidR="002D5DCE" w:rsidRPr="00973928">
        <w:rPr>
          <w:szCs w:val="18"/>
        </w:rPr>
        <w:t xml:space="preserve"> </w:t>
      </w:r>
      <w:r w:rsidR="000A0D7B" w:rsidRPr="00973928">
        <w:rPr>
          <w:szCs w:val="18"/>
        </w:rPr>
        <w:t>Pa</w:t>
      </w:r>
      <w:r w:rsidR="00973928" w:rsidRPr="00973928">
        <w:rPr>
          <w:szCs w:val="18"/>
        </w:rPr>
        <w:t xml:space="preserve">rliamentary Budget Office 2017, </w:t>
      </w:r>
      <w:r w:rsidR="009967AE">
        <w:rPr>
          <w:i/>
          <w:szCs w:val="18"/>
        </w:rPr>
        <w:t>I</w:t>
      </w:r>
      <w:r w:rsidR="000A0D7B" w:rsidRPr="00973928">
        <w:rPr>
          <w:i/>
          <w:szCs w:val="18"/>
        </w:rPr>
        <w:t>nc</w:t>
      </w:r>
      <w:r w:rsidR="00973928" w:rsidRPr="00973928">
        <w:rPr>
          <w:i/>
          <w:szCs w:val="18"/>
        </w:rPr>
        <w:t>luding broader economic effects in</w:t>
      </w:r>
      <w:r w:rsidR="00973928" w:rsidRPr="00973928">
        <w:rPr>
          <w:i/>
          <w:szCs w:val="18"/>
        </w:rPr>
        <w:br/>
      </w:r>
      <w:r w:rsidR="000A0D7B" w:rsidRPr="00973928">
        <w:rPr>
          <w:i/>
          <w:szCs w:val="18"/>
        </w:rPr>
        <w:t>policy costings</w:t>
      </w:r>
      <w:r w:rsidR="000A0D7B" w:rsidRPr="00973928">
        <w:rPr>
          <w:szCs w:val="18"/>
        </w:rPr>
        <w:t>, available at:</w:t>
      </w:r>
      <w:r w:rsidR="00973928">
        <w:rPr>
          <w:szCs w:val="18"/>
        </w:rPr>
        <w:t xml:space="preserve"> </w:t>
      </w:r>
      <w:r w:rsidR="000A0D7B" w:rsidRPr="00973928">
        <w:rPr>
          <w:szCs w:val="18"/>
        </w:rPr>
        <w:t>&lt;</w:t>
      </w:r>
      <w:hyperlink r:id="rId2" w:history="1">
        <w:r w:rsidR="00973928" w:rsidRPr="005631FE">
          <w:rPr>
            <w:rStyle w:val="Hyperlink"/>
            <w:szCs w:val="18"/>
          </w:rPr>
          <w:t>www.aph.gov.au/About_Parliament/Parliamentary_Departments/Parliamentary_Budget</w:t>
        </w:r>
        <w:r w:rsidR="00973928" w:rsidRPr="005631FE">
          <w:rPr>
            <w:rStyle w:val="Hyperlink"/>
            <w:szCs w:val="18"/>
          </w:rPr>
          <w:br/>
          <w:t>_Office/Publications/</w:t>
        </w:r>
        <w:proofErr w:type="spellStart"/>
        <w:r w:rsidR="00973928" w:rsidRPr="005631FE">
          <w:rPr>
            <w:rStyle w:val="Hyperlink"/>
            <w:szCs w:val="18"/>
          </w:rPr>
          <w:t>Information_papers</w:t>
        </w:r>
        <w:proofErr w:type="spellEnd"/>
      </w:hyperlink>
      <w:r w:rsidR="000A0D7B" w:rsidRPr="00973928">
        <w:rPr>
          <w:szCs w:val="18"/>
        </w:rPr>
        <w:t>&gt;</w:t>
      </w:r>
      <w:r w:rsidRPr="00973928">
        <w:rPr>
          <w:szCs w:val="18"/>
        </w:rPr>
        <w:t>.</w:t>
      </w:r>
    </w:p>
  </w:footnote>
  <w:footnote w:id="5">
    <w:p w14:paraId="1A954965" w14:textId="77777777" w:rsidR="00CC2BA1" w:rsidRPr="00973928" w:rsidRDefault="00CC2BA1" w:rsidP="00973928">
      <w:pPr>
        <w:pStyle w:val="FootnoteText"/>
        <w:rPr>
          <w:szCs w:val="18"/>
        </w:rPr>
      </w:pPr>
      <w:r w:rsidRPr="00973928">
        <w:rPr>
          <w:szCs w:val="18"/>
        </w:rPr>
        <w:footnoteRef/>
      </w:r>
      <w:r w:rsidRPr="00973928">
        <w:rPr>
          <w:szCs w:val="18"/>
        </w:rPr>
        <w:t xml:space="preserve"> </w:t>
      </w:r>
      <w:r w:rsidR="00193F11" w:rsidRPr="00973928">
        <w:rPr>
          <w:szCs w:val="18"/>
        </w:rPr>
        <w:tab/>
      </w:r>
      <w:r w:rsidRPr="00973928">
        <w:rPr>
          <w:szCs w:val="18"/>
        </w:rPr>
        <w:t>The Australian Treasury has a number of key static microsimulation models, including: the personal income and superannuation policy costing model, TAXMOD; the tax-and-transfer model, CAPITA (</w:t>
      </w:r>
      <w:r w:rsidR="00D76FB6" w:rsidRPr="00973928">
        <w:rPr>
          <w:szCs w:val="18"/>
        </w:rPr>
        <w:t xml:space="preserve">Stevenson </w:t>
      </w:r>
      <w:r w:rsidRPr="00973928">
        <w:rPr>
          <w:szCs w:val="18"/>
        </w:rPr>
        <w:t xml:space="preserve">et al, 2017); and the Company Tax Model. There are also several international examples. </w:t>
      </w:r>
      <w:r w:rsidR="00211D08" w:rsidRPr="00211D08">
        <w:rPr>
          <w:szCs w:val="18"/>
        </w:rPr>
        <w:t>In the United Kingdom, Her Majesty’s Treasury uses the Intra-Governmental Tax and Benefit Model (IGOTM) (Office of National Statistics, 2018)</w:t>
      </w:r>
      <w:r w:rsidRPr="00973928">
        <w:rPr>
          <w:szCs w:val="18"/>
        </w:rPr>
        <w:t xml:space="preserve"> and the Department of </w:t>
      </w:r>
      <w:r w:rsidR="008338D4">
        <w:rPr>
          <w:szCs w:val="18"/>
        </w:rPr>
        <w:t>Pensions</w:t>
      </w:r>
      <w:r w:rsidRPr="00973928">
        <w:rPr>
          <w:szCs w:val="18"/>
        </w:rPr>
        <w:t xml:space="preserve"> and </w:t>
      </w:r>
      <w:r w:rsidR="008338D4">
        <w:rPr>
          <w:szCs w:val="18"/>
        </w:rPr>
        <w:t>Work</w:t>
      </w:r>
      <w:r w:rsidRPr="00973928">
        <w:rPr>
          <w:szCs w:val="18"/>
        </w:rPr>
        <w:t xml:space="preserve"> uses the Policy Simulation Model (PSM)</w:t>
      </w:r>
      <w:r w:rsidR="00211D08" w:rsidRPr="00973928">
        <w:rPr>
          <w:szCs w:val="18"/>
        </w:rPr>
        <w:t xml:space="preserve"> (</w:t>
      </w:r>
      <w:r w:rsidR="00211D08" w:rsidRPr="00211D08">
        <w:rPr>
          <w:szCs w:val="18"/>
        </w:rPr>
        <w:t>Department of Pensions and Work, 2018</w:t>
      </w:r>
      <w:r w:rsidR="00211D08" w:rsidRPr="00973928">
        <w:rPr>
          <w:szCs w:val="18"/>
        </w:rPr>
        <w:t>)</w:t>
      </w:r>
      <w:r w:rsidRPr="00973928">
        <w:rPr>
          <w:szCs w:val="18"/>
        </w:rPr>
        <w:t xml:space="preserve">. The New Zealand Treasury uses </w:t>
      </w:r>
      <w:proofErr w:type="spellStart"/>
      <w:r w:rsidRPr="00973928">
        <w:rPr>
          <w:szCs w:val="18"/>
        </w:rPr>
        <w:t>TaxWell</w:t>
      </w:r>
      <w:proofErr w:type="spellEnd"/>
      <w:r w:rsidR="00211D08" w:rsidRPr="00973928">
        <w:rPr>
          <w:szCs w:val="18"/>
        </w:rPr>
        <w:t xml:space="preserve"> (</w:t>
      </w:r>
      <w:proofErr w:type="spellStart"/>
      <w:r w:rsidR="00211D08" w:rsidRPr="00973928">
        <w:rPr>
          <w:szCs w:val="18"/>
        </w:rPr>
        <w:t>Creedy</w:t>
      </w:r>
      <w:proofErr w:type="spellEnd"/>
      <w:r w:rsidR="00211D08">
        <w:rPr>
          <w:szCs w:val="18"/>
        </w:rPr>
        <w:t xml:space="preserve"> &amp; </w:t>
      </w:r>
      <w:proofErr w:type="spellStart"/>
      <w:r w:rsidR="00211D08">
        <w:rPr>
          <w:szCs w:val="18"/>
        </w:rPr>
        <w:t>Mok</w:t>
      </w:r>
      <w:proofErr w:type="spellEnd"/>
      <w:r w:rsidR="00211D08" w:rsidRPr="00973928">
        <w:rPr>
          <w:szCs w:val="18"/>
        </w:rPr>
        <w:t>, 2015)</w:t>
      </w:r>
      <w:r w:rsidRPr="00973928">
        <w:rPr>
          <w:szCs w:val="18"/>
        </w:rPr>
        <w:t>, Statistics Canada publishes their Social Policy Simulation Database/Model</w:t>
      </w:r>
      <w:r w:rsidR="00211D08" w:rsidRPr="00973928">
        <w:rPr>
          <w:szCs w:val="18"/>
        </w:rPr>
        <w:t xml:space="preserve"> (</w:t>
      </w:r>
      <w:r w:rsidR="00211D08" w:rsidRPr="00211D08">
        <w:rPr>
          <w:szCs w:val="18"/>
        </w:rPr>
        <w:t>Statistics Canada, 2013</w:t>
      </w:r>
      <w:r w:rsidR="00211D08" w:rsidRPr="00973928">
        <w:rPr>
          <w:szCs w:val="18"/>
        </w:rPr>
        <w:t>)</w:t>
      </w:r>
      <w:r w:rsidRPr="00973928">
        <w:rPr>
          <w:szCs w:val="18"/>
        </w:rPr>
        <w:t xml:space="preserve">, and EUROMOD </w:t>
      </w:r>
      <w:r w:rsidR="00211D08" w:rsidRPr="00973928">
        <w:rPr>
          <w:szCs w:val="18"/>
        </w:rPr>
        <w:t>(</w:t>
      </w:r>
      <w:r w:rsidR="00211D08" w:rsidRPr="00211D08">
        <w:rPr>
          <w:szCs w:val="18"/>
        </w:rPr>
        <w:t>Sutherland &amp; Figaro, 2013</w:t>
      </w:r>
      <w:r w:rsidR="00211D08" w:rsidRPr="00973928">
        <w:rPr>
          <w:szCs w:val="18"/>
        </w:rPr>
        <w:t>)</w:t>
      </w:r>
      <w:r w:rsidRPr="00973928">
        <w:rPr>
          <w:szCs w:val="18"/>
        </w:rPr>
        <w:t>, a multi-country microsimulation model, is used by policy makers and researchers across Europe.</w:t>
      </w:r>
    </w:p>
  </w:footnote>
  <w:footnote w:id="6">
    <w:p w14:paraId="6C2D59E4" w14:textId="77777777" w:rsidR="00CC2BA1" w:rsidRPr="00973928" w:rsidRDefault="00CC2BA1" w:rsidP="00973928">
      <w:pPr>
        <w:pStyle w:val="FootnoteText"/>
        <w:rPr>
          <w:szCs w:val="18"/>
        </w:rPr>
      </w:pPr>
      <w:r w:rsidRPr="00973928">
        <w:rPr>
          <w:rStyle w:val="FootnoteReference"/>
          <w:szCs w:val="18"/>
          <w:vertAlign w:val="baseline"/>
        </w:rPr>
        <w:footnoteRef/>
      </w:r>
      <w:r w:rsidRPr="00973928">
        <w:rPr>
          <w:szCs w:val="18"/>
        </w:rPr>
        <w:t xml:space="preserve"> </w:t>
      </w:r>
      <w:r w:rsidR="00193F11" w:rsidRPr="00973928">
        <w:rPr>
          <w:szCs w:val="18"/>
        </w:rPr>
        <w:tab/>
      </w:r>
      <w:r w:rsidRPr="00973928">
        <w:rPr>
          <w:szCs w:val="18"/>
        </w:rPr>
        <w:t xml:space="preserve">This is in contrast to dynamic microsimulation models which simulate changes in the characteristics of each individual </w:t>
      </w:r>
      <w:r w:rsidR="008B6D04" w:rsidRPr="00973928">
        <w:rPr>
          <w:szCs w:val="18"/>
        </w:rPr>
        <w:t>iteratively,</w:t>
      </w:r>
      <w:r w:rsidRPr="00973928">
        <w:rPr>
          <w:szCs w:val="18"/>
        </w:rPr>
        <w:t xml:space="preserve"> based on their characteristics in previous periods.</w:t>
      </w:r>
    </w:p>
  </w:footnote>
  <w:footnote w:id="7">
    <w:p w14:paraId="22DE747E" w14:textId="77777777" w:rsidR="00CC2BA1" w:rsidRPr="00973928" w:rsidRDefault="00CC2BA1" w:rsidP="00973928">
      <w:pPr>
        <w:pStyle w:val="FootnoteText"/>
        <w:rPr>
          <w:szCs w:val="18"/>
        </w:rPr>
      </w:pPr>
      <w:r w:rsidRPr="00973928">
        <w:rPr>
          <w:rStyle w:val="FootnoteReference"/>
          <w:szCs w:val="18"/>
          <w:vertAlign w:val="baseline"/>
        </w:rPr>
        <w:footnoteRef/>
      </w:r>
      <w:r w:rsidRPr="00973928">
        <w:rPr>
          <w:szCs w:val="18"/>
        </w:rPr>
        <w:t xml:space="preserve"> </w:t>
      </w:r>
      <w:r w:rsidR="00193F11" w:rsidRPr="00973928">
        <w:rPr>
          <w:szCs w:val="18"/>
        </w:rPr>
        <w:tab/>
      </w:r>
      <w:r w:rsidR="00A779AC" w:rsidRPr="00973928">
        <w:rPr>
          <w:szCs w:val="18"/>
        </w:rPr>
        <w:t xml:space="preserve">Li &amp; </w:t>
      </w:r>
      <w:proofErr w:type="spellStart"/>
      <w:r w:rsidRPr="00973928">
        <w:rPr>
          <w:szCs w:val="18"/>
        </w:rPr>
        <w:t>O’Donoghue</w:t>
      </w:r>
      <w:proofErr w:type="spellEnd"/>
      <w:r w:rsidR="00A779AC" w:rsidRPr="00973928">
        <w:rPr>
          <w:szCs w:val="18"/>
        </w:rPr>
        <w:t xml:space="preserve"> </w:t>
      </w:r>
      <w:r w:rsidRPr="00973928">
        <w:rPr>
          <w:szCs w:val="18"/>
        </w:rPr>
        <w:t>(2013) provide a survey of dynamic microsimulation models. Notable examples include: Pensim2 in the UK (Emmerson et al, 2004; Department of Work and Pensions, 2012) and CBOLT in the US (CBO, 2018).</w:t>
      </w:r>
    </w:p>
  </w:footnote>
  <w:footnote w:id="8">
    <w:p w14:paraId="4B27D892" w14:textId="77777777" w:rsidR="00CC2BA1" w:rsidRPr="008E6B03" w:rsidRDefault="00CC2BA1" w:rsidP="00973928">
      <w:pPr>
        <w:pStyle w:val="FootnoteText"/>
        <w:rPr>
          <w:rFonts w:ascii="Segoe UI" w:eastAsia="Times New Roman" w:hAnsi="Segoe UI" w:cs="Segoe UI"/>
          <w:color w:val="1A1A1A"/>
          <w:szCs w:val="20"/>
          <w:lang w:val="en-GB" w:eastAsia="en-GB"/>
        </w:rPr>
      </w:pPr>
      <w:r w:rsidRPr="00973928">
        <w:rPr>
          <w:rStyle w:val="FootnoteReference"/>
          <w:szCs w:val="18"/>
          <w:vertAlign w:val="baseline"/>
        </w:rPr>
        <w:footnoteRef/>
      </w:r>
      <w:r w:rsidRPr="00973928">
        <w:rPr>
          <w:szCs w:val="18"/>
        </w:rPr>
        <w:t xml:space="preserve"> </w:t>
      </w:r>
      <w:r w:rsidR="008E6B03" w:rsidRPr="00973928">
        <w:rPr>
          <w:szCs w:val="18"/>
        </w:rPr>
        <w:tab/>
      </w:r>
      <w:r w:rsidRPr="00973928">
        <w:rPr>
          <w:szCs w:val="18"/>
        </w:rPr>
        <w:t>For more information on this model, see</w:t>
      </w:r>
      <w:r w:rsidR="0014431A" w:rsidRPr="00973928">
        <w:rPr>
          <w:szCs w:val="18"/>
        </w:rPr>
        <w:t>:</w:t>
      </w:r>
      <w:r w:rsidRPr="00973928">
        <w:rPr>
          <w:szCs w:val="18"/>
        </w:rPr>
        <w:t xml:space="preserve"> </w:t>
      </w:r>
      <w:r w:rsidR="008E6B03" w:rsidRPr="00973928">
        <w:rPr>
          <w:szCs w:val="18"/>
        </w:rPr>
        <w:t>&lt;</w:t>
      </w:r>
      <w:r w:rsidR="008E6B03" w:rsidRPr="00973928">
        <w:rPr>
          <w:rStyle w:val="Hyperlink"/>
          <w:szCs w:val="18"/>
        </w:rPr>
        <w:t>https://treasury.gov.au/publication/development-of-treasurys-new-</w:t>
      </w:r>
      <w:r w:rsidR="00973928" w:rsidRPr="00973928">
        <w:rPr>
          <w:rStyle w:val="Hyperlink"/>
          <w:szCs w:val="18"/>
        </w:rPr>
        <w:br/>
      </w:r>
      <w:r w:rsidR="008E6B03" w:rsidRPr="00973928">
        <w:rPr>
          <w:rStyle w:val="Hyperlink"/>
          <w:szCs w:val="18"/>
        </w:rPr>
        <w:t>model-of-</w:t>
      </w:r>
      <w:proofErr w:type="spellStart"/>
      <w:r w:rsidR="008E6B03" w:rsidRPr="00973928">
        <w:rPr>
          <w:rStyle w:val="Hyperlink"/>
          <w:szCs w:val="18"/>
        </w:rPr>
        <w:t>australian</w:t>
      </w:r>
      <w:proofErr w:type="spellEnd"/>
      <w:r w:rsidR="008E6B03" w:rsidRPr="00973928">
        <w:rPr>
          <w:rStyle w:val="Hyperlink"/>
          <w:szCs w:val="18"/>
        </w:rPr>
        <w:t>-retirement-incomes-and-assets/&gt;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7296" w14:textId="77777777" w:rsidR="00CC2BA1" w:rsidRPr="00202EAA" w:rsidRDefault="00202EAA" w:rsidP="00202EAA">
    <w:pPr>
      <w:pStyle w:val="Header"/>
    </w:pPr>
    <w:r>
      <w:rPr>
        <w:noProof/>
        <w:lang w:eastAsia="en-AU"/>
      </w:rPr>
      <mc:AlternateContent>
        <mc:Choice Requires="wps">
          <w:drawing>
            <wp:anchor distT="0" distB="0" distL="114300" distR="114300" simplePos="0" relativeHeight="251678721" behindDoc="0" locked="0" layoutInCell="1" allowOverlap="1" wp14:anchorId="4938C213" wp14:editId="217A258D">
              <wp:simplePos x="0" y="0"/>
              <wp:positionH relativeFrom="margin">
                <wp:posOffset>-381635</wp:posOffset>
              </wp:positionH>
              <wp:positionV relativeFrom="margin">
                <wp:posOffset>-545094</wp:posOffset>
              </wp:positionV>
              <wp:extent cx="6668135" cy="275590"/>
              <wp:effectExtent l="0" t="0" r="0" b="0"/>
              <wp:wrapNone/>
              <wp:docPr id="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15DDECED" w14:textId="4FC5A8D0" w:rsidR="00202EAA" w:rsidRPr="008D450D" w:rsidRDefault="00202EAA" w:rsidP="00202EAA">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95" type="#_x0000_t202" style="position:absolute;left:0;text-align:left;margin-left:-30.05pt;margin-top:-42.9pt;width:525.05pt;height:21.7pt;z-index:251678721;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" filled="f" stroked="f">
              <v:textbox style="mso-fit-shape-to-text:t">
                <w:txbxContent>
                  <w:p w14:paraId="15DDECED" w14:textId="4FC5A8D0" w:rsidR="00202EAA" w:rsidRPr="008D450D" w:rsidRDefault="00202EAA" w:rsidP="00202EAA">
                    <w:pPr>
                      <w:pStyle w:val="Classification"/>
                    </w:pP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0CE9B" w14:textId="77777777" w:rsidR="00CC2BA1" w:rsidRPr="00202EAA" w:rsidRDefault="00202EAA" w:rsidP="00202EAA">
    <w:pPr>
      <w:pStyle w:val="Header"/>
    </w:pPr>
    <w:r>
      <w:rPr>
        <w:noProof/>
        <w:lang w:eastAsia="en-AU"/>
      </w:rPr>
      <mc:AlternateContent>
        <mc:Choice Requires="wps">
          <w:drawing>
            <wp:anchor distT="0" distB="0" distL="114300" distR="114300" simplePos="0" relativeHeight="251674625" behindDoc="0" locked="0" layoutInCell="1" allowOverlap="1" wp14:anchorId="65FF531C" wp14:editId="0F243E8E">
              <wp:simplePos x="0" y="0"/>
              <wp:positionH relativeFrom="margin">
                <wp:posOffset>-381635</wp:posOffset>
              </wp:positionH>
              <wp:positionV relativeFrom="margin">
                <wp:posOffset>-536204</wp:posOffset>
              </wp:positionV>
              <wp:extent cx="6668135" cy="275590"/>
              <wp:effectExtent l="0" t="0" r="0" b="0"/>
              <wp:wrapNone/>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3B4534D3" w14:textId="6D021834" w:rsidR="00202EAA" w:rsidRPr="008D450D" w:rsidRDefault="00202EAA" w:rsidP="00202EAA">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96" type="#_x0000_t202" style="position:absolute;left:0;text-align:left;margin-left:-30.05pt;margin-top:-42.2pt;width:525.05pt;height:21.7pt;z-index:251674625;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" filled="f" stroked="f">
              <v:textbox style="mso-fit-shape-to-text:t">
                <w:txbxContent>
                  <w:p w14:paraId="3B4534D3" w14:textId="6D021834" w:rsidR="00202EAA" w:rsidRPr="008D450D" w:rsidRDefault="00202EAA" w:rsidP="00202EAA">
                    <w:pPr>
                      <w:pStyle w:val="Classification"/>
                    </w:pP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D81BB" w14:textId="77777777" w:rsidR="00CC2BA1" w:rsidRPr="00F012EA" w:rsidRDefault="008D450D" w:rsidP="008D450D">
    <w:pPr>
      <w:pStyle w:val="SecurityClassificationHeader"/>
    </w:pPr>
    <w:r>
      <w:rPr>
        <w:noProof/>
      </w:rPr>
      <mc:AlternateContent>
        <mc:Choice Requires="wps">
          <w:drawing>
            <wp:anchor distT="0" distB="0" distL="114300" distR="114300" simplePos="0" relativeHeight="251660289" behindDoc="0" locked="0" layoutInCell="1" allowOverlap="1" wp14:anchorId="622A0C43" wp14:editId="02255B88">
              <wp:simplePos x="0" y="0"/>
              <wp:positionH relativeFrom="margin">
                <wp:align>center</wp:align>
              </wp:positionH>
              <wp:positionV relativeFrom="paragraph">
                <wp:posOffset>27437</wp:posOffset>
              </wp:positionV>
              <wp:extent cx="6668219"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219" cy="1403985"/>
                      </a:xfrm>
                      <a:prstGeom prst="rect">
                        <a:avLst/>
                      </a:prstGeom>
                      <a:noFill/>
                      <a:ln w="9525">
                        <a:noFill/>
                        <a:miter lim="800000"/>
                        <a:headEnd/>
                        <a:tailEnd/>
                      </a:ln>
                    </wps:spPr>
                    <wps:txbx>
                      <w:txbxContent>
                        <w:p w14:paraId="0F3CF693" w14:textId="5A0A92B0" w:rsidR="008D450D" w:rsidRPr="008D450D" w:rsidRDefault="008D450D" w:rsidP="008D450D">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99" type="#_x0000_t202" style="position:absolute;left:0;text-align:left;margin-left:0;margin-top:2.15pt;width:525.05pt;height:110.55pt;z-index:251660289;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" filled="f" stroked="f">
              <v:textbox style="mso-fit-shape-to-text:t">
                <w:txbxContent>
                  <w:p w14:paraId="0F3CF693" w14:textId="5A0A92B0" w:rsidR="008D450D" w:rsidRPr="008D450D" w:rsidRDefault="008D450D" w:rsidP="008D450D">
                    <w:pPr>
                      <w:pStyle w:val="Classification"/>
                    </w:pPr>
                  </w:p>
                </w:txbxContent>
              </v:textbox>
              <w10:wrap anchorx="margin"/>
            </v:shape>
          </w:pict>
        </mc:Fallback>
      </mc:AlternateContent>
    </w:r>
    <w:r>
      <w:rPr>
        <w:noProof/>
      </w:rPr>
      <w:t xml:space="preserve"> </w:t>
    </w:r>
    <w:r w:rsidR="00CC2BA1">
      <w:rPr>
        <w:noProof/>
      </w:rPr>
      <w:drawing>
        <wp:anchor distT="0" distB="0" distL="114300" distR="114300" simplePos="0" relativeHeight="251658240" behindDoc="1" locked="0" layoutInCell="1" allowOverlap="1" wp14:anchorId="6E35272D" wp14:editId="082CE117">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68195" w14:textId="77777777" w:rsidR="00CC2BA1" w:rsidRPr="00432B42" w:rsidRDefault="008D450D" w:rsidP="008D450D">
    <w:pPr>
      <w:pStyle w:val="SecurityClassificationHeader"/>
    </w:pPr>
    <w:r>
      <w:rPr>
        <w:noProof/>
      </w:rPr>
      <mc:AlternateContent>
        <mc:Choice Requires="wps">
          <w:drawing>
            <wp:anchor distT="0" distB="0" distL="114300" distR="114300" simplePos="0" relativeHeight="251664385" behindDoc="0" locked="0" layoutInCell="1" allowOverlap="1" wp14:anchorId="6C679F06" wp14:editId="5E4C8EEE">
              <wp:simplePos x="0" y="0"/>
              <wp:positionH relativeFrom="margin">
                <wp:posOffset>-381635</wp:posOffset>
              </wp:positionH>
              <wp:positionV relativeFrom="margin">
                <wp:posOffset>-553984</wp:posOffset>
              </wp:positionV>
              <wp:extent cx="6668135" cy="2755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50D9AFD4" w14:textId="3C2A361C" w:rsidR="008D450D" w:rsidRPr="008D450D" w:rsidRDefault="008D450D" w:rsidP="008D450D">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left:0;text-align:left;margin-left:-30.05pt;margin-top:-43.6pt;width:525.05pt;height:21.7pt;z-index:251664385;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" filled="f" stroked="f">
              <v:textbox style="mso-fit-shape-to-text:t">
                <w:txbxContent>
                  <w:p w14:paraId="50D9AFD4" w14:textId="3C2A361C" w:rsidR="008D450D" w:rsidRPr="008D450D" w:rsidRDefault="008D450D" w:rsidP="008D450D">
                    <w:pPr>
                      <w:pStyle w:val="Classification"/>
                    </w:pP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E5C5" w14:textId="77777777" w:rsidR="00CC2BA1" w:rsidRPr="00202EAA" w:rsidRDefault="00202EAA" w:rsidP="00202EAA">
    <w:pPr>
      <w:pStyle w:val="Header"/>
    </w:pPr>
    <w:r>
      <w:rPr>
        <w:noProof/>
        <w:lang w:eastAsia="en-AU"/>
      </w:rPr>
      <mc:AlternateContent>
        <mc:Choice Requires="wps">
          <w:drawing>
            <wp:anchor distT="0" distB="0" distL="114300" distR="114300" simplePos="0" relativeHeight="251680769" behindDoc="0" locked="0" layoutInCell="1" allowOverlap="1" wp14:anchorId="20E1DE97" wp14:editId="14251C6D">
              <wp:simplePos x="0" y="0"/>
              <wp:positionH relativeFrom="margin">
                <wp:posOffset>-381635</wp:posOffset>
              </wp:positionH>
              <wp:positionV relativeFrom="margin">
                <wp:posOffset>-545094</wp:posOffset>
              </wp:positionV>
              <wp:extent cx="6668135" cy="275590"/>
              <wp:effectExtent l="0" t="0" r="0" b="0"/>
              <wp:wrapNone/>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75590"/>
                      </a:xfrm>
                      <a:prstGeom prst="rect">
                        <a:avLst/>
                      </a:prstGeom>
                      <a:noFill/>
                      <a:ln w="9525">
                        <a:noFill/>
                        <a:miter lim="800000"/>
                        <a:headEnd/>
                        <a:tailEnd/>
                      </a:ln>
                    </wps:spPr>
                    <wps:txbx>
                      <w:txbxContent>
                        <w:p w14:paraId="5AE57DE3" w14:textId="70DD5491" w:rsidR="00202EAA" w:rsidRPr="008D450D" w:rsidRDefault="00202EAA" w:rsidP="00202EAA">
                          <w:pPr>
                            <w:pStyle w:val="Classification"/>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left:0;text-align:left;margin-left:-30.05pt;margin-top:-42.9pt;width:525.05pt;height:21.7pt;z-index:251680769;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" filled="f" stroked="f">
              <v:textbox style="mso-fit-shape-to-text:t">
                <w:txbxContent>
                  <w:p w14:paraId="5AE57DE3" w14:textId="70DD5491" w:rsidR="00202EAA" w:rsidRPr="008D450D" w:rsidRDefault="00202EAA" w:rsidP="00202EAA">
                    <w:pPr>
                      <w:pStyle w:val="Classification"/>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3">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445B0A7E"/>
    <w:multiLevelType w:val="multilevel"/>
    <w:tmpl w:val="EDEE4FB6"/>
    <w:numStyleLink w:val="RecommendationBulletList"/>
  </w:abstractNum>
  <w:abstractNum w:abstractNumId="15">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10D2021"/>
    <w:multiLevelType w:val="multilevel"/>
    <w:tmpl w:val="72F8140E"/>
    <w:numStyleLink w:val="OutlineList"/>
  </w:abstractNum>
  <w:abstractNum w:abstractNumId="17">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5F73129"/>
    <w:multiLevelType w:val="multilevel"/>
    <w:tmpl w:val="D9A8A212"/>
    <w:numStyleLink w:val="RomanNumeralList"/>
  </w:abstractNum>
  <w:abstractNum w:abstractNumId="19">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0">
    <w:nsid w:val="6A5F7B24"/>
    <w:multiLevelType w:val="multilevel"/>
    <w:tmpl w:val="A99C2FB2"/>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1">
    <w:nsid w:val="6D0A5E4A"/>
    <w:multiLevelType w:val="multilevel"/>
    <w:tmpl w:val="45FAF04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
  </w:num>
  <w:num w:numId="3">
    <w:abstractNumId w:val="15"/>
  </w:num>
  <w:num w:numId="4">
    <w:abstractNumId w:val="11"/>
  </w:num>
  <w:num w:numId="5">
    <w:abstractNumId w:val="3"/>
  </w:num>
  <w:num w:numId="6">
    <w:abstractNumId w:val="5"/>
  </w:num>
  <w:num w:numId="7">
    <w:abstractNumId w:val="2"/>
  </w:num>
  <w:num w:numId="8">
    <w:abstractNumId w:val="4"/>
  </w:num>
  <w:num w:numId="9">
    <w:abstractNumId w:val="16"/>
  </w:num>
  <w:num w:numId="10">
    <w:abstractNumId w:val="14"/>
  </w:num>
  <w:num w:numId="11">
    <w:abstractNumId w:val="18"/>
  </w:num>
  <w:num w:numId="12">
    <w:abstractNumId w:val="10"/>
  </w:num>
  <w:num w:numId="13">
    <w:abstractNumId w:val="17"/>
  </w:num>
  <w:num w:numId="14">
    <w:abstractNumId w:val="6"/>
  </w:num>
  <w:num w:numId="15">
    <w:abstractNumId w:val="6"/>
  </w:num>
  <w:num w:numId="16">
    <w:abstractNumId w:val="13"/>
  </w:num>
  <w:num w:numId="17">
    <w:abstractNumId w:val="0"/>
  </w:num>
  <w:num w:numId="18">
    <w:abstractNumId w:val="19"/>
  </w:num>
  <w:num w:numId="19">
    <w:abstractNumId w:val="8"/>
  </w:num>
  <w:num w:numId="20">
    <w:abstractNumId w:val="12"/>
  </w:num>
  <w:num w:numId="21">
    <w:abstractNumId w:val="20"/>
  </w:num>
  <w:num w:numId="22">
    <w:abstractNumId w:val="22"/>
  </w:num>
  <w:num w:numId="23">
    <w:abstractNumId w:val="20"/>
  </w:num>
  <w:num w:numId="24">
    <w:abstractNumId w:val="20"/>
  </w:num>
  <w:num w:numId="25">
    <w:abstractNumId w:val="20"/>
  </w:num>
  <w:num w:numId="26">
    <w:abstractNumId w:val="20"/>
  </w:num>
  <w:num w:numId="27">
    <w:abstractNumId w:val="20"/>
  </w:num>
  <w:num w:numId="2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True"/>
    <w:docVar w:name="SecurityDLMInHeader" w:val="False"/>
  </w:docVars>
  <w:rsids>
    <w:rsidRoot w:val="00CA153E"/>
    <w:rsid w:val="00003ACD"/>
    <w:rsid w:val="00007CDE"/>
    <w:rsid w:val="00012CFB"/>
    <w:rsid w:val="000167A9"/>
    <w:rsid w:val="00027CD7"/>
    <w:rsid w:val="000464B6"/>
    <w:rsid w:val="00050FFE"/>
    <w:rsid w:val="00051C46"/>
    <w:rsid w:val="00057869"/>
    <w:rsid w:val="000622B2"/>
    <w:rsid w:val="000771EA"/>
    <w:rsid w:val="00077D52"/>
    <w:rsid w:val="00091054"/>
    <w:rsid w:val="00095C3F"/>
    <w:rsid w:val="000A0D7B"/>
    <w:rsid w:val="000A12BC"/>
    <w:rsid w:val="000A29C2"/>
    <w:rsid w:val="000B26DE"/>
    <w:rsid w:val="000B5064"/>
    <w:rsid w:val="000E5BF4"/>
    <w:rsid w:val="000F529D"/>
    <w:rsid w:val="0010021B"/>
    <w:rsid w:val="00101FE1"/>
    <w:rsid w:val="001057A9"/>
    <w:rsid w:val="0012055D"/>
    <w:rsid w:val="001253FE"/>
    <w:rsid w:val="001366CF"/>
    <w:rsid w:val="0014431A"/>
    <w:rsid w:val="00146772"/>
    <w:rsid w:val="00147046"/>
    <w:rsid w:val="001639D8"/>
    <w:rsid w:val="001709A4"/>
    <w:rsid w:val="00173105"/>
    <w:rsid w:val="001741A7"/>
    <w:rsid w:val="001759E9"/>
    <w:rsid w:val="00176D54"/>
    <w:rsid w:val="00184293"/>
    <w:rsid w:val="00193F11"/>
    <w:rsid w:val="001A420D"/>
    <w:rsid w:val="001D1F84"/>
    <w:rsid w:val="001D2A51"/>
    <w:rsid w:val="001E1D66"/>
    <w:rsid w:val="001E4906"/>
    <w:rsid w:val="001E664D"/>
    <w:rsid w:val="001F0294"/>
    <w:rsid w:val="002015AB"/>
    <w:rsid w:val="00202EAA"/>
    <w:rsid w:val="002103B7"/>
    <w:rsid w:val="00211545"/>
    <w:rsid w:val="00211D08"/>
    <w:rsid w:val="00212F74"/>
    <w:rsid w:val="002249D2"/>
    <w:rsid w:val="002271BB"/>
    <w:rsid w:val="00231422"/>
    <w:rsid w:val="002330AC"/>
    <w:rsid w:val="00257A2D"/>
    <w:rsid w:val="002768B3"/>
    <w:rsid w:val="00276A81"/>
    <w:rsid w:val="00280D28"/>
    <w:rsid w:val="00281233"/>
    <w:rsid w:val="00287EC6"/>
    <w:rsid w:val="00291937"/>
    <w:rsid w:val="00297C46"/>
    <w:rsid w:val="002A0AFC"/>
    <w:rsid w:val="002A1C92"/>
    <w:rsid w:val="002A56D9"/>
    <w:rsid w:val="002A6B20"/>
    <w:rsid w:val="002A790A"/>
    <w:rsid w:val="002A7F71"/>
    <w:rsid w:val="002B00B3"/>
    <w:rsid w:val="002B53E2"/>
    <w:rsid w:val="002B7255"/>
    <w:rsid w:val="002C3075"/>
    <w:rsid w:val="002C3379"/>
    <w:rsid w:val="002C5398"/>
    <w:rsid w:val="002D107C"/>
    <w:rsid w:val="002D17D6"/>
    <w:rsid w:val="002D316D"/>
    <w:rsid w:val="002D5DCE"/>
    <w:rsid w:val="002E5F5C"/>
    <w:rsid w:val="002E7527"/>
    <w:rsid w:val="002E7BDD"/>
    <w:rsid w:val="002F081D"/>
    <w:rsid w:val="002F3DFC"/>
    <w:rsid w:val="002F73DF"/>
    <w:rsid w:val="00301A52"/>
    <w:rsid w:val="00307F20"/>
    <w:rsid w:val="00322244"/>
    <w:rsid w:val="003278F7"/>
    <w:rsid w:val="003326C6"/>
    <w:rsid w:val="00334028"/>
    <w:rsid w:val="00334335"/>
    <w:rsid w:val="003406DF"/>
    <w:rsid w:val="003431D3"/>
    <w:rsid w:val="00354D1A"/>
    <w:rsid w:val="00361ED1"/>
    <w:rsid w:val="003641BA"/>
    <w:rsid w:val="00365C6D"/>
    <w:rsid w:val="003744FB"/>
    <w:rsid w:val="003809EA"/>
    <w:rsid w:val="00390529"/>
    <w:rsid w:val="00392119"/>
    <w:rsid w:val="003A0093"/>
    <w:rsid w:val="003A0C6B"/>
    <w:rsid w:val="003A1A88"/>
    <w:rsid w:val="003B0501"/>
    <w:rsid w:val="003B145E"/>
    <w:rsid w:val="003C36A2"/>
    <w:rsid w:val="003C720F"/>
    <w:rsid w:val="003D27B3"/>
    <w:rsid w:val="003D296C"/>
    <w:rsid w:val="003D3DC9"/>
    <w:rsid w:val="003D5631"/>
    <w:rsid w:val="003E0E7B"/>
    <w:rsid w:val="003E119F"/>
    <w:rsid w:val="003E2E69"/>
    <w:rsid w:val="003E3374"/>
    <w:rsid w:val="003E6736"/>
    <w:rsid w:val="003E6B90"/>
    <w:rsid w:val="004022AB"/>
    <w:rsid w:val="00406016"/>
    <w:rsid w:val="00411B21"/>
    <w:rsid w:val="0041475D"/>
    <w:rsid w:val="004159BB"/>
    <w:rsid w:val="00416E7C"/>
    <w:rsid w:val="00426CC1"/>
    <w:rsid w:val="0043081F"/>
    <w:rsid w:val="00432B42"/>
    <w:rsid w:val="004370F4"/>
    <w:rsid w:val="00442343"/>
    <w:rsid w:val="00457AC1"/>
    <w:rsid w:val="00460338"/>
    <w:rsid w:val="00460A29"/>
    <w:rsid w:val="00460C65"/>
    <w:rsid w:val="004644F0"/>
    <w:rsid w:val="004942A1"/>
    <w:rsid w:val="00494DE6"/>
    <w:rsid w:val="004A407B"/>
    <w:rsid w:val="004B07A5"/>
    <w:rsid w:val="004B2F34"/>
    <w:rsid w:val="004C167F"/>
    <w:rsid w:val="004E07E2"/>
    <w:rsid w:val="004E5E09"/>
    <w:rsid w:val="004F4483"/>
    <w:rsid w:val="004F4EE7"/>
    <w:rsid w:val="00500704"/>
    <w:rsid w:val="0050523D"/>
    <w:rsid w:val="005067E4"/>
    <w:rsid w:val="0051251F"/>
    <w:rsid w:val="00514484"/>
    <w:rsid w:val="005376E5"/>
    <w:rsid w:val="00555B0A"/>
    <w:rsid w:val="005604C7"/>
    <w:rsid w:val="00562EFB"/>
    <w:rsid w:val="005661C4"/>
    <w:rsid w:val="0057074A"/>
    <w:rsid w:val="005816CA"/>
    <w:rsid w:val="005904CD"/>
    <w:rsid w:val="005A0D49"/>
    <w:rsid w:val="005A356B"/>
    <w:rsid w:val="005B132C"/>
    <w:rsid w:val="005B5045"/>
    <w:rsid w:val="005B52C6"/>
    <w:rsid w:val="005C7CED"/>
    <w:rsid w:val="005D03C9"/>
    <w:rsid w:val="005E22A8"/>
    <w:rsid w:val="005F100C"/>
    <w:rsid w:val="005F3390"/>
    <w:rsid w:val="005F5653"/>
    <w:rsid w:val="005F66EC"/>
    <w:rsid w:val="005F6EA2"/>
    <w:rsid w:val="00607FD0"/>
    <w:rsid w:val="00614BAC"/>
    <w:rsid w:val="00640E69"/>
    <w:rsid w:val="006457CC"/>
    <w:rsid w:val="00645DD1"/>
    <w:rsid w:val="00663925"/>
    <w:rsid w:val="006641A7"/>
    <w:rsid w:val="006711C1"/>
    <w:rsid w:val="00672387"/>
    <w:rsid w:val="00676B7F"/>
    <w:rsid w:val="00684809"/>
    <w:rsid w:val="006A30A5"/>
    <w:rsid w:val="006A6FFE"/>
    <w:rsid w:val="006C066C"/>
    <w:rsid w:val="006C116B"/>
    <w:rsid w:val="006C391A"/>
    <w:rsid w:val="006D59EA"/>
    <w:rsid w:val="006D6023"/>
    <w:rsid w:val="006E26D2"/>
    <w:rsid w:val="006E4318"/>
    <w:rsid w:val="006E61EA"/>
    <w:rsid w:val="006F3E0E"/>
    <w:rsid w:val="00701B79"/>
    <w:rsid w:val="0071226D"/>
    <w:rsid w:val="00714153"/>
    <w:rsid w:val="007260F2"/>
    <w:rsid w:val="00742671"/>
    <w:rsid w:val="007467AC"/>
    <w:rsid w:val="007537EF"/>
    <w:rsid w:val="00757FFA"/>
    <w:rsid w:val="00767F36"/>
    <w:rsid w:val="00772D64"/>
    <w:rsid w:val="00782656"/>
    <w:rsid w:val="0078304B"/>
    <w:rsid w:val="007922F6"/>
    <w:rsid w:val="00795BAE"/>
    <w:rsid w:val="007A2ACB"/>
    <w:rsid w:val="007A35F5"/>
    <w:rsid w:val="007A6181"/>
    <w:rsid w:val="007B0C23"/>
    <w:rsid w:val="007C317E"/>
    <w:rsid w:val="007C4858"/>
    <w:rsid w:val="007C48F0"/>
    <w:rsid w:val="007C5F73"/>
    <w:rsid w:val="007D2F3D"/>
    <w:rsid w:val="007D558C"/>
    <w:rsid w:val="007E30C8"/>
    <w:rsid w:val="007E45A1"/>
    <w:rsid w:val="007E4D18"/>
    <w:rsid w:val="007E6481"/>
    <w:rsid w:val="008011FD"/>
    <w:rsid w:val="00803B2A"/>
    <w:rsid w:val="008047EC"/>
    <w:rsid w:val="00812433"/>
    <w:rsid w:val="008131BB"/>
    <w:rsid w:val="00813ED8"/>
    <w:rsid w:val="0082097D"/>
    <w:rsid w:val="008271E0"/>
    <w:rsid w:val="00827211"/>
    <w:rsid w:val="008314D1"/>
    <w:rsid w:val="00832D50"/>
    <w:rsid w:val="008338D4"/>
    <w:rsid w:val="00833945"/>
    <w:rsid w:val="008627B1"/>
    <w:rsid w:val="00864D1D"/>
    <w:rsid w:val="008733D9"/>
    <w:rsid w:val="00874380"/>
    <w:rsid w:val="00880ADB"/>
    <w:rsid w:val="008847CC"/>
    <w:rsid w:val="00891812"/>
    <w:rsid w:val="008A49C4"/>
    <w:rsid w:val="008A7EDB"/>
    <w:rsid w:val="008B6547"/>
    <w:rsid w:val="008B6D04"/>
    <w:rsid w:val="008C0793"/>
    <w:rsid w:val="008C1101"/>
    <w:rsid w:val="008C3500"/>
    <w:rsid w:val="008D08BE"/>
    <w:rsid w:val="008D399F"/>
    <w:rsid w:val="008D450D"/>
    <w:rsid w:val="008D459F"/>
    <w:rsid w:val="008E4778"/>
    <w:rsid w:val="008E4F94"/>
    <w:rsid w:val="008E6B03"/>
    <w:rsid w:val="008F1ACC"/>
    <w:rsid w:val="008F2F10"/>
    <w:rsid w:val="008F373B"/>
    <w:rsid w:val="0090339D"/>
    <w:rsid w:val="0092354D"/>
    <w:rsid w:val="00936238"/>
    <w:rsid w:val="00937765"/>
    <w:rsid w:val="00937DEE"/>
    <w:rsid w:val="00941FDE"/>
    <w:rsid w:val="009521AB"/>
    <w:rsid w:val="00952EC1"/>
    <w:rsid w:val="0095562B"/>
    <w:rsid w:val="00955F84"/>
    <w:rsid w:val="00962A35"/>
    <w:rsid w:val="0097280B"/>
    <w:rsid w:val="00973928"/>
    <w:rsid w:val="009775BC"/>
    <w:rsid w:val="009862D1"/>
    <w:rsid w:val="00986C3E"/>
    <w:rsid w:val="00991273"/>
    <w:rsid w:val="009967AE"/>
    <w:rsid w:val="009C1116"/>
    <w:rsid w:val="009C1883"/>
    <w:rsid w:val="009C57C2"/>
    <w:rsid w:val="009C7E17"/>
    <w:rsid w:val="009D0790"/>
    <w:rsid w:val="009E1D77"/>
    <w:rsid w:val="009F15D6"/>
    <w:rsid w:val="00A03175"/>
    <w:rsid w:val="00A14CD9"/>
    <w:rsid w:val="00A1658C"/>
    <w:rsid w:val="00A2599E"/>
    <w:rsid w:val="00A3513E"/>
    <w:rsid w:val="00A42F49"/>
    <w:rsid w:val="00A44201"/>
    <w:rsid w:val="00A537E0"/>
    <w:rsid w:val="00A57848"/>
    <w:rsid w:val="00A61C18"/>
    <w:rsid w:val="00A67C06"/>
    <w:rsid w:val="00A75F04"/>
    <w:rsid w:val="00A779AC"/>
    <w:rsid w:val="00A9572D"/>
    <w:rsid w:val="00AA4528"/>
    <w:rsid w:val="00AA66C7"/>
    <w:rsid w:val="00AB525B"/>
    <w:rsid w:val="00AD27DF"/>
    <w:rsid w:val="00AE0A3C"/>
    <w:rsid w:val="00AE7C52"/>
    <w:rsid w:val="00AF62AC"/>
    <w:rsid w:val="00B23F7E"/>
    <w:rsid w:val="00B30347"/>
    <w:rsid w:val="00B36E86"/>
    <w:rsid w:val="00B40FE4"/>
    <w:rsid w:val="00B52FE8"/>
    <w:rsid w:val="00B55137"/>
    <w:rsid w:val="00B60975"/>
    <w:rsid w:val="00B76486"/>
    <w:rsid w:val="00B77669"/>
    <w:rsid w:val="00B804EF"/>
    <w:rsid w:val="00B81DDA"/>
    <w:rsid w:val="00B93ADA"/>
    <w:rsid w:val="00B941B7"/>
    <w:rsid w:val="00B9668F"/>
    <w:rsid w:val="00BA160F"/>
    <w:rsid w:val="00BA6BF3"/>
    <w:rsid w:val="00BA72E3"/>
    <w:rsid w:val="00BB3278"/>
    <w:rsid w:val="00BC1F17"/>
    <w:rsid w:val="00BC4ADF"/>
    <w:rsid w:val="00BC5A10"/>
    <w:rsid w:val="00BC6527"/>
    <w:rsid w:val="00BD3826"/>
    <w:rsid w:val="00BD491D"/>
    <w:rsid w:val="00BD60C6"/>
    <w:rsid w:val="00BE59DB"/>
    <w:rsid w:val="00BF70D7"/>
    <w:rsid w:val="00C029CB"/>
    <w:rsid w:val="00C07F94"/>
    <w:rsid w:val="00C21835"/>
    <w:rsid w:val="00C26351"/>
    <w:rsid w:val="00C27D50"/>
    <w:rsid w:val="00C407CD"/>
    <w:rsid w:val="00C41F89"/>
    <w:rsid w:val="00C53DA6"/>
    <w:rsid w:val="00C63763"/>
    <w:rsid w:val="00C85A1F"/>
    <w:rsid w:val="00C86465"/>
    <w:rsid w:val="00C86665"/>
    <w:rsid w:val="00C8767F"/>
    <w:rsid w:val="00C87692"/>
    <w:rsid w:val="00C911C1"/>
    <w:rsid w:val="00CA153E"/>
    <w:rsid w:val="00CA46E9"/>
    <w:rsid w:val="00CB1E5D"/>
    <w:rsid w:val="00CB2127"/>
    <w:rsid w:val="00CB224A"/>
    <w:rsid w:val="00CB6AA7"/>
    <w:rsid w:val="00CC086B"/>
    <w:rsid w:val="00CC1A8A"/>
    <w:rsid w:val="00CC2BA1"/>
    <w:rsid w:val="00CC4E70"/>
    <w:rsid w:val="00CC56BA"/>
    <w:rsid w:val="00CC67EF"/>
    <w:rsid w:val="00CC755F"/>
    <w:rsid w:val="00CE3806"/>
    <w:rsid w:val="00CF0660"/>
    <w:rsid w:val="00D012EC"/>
    <w:rsid w:val="00D035ED"/>
    <w:rsid w:val="00D075D9"/>
    <w:rsid w:val="00D11517"/>
    <w:rsid w:val="00D11F2B"/>
    <w:rsid w:val="00D17AA3"/>
    <w:rsid w:val="00D27093"/>
    <w:rsid w:val="00D4005D"/>
    <w:rsid w:val="00D43C6E"/>
    <w:rsid w:val="00D46334"/>
    <w:rsid w:val="00D6257B"/>
    <w:rsid w:val="00D62BFF"/>
    <w:rsid w:val="00D70526"/>
    <w:rsid w:val="00D76FB6"/>
    <w:rsid w:val="00D80A41"/>
    <w:rsid w:val="00D83380"/>
    <w:rsid w:val="00D83627"/>
    <w:rsid w:val="00D846AC"/>
    <w:rsid w:val="00DA4CF6"/>
    <w:rsid w:val="00DB06A9"/>
    <w:rsid w:val="00DC6076"/>
    <w:rsid w:val="00DC6201"/>
    <w:rsid w:val="00DC7EFC"/>
    <w:rsid w:val="00DE2B14"/>
    <w:rsid w:val="00DE36B0"/>
    <w:rsid w:val="00DF027F"/>
    <w:rsid w:val="00DF4F94"/>
    <w:rsid w:val="00E03655"/>
    <w:rsid w:val="00E13B71"/>
    <w:rsid w:val="00E177C9"/>
    <w:rsid w:val="00E2425F"/>
    <w:rsid w:val="00E26A26"/>
    <w:rsid w:val="00E34FA4"/>
    <w:rsid w:val="00E3765D"/>
    <w:rsid w:val="00E44260"/>
    <w:rsid w:val="00E45EC8"/>
    <w:rsid w:val="00E46F48"/>
    <w:rsid w:val="00E54BA2"/>
    <w:rsid w:val="00E54DB4"/>
    <w:rsid w:val="00E70082"/>
    <w:rsid w:val="00E877DA"/>
    <w:rsid w:val="00E96C21"/>
    <w:rsid w:val="00E97758"/>
    <w:rsid w:val="00EA26FF"/>
    <w:rsid w:val="00EA666C"/>
    <w:rsid w:val="00EB169C"/>
    <w:rsid w:val="00EC1B8D"/>
    <w:rsid w:val="00EC62B5"/>
    <w:rsid w:val="00ED0D94"/>
    <w:rsid w:val="00EE1BB0"/>
    <w:rsid w:val="00EE6F94"/>
    <w:rsid w:val="00EF3E90"/>
    <w:rsid w:val="00EF5D56"/>
    <w:rsid w:val="00F012EA"/>
    <w:rsid w:val="00F015FF"/>
    <w:rsid w:val="00F026D5"/>
    <w:rsid w:val="00F036EF"/>
    <w:rsid w:val="00F04D50"/>
    <w:rsid w:val="00F10822"/>
    <w:rsid w:val="00F264DD"/>
    <w:rsid w:val="00F33A6A"/>
    <w:rsid w:val="00F36BDA"/>
    <w:rsid w:val="00F36D81"/>
    <w:rsid w:val="00F41E30"/>
    <w:rsid w:val="00F44E7D"/>
    <w:rsid w:val="00F4736C"/>
    <w:rsid w:val="00F60530"/>
    <w:rsid w:val="00F703DE"/>
    <w:rsid w:val="00F73064"/>
    <w:rsid w:val="00F74714"/>
    <w:rsid w:val="00F76E16"/>
    <w:rsid w:val="00F77936"/>
    <w:rsid w:val="00F805AB"/>
    <w:rsid w:val="00F81046"/>
    <w:rsid w:val="00F8675B"/>
    <w:rsid w:val="00F87048"/>
    <w:rsid w:val="00F90417"/>
    <w:rsid w:val="00F913A3"/>
    <w:rsid w:val="00F96378"/>
    <w:rsid w:val="00FA0D2B"/>
    <w:rsid w:val="00FB3FED"/>
    <w:rsid w:val="00FB59AE"/>
    <w:rsid w:val="00FD14D6"/>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03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28"/>
    <w:pPr>
      <w:spacing w:after="240" w:line="240" w:lineRule="auto"/>
      <w:jc w:val="both"/>
    </w:pPr>
    <w:rPr>
      <w:rFonts w:ascii="Calibri" w:hAnsi="Calibri"/>
      <w:color w:val="000000" w:themeColor="text1"/>
    </w:rPr>
  </w:style>
  <w:style w:type="paragraph" w:styleId="Heading1">
    <w:name w:val="heading 1"/>
    <w:basedOn w:val="HeadingBaseStyle"/>
    <w:next w:val="Normal"/>
    <w:link w:val="Heading1Char"/>
    <w:autoRedefine/>
    <w:qFormat/>
    <w:rsid w:val="00973928"/>
    <w:pPr>
      <w:spacing w:before="120" w:after="480"/>
      <w:jc w:val="center"/>
      <w:outlineLvl w:val="0"/>
    </w:pPr>
    <w:rPr>
      <w:rFonts w:ascii="Arial Bold" w:hAnsi="Arial Bold"/>
      <w:b/>
      <w:smallCaps/>
      <w:sz w:val="36"/>
    </w:rPr>
  </w:style>
  <w:style w:type="paragraph" w:styleId="Heading2">
    <w:name w:val="heading 2"/>
    <w:basedOn w:val="HeadingBaseStyle"/>
    <w:next w:val="Normal"/>
    <w:link w:val="Heading2Char"/>
    <w:qFormat/>
    <w:rsid w:val="002A56D9"/>
    <w:pPr>
      <w:widowControl w:val="0"/>
      <w:numPr>
        <w:numId w:val="21"/>
      </w:numPr>
      <w:tabs>
        <w:tab w:val="clear" w:pos="3402"/>
        <w:tab w:val="left" w:pos="567"/>
      </w:tabs>
      <w:adjustRightInd w:val="0"/>
      <w:spacing w:before="120" w:after="360"/>
      <w:ind w:left="567" w:hanging="567"/>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973928"/>
    <w:rPr>
      <w:rFonts w:ascii="Arial Bold" w:hAnsi="Arial Bold"/>
      <w:b/>
      <w:smallCaps/>
      <w:color w:val="003157"/>
      <w:sz w:val="36"/>
    </w:rPr>
  </w:style>
  <w:style w:type="character" w:customStyle="1" w:styleId="Heading2Char">
    <w:name w:val="Heading 2 Char"/>
    <w:basedOn w:val="DefaultParagraphFont"/>
    <w:link w:val="Heading2"/>
    <w:rsid w:val="002A56D9"/>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DC6076"/>
    <w:pPr>
      <w:spacing w:before="80" w:after="80"/>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2A56D9"/>
    <w:pPr>
      <w:spacing w:before="120"/>
    </w:pPr>
    <w:rPr>
      <w:b/>
      <w:caps/>
      <w:color w:val="003057"/>
      <w:sz w:val="24"/>
    </w:rPr>
  </w:style>
  <w:style w:type="paragraph" w:customStyle="1" w:styleId="BoxText">
    <w:name w:val="Box Text"/>
    <w:basedOn w:val="BoxTextBase"/>
    <w:rsid w:val="008314D1"/>
    <w:pPr>
      <w:spacing w:before="120" w:after="120" w:line="260" w:lineRule="exact"/>
      <w:ind w:right="57"/>
    </w:pPr>
    <w:rPr>
      <w:rFonts w:ascii="Arial" w:hAnsi="Arial"/>
    </w:rPr>
  </w:style>
  <w:style w:type="paragraph" w:customStyle="1" w:styleId="Bullet">
    <w:name w:val="Bullet"/>
    <w:basedOn w:val="Normal"/>
    <w:link w:val="BulletChar"/>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8314D1"/>
    <w:pPr>
      <w:spacing w:after="20"/>
      <w:jc w:val="center"/>
    </w:pPr>
    <w:rPr>
      <w:rFonts w:ascii="Arial" w:hAnsi="Arial"/>
      <w:b/>
      <w:sz w:val="22"/>
    </w:rPr>
  </w:style>
  <w:style w:type="paragraph" w:customStyle="1" w:styleId="ChartorTableNote">
    <w:name w:val="Chart or Table Note"/>
    <w:next w:val="Normal"/>
    <w:rsid w:val="00D43C6E"/>
    <w:pPr>
      <w:tabs>
        <w:tab w:val="left" w:pos="624"/>
      </w:tabs>
      <w:spacing w:after="40" w:line="240" w:lineRule="auto"/>
      <w:ind w:left="624" w:hanging="624"/>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8D450D"/>
    <w:pPr>
      <w:jc w:val="center"/>
    </w:pPr>
    <w:rPr>
      <w:b/>
      <w:smallCaps/>
      <w:sz w:val="24"/>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F73064"/>
    <w:pPr>
      <w:numPr>
        <w:ilvl w:val="1"/>
        <w:numId w:val="19"/>
      </w:numPr>
    </w:pPr>
  </w:style>
  <w:style w:type="paragraph" w:customStyle="1" w:styleId="DoubleDot">
    <w:name w:val="Double Dot"/>
    <w:basedOn w:val="Dash"/>
    <w:link w:val="DoubleDotChar"/>
    <w:rsid w:val="00F73064"/>
    <w:pPr>
      <w:numPr>
        <w:ilvl w:val="2"/>
      </w:numPr>
    </w:pPr>
  </w:style>
  <w:style w:type="paragraph" w:customStyle="1" w:styleId="Figuregraphic">
    <w:name w:val="Figure graphic"/>
    <w:basedOn w:val="Normal"/>
    <w:rsid w:val="00973928"/>
    <w:pPr>
      <w:spacing w:after="80"/>
      <w:jc w:val="center"/>
    </w:pPr>
  </w:style>
  <w:style w:type="paragraph" w:customStyle="1" w:styleId="FigureHeading">
    <w:name w:val="Figure Heading"/>
    <w:basedOn w:val="HeadingBase"/>
    <w:next w:val="Figuregraphic"/>
    <w:rsid w:val="00D43C6E"/>
    <w:pPr>
      <w:spacing w:after="40" w:line="240" w:lineRule="exact"/>
      <w:jc w:val="center"/>
    </w:pPr>
    <w:rPr>
      <w:rFonts w:ascii="Arial Bold" w:hAnsi="Arial Bold"/>
      <w:b/>
      <w:caps/>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E34FA4"/>
    <w:pPr>
      <w:jc w:val="left"/>
    </w:pPr>
    <w:rPr>
      <w:sz w:val="20"/>
    </w:rPr>
  </w:style>
  <w:style w:type="paragraph" w:customStyle="1" w:styleId="FooterOdd">
    <w:name w:val="Footer Odd"/>
    <w:basedOn w:val="Footer"/>
    <w:rsid w:val="00E34FA4"/>
    <w:rPr>
      <w:sz w:val="20"/>
    </w:rPr>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rsid w:val="00973928"/>
    <w:pPr>
      <w:tabs>
        <w:tab w:val="left" w:pos="397"/>
      </w:tabs>
      <w:spacing w:after="20"/>
      <w:ind w:left="397" w:hanging="397"/>
    </w:pPr>
    <w:rPr>
      <w:sz w:val="18"/>
    </w:rPr>
  </w:style>
  <w:style w:type="character" w:customStyle="1" w:styleId="FootnoteTextChar">
    <w:name w:val="Footnote Text Char"/>
    <w:basedOn w:val="DefaultParagraphFont"/>
    <w:link w:val="FootnoteText"/>
    <w:rsid w:val="00973928"/>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DC6076"/>
    <w:rPr>
      <w:b/>
      <w:color w:val="003157"/>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211D08"/>
    <w:pPr>
      <w:widowControl w:val="0"/>
      <w:tabs>
        <w:tab w:val="left" w:pos="425"/>
        <w:tab w:val="right" w:leader="dot" w:pos="9299"/>
      </w:tabs>
      <w:adjustRightInd w:val="0"/>
      <w:spacing w:before="240" w:after="0"/>
      <w:ind w:left="425" w:right="567" w:hanging="425"/>
      <w:textAlignment w:val="baseline"/>
    </w:pPr>
    <w:rPr>
      <w:rFonts w:ascii="Arial Bold" w:hAnsi="Arial Bold"/>
      <w:b/>
      <w:caps/>
      <w:color w:val="003157"/>
      <w:sz w:val="21"/>
    </w:rPr>
  </w:style>
  <w:style w:type="paragraph" w:styleId="TOC2">
    <w:name w:val="toc 2"/>
    <w:basedOn w:val="Normal"/>
    <w:next w:val="Normal"/>
    <w:uiPriority w:val="39"/>
    <w:rsid w:val="00211D08"/>
    <w:pPr>
      <w:widowControl w:val="0"/>
      <w:tabs>
        <w:tab w:val="left" w:pos="851"/>
        <w:tab w:val="right" w:leader="dot" w:pos="9299"/>
      </w:tabs>
      <w:adjustRightInd w:val="0"/>
      <w:spacing w:before="180" w:after="0"/>
      <w:ind w:left="850" w:right="567" w:hanging="425"/>
      <w:textAlignment w:val="baseline"/>
    </w:pPr>
    <w:rPr>
      <w:rFonts w:ascii="Arial" w:hAnsi="Arial"/>
      <w:color w:val="003157"/>
      <w:sz w:val="20"/>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2A56D9"/>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2A56D9"/>
    <w:rPr>
      <w:rFonts w:ascii="Arial Bold" w:hAnsi="Arial Bold"/>
      <w:b/>
      <w:smallCaps/>
      <w:color w:val="003157"/>
      <w:kern w:val="28"/>
      <w:sz w:val="56"/>
    </w:rPr>
  </w:style>
  <w:style w:type="paragraph" w:styleId="Subtitle">
    <w:name w:val="Subtitle"/>
    <w:basedOn w:val="HeadingBaseStyle"/>
    <w:link w:val="SubtitleChar"/>
    <w:qFormat/>
    <w:rsid w:val="00193F11"/>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193F11"/>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211D08"/>
    <w:pPr>
      <w:numPr>
        <w:numId w:val="0"/>
      </w:numPr>
      <w:spacing w:after="240"/>
    </w:pPr>
  </w:style>
  <w:style w:type="paragraph" w:customStyle="1" w:styleId="Heading3NotNumbered">
    <w:name w:val="Heading 3 Not Numbered"/>
    <w:basedOn w:val="Heading4"/>
    <w:rsid w:val="00211D08"/>
    <w:pPr>
      <w:numPr>
        <w:ilvl w:val="0"/>
        <w:numId w:val="0"/>
      </w:numPr>
      <w:spacing w:after="180"/>
      <w:outlineLvl w:val="2"/>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DashChar">
    <w:name w:val="Dash Char"/>
    <w:basedOn w:val="DefaultParagraphFont"/>
    <w:link w:val="Dash"/>
    <w:rsid w:val="003E119F"/>
    <w:rPr>
      <w:rFonts w:ascii="Calibri" w:hAnsi="Calibri"/>
      <w:color w:val="000000" w:themeColor="text1"/>
    </w:rPr>
  </w:style>
  <w:style w:type="character" w:customStyle="1" w:styleId="DoubleDotChar">
    <w:name w:val="Double Dot Char"/>
    <w:basedOn w:val="DefaultParagraphFont"/>
    <w:link w:val="DoubleDot"/>
    <w:rsid w:val="003E119F"/>
    <w:rPr>
      <w:rFonts w:ascii="Calibri" w:hAnsi="Calibri"/>
      <w:color w:val="000000" w:themeColor="text1"/>
    </w:rPr>
  </w:style>
  <w:style w:type="character" w:customStyle="1" w:styleId="BulletChar">
    <w:name w:val="Bullet Char"/>
    <w:basedOn w:val="DefaultParagraphFont"/>
    <w:link w:val="Bullet"/>
    <w:rsid w:val="0071226D"/>
    <w:rPr>
      <w:rFonts w:ascii="Calibri" w:hAnsi="Calibri"/>
      <w:color w:val="000000" w:themeColor="text1"/>
    </w:rPr>
  </w:style>
  <w:style w:type="paragraph" w:customStyle="1" w:styleId="ChartandTableFootnote">
    <w:name w:val="Chart and Table Footnote"/>
    <w:basedOn w:val="Normal"/>
    <w:next w:val="Normal"/>
    <w:rsid w:val="00B77669"/>
    <w:pPr>
      <w:tabs>
        <w:tab w:val="left" w:pos="284"/>
      </w:tabs>
      <w:spacing w:after="0"/>
    </w:pPr>
    <w:rPr>
      <w:rFonts w:ascii="Arial" w:eastAsia="Times New Roman" w:hAnsi="Arial" w:cs="Times New Roman"/>
      <w:color w:val="000000"/>
      <w:sz w:val="16"/>
      <w:szCs w:val="20"/>
      <w:lang w:eastAsia="en-AU"/>
    </w:rPr>
  </w:style>
  <w:style w:type="paragraph" w:styleId="Revision">
    <w:name w:val="Revision"/>
    <w:hidden/>
    <w:uiPriority w:val="99"/>
    <w:semiHidden/>
    <w:rsid w:val="000B26DE"/>
    <w:pPr>
      <w:spacing w:after="0" w:line="240" w:lineRule="auto"/>
    </w:pPr>
    <w:rPr>
      <w:rFonts w:ascii="Calibri" w:hAnsi="Calibri"/>
      <w:color w:val="000000" w:themeColor="text1"/>
    </w:rPr>
  </w:style>
  <w:style w:type="paragraph" w:customStyle="1" w:styleId="Heading1-NoTOC">
    <w:name w:val="Heading 1 - No TOC"/>
    <w:basedOn w:val="Heading1"/>
    <w:rsid w:val="00D43C6E"/>
    <w:pPr>
      <w:spacing w:before="0" w:after="360"/>
      <w:jc w:val="left"/>
      <w:outlineLvl w:val="9"/>
    </w:pPr>
  </w:style>
  <w:style w:type="paragraph" w:customStyle="1" w:styleId="Heading1-Numbered">
    <w:name w:val="Heading 1 - Numbered"/>
    <w:basedOn w:val="Heading2"/>
    <w:rsid w:val="00211D08"/>
    <w:pPr>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28"/>
    <w:pPr>
      <w:spacing w:after="240" w:line="240" w:lineRule="auto"/>
      <w:jc w:val="both"/>
    </w:pPr>
    <w:rPr>
      <w:rFonts w:ascii="Calibri" w:hAnsi="Calibri"/>
      <w:color w:val="000000" w:themeColor="text1"/>
    </w:rPr>
  </w:style>
  <w:style w:type="paragraph" w:styleId="Heading1">
    <w:name w:val="heading 1"/>
    <w:basedOn w:val="HeadingBaseStyle"/>
    <w:next w:val="Normal"/>
    <w:link w:val="Heading1Char"/>
    <w:autoRedefine/>
    <w:qFormat/>
    <w:rsid w:val="00973928"/>
    <w:pPr>
      <w:spacing w:before="120" w:after="480"/>
      <w:jc w:val="center"/>
      <w:outlineLvl w:val="0"/>
    </w:pPr>
    <w:rPr>
      <w:rFonts w:ascii="Arial Bold" w:hAnsi="Arial Bold"/>
      <w:b/>
      <w:smallCaps/>
      <w:sz w:val="36"/>
    </w:rPr>
  </w:style>
  <w:style w:type="paragraph" w:styleId="Heading2">
    <w:name w:val="heading 2"/>
    <w:basedOn w:val="HeadingBaseStyle"/>
    <w:next w:val="Normal"/>
    <w:link w:val="Heading2Char"/>
    <w:qFormat/>
    <w:rsid w:val="002A56D9"/>
    <w:pPr>
      <w:widowControl w:val="0"/>
      <w:numPr>
        <w:numId w:val="21"/>
      </w:numPr>
      <w:tabs>
        <w:tab w:val="clear" w:pos="3402"/>
        <w:tab w:val="left" w:pos="567"/>
      </w:tabs>
      <w:adjustRightInd w:val="0"/>
      <w:spacing w:before="120" w:after="360"/>
      <w:ind w:left="567" w:hanging="567"/>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973928"/>
    <w:rPr>
      <w:rFonts w:ascii="Arial Bold" w:hAnsi="Arial Bold"/>
      <w:b/>
      <w:smallCaps/>
      <w:color w:val="003157"/>
      <w:sz w:val="36"/>
    </w:rPr>
  </w:style>
  <w:style w:type="character" w:customStyle="1" w:styleId="Heading2Char">
    <w:name w:val="Heading 2 Char"/>
    <w:basedOn w:val="DefaultParagraphFont"/>
    <w:link w:val="Heading2"/>
    <w:rsid w:val="002A56D9"/>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DC6076"/>
    <w:pPr>
      <w:spacing w:before="80" w:after="80"/>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2A56D9"/>
    <w:pPr>
      <w:spacing w:before="120"/>
    </w:pPr>
    <w:rPr>
      <w:b/>
      <w:caps/>
      <w:color w:val="003057"/>
      <w:sz w:val="24"/>
    </w:rPr>
  </w:style>
  <w:style w:type="paragraph" w:customStyle="1" w:styleId="BoxText">
    <w:name w:val="Box Text"/>
    <w:basedOn w:val="BoxTextBase"/>
    <w:rsid w:val="008314D1"/>
    <w:pPr>
      <w:spacing w:before="120" w:after="120" w:line="260" w:lineRule="exact"/>
      <w:ind w:right="57"/>
    </w:pPr>
    <w:rPr>
      <w:rFonts w:ascii="Arial" w:hAnsi="Arial"/>
    </w:rPr>
  </w:style>
  <w:style w:type="paragraph" w:customStyle="1" w:styleId="Bullet">
    <w:name w:val="Bullet"/>
    <w:basedOn w:val="Normal"/>
    <w:link w:val="BulletChar"/>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8314D1"/>
    <w:pPr>
      <w:spacing w:after="20"/>
      <w:jc w:val="center"/>
    </w:pPr>
    <w:rPr>
      <w:rFonts w:ascii="Arial" w:hAnsi="Arial"/>
      <w:b/>
      <w:sz w:val="22"/>
    </w:rPr>
  </w:style>
  <w:style w:type="paragraph" w:customStyle="1" w:styleId="ChartorTableNote">
    <w:name w:val="Chart or Table Note"/>
    <w:next w:val="Normal"/>
    <w:rsid w:val="00D43C6E"/>
    <w:pPr>
      <w:tabs>
        <w:tab w:val="left" w:pos="624"/>
      </w:tabs>
      <w:spacing w:after="40" w:line="240" w:lineRule="auto"/>
      <w:ind w:left="624" w:hanging="624"/>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8D450D"/>
    <w:pPr>
      <w:jc w:val="center"/>
    </w:pPr>
    <w:rPr>
      <w:b/>
      <w:smallCaps/>
      <w:sz w:val="24"/>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F73064"/>
    <w:pPr>
      <w:numPr>
        <w:ilvl w:val="1"/>
        <w:numId w:val="19"/>
      </w:numPr>
    </w:pPr>
  </w:style>
  <w:style w:type="paragraph" w:customStyle="1" w:styleId="DoubleDot">
    <w:name w:val="Double Dot"/>
    <w:basedOn w:val="Dash"/>
    <w:link w:val="DoubleDotChar"/>
    <w:rsid w:val="00F73064"/>
    <w:pPr>
      <w:numPr>
        <w:ilvl w:val="2"/>
      </w:numPr>
    </w:pPr>
  </w:style>
  <w:style w:type="paragraph" w:customStyle="1" w:styleId="Figuregraphic">
    <w:name w:val="Figure graphic"/>
    <w:basedOn w:val="Normal"/>
    <w:rsid w:val="00973928"/>
    <w:pPr>
      <w:spacing w:after="80"/>
      <w:jc w:val="center"/>
    </w:pPr>
  </w:style>
  <w:style w:type="paragraph" w:customStyle="1" w:styleId="FigureHeading">
    <w:name w:val="Figure Heading"/>
    <w:basedOn w:val="HeadingBase"/>
    <w:next w:val="Figuregraphic"/>
    <w:rsid w:val="00D43C6E"/>
    <w:pPr>
      <w:spacing w:after="40" w:line="240" w:lineRule="exact"/>
      <w:jc w:val="center"/>
    </w:pPr>
    <w:rPr>
      <w:rFonts w:ascii="Arial Bold" w:hAnsi="Arial Bold"/>
      <w:b/>
      <w:caps/>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E34FA4"/>
    <w:pPr>
      <w:jc w:val="left"/>
    </w:pPr>
    <w:rPr>
      <w:sz w:val="20"/>
    </w:rPr>
  </w:style>
  <w:style w:type="paragraph" w:customStyle="1" w:styleId="FooterOdd">
    <w:name w:val="Footer Odd"/>
    <w:basedOn w:val="Footer"/>
    <w:rsid w:val="00E34FA4"/>
    <w:rPr>
      <w:sz w:val="20"/>
    </w:rPr>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rsid w:val="00973928"/>
    <w:pPr>
      <w:tabs>
        <w:tab w:val="left" w:pos="397"/>
      </w:tabs>
      <w:spacing w:after="20"/>
      <w:ind w:left="397" w:hanging="397"/>
    </w:pPr>
    <w:rPr>
      <w:sz w:val="18"/>
    </w:rPr>
  </w:style>
  <w:style w:type="character" w:customStyle="1" w:styleId="FootnoteTextChar">
    <w:name w:val="Footnote Text Char"/>
    <w:basedOn w:val="DefaultParagraphFont"/>
    <w:link w:val="FootnoteText"/>
    <w:rsid w:val="00973928"/>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DC6076"/>
    <w:rPr>
      <w:b/>
      <w:color w:val="003157"/>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211D08"/>
    <w:pPr>
      <w:widowControl w:val="0"/>
      <w:tabs>
        <w:tab w:val="left" w:pos="425"/>
        <w:tab w:val="right" w:leader="dot" w:pos="9299"/>
      </w:tabs>
      <w:adjustRightInd w:val="0"/>
      <w:spacing w:before="240" w:after="0"/>
      <w:ind w:left="425" w:right="567" w:hanging="425"/>
      <w:textAlignment w:val="baseline"/>
    </w:pPr>
    <w:rPr>
      <w:rFonts w:ascii="Arial Bold" w:hAnsi="Arial Bold"/>
      <w:b/>
      <w:caps/>
      <w:color w:val="003157"/>
      <w:sz w:val="21"/>
    </w:rPr>
  </w:style>
  <w:style w:type="paragraph" w:styleId="TOC2">
    <w:name w:val="toc 2"/>
    <w:basedOn w:val="Normal"/>
    <w:next w:val="Normal"/>
    <w:uiPriority w:val="39"/>
    <w:rsid w:val="00211D08"/>
    <w:pPr>
      <w:widowControl w:val="0"/>
      <w:tabs>
        <w:tab w:val="left" w:pos="851"/>
        <w:tab w:val="right" w:leader="dot" w:pos="9299"/>
      </w:tabs>
      <w:adjustRightInd w:val="0"/>
      <w:spacing w:before="180" w:after="0"/>
      <w:ind w:left="850" w:right="567" w:hanging="425"/>
      <w:textAlignment w:val="baseline"/>
    </w:pPr>
    <w:rPr>
      <w:rFonts w:ascii="Arial" w:hAnsi="Arial"/>
      <w:color w:val="003157"/>
      <w:sz w:val="20"/>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2A56D9"/>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2A56D9"/>
    <w:rPr>
      <w:rFonts w:ascii="Arial Bold" w:hAnsi="Arial Bold"/>
      <w:b/>
      <w:smallCaps/>
      <w:color w:val="003157"/>
      <w:kern w:val="28"/>
      <w:sz w:val="56"/>
    </w:rPr>
  </w:style>
  <w:style w:type="paragraph" w:styleId="Subtitle">
    <w:name w:val="Subtitle"/>
    <w:basedOn w:val="HeadingBaseStyle"/>
    <w:link w:val="SubtitleChar"/>
    <w:qFormat/>
    <w:rsid w:val="00193F11"/>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193F11"/>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211D08"/>
    <w:pPr>
      <w:numPr>
        <w:numId w:val="0"/>
      </w:numPr>
      <w:spacing w:after="240"/>
    </w:pPr>
  </w:style>
  <w:style w:type="paragraph" w:customStyle="1" w:styleId="Heading3NotNumbered">
    <w:name w:val="Heading 3 Not Numbered"/>
    <w:basedOn w:val="Heading4"/>
    <w:rsid w:val="00211D08"/>
    <w:pPr>
      <w:numPr>
        <w:ilvl w:val="0"/>
        <w:numId w:val="0"/>
      </w:numPr>
      <w:spacing w:after="180"/>
      <w:outlineLvl w:val="2"/>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DashChar">
    <w:name w:val="Dash Char"/>
    <w:basedOn w:val="DefaultParagraphFont"/>
    <w:link w:val="Dash"/>
    <w:rsid w:val="003E119F"/>
    <w:rPr>
      <w:rFonts w:ascii="Calibri" w:hAnsi="Calibri"/>
      <w:color w:val="000000" w:themeColor="text1"/>
    </w:rPr>
  </w:style>
  <w:style w:type="character" w:customStyle="1" w:styleId="DoubleDotChar">
    <w:name w:val="Double Dot Char"/>
    <w:basedOn w:val="DefaultParagraphFont"/>
    <w:link w:val="DoubleDot"/>
    <w:rsid w:val="003E119F"/>
    <w:rPr>
      <w:rFonts w:ascii="Calibri" w:hAnsi="Calibri"/>
      <w:color w:val="000000" w:themeColor="text1"/>
    </w:rPr>
  </w:style>
  <w:style w:type="character" w:customStyle="1" w:styleId="BulletChar">
    <w:name w:val="Bullet Char"/>
    <w:basedOn w:val="DefaultParagraphFont"/>
    <w:link w:val="Bullet"/>
    <w:rsid w:val="0071226D"/>
    <w:rPr>
      <w:rFonts w:ascii="Calibri" w:hAnsi="Calibri"/>
      <w:color w:val="000000" w:themeColor="text1"/>
    </w:rPr>
  </w:style>
  <w:style w:type="paragraph" w:customStyle="1" w:styleId="ChartandTableFootnote">
    <w:name w:val="Chart and Table Footnote"/>
    <w:basedOn w:val="Normal"/>
    <w:next w:val="Normal"/>
    <w:rsid w:val="00B77669"/>
    <w:pPr>
      <w:tabs>
        <w:tab w:val="left" w:pos="284"/>
      </w:tabs>
      <w:spacing w:after="0"/>
    </w:pPr>
    <w:rPr>
      <w:rFonts w:ascii="Arial" w:eastAsia="Times New Roman" w:hAnsi="Arial" w:cs="Times New Roman"/>
      <w:color w:val="000000"/>
      <w:sz w:val="16"/>
      <w:szCs w:val="20"/>
      <w:lang w:eastAsia="en-AU"/>
    </w:rPr>
  </w:style>
  <w:style w:type="paragraph" w:styleId="Revision">
    <w:name w:val="Revision"/>
    <w:hidden/>
    <w:uiPriority w:val="99"/>
    <w:semiHidden/>
    <w:rsid w:val="000B26DE"/>
    <w:pPr>
      <w:spacing w:after="0" w:line="240" w:lineRule="auto"/>
    </w:pPr>
    <w:rPr>
      <w:rFonts w:ascii="Calibri" w:hAnsi="Calibri"/>
      <w:color w:val="000000" w:themeColor="text1"/>
    </w:rPr>
  </w:style>
  <w:style w:type="paragraph" w:customStyle="1" w:styleId="Heading1-NoTOC">
    <w:name w:val="Heading 1 - No TOC"/>
    <w:basedOn w:val="Heading1"/>
    <w:rsid w:val="00D43C6E"/>
    <w:pPr>
      <w:spacing w:before="0" w:after="360"/>
      <w:jc w:val="left"/>
      <w:outlineLvl w:val="9"/>
    </w:pPr>
  </w:style>
  <w:style w:type="paragraph" w:customStyle="1" w:styleId="Heading1-Numbered">
    <w:name w:val="Heading 1 - Numbered"/>
    <w:basedOn w:val="Heading2"/>
    <w:rsid w:val="00211D08"/>
    <w:p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01675">
      <w:bodyDiv w:val="1"/>
      <w:marLeft w:val="0"/>
      <w:marRight w:val="0"/>
      <w:marTop w:val="0"/>
      <w:marBottom w:val="0"/>
      <w:divBdr>
        <w:top w:val="none" w:sz="0" w:space="0" w:color="auto"/>
        <w:left w:val="none" w:sz="0" w:space="0" w:color="auto"/>
        <w:bottom w:val="none" w:sz="0" w:space="0" w:color="auto"/>
        <w:right w:val="none" w:sz="0" w:space="0" w:color="auto"/>
      </w:divBdr>
      <w:divsChild>
        <w:div w:id="583757142">
          <w:marLeft w:val="0"/>
          <w:marRight w:val="0"/>
          <w:marTop w:val="0"/>
          <w:marBottom w:val="0"/>
          <w:divBdr>
            <w:top w:val="none" w:sz="0" w:space="0" w:color="auto"/>
            <w:left w:val="none" w:sz="0" w:space="0" w:color="auto"/>
            <w:bottom w:val="none" w:sz="0" w:space="0" w:color="auto"/>
            <w:right w:val="none" w:sz="0" w:space="0" w:color="auto"/>
          </w:divBdr>
          <w:divsChild>
            <w:div w:id="9176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48136">
      <w:bodyDiv w:val="1"/>
      <w:marLeft w:val="0"/>
      <w:marRight w:val="0"/>
      <w:marTop w:val="0"/>
      <w:marBottom w:val="0"/>
      <w:divBdr>
        <w:top w:val="none" w:sz="0" w:space="0" w:color="auto"/>
        <w:left w:val="none" w:sz="0" w:space="0" w:color="auto"/>
        <w:bottom w:val="none" w:sz="0" w:space="0" w:color="auto"/>
        <w:right w:val="none" w:sz="0" w:space="0" w:color="auto"/>
      </w:divBdr>
    </w:div>
    <w:div w:id="1635132786">
      <w:bodyDiv w:val="1"/>
      <w:marLeft w:val="0"/>
      <w:marRight w:val="0"/>
      <w:marTop w:val="0"/>
      <w:marBottom w:val="0"/>
      <w:divBdr>
        <w:top w:val="none" w:sz="0" w:space="0" w:color="auto"/>
        <w:left w:val="none" w:sz="0" w:space="0" w:color="auto"/>
        <w:bottom w:val="none" w:sz="0" w:space="0" w:color="auto"/>
        <w:right w:val="none" w:sz="0" w:space="0" w:color="auto"/>
      </w:divBdr>
      <w:divsChild>
        <w:div w:id="1447771046">
          <w:marLeft w:val="0"/>
          <w:marRight w:val="0"/>
          <w:marTop w:val="0"/>
          <w:marBottom w:val="0"/>
          <w:divBdr>
            <w:top w:val="none" w:sz="0" w:space="0" w:color="auto"/>
            <w:left w:val="none" w:sz="0" w:space="0" w:color="auto"/>
            <w:bottom w:val="none" w:sz="0" w:space="0" w:color="auto"/>
            <w:right w:val="none" w:sz="0" w:space="0" w:color="auto"/>
          </w:divBdr>
          <w:divsChild>
            <w:div w:id="9552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9434">
      <w:bodyDiv w:val="1"/>
      <w:marLeft w:val="30"/>
      <w:marRight w:val="30"/>
      <w:marTop w:val="0"/>
      <w:marBottom w:val="0"/>
      <w:divBdr>
        <w:top w:val="none" w:sz="0" w:space="0" w:color="auto"/>
        <w:left w:val="none" w:sz="0" w:space="0" w:color="auto"/>
        <w:bottom w:val="none" w:sz="0" w:space="0" w:color="auto"/>
        <w:right w:val="none" w:sz="0" w:space="0" w:color="auto"/>
      </w:divBdr>
      <w:divsChild>
        <w:div w:id="907154042">
          <w:marLeft w:val="0"/>
          <w:marRight w:val="0"/>
          <w:marTop w:val="0"/>
          <w:marBottom w:val="0"/>
          <w:divBdr>
            <w:top w:val="none" w:sz="0" w:space="0" w:color="auto"/>
            <w:left w:val="none" w:sz="0" w:space="0" w:color="auto"/>
            <w:bottom w:val="none" w:sz="0" w:space="0" w:color="auto"/>
            <w:right w:val="none" w:sz="0" w:space="0" w:color="auto"/>
          </w:divBdr>
          <w:divsChild>
            <w:div w:id="1709717119">
              <w:marLeft w:val="0"/>
              <w:marRight w:val="0"/>
              <w:marTop w:val="0"/>
              <w:marBottom w:val="0"/>
              <w:divBdr>
                <w:top w:val="none" w:sz="0" w:space="0" w:color="auto"/>
                <w:left w:val="none" w:sz="0" w:space="0" w:color="auto"/>
                <w:bottom w:val="none" w:sz="0" w:space="0" w:color="auto"/>
                <w:right w:val="none" w:sz="0" w:space="0" w:color="auto"/>
              </w:divBdr>
              <w:divsChild>
                <w:div w:id="905263244">
                  <w:marLeft w:val="180"/>
                  <w:marRight w:val="0"/>
                  <w:marTop w:val="0"/>
                  <w:marBottom w:val="0"/>
                  <w:divBdr>
                    <w:top w:val="none" w:sz="0" w:space="0" w:color="auto"/>
                    <w:left w:val="none" w:sz="0" w:space="0" w:color="auto"/>
                    <w:bottom w:val="none" w:sz="0" w:space="0" w:color="auto"/>
                    <w:right w:val="none" w:sz="0" w:space="0" w:color="auto"/>
                  </w:divBdr>
                  <w:divsChild>
                    <w:div w:id="19289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hyperlink" Target="https://www.ons.gov.uk/peoplepopulationandcommunity/personalandhouseholdfinances/incomeandwealth/methodologies/theeffectsoftaxesandbenefitsonukhouseholdincome" TargetMode="Externa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oleObject" Target="http://tweb/sites/cssg/ped/pu/pt/2018/Treasury%20Working%20Papers/2018-03/Box%20example.xlsx!Population%20benchmarking!%5bBox%20example.xlsx%5dPopulation%20benchmarking%20Chart%207" TargetMode="External"/><Relationship Id="rId42" Type="http://schemas.openxmlformats.org/officeDocument/2006/relationships/hyperlink" Target="https://treasury.gov.au/publication/capita-treasurys-microsimulation-model-of-personal-income-tax-and-transfer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image" Target="media/image6.emf"/><Relationship Id="rId38" Type="http://schemas.openxmlformats.org/officeDocument/2006/relationships/hyperlink" Target="https://assets.publishing.service.gov.uk/government/uploads/system/uploads/attachment_data/file/757243/income-related-benefits-background-information-and-methodology-2016-17.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footer" Target="footer6.xml"/><Relationship Id="rId41" Type="http://schemas.openxmlformats.org/officeDocument/2006/relationships/hyperlink" Target="https://www.statcan.gc.ca/eng/microsimulation/spsdm/spsd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pmc.gov.au/government/commonwealth-coat-arms" TargetMode="External"/><Relationship Id="rId32" Type="http://schemas.openxmlformats.org/officeDocument/2006/relationships/oleObject" Target="http://tweb/sites/cssg/ped/pu/pt/2018/Treasury%20Working%20Papers/2018-03/Box%20example.xlsx!Population%20benchmarking!%5bBox%20example.xlsx%5dPopulation%20benchmarking%20Chart%203" TargetMode="External"/><Relationship Id="rId37" Type="http://schemas.openxmlformats.org/officeDocument/2006/relationships/hyperlink" Target="https://treasury.govt.nz/publications/wp/labour-supply-new-zealand-and-2010-tax-and-transfer-changes-wp-15-13" TargetMode="External"/><Relationship Id="rId40" Type="http://schemas.openxmlformats.org/officeDocument/2006/relationships/hyperlink" Target="http://www.aph.gov.au/About_Parliament/Parliamentary_Departments/Parliamentary_Budget_Office/Publications/Information_paper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5.xml"/><Relationship Id="rId36" Type="http://schemas.openxmlformats.org/officeDocument/2006/relationships/hyperlink" Target="https://www.budget.gov.au/2018-19/content/bp1/index.html"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5.emf"/><Relationship Id="rId44"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footer" Target="footer4.xml"/><Relationship Id="rId30" Type="http://schemas.openxmlformats.org/officeDocument/2006/relationships/image" Target="media/image4.emf"/><Relationship Id="rId35" Type="http://schemas.openxmlformats.org/officeDocument/2006/relationships/hyperlink" Target="https://treasury.gov.au/publication/p2018-t339624/" TargetMode="External"/><Relationship Id="rId43"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aph.gov.au/About_Parliament/Parliamentary_Departments/Parliamentary_Budget_Office/Publications/Information_papers" TargetMode="External"/><Relationship Id="rId1" Type="http://schemas.openxmlformats.org/officeDocument/2006/relationships/hyperlink" Target="mailto:gillian.beer@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75</Value>
    </TaxCatchAll>
    <_dlc_DocId xmlns="0f563589-9cf9-4143-b1eb-fb0534803d38">2018CSSG-528562461-1920</_dlc_DocId>
    <_dlc_DocIdUrl xmlns="0f563589-9cf9-4143-b1eb-fb0534803d38">
      <Url>http://tweb/sites/cssg/ped/pu/pt/_layouts/15/DocIdRedir.aspx?ID=2018CSSG-528562461-1920</Url>
      <Description>2018CSSG-528562461-1920</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16411" ma:contentTypeDescription="" ma:contentTypeScope="" ma:versionID="6c9cafa48e1e41753af742ac5b120640">
  <xsd:schema xmlns:xsd="http://www.w3.org/2001/XMLSchema" xmlns:xs="http://www.w3.org/2001/XMLSchema" xmlns:p="http://schemas.microsoft.com/office/2006/metadata/properties" xmlns:ns1="http://schemas.microsoft.com/sharepoint/v3" xmlns:ns2="0f563589-9cf9-4143-b1eb-fb0534803d38" xmlns:ns3="eb47d8b7-fefc-4923-b53c-9685ba6b7210" targetNamespace="http://schemas.microsoft.com/office/2006/metadata/properties" ma:root="true" ma:fieldsID="3068d29b9d648fd606c098e9b6dc71df" ns1:_="" ns2:_="" ns3:_="">
    <xsd:import namespace="http://schemas.microsoft.com/sharepoint/v3"/>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D4B6-8216-4A6F-938C-B66F8D726A3A}">
  <ds:schemaRefs>
    <ds:schemaRef ds:uri="http://schemas.microsoft.com/sharepoint/events"/>
  </ds:schemaRefs>
</ds:datastoreItem>
</file>

<file path=customXml/itemProps2.xml><?xml version="1.0" encoding="utf-8"?>
<ds:datastoreItem xmlns:ds="http://schemas.openxmlformats.org/officeDocument/2006/customXml" ds:itemID="{D89D3276-E691-4D71-8919-4436FC42F44B}">
  <ds:schemaRefs>
    <ds:schemaRef ds:uri="http://www.w3.org/XML/1998/namespace"/>
    <ds:schemaRef ds:uri="http://schemas.microsoft.com/office/infopath/2007/PartnerControls"/>
    <ds:schemaRef ds:uri="http://schemas.microsoft.com/sharepoint/v3"/>
    <ds:schemaRef ds:uri="http://schemas.microsoft.com/office/2006/metadata/properties"/>
    <ds:schemaRef ds:uri="http://purl.org/dc/terms/"/>
    <ds:schemaRef ds:uri="http://purl.org/dc/dcmitype/"/>
    <ds:schemaRef ds:uri="http://purl.org/dc/elements/1.1/"/>
    <ds:schemaRef ds:uri="eb47d8b7-fefc-4923-b53c-9685ba6b7210"/>
    <ds:schemaRef ds:uri="http://schemas.microsoft.com/office/2006/documentManagement/types"/>
    <ds:schemaRef ds:uri="http://schemas.openxmlformats.org/package/2006/metadata/core-properties"/>
    <ds:schemaRef ds:uri="0f563589-9cf9-4143-b1eb-fb0534803d38"/>
  </ds:schemaRefs>
</ds:datastoreItem>
</file>

<file path=customXml/itemProps3.xml><?xml version="1.0" encoding="utf-8"?>
<ds:datastoreItem xmlns:ds="http://schemas.openxmlformats.org/officeDocument/2006/customXml" ds:itemID="{12C690BD-D2E5-4F03-BCA3-C4D1DEC2A77B}">
  <ds:schemaRefs>
    <ds:schemaRef ds:uri="http://schemas.microsoft.com/sharepoint/v3/contenttype/forms"/>
  </ds:schemaRefs>
</ds:datastoreItem>
</file>

<file path=customXml/itemProps4.xml><?xml version="1.0" encoding="utf-8"?>
<ds:datastoreItem xmlns:ds="http://schemas.openxmlformats.org/officeDocument/2006/customXml" ds:itemID="{08203B71-5DD9-4F49-B84C-1434150E3402}">
  <ds:schemaRefs>
    <ds:schemaRef ds:uri="office.server.policy"/>
  </ds:schemaRefs>
</ds:datastoreItem>
</file>

<file path=customXml/itemProps5.xml><?xml version="1.0" encoding="utf-8"?>
<ds:datastoreItem xmlns:ds="http://schemas.openxmlformats.org/officeDocument/2006/customXml" ds:itemID="{073C09D8-64A7-46F6-ACE9-E4C55280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9A4689-3EDB-4D0E-A8EA-0D736F8D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Paper.dotm</Template>
  <TotalTime>3</TotalTime>
  <Pages>14</Pages>
  <Words>4443</Words>
  <Characters>25681</Characters>
  <Application>Microsoft Office Word</Application>
  <DocSecurity>0</DocSecurity>
  <Lines>397</Lines>
  <Paragraphs>118</Paragraphs>
  <ScaleCrop>false</ScaleCrop>
  <HeadingPairs>
    <vt:vector size="2" baseType="variant">
      <vt:variant>
        <vt:lpstr>Title</vt:lpstr>
      </vt:variant>
      <vt:variant>
        <vt:i4>1</vt:i4>
      </vt:variant>
    </vt:vector>
  </HeadingPairs>
  <TitlesOfParts>
    <vt:vector size="1" baseType="lpstr">
      <vt:lpstr>The Uncertainty of Revenue Costings in the Medium Term</vt:lpstr>
    </vt:vector>
  </TitlesOfParts>
  <Company>Australian Government - The Treasury</Company>
  <LinksUpToDate>false</LinksUpToDate>
  <CharactersWithSpaces>30022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Uncertainty of Revenue Costings in the Medium Term</dc:title>
  <dc:subject>Working paper: 2019-01</dc:subject>
  <dc:creator>Treasury</dc:creator>
  <cp:lastModifiedBy>Hill, Christine</cp:lastModifiedBy>
  <cp:revision>5</cp:revision>
  <cp:lastPrinted>2018-11-28T04:22:00Z</cp:lastPrinted>
  <dcterms:created xsi:type="dcterms:W3CDTF">2018-12-21T04:44:00Z</dcterms:created>
  <dcterms:modified xsi:type="dcterms:W3CDTF">2018-12-21T06:11:00Z</dcterms:modified>
</cp:coreProperties>
</file>