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77695" w14:textId="77777777" w:rsidR="00BE0764" w:rsidRPr="00823CA5" w:rsidRDefault="00BE0764" w:rsidP="008A666E">
      <w:pPr>
        <w:spacing w:after="0" w:line="240" w:lineRule="auto"/>
        <w:jc w:val="center"/>
        <w:rPr>
          <w:rFonts w:ascii="Times New Roman" w:hAnsi="Times New Roman" w:cs="Times New Roman"/>
          <w:b/>
          <w:sz w:val="24"/>
          <w:szCs w:val="24"/>
        </w:rPr>
      </w:pPr>
      <w:bookmarkStart w:id="0" w:name="_GoBack"/>
      <w:bookmarkEnd w:id="0"/>
      <w:r w:rsidRPr="00823CA5">
        <w:rPr>
          <w:rFonts w:ascii="Times New Roman" w:hAnsi="Times New Roman" w:cs="Times New Roman"/>
          <w:b/>
          <w:sz w:val="24"/>
          <w:szCs w:val="24"/>
        </w:rPr>
        <w:t>Australian Government</w:t>
      </w:r>
    </w:p>
    <w:p w14:paraId="26FCF1D2" w14:textId="77777777" w:rsidR="00BE0764" w:rsidRPr="00823CA5" w:rsidRDefault="00BE0764" w:rsidP="008A666E">
      <w:pPr>
        <w:spacing w:after="0" w:line="240" w:lineRule="auto"/>
        <w:jc w:val="center"/>
        <w:rPr>
          <w:rFonts w:ascii="Times New Roman" w:hAnsi="Times New Roman" w:cs="Times New Roman"/>
          <w:b/>
          <w:sz w:val="24"/>
          <w:szCs w:val="24"/>
        </w:rPr>
      </w:pPr>
      <w:r w:rsidRPr="00823CA5">
        <w:rPr>
          <w:rFonts w:ascii="Times New Roman" w:hAnsi="Times New Roman" w:cs="Times New Roman"/>
          <w:b/>
          <w:sz w:val="24"/>
          <w:szCs w:val="24"/>
        </w:rPr>
        <w:t>Treasury</w:t>
      </w:r>
    </w:p>
    <w:p w14:paraId="50D5C7E6" w14:textId="77777777" w:rsidR="00BE0764" w:rsidRPr="00823CA5" w:rsidRDefault="00BE0764" w:rsidP="008A666E">
      <w:pPr>
        <w:spacing w:after="0" w:line="240" w:lineRule="auto"/>
        <w:jc w:val="center"/>
        <w:rPr>
          <w:rFonts w:ascii="Times New Roman" w:hAnsi="Times New Roman" w:cs="Times New Roman"/>
          <w:b/>
          <w:sz w:val="24"/>
          <w:szCs w:val="24"/>
        </w:rPr>
      </w:pPr>
    </w:p>
    <w:p w14:paraId="3462AEC1" w14:textId="77777777" w:rsidR="00BE0764" w:rsidRPr="00823CA5" w:rsidRDefault="006B70D2" w:rsidP="008A666E">
      <w:pPr>
        <w:spacing w:after="0" w:line="240" w:lineRule="auto"/>
        <w:jc w:val="center"/>
        <w:rPr>
          <w:rFonts w:ascii="Times New Roman" w:hAnsi="Times New Roman" w:cs="Times New Roman"/>
          <w:b/>
          <w:sz w:val="24"/>
          <w:szCs w:val="24"/>
        </w:rPr>
      </w:pPr>
      <w:r w:rsidRPr="00823CA5">
        <w:rPr>
          <w:rFonts w:ascii="Times New Roman" w:hAnsi="Times New Roman" w:cs="Times New Roman"/>
          <w:b/>
          <w:sz w:val="24"/>
          <w:szCs w:val="24"/>
        </w:rPr>
        <w:t>COMBATTING ILLEGAL PHOENIXING (SEPTEMBER 2017)</w:t>
      </w:r>
    </w:p>
    <w:p w14:paraId="48D6E0AE" w14:textId="77777777" w:rsidR="00BE0764" w:rsidRPr="00823CA5" w:rsidRDefault="00BE0764" w:rsidP="008A666E">
      <w:pPr>
        <w:spacing w:after="0" w:line="240" w:lineRule="auto"/>
        <w:jc w:val="center"/>
        <w:rPr>
          <w:rFonts w:ascii="Times New Roman" w:hAnsi="Times New Roman" w:cs="Times New Roman"/>
          <w:sz w:val="24"/>
          <w:szCs w:val="24"/>
        </w:rPr>
      </w:pPr>
    </w:p>
    <w:p w14:paraId="76764062" w14:textId="77777777" w:rsidR="00BE0764" w:rsidRPr="00823CA5" w:rsidRDefault="00BE0764" w:rsidP="008A666E">
      <w:pPr>
        <w:spacing w:after="0" w:line="240" w:lineRule="auto"/>
        <w:jc w:val="center"/>
        <w:rPr>
          <w:rFonts w:ascii="Times New Roman" w:hAnsi="Times New Roman" w:cs="Times New Roman"/>
          <w:b/>
          <w:sz w:val="24"/>
          <w:szCs w:val="24"/>
        </w:rPr>
      </w:pPr>
      <w:r w:rsidRPr="00823CA5">
        <w:rPr>
          <w:rFonts w:ascii="Times New Roman" w:hAnsi="Times New Roman" w:cs="Times New Roman"/>
          <w:b/>
          <w:sz w:val="24"/>
          <w:szCs w:val="24"/>
        </w:rPr>
        <w:t xml:space="preserve">Submission by Professor Helen Anderson, Professor Ian Ramsay and </w:t>
      </w:r>
      <w:r w:rsidR="005152F1" w:rsidRPr="00823CA5">
        <w:rPr>
          <w:rFonts w:ascii="Times New Roman" w:hAnsi="Times New Roman" w:cs="Times New Roman"/>
          <w:b/>
          <w:sz w:val="24"/>
          <w:szCs w:val="24"/>
        </w:rPr>
        <w:t xml:space="preserve">Mr </w:t>
      </w:r>
      <w:r w:rsidRPr="00823CA5">
        <w:rPr>
          <w:rFonts w:ascii="Times New Roman" w:hAnsi="Times New Roman" w:cs="Times New Roman"/>
          <w:b/>
          <w:sz w:val="24"/>
          <w:szCs w:val="24"/>
        </w:rPr>
        <w:t>Jasper Hedges, Melbourne Law School, and Professor Michelle Welsh, Monash Business School, Monash University.</w:t>
      </w:r>
    </w:p>
    <w:p w14:paraId="3190F340" w14:textId="77777777" w:rsidR="00BE0764" w:rsidRPr="00823CA5" w:rsidRDefault="00BE0764" w:rsidP="008A666E">
      <w:pPr>
        <w:spacing w:after="0" w:line="240" w:lineRule="auto"/>
        <w:jc w:val="center"/>
        <w:rPr>
          <w:rFonts w:ascii="Times New Roman" w:hAnsi="Times New Roman" w:cs="Times New Roman"/>
          <w:b/>
          <w:sz w:val="24"/>
          <w:szCs w:val="24"/>
        </w:rPr>
      </w:pPr>
    </w:p>
    <w:p w14:paraId="20D0BDA3" w14:textId="2B1C6173" w:rsidR="00BE0764" w:rsidRPr="00A82AF0" w:rsidRDefault="00A82AF0" w:rsidP="008A666E">
      <w:pPr>
        <w:pBdr>
          <w:bottom w:val="single" w:sz="6" w:space="1" w:color="auto"/>
        </w:pBdr>
        <w:spacing w:after="0" w:line="240" w:lineRule="auto"/>
        <w:jc w:val="center"/>
        <w:rPr>
          <w:rFonts w:ascii="Times New Roman" w:hAnsi="Times New Roman" w:cs="Times New Roman"/>
          <w:b/>
          <w:sz w:val="24"/>
          <w:szCs w:val="24"/>
        </w:rPr>
      </w:pPr>
      <w:r w:rsidRPr="00A82AF0">
        <w:rPr>
          <w:rFonts w:ascii="Times New Roman" w:hAnsi="Times New Roman" w:cs="Times New Roman"/>
          <w:b/>
          <w:sz w:val="24"/>
          <w:szCs w:val="24"/>
        </w:rPr>
        <w:t>9</w:t>
      </w:r>
      <w:r w:rsidRPr="00A82AF0">
        <w:rPr>
          <w:rFonts w:ascii="Times New Roman" w:hAnsi="Times New Roman" w:cs="Times New Roman"/>
          <w:b/>
          <w:sz w:val="24"/>
          <w:szCs w:val="24"/>
          <w:vertAlign w:val="superscript"/>
        </w:rPr>
        <w:t>th</w:t>
      </w:r>
      <w:r w:rsidRPr="00A82AF0">
        <w:rPr>
          <w:rFonts w:ascii="Times New Roman" w:hAnsi="Times New Roman" w:cs="Times New Roman"/>
          <w:b/>
          <w:sz w:val="24"/>
          <w:szCs w:val="24"/>
        </w:rPr>
        <w:t xml:space="preserve"> October 2017</w:t>
      </w:r>
    </w:p>
    <w:p w14:paraId="0307D276" w14:textId="77777777" w:rsidR="00BE0764" w:rsidRPr="00823CA5" w:rsidRDefault="00BE0764" w:rsidP="008A666E">
      <w:pPr>
        <w:pBdr>
          <w:bottom w:val="single" w:sz="6" w:space="1" w:color="auto"/>
        </w:pBdr>
        <w:spacing w:after="0" w:line="240" w:lineRule="auto"/>
        <w:jc w:val="center"/>
        <w:rPr>
          <w:rFonts w:ascii="Times New Roman" w:hAnsi="Times New Roman" w:cs="Times New Roman"/>
          <w:b/>
          <w:sz w:val="24"/>
          <w:szCs w:val="24"/>
        </w:rPr>
      </w:pPr>
    </w:p>
    <w:p w14:paraId="5E21ADD7" w14:textId="77777777" w:rsidR="00BE0764" w:rsidRPr="00823CA5" w:rsidRDefault="00BE0764" w:rsidP="008A666E">
      <w:pPr>
        <w:spacing w:after="0" w:line="240" w:lineRule="auto"/>
        <w:jc w:val="center"/>
        <w:rPr>
          <w:rFonts w:ascii="Times New Roman" w:hAnsi="Times New Roman" w:cs="Times New Roman"/>
          <w:sz w:val="24"/>
          <w:szCs w:val="24"/>
        </w:rPr>
      </w:pPr>
    </w:p>
    <w:p w14:paraId="4D16FB0E" w14:textId="7AEF0B73" w:rsidR="008A666E" w:rsidRPr="00823CA5" w:rsidRDefault="00BE0764" w:rsidP="006B70D2">
      <w:pPr>
        <w:spacing w:after="0" w:line="240" w:lineRule="auto"/>
        <w:jc w:val="both"/>
        <w:rPr>
          <w:rFonts w:ascii="Times New Roman" w:hAnsi="Times New Roman" w:cs="Times New Roman"/>
          <w:sz w:val="24"/>
          <w:szCs w:val="24"/>
        </w:rPr>
      </w:pPr>
      <w:r w:rsidRPr="00823CA5">
        <w:rPr>
          <w:rFonts w:ascii="Times New Roman" w:hAnsi="Times New Roman" w:cs="Times New Roman"/>
          <w:sz w:val="24"/>
          <w:szCs w:val="24"/>
        </w:rPr>
        <w:t>We thank Treasury and the Minister for Revenue and Financial Services for this opportunity to make a</w:t>
      </w:r>
      <w:r w:rsidR="008575E9" w:rsidRPr="00823CA5">
        <w:rPr>
          <w:rFonts w:ascii="Times New Roman" w:hAnsi="Times New Roman" w:cs="Times New Roman"/>
          <w:sz w:val="24"/>
          <w:szCs w:val="24"/>
        </w:rPr>
        <w:t xml:space="preserve"> </w:t>
      </w:r>
      <w:r w:rsidRPr="00823CA5">
        <w:rPr>
          <w:rFonts w:ascii="Times New Roman" w:hAnsi="Times New Roman" w:cs="Times New Roman"/>
          <w:sz w:val="24"/>
          <w:szCs w:val="24"/>
        </w:rPr>
        <w:t xml:space="preserve">submission regarding the </w:t>
      </w:r>
      <w:r w:rsidR="006B70D2" w:rsidRPr="00823CA5">
        <w:rPr>
          <w:rFonts w:ascii="Times New Roman" w:hAnsi="Times New Roman" w:cs="Times New Roman"/>
          <w:sz w:val="24"/>
          <w:szCs w:val="24"/>
        </w:rPr>
        <w:t>Combatting Illegal Phoenixing Consultation Paper</w:t>
      </w:r>
      <w:r w:rsidR="009247E4" w:rsidRPr="00823CA5">
        <w:rPr>
          <w:rFonts w:ascii="Times New Roman" w:hAnsi="Times New Roman" w:cs="Times New Roman"/>
          <w:sz w:val="24"/>
          <w:szCs w:val="24"/>
        </w:rPr>
        <w:t xml:space="preserve"> (</w:t>
      </w:r>
      <w:r w:rsidR="006B70D2" w:rsidRPr="00823CA5">
        <w:rPr>
          <w:rFonts w:ascii="Times New Roman" w:hAnsi="Times New Roman" w:cs="Times New Roman"/>
          <w:sz w:val="24"/>
          <w:szCs w:val="24"/>
        </w:rPr>
        <w:t>September</w:t>
      </w:r>
      <w:r w:rsidR="009247E4" w:rsidRPr="00823CA5">
        <w:rPr>
          <w:rFonts w:ascii="Times New Roman" w:hAnsi="Times New Roman" w:cs="Times New Roman"/>
          <w:sz w:val="24"/>
          <w:szCs w:val="24"/>
        </w:rPr>
        <w:t xml:space="preserve"> 2017).</w:t>
      </w:r>
      <w:r w:rsidRPr="00823CA5">
        <w:rPr>
          <w:rFonts w:ascii="Times New Roman" w:hAnsi="Times New Roman" w:cs="Times New Roman"/>
          <w:sz w:val="24"/>
          <w:szCs w:val="24"/>
        </w:rPr>
        <w:t xml:space="preserve"> </w:t>
      </w:r>
      <w:r w:rsidR="006B70D2" w:rsidRPr="00823CA5">
        <w:rPr>
          <w:rFonts w:ascii="Times New Roman" w:hAnsi="Times New Roman" w:cs="Times New Roman"/>
          <w:sz w:val="24"/>
          <w:szCs w:val="24"/>
        </w:rPr>
        <w:t xml:space="preserve">Here, we respond to </w:t>
      </w:r>
      <w:r w:rsidR="002931A3">
        <w:rPr>
          <w:rFonts w:ascii="Times New Roman" w:hAnsi="Times New Roman" w:cs="Times New Roman"/>
          <w:sz w:val="24"/>
          <w:szCs w:val="24"/>
        </w:rPr>
        <w:t xml:space="preserve">some of </w:t>
      </w:r>
      <w:r w:rsidR="006B70D2" w:rsidRPr="00823CA5">
        <w:rPr>
          <w:rFonts w:ascii="Times New Roman" w:hAnsi="Times New Roman" w:cs="Times New Roman"/>
          <w:sz w:val="24"/>
          <w:szCs w:val="24"/>
        </w:rPr>
        <w:t>the questio</w:t>
      </w:r>
      <w:r w:rsidR="00E81BB7">
        <w:rPr>
          <w:rFonts w:ascii="Times New Roman" w:hAnsi="Times New Roman" w:cs="Times New Roman"/>
          <w:sz w:val="24"/>
          <w:szCs w:val="24"/>
        </w:rPr>
        <w:t xml:space="preserve">ns raised in </w:t>
      </w:r>
      <w:r w:rsidR="00C90231">
        <w:rPr>
          <w:rFonts w:ascii="Times New Roman" w:hAnsi="Times New Roman" w:cs="Times New Roman"/>
          <w:sz w:val="24"/>
          <w:szCs w:val="24"/>
        </w:rPr>
        <w:t xml:space="preserve">the </w:t>
      </w:r>
      <w:r w:rsidR="00E81BB7">
        <w:rPr>
          <w:rFonts w:ascii="Times New Roman" w:hAnsi="Times New Roman" w:cs="Times New Roman"/>
          <w:sz w:val="24"/>
          <w:szCs w:val="24"/>
        </w:rPr>
        <w:t xml:space="preserve">Consultation Paper; </w:t>
      </w:r>
      <w:r w:rsidR="006B70D2" w:rsidRPr="00823CA5">
        <w:rPr>
          <w:rFonts w:ascii="Times New Roman" w:hAnsi="Times New Roman" w:cs="Times New Roman"/>
          <w:sz w:val="24"/>
          <w:szCs w:val="24"/>
        </w:rPr>
        <w:t xml:space="preserve">for further detail, we refer to our previous work on illegal phoenix activity, outlined in the Appendix to this submission. </w:t>
      </w:r>
    </w:p>
    <w:p w14:paraId="05AA32CA" w14:textId="77777777" w:rsidR="006B70D2" w:rsidRPr="00823CA5" w:rsidRDefault="006B70D2" w:rsidP="006B70D2">
      <w:pPr>
        <w:spacing w:after="0" w:line="240" w:lineRule="auto"/>
        <w:jc w:val="both"/>
        <w:rPr>
          <w:rFonts w:ascii="Times New Roman" w:hAnsi="Times New Roman" w:cs="Times New Roman"/>
          <w:sz w:val="24"/>
          <w:szCs w:val="24"/>
        </w:rPr>
      </w:pPr>
    </w:p>
    <w:p w14:paraId="6D6B15AB" w14:textId="5BC5A7A6" w:rsidR="006B70D2" w:rsidRPr="00823CA5" w:rsidRDefault="006B70D2" w:rsidP="006B70D2">
      <w:pPr>
        <w:spacing w:after="0" w:line="240" w:lineRule="auto"/>
        <w:jc w:val="both"/>
        <w:rPr>
          <w:rFonts w:ascii="Times New Roman" w:hAnsi="Times New Roman" w:cs="Times New Roman"/>
          <w:sz w:val="24"/>
          <w:szCs w:val="24"/>
        </w:rPr>
      </w:pPr>
      <w:r w:rsidRPr="00823CA5">
        <w:rPr>
          <w:rFonts w:ascii="Times New Roman" w:hAnsi="Times New Roman" w:cs="Times New Roman"/>
          <w:sz w:val="24"/>
          <w:szCs w:val="24"/>
        </w:rPr>
        <w:t>We also reiterate our willingness to consult with Treasury further on the points raised in the Consultation Paper, our suggestions more broadly, or any other matter relating to illegal phoenix activity.</w:t>
      </w:r>
    </w:p>
    <w:p w14:paraId="402B3A5B" w14:textId="77777777" w:rsidR="006B70D2" w:rsidRPr="00823CA5" w:rsidRDefault="006B70D2" w:rsidP="006B70D2">
      <w:pPr>
        <w:spacing w:after="0" w:line="240" w:lineRule="auto"/>
        <w:jc w:val="both"/>
        <w:rPr>
          <w:rFonts w:ascii="Times New Roman" w:hAnsi="Times New Roman" w:cs="Times New Roman"/>
          <w:color w:val="FF0000"/>
          <w:sz w:val="24"/>
          <w:szCs w:val="24"/>
        </w:rPr>
      </w:pPr>
    </w:p>
    <w:p w14:paraId="556A8B00" w14:textId="77777777" w:rsidR="006B70D2" w:rsidRPr="00823CA5" w:rsidRDefault="006B70D2" w:rsidP="006B70D2">
      <w:pPr>
        <w:spacing w:after="0" w:line="240" w:lineRule="auto"/>
        <w:jc w:val="both"/>
        <w:rPr>
          <w:rFonts w:ascii="Times New Roman" w:hAnsi="Times New Roman" w:cs="Times New Roman"/>
          <w:color w:val="FF0000"/>
          <w:sz w:val="24"/>
          <w:szCs w:val="24"/>
        </w:rPr>
      </w:pPr>
    </w:p>
    <w:p w14:paraId="736365F3" w14:textId="77777777" w:rsidR="006B70D2" w:rsidRPr="00C73D0C" w:rsidRDefault="006B70D2" w:rsidP="006B70D2">
      <w:pPr>
        <w:spacing w:after="0" w:line="240" w:lineRule="auto"/>
        <w:jc w:val="both"/>
        <w:rPr>
          <w:rFonts w:ascii="Times New Roman" w:hAnsi="Times New Roman" w:cs="Times New Roman"/>
          <w:b/>
          <w:sz w:val="24"/>
          <w:szCs w:val="24"/>
        </w:rPr>
      </w:pPr>
      <w:r w:rsidRPr="00C73D0C">
        <w:rPr>
          <w:rFonts w:ascii="Times New Roman" w:hAnsi="Times New Roman" w:cs="Times New Roman"/>
          <w:b/>
          <w:sz w:val="24"/>
          <w:szCs w:val="24"/>
        </w:rPr>
        <w:t>PART ONE – BROAD REFORMS</w:t>
      </w:r>
    </w:p>
    <w:p w14:paraId="474B0B25" w14:textId="77777777" w:rsidR="006B70D2" w:rsidRPr="00CA42D3" w:rsidRDefault="006B70D2" w:rsidP="006B70D2">
      <w:pPr>
        <w:spacing w:after="0" w:line="240" w:lineRule="auto"/>
        <w:jc w:val="both"/>
        <w:rPr>
          <w:rFonts w:ascii="Times New Roman" w:hAnsi="Times New Roman" w:cs="Times New Roman"/>
          <w:sz w:val="24"/>
          <w:szCs w:val="24"/>
        </w:rPr>
      </w:pPr>
    </w:p>
    <w:p w14:paraId="24F76BA0" w14:textId="68D53213" w:rsidR="006B70D2" w:rsidRPr="00C73D0C" w:rsidRDefault="004F0D9E" w:rsidP="006B70D2">
      <w:p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1. IDENTIFYING ILLEGAL PHOENIX ACTIVITY – A PHOENIX HOTLINE</w:t>
      </w:r>
    </w:p>
    <w:p w14:paraId="28C67242" w14:textId="346417E9" w:rsidR="00B82D14" w:rsidRDefault="00B82D14" w:rsidP="00B82D14">
      <w:pPr>
        <w:spacing w:after="0" w:line="240" w:lineRule="auto"/>
        <w:jc w:val="both"/>
        <w:rPr>
          <w:rFonts w:ascii="Times New Roman" w:hAnsi="Times New Roman" w:cs="Times New Roman"/>
          <w:color w:val="FF0000"/>
          <w:sz w:val="24"/>
          <w:szCs w:val="24"/>
        </w:rPr>
      </w:pPr>
    </w:p>
    <w:p w14:paraId="5829A77B" w14:textId="51FAB970" w:rsidR="00B82D14" w:rsidRDefault="00B82D14" w:rsidP="00B82D14">
      <w:pPr>
        <w:spacing w:after="0" w:line="240" w:lineRule="auto"/>
        <w:jc w:val="both"/>
        <w:rPr>
          <w:rFonts w:ascii="Times New Roman" w:hAnsi="Times New Roman" w:cs="Times New Roman"/>
          <w:sz w:val="24"/>
          <w:szCs w:val="24"/>
        </w:rPr>
      </w:pPr>
      <w:r w:rsidRPr="00B82D14">
        <w:rPr>
          <w:rFonts w:ascii="Times New Roman" w:hAnsi="Times New Roman" w:cs="Times New Roman"/>
          <w:sz w:val="24"/>
          <w:szCs w:val="24"/>
        </w:rPr>
        <w:t>We suppor</w:t>
      </w:r>
      <w:r w:rsidR="0012103F">
        <w:rPr>
          <w:rFonts w:ascii="Times New Roman" w:hAnsi="Times New Roman" w:cs="Times New Roman"/>
          <w:sz w:val="24"/>
          <w:szCs w:val="24"/>
        </w:rPr>
        <w:t xml:space="preserve">t the idea of a phoenix hotline, as proposed by the </w:t>
      </w:r>
      <w:r w:rsidR="00643185">
        <w:rPr>
          <w:rFonts w:ascii="Times New Roman" w:hAnsi="Times New Roman" w:cs="Times New Roman"/>
          <w:sz w:val="24"/>
          <w:szCs w:val="24"/>
        </w:rPr>
        <w:t>C</w:t>
      </w:r>
      <w:r w:rsidR="0012103F">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0012103F">
        <w:rPr>
          <w:rFonts w:ascii="Times New Roman" w:hAnsi="Times New Roman" w:cs="Times New Roman"/>
          <w:sz w:val="24"/>
          <w:szCs w:val="24"/>
        </w:rPr>
        <w:t xml:space="preserve">aper. </w:t>
      </w:r>
      <w:r w:rsidRPr="00B82D14">
        <w:rPr>
          <w:rFonts w:ascii="Times New Roman" w:hAnsi="Times New Roman" w:cs="Times New Roman"/>
          <w:sz w:val="24"/>
          <w:szCs w:val="24"/>
        </w:rPr>
        <w:t xml:space="preserve">Information collection and sharing is vital to </w:t>
      </w:r>
      <w:r>
        <w:rPr>
          <w:rFonts w:ascii="Times New Roman" w:hAnsi="Times New Roman" w:cs="Times New Roman"/>
          <w:sz w:val="24"/>
          <w:szCs w:val="24"/>
        </w:rPr>
        <w:t xml:space="preserve">regulators in </w:t>
      </w:r>
      <w:r w:rsidR="0042504F">
        <w:rPr>
          <w:rFonts w:ascii="Times New Roman" w:hAnsi="Times New Roman" w:cs="Times New Roman"/>
          <w:sz w:val="24"/>
          <w:szCs w:val="24"/>
        </w:rPr>
        <w:t xml:space="preserve">disrupting and </w:t>
      </w:r>
      <w:r>
        <w:rPr>
          <w:rFonts w:ascii="Times New Roman" w:hAnsi="Times New Roman" w:cs="Times New Roman"/>
          <w:sz w:val="24"/>
          <w:szCs w:val="24"/>
        </w:rPr>
        <w:t>bringing enforcement actions against illegal phoenix activity. We refer to our discussion on this matter in our Recommendations report</w:t>
      </w:r>
      <w:r w:rsidR="00BD0597">
        <w:rPr>
          <w:rFonts w:ascii="Times New Roman" w:hAnsi="Times New Roman" w:cs="Times New Roman"/>
          <w:sz w:val="24"/>
          <w:szCs w:val="24"/>
        </w:rPr>
        <w:t xml:space="preserve">, at </w:t>
      </w:r>
      <w:hyperlink r:id="rId14" w:anchor="page=41" w:history="1">
        <w:r w:rsidR="00BD0597" w:rsidRPr="00BD0597">
          <w:rPr>
            <w:rStyle w:val="Hyperlink"/>
            <w:rFonts w:ascii="Times New Roman" w:hAnsi="Times New Roman"/>
            <w:sz w:val="24"/>
            <w:szCs w:val="24"/>
          </w:rPr>
          <w:t>[1.3]</w:t>
        </w:r>
      </w:hyperlink>
      <w:r w:rsidR="00BD0597">
        <w:rPr>
          <w:rFonts w:ascii="Times New Roman" w:hAnsi="Times New Roman" w:cs="Times New Roman"/>
          <w:sz w:val="24"/>
          <w:szCs w:val="24"/>
        </w:rPr>
        <w:t>.</w:t>
      </w:r>
      <w:r>
        <w:rPr>
          <w:rFonts w:ascii="Times New Roman" w:hAnsi="Times New Roman" w:cs="Times New Roman"/>
          <w:sz w:val="24"/>
          <w:szCs w:val="24"/>
        </w:rPr>
        <w:t xml:space="preserve"> </w:t>
      </w:r>
    </w:p>
    <w:p w14:paraId="510AFC10" w14:textId="77777777" w:rsidR="00B82D14" w:rsidRDefault="00B82D14" w:rsidP="00B82D14">
      <w:pPr>
        <w:spacing w:after="0" w:line="240" w:lineRule="auto"/>
        <w:jc w:val="both"/>
        <w:rPr>
          <w:rFonts w:ascii="Times New Roman" w:hAnsi="Times New Roman" w:cs="Times New Roman"/>
          <w:sz w:val="24"/>
          <w:szCs w:val="24"/>
        </w:rPr>
      </w:pPr>
    </w:p>
    <w:p w14:paraId="2D74DE9C" w14:textId="03153A24" w:rsidR="00B82D14" w:rsidRPr="00827CE3" w:rsidRDefault="00B82D14" w:rsidP="00B82D14">
      <w:pPr>
        <w:spacing w:after="0" w:line="240" w:lineRule="auto"/>
        <w:jc w:val="both"/>
        <w:rPr>
          <w:rFonts w:ascii="Times New Roman" w:hAnsi="Times New Roman" w:cs="Times New Roman"/>
          <w:b/>
          <w:sz w:val="24"/>
          <w:szCs w:val="24"/>
        </w:rPr>
      </w:pPr>
      <w:r w:rsidRPr="00827CE3">
        <w:rPr>
          <w:rFonts w:ascii="Times New Roman" w:hAnsi="Times New Roman" w:cs="Times New Roman"/>
          <w:b/>
          <w:sz w:val="24"/>
          <w:szCs w:val="24"/>
        </w:rPr>
        <w:t xml:space="preserve">However, information gathered and shared is only useful in the hands of a regulator – or other party such as a liquidator </w:t>
      </w:r>
      <w:r w:rsidR="00271E7A">
        <w:rPr>
          <w:rFonts w:ascii="Times New Roman" w:hAnsi="Times New Roman" w:cs="Times New Roman"/>
          <w:b/>
          <w:sz w:val="24"/>
          <w:szCs w:val="24"/>
        </w:rPr>
        <w:t>–</w:t>
      </w:r>
      <w:r w:rsidRPr="00827CE3">
        <w:rPr>
          <w:rFonts w:ascii="Times New Roman" w:hAnsi="Times New Roman" w:cs="Times New Roman"/>
          <w:b/>
          <w:sz w:val="24"/>
          <w:szCs w:val="24"/>
        </w:rPr>
        <w:t xml:space="preserve"> who:</w:t>
      </w:r>
    </w:p>
    <w:p w14:paraId="778CD69E" w14:textId="7C62AB09" w:rsidR="00B82D14" w:rsidRPr="00C73D0C" w:rsidRDefault="00B82D14" w:rsidP="00C73D0C">
      <w:pPr>
        <w:pStyle w:val="ListParagraph"/>
        <w:numPr>
          <w:ilvl w:val="0"/>
          <w:numId w:val="11"/>
        </w:numPr>
        <w:spacing w:after="0" w:line="240" w:lineRule="auto"/>
        <w:jc w:val="both"/>
        <w:rPr>
          <w:rFonts w:ascii="Times New Roman" w:hAnsi="Times New Roman" w:cs="Times New Roman"/>
          <w:b/>
          <w:sz w:val="24"/>
          <w:szCs w:val="24"/>
        </w:rPr>
      </w:pPr>
      <w:r w:rsidRPr="00C73D0C">
        <w:rPr>
          <w:rFonts w:ascii="Times New Roman" w:hAnsi="Times New Roman" w:cs="Times New Roman"/>
          <w:b/>
          <w:sz w:val="24"/>
          <w:szCs w:val="24"/>
        </w:rPr>
        <w:t>has the financial and personnel resources to act</w:t>
      </w:r>
      <w:r w:rsidR="00BC7BC4">
        <w:rPr>
          <w:rFonts w:ascii="Times New Roman" w:hAnsi="Times New Roman" w:cs="Times New Roman"/>
          <w:b/>
          <w:sz w:val="24"/>
          <w:szCs w:val="24"/>
        </w:rPr>
        <w:t>;</w:t>
      </w:r>
    </w:p>
    <w:p w14:paraId="71126454" w14:textId="257F4016" w:rsidR="00B82D14" w:rsidRPr="00C73D0C" w:rsidRDefault="00B82D14" w:rsidP="00C73D0C">
      <w:pPr>
        <w:pStyle w:val="ListParagraph"/>
        <w:numPr>
          <w:ilvl w:val="0"/>
          <w:numId w:val="11"/>
        </w:numPr>
        <w:spacing w:after="0" w:line="240" w:lineRule="auto"/>
        <w:jc w:val="both"/>
        <w:rPr>
          <w:rFonts w:ascii="Times New Roman" w:hAnsi="Times New Roman" w:cs="Times New Roman"/>
          <w:b/>
          <w:sz w:val="24"/>
          <w:szCs w:val="24"/>
        </w:rPr>
      </w:pPr>
      <w:r w:rsidRPr="00C73D0C">
        <w:rPr>
          <w:rFonts w:ascii="Times New Roman" w:hAnsi="Times New Roman" w:cs="Times New Roman"/>
          <w:b/>
          <w:sz w:val="24"/>
          <w:szCs w:val="24"/>
        </w:rPr>
        <w:t>has the motivation to act</w:t>
      </w:r>
      <w:r w:rsidR="00BC7BC4">
        <w:rPr>
          <w:rFonts w:ascii="Times New Roman" w:hAnsi="Times New Roman" w:cs="Times New Roman"/>
          <w:b/>
          <w:sz w:val="24"/>
          <w:szCs w:val="24"/>
        </w:rPr>
        <w:t>; and</w:t>
      </w:r>
    </w:p>
    <w:p w14:paraId="699FF14F" w14:textId="1AA8E551" w:rsidR="00B82D14" w:rsidRPr="00C73D0C" w:rsidRDefault="00B82D14" w:rsidP="00147DC2">
      <w:pPr>
        <w:pStyle w:val="ListParagraph"/>
        <w:numPr>
          <w:ilvl w:val="0"/>
          <w:numId w:val="11"/>
        </w:numPr>
        <w:spacing w:after="0" w:line="240" w:lineRule="auto"/>
        <w:jc w:val="both"/>
        <w:rPr>
          <w:rFonts w:ascii="Times New Roman" w:hAnsi="Times New Roman" w:cs="Times New Roman"/>
          <w:b/>
          <w:sz w:val="24"/>
          <w:szCs w:val="24"/>
        </w:rPr>
      </w:pPr>
      <w:r w:rsidRPr="00C73D0C">
        <w:rPr>
          <w:rFonts w:ascii="Times New Roman" w:hAnsi="Times New Roman" w:cs="Times New Roman"/>
          <w:b/>
          <w:sz w:val="24"/>
          <w:szCs w:val="24"/>
        </w:rPr>
        <w:t>has the power to act.</w:t>
      </w:r>
    </w:p>
    <w:p w14:paraId="37F95B36" w14:textId="77777777" w:rsidR="00B82D14" w:rsidRPr="00827CE3" w:rsidRDefault="00B82D14" w:rsidP="00B82D14">
      <w:pPr>
        <w:spacing w:after="0" w:line="240" w:lineRule="auto"/>
        <w:jc w:val="both"/>
        <w:rPr>
          <w:rFonts w:ascii="Times New Roman" w:hAnsi="Times New Roman" w:cs="Times New Roman"/>
          <w:b/>
          <w:sz w:val="24"/>
          <w:szCs w:val="24"/>
        </w:rPr>
      </w:pPr>
    </w:p>
    <w:p w14:paraId="742CF597" w14:textId="2206BA7F" w:rsidR="00B82D14" w:rsidRPr="00827CE3" w:rsidRDefault="0012103F" w:rsidP="00B82D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These considerations are also relevant to</w:t>
      </w:r>
      <w:r w:rsidR="00E81BB7">
        <w:rPr>
          <w:rFonts w:ascii="Times New Roman" w:hAnsi="Times New Roman" w:cs="Times New Roman"/>
          <w:b/>
          <w:sz w:val="24"/>
          <w:szCs w:val="24"/>
        </w:rPr>
        <w:t xml:space="preserve"> each of the suggestions made in the </w:t>
      </w:r>
      <w:r w:rsidR="005457FA">
        <w:rPr>
          <w:rFonts w:ascii="Times New Roman" w:hAnsi="Times New Roman" w:cs="Times New Roman"/>
          <w:b/>
          <w:sz w:val="24"/>
          <w:szCs w:val="24"/>
        </w:rPr>
        <w:t>C</w:t>
      </w:r>
      <w:r w:rsidR="00E81BB7">
        <w:rPr>
          <w:rFonts w:ascii="Times New Roman" w:hAnsi="Times New Roman" w:cs="Times New Roman"/>
          <w:b/>
          <w:sz w:val="24"/>
          <w:szCs w:val="24"/>
        </w:rPr>
        <w:t xml:space="preserve">onsultation </w:t>
      </w:r>
      <w:r w:rsidR="005457FA">
        <w:rPr>
          <w:rFonts w:ascii="Times New Roman" w:hAnsi="Times New Roman" w:cs="Times New Roman"/>
          <w:b/>
          <w:sz w:val="24"/>
          <w:szCs w:val="24"/>
        </w:rPr>
        <w:t>P</w:t>
      </w:r>
      <w:r w:rsidR="00E81BB7">
        <w:rPr>
          <w:rFonts w:ascii="Times New Roman" w:hAnsi="Times New Roman" w:cs="Times New Roman"/>
          <w:b/>
          <w:sz w:val="24"/>
          <w:szCs w:val="24"/>
        </w:rPr>
        <w:t>aper.</w:t>
      </w:r>
    </w:p>
    <w:p w14:paraId="7BD68CED" w14:textId="77777777" w:rsidR="00B82D14" w:rsidRDefault="00B82D14" w:rsidP="00B82D14">
      <w:pPr>
        <w:spacing w:after="0" w:line="240" w:lineRule="auto"/>
        <w:jc w:val="both"/>
        <w:rPr>
          <w:rFonts w:ascii="Times New Roman" w:hAnsi="Times New Roman" w:cs="Times New Roman"/>
          <w:sz w:val="24"/>
          <w:szCs w:val="24"/>
        </w:rPr>
      </w:pPr>
    </w:p>
    <w:p w14:paraId="70E94FAA" w14:textId="4E014FBA" w:rsidR="00B82D14" w:rsidRDefault="00546CC7" w:rsidP="00B82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w:t>
      </w:r>
      <w:r w:rsidR="00827CE3">
        <w:rPr>
          <w:rFonts w:ascii="Times New Roman" w:hAnsi="Times New Roman" w:cs="Times New Roman"/>
          <w:sz w:val="24"/>
          <w:szCs w:val="24"/>
        </w:rPr>
        <w:t xml:space="preserve"> makes no difference </w:t>
      </w:r>
      <w:r>
        <w:rPr>
          <w:rFonts w:ascii="Times New Roman" w:hAnsi="Times New Roman" w:cs="Times New Roman"/>
          <w:sz w:val="24"/>
          <w:szCs w:val="24"/>
        </w:rPr>
        <w:t xml:space="preserve">which regulator </w:t>
      </w:r>
      <w:r w:rsidR="00827CE3">
        <w:rPr>
          <w:rFonts w:ascii="Times New Roman" w:hAnsi="Times New Roman" w:cs="Times New Roman"/>
          <w:sz w:val="24"/>
          <w:szCs w:val="24"/>
        </w:rPr>
        <w:t xml:space="preserve">hosts </w:t>
      </w:r>
      <w:r w:rsidR="00977C90">
        <w:rPr>
          <w:rFonts w:ascii="Times New Roman" w:hAnsi="Times New Roman" w:cs="Times New Roman"/>
          <w:sz w:val="24"/>
          <w:szCs w:val="24"/>
        </w:rPr>
        <w:t>the hotline</w:t>
      </w:r>
      <w:r w:rsidR="00827CE3">
        <w:rPr>
          <w:rFonts w:ascii="Times New Roman" w:hAnsi="Times New Roman" w:cs="Times New Roman"/>
          <w:sz w:val="24"/>
          <w:szCs w:val="24"/>
        </w:rPr>
        <w:t>. Every regulator website, press release, or other publication should have clear, prominent and</w:t>
      </w:r>
      <w:r>
        <w:rPr>
          <w:rFonts w:ascii="Times New Roman" w:hAnsi="Times New Roman" w:cs="Times New Roman"/>
          <w:sz w:val="24"/>
          <w:szCs w:val="24"/>
        </w:rPr>
        <w:t>,</w:t>
      </w:r>
      <w:r w:rsidR="00827CE3">
        <w:rPr>
          <w:rFonts w:ascii="Times New Roman" w:hAnsi="Times New Roman" w:cs="Times New Roman"/>
          <w:sz w:val="24"/>
          <w:szCs w:val="24"/>
        </w:rPr>
        <w:t xml:space="preserve"> above all, consistent instructions on reporting illegal phoenix activity. The important thing is that the information, once gathered, is passed on to the regulator most interested in the breach </w:t>
      </w:r>
      <w:r w:rsidR="00827CE3">
        <w:rPr>
          <w:rFonts w:ascii="Times New Roman" w:hAnsi="Times New Roman" w:cs="Times New Roman"/>
          <w:i/>
          <w:sz w:val="24"/>
          <w:szCs w:val="24"/>
        </w:rPr>
        <w:t>who will act in response.</w:t>
      </w:r>
    </w:p>
    <w:p w14:paraId="41A2186E" w14:textId="77777777" w:rsidR="00827CE3" w:rsidRDefault="00827CE3" w:rsidP="00B82D14">
      <w:pPr>
        <w:spacing w:after="0" w:line="240" w:lineRule="auto"/>
        <w:jc w:val="both"/>
        <w:rPr>
          <w:rFonts w:ascii="Times New Roman" w:hAnsi="Times New Roman" w:cs="Times New Roman"/>
          <w:sz w:val="24"/>
          <w:szCs w:val="24"/>
        </w:rPr>
      </w:pPr>
    </w:p>
    <w:p w14:paraId="02900E8E" w14:textId="5C720FEB" w:rsidR="00827CE3" w:rsidRDefault="00827CE3" w:rsidP="00B82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Three other forms of </w:t>
      </w:r>
      <w:r w:rsidR="00EF3A55">
        <w:rPr>
          <w:rFonts w:ascii="Times New Roman" w:hAnsi="Times New Roman" w:cs="Times New Roman"/>
          <w:sz w:val="24"/>
          <w:szCs w:val="24"/>
        </w:rPr>
        <w:t>information sharing</w:t>
      </w:r>
      <w:r>
        <w:rPr>
          <w:rFonts w:ascii="Times New Roman" w:hAnsi="Times New Roman" w:cs="Times New Roman"/>
          <w:sz w:val="24"/>
          <w:szCs w:val="24"/>
        </w:rPr>
        <w:t xml:space="preserve"> have great capacity to deter and disrupt illegal phoenix activity</w:t>
      </w:r>
      <w:r w:rsidR="004006EF">
        <w:rPr>
          <w:rFonts w:ascii="Times New Roman" w:hAnsi="Times New Roman" w:cs="Times New Roman"/>
          <w:sz w:val="24"/>
          <w:szCs w:val="24"/>
        </w:rPr>
        <w:t>.</w:t>
      </w:r>
    </w:p>
    <w:p w14:paraId="6B8B01D9" w14:textId="09E63936" w:rsidR="00827CE3" w:rsidRDefault="00827CE3" w:rsidP="007A49A6">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98091F">
        <w:rPr>
          <w:rFonts w:ascii="Times New Roman" w:hAnsi="Times New Roman" w:cs="Times New Roman"/>
          <w:sz w:val="24"/>
          <w:szCs w:val="24"/>
        </w:rPr>
        <w:tab/>
        <w:t>S</w:t>
      </w:r>
      <w:r>
        <w:rPr>
          <w:rFonts w:ascii="Times New Roman" w:hAnsi="Times New Roman" w:cs="Times New Roman"/>
          <w:sz w:val="24"/>
          <w:szCs w:val="24"/>
        </w:rPr>
        <w:t>upply by the ATO of tax default information to credit reporting bureaus – already on the government’s radar but apparently delayed awaiting legislation</w:t>
      </w:r>
      <w:r w:rsidR="00FF0D13">
        <w:rPr>
          <w:rFonts w:ascii="Times New Roman" w:hAnsi="Times New Roman" w:cs="Times New Roman"/>
          <w:sz w:val="24"/>
          <w:szCs w:val="24"/>
        </w:rPr>
        <w:t>.</w:t>
      </w:r>
    </w:p>
    <w:p w14:paraId="4ED2DEBD" w14:textId="77777777" w:rsidR="00FF0D13" w:rsidRDefault="00FF0D13" w:rsidP="00B82D14">
      <w:pPr>
        <w:spacing w:after="0" w:line="240" w:lineRule="auto"/>
        <w:jc w:val="both"/>
        <w:rPr>
          <w:rFonts w:ascii="Times New Roman" w:hAnsi="Times New Roman" w:cs="Times New Roman"/>
          <w:sz w:val="24"/>
          <w:szCs w:val="24"/>
        </w:rPr>
      </w:pPr>
    </w:p>
    <w:p w14:paraId="0AB7E1A3" w14:textId="641126F4" w:rsidR="00827CE3" w:rsidRDefault="00827CE3" w:rsidP="00C73D0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98091F">
        <w:rPr>
          <w:rFonts w:ascii="Times New Roman" w:hAnsi="Times New Roman" w:cs="Times New Roman"/>
          <w:sz w:val="24"/>
          <w:szCs w:val="24"/>
        </w:rPr>
        <w:tab/>
        <w:t>S</w:t>
      </w:r>
      <w:r>
        <w:rPr>
          <w:rFonts w:ascii="Times New Roman" w:hAnsi="Times New Roman" w:cs="Times New Roman"/>
          <w:sz w:val="24"/>
          <w:szCs w:val="24"/>
        </w:rPr>
        <w:t xml:space="preserve">upply by ASIC of director histories, based on information collated from director identification numbers, to liquidators at the start of insolvency engagements. Let the liquidator – for free – ‘hit the ground running’. Phoenix insolvencies typically involve few assets from which liquidators can be paid to conduct thorough investigations. If ASIC and the government want liquidators to be effective and efficient gatekeepers against director wrongdoing, </w:t>
      </w:r>
      <w:r w:rsidR="00D80457">
        <w:rPr>
          <w:rFonts w:ascii="Times New Roman" w:hAnsi="Times New Roman" w:cs="Times New Roman"/>
          <w:sz w:val="24"/>
          <w:szCs w:val="24"/>
        </w:rPr>
        <w:t>liquidators</w:t>
      </w:r>
      <w:r>
        <w:rPr>
          <w:rFonts w:ascii="Times New Roman" w:hAnsi="Times New Roman" w:cs="Times New Roman"/>
          <w:sz w:val="24"/>
          <w:szCs w:val="24"/>
        </w:rPr>
        <w:t xml:space="preserve"> need as much information as possible, as quickly as possible</w:t>
      </w:r>
      <w:r w:rsidR="00FF0D13">
        <w:rPr>
          <w:rFonts w:ascii="Times New Roman" w:hAnsi="Times New Roman" w:cs="Times New Roman"/>
          <w:sz w:val="24"/>
          <w:szCs w:val="24"/>
        </w:rPr>
        <w:t xml:space="preserve">, </w:t>
      </w:r>
      <w:r w:rsidR="007303E7">
        <w:rPr>
          <w:rFonts w:ascii="Times New Roman" w:hAnsi="Times New Roman" w:cs="Times New Roman"/>
          <w:sz w:val="24"/>
          <w:szCs w:val="24"/>
        </w:rPr>
        <w:t xml:space="preserve">and </w:t>
      </w:r>
      <w:r w:rsidR="00FF0D13">
        <w:rPr>
          <w:rFonts w:ascii="Times New Roman" w:hAnsi="Times New Roman" w:cs="Times New Roman"/>
          <w:sz w:val="24"/>
          <w:szCs w:val="24"/>
        </w:rPr>
        <w:t>as cheaply as possible</w:t>
      </w:r>
      <w:r>
        <w:rPr>
          <w:rFonts w:ascii="Times New Roman" w:hAnsi="Times New Roman" w:cs="Times New Roman"/>
          <w:sz w:val="24"/>
          <w:szCs w:val="24"/>
        </w:rPr>
        <w:t>. Charging liquidators for this is a penny-wise, pound foolish approach.</w:t>
      </w:r>
    </w:p>
    <w:p w14:paraId="4B57F00C" w14:textId="77777777" w:rsidR="00FF0D13" w:rsidRDefault="00FF0D13" w:rsidP="00B82D14">
      <w:pPr>
        <w:spacing w:after="0" w:line="240" w:lineRule="auto"/>
        <w:jc w:val="both"/>
        <w:rPr>
          <w:rFonts w:ascii="Times New Roman" w:hAnsi="Times New Roman" w:cs="Times New Roman"/>
          <w:sz w:val="24"/>
          <w:szCs w:val="24"/>
        </w:rPr>
      </w:pPr>
    </w:p>
    <w:p w14:paraId="07A0E14B" w14:textId="3A9FBC8E" w:rsidR="00827CE3" w:rsidRPr="00827CE3" w:rsidRDefault="00827CE3" w:rsidP="007303E7">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0098091F">
        <w:rPr>
          <w:rFonts w:ascii="Times New Roman" w:hAnsi="Times New Roman" w:cs="Times New Roman"/>
          <w:sz w:val="24"/>
          <w:szCs w:val="24"/>
        </w:rPr>
        <w:tab/>
        <w:t>S</w:t>
      </w:r>
      <w:r>
        <w:rPr>
          <w:rFonts w:ascii="Times New Roman" w:hAnsi="Times New Roman" w:cs="Times New Roman"/>
          <w:sz w:val="24"/>
          <w:szCs w:val="24"/>
        </w:rPr>
        <w:t xml:space="preserve">upply of well-linked director information via the ASIC website to the public </w:t>
      </w:r>
      <w:r w:rsidR="007A49A6">
        <w:rPr>
          <w:rFonts w:ascii="Times New Roman" w:hAnsi="Times New Roman" w:cs="Times New Roman"/>
          <w:sz w:val="24"/>
          <w:szCs w:val="24"/>
        </w:rPr>
        <w:t>–</w:t>
      </w:r>
      <w:r w:rsidR="00FF0D13">
        <w:rPr>
          <w:rFonts w:ascii="Times New Roman" w:hAnsi="Times New Roman" w:cs="Times New Roman"/>
          <w:sz w:val="24"/>
          <w:szCs w:val="24"/>
        </w:rPr>
        <w:t xml:space="preserve"> </w:t>
      </w:r>
      <w:r>
        <w:rPr>
          <w:rFonts w:ascii="Times New Roman" w:hAnsi="Times New Roman" w:cs="Times New Roman"/>
          <w:sz w:val="24"/>
          <w:szCs w:val="24"/>
        </w:rPr>
        <w:t>for free. This is not private information. It can be purchased by the publ</w:t>
      </w:r>
      <w:r w:rsidR="00FF0D13">
        <w:rPr>
          <w:rFonts w:ascii="Times New Roman" w:hAnsi="Times New Roman" w:cs="Times New Roman"/>
          <w:sz w:val="24"/>
          <w:szCs w:val="24"/>
        </w:rPr>
        <w:t xml:space="preserve">ic from information providers. Let the public protect themselves from possible phoenix operators by encouraging them to do some </w:t>
      </w:r>
      <w:r w:rsidR="007303E7">
        <w:rPr>
          <w:rFonts w:ascii="Times New Roman" w:hAnsi="Times New Roman" w:cs="Times New Roman"/>
          <w:sz w:val="24"/>
          <w:szCs w:val="24"/>
        </w:rPr>
        <w:t xml:space="preserve">on-line searching </w:t>
      </w:r>
      <w:r w:rsidR="00FF0D13">
        <w:rPr>
          <w:rFonts w:ascii="Times New Roman" w:hAnsi="Times New Roman" w:cs="Times New Roman"/>
          <w:sz w:val="24"/>
          <w:szCs w:val="24"/>
        </w:rPr>
        <w:t xml:space="preserve">before </w:t>
      </w:r>
      <w:r w:rsidR="00D80457">
        <w:rPr>
          <w:rFonts w:ascii="Times New Roman" w:hAnsi="Times New Roman" w:cs="Times New Roman"/>
          <w:sz w:val="24"/>
          <w:szCs w:val="24"/>
        </w:rPr>
        <w:t>committing</w:t>
      </w:r>
      <w:r w:rsidR="00FF0D13">
        <w:rPr>
          <w:rFonts w:ascii="Times New Roman" w:hAnsi="Times New Roman" w:cs="Times New Roman"/>
          <w:sz w:val="24"/>
          <w:szCs w:val="24"/>
        </w:rPr>
        <w:t xml:space="preserve"> themselves.</w:t>
      </w:r>
      <w:r w:rsidR="00E81BB7">
        <w:rPr>
          <w:rFonts w:ascii="Times New Roman" w:hAnsi="Times New Roman" w:cs="Times New Roman"/>
          <w:sz w:val="24"/>
          <w:szCs w:val="24"/>
        </w:rPr>
        <w:t xml:space="preserve"> Serial phoenix operators will think twice about liquidating a string of companies if they know that potential customers and suppliers can discover their history easily and take their business elsewhere. The UK</w:t>
      </w:r>
      <w:r w:rsidR="00766698">
        <w:rPr>
          <w:rFonts w:ascii="Times New Roman" w:hAnsi="Times New Roman" w:cs="Times New Roman"/>
          <w:sz w:val="24"/>
          <w:szCs w:val="24"/>
        </w:rPr>
        <w:t xml:space="preserve"> government</w:t>
      </w:r>
      <w:r w:rsidR="00E81BB7">
        <w:rPr>
          <w:rFonts w:ascii="Times New Roman" w:hAnsi="Times New Roman" w:cs="Times New Roman"/>
          <w:sz w:val="24"/>
          <w:szCs w:val="24"/>
        </w:rPr>
        <w:t xml:space="preserve"> has recognised the value of this and provides </w:t>
      </w:r>
      <w:r w:rsidR="007A49A6">
        <w:rPr>
          <w:rFonts w:ascii="Times New Roman" w:hAnsi="Times New Roman" w:cs="Times New Roman"/>
          <w:sz w:val="24"/>
          <w:szCs w:val="24"/>
        </w:rPr>
        <w:t xml:space="preserve">much </w:t>
      </w:r>
      <w:r w:rsidR="00766698">
        <w:rPr>
          <w:rFonts w:ascii="Times New Roman" w:hAnsi="Times New Roman" w:cs="Times New Roman"/>
          <w:sz w:val="24"/>
          <w:szCs w:val="24"/>
        </w:rPr>
        <w:t xml:space="preserve">corporate </w:t>
      </w:r>
      <w:r w:rsidR="00E81BB7">
        <w:rPr>
          <w:rFonts w:ascii="Times New Roman" w:hAnsi="Times New Roman" w:cs="Times New Roman"/>
          <w:sz w:val="24"/>
          <w:szCs w:val="24"/>
        </w:rPr>
        <w:t>information for free.</w:t>
      </w:r>
      <w:r w:rsidR="00635006">
        <w:rPr>
          <w:rStyle w:val="FootnoteReference"/>
          <w:rFonts w:ascii="Times New Roman" w:hAnsi="Times New Roman" w:cs="Times New Roman"/>
          <w:sz w:val="24"/>
          <w:szCs w:val="24"/>
        </w:rPr>
        <w:footnoteReference w:id="1"/>
      </w:r>
    </w:p>
    <w:p w14:paraId="41EFA10F" w14:textId="77777777" w:rsidR="006B70D2" w:rsidRPr="00823CA5" w:rsidRDefault="006B70D2" w:rsidP="006B70D2">
      <w:pPr>
        <w:spacing w:after="0" w:line="240" w:lineRule="auto"/>
        <w:jc w:val="both"/>
        <w:rPr>
          <w:rFonts w:ascii="Times New Roman" w:hAnsi="Times New Roman" w:cs="Times New Roman"/>
          <w:color w:val="FF0000"/>
          <w:sz w:val="24"/>
          <w:szCs w:val="24"/>
        </w:rPr>
      </w:pPr>
    </w:p>
    <w:p w14:paraId="210299BD" w14:textId="72DE60CE" w:rsidR="006B70D2" w:rsidRPr="00852BFA" w:rsidRDefault="00514867" w:rsidP="006B70D2">
      <w:pPr>
        <w:spacing w:after="0" w:line="240" w:lineRule="auto"/>
        <w:jc w:val="both"/>
        <w:rPr>
          <w:rFonts w:ascii="Times New Roman" w:hAnsi="Times New Roman" w:cs="Times New Roman"/>
          <w:sz w:val="24"/>
          <w:szCs w:val="24"/>
        </w:rPr>
      </w:pPr>
      <w:r w:rsidRPr="00852BFA">
        <w:rPr>
          <w:rFonts w:ascii="Times New Roman" w:hAnsi="Times New Roman" w:cs="Times New Roman"/>
          <w:sz w:val="24"/>
          <w:szCs w:val="24"/>
        </w:rPr>
        <w:t xml:space="preserve">The </w:t>
      </w:r>
      <w:r w:rsidR="00643185">
        <w:rPr>
          <w:rFonts w:ascii="Times New Roman" w:hAnsi="Times New Roman" w:cs="Times New Roman"/>
          <w:sz w:val="24"/>
          <w:szCs w:val="24"/>
        </w:rPr>
        <w:t>C</w:t>
      </w:r>
      <w:r w:rsidRPr="00852BFA">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Pr="00852BFA">
        <w:rPr>
          <w:rFonts w:ascii="Times New Roman" w:hAnsi="Times New Roman" w:cs="Times New Roman"/>
          <w:sz w:val="24"/>
          <w:szCs w:val="24"/>
        </w:rPr>
        <w:t>aper has not sought feedback on further information sharing between government agencies but we take this opportunity to highlight three significant gaps that could greatly assist in reducing illegal phoenix activity.</w:t>
      </w:r>
    </w:p>
    <w:p w14:paraId="1C772ADE" w14:textId="3CA31F93" w:rsidR="00514867" w:rsidRDefault="00514867" w:rsidP="006B70D2">
      <w:pPr>
        <w:spacing w:after="0" w:line="240" w:lineRule="auto"/>
        <w:jc w:val="both"/>
        <w:rPr>
          <w:rFonts w:ascii="Times New Roman" w:hAnsi="Times New Roman" w:cs="Times New Roman"/>
          <w:color w:val="FF0000"/>
          <w:sz w:val="24"/>
          <w:szCs w:val="24"/>
        </w:rPr>
      </w:pPr>
    </w:p>
    <w:p w14:paraId="3D741923" w14:textId="651FC961" w:rsidR="00514867" w:rsidRDefault="00514867" w:rsidP="00125AF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1. </w:t>
      </w:r>
      <w:r w:rsidR="00461EA2">
        <w:rPr>
          <w:rFonts w:ascii="Times New Roman" w:hAnsi="Times New Roman" w:cs="Times New Roman"/>
          <w:sz w:val="24"/>
          <w:szCs w:val="24"/>
        </w:rPr>
        <w:tab/>
      </w:r>
      <w:r w:rsidRPr="00F55732">
        <w:rPr>
          <w:rFonts w:ascii="Times New Roman" w:hAnsi="Times New Roman" w:cs="Times New Roman"/>
          <w:sz w:val="24"/>
          <w:szCs w:val="24"/>
        </w:rPr>
        <w:t xml:space="preserve">ASIC currently provides the </w:t>
      </w:r>
      <w:r w:rsidR="00715B21">
        <w:rPr>
          <w:rFonts w:ascii="Times New Roman" w:hAnsi="Times New Roman" w:cs="Times New Roman"/>
          <w:sz w:val="24"/>
          <w:szCs w:val="24"/>
        </w:rPr>
        <w:t>Australian Business Register (</w:t>
      </w:r>
      <w:r w:rsidRPr="00F55732">
        <w:rPr>
          <w:rFonts w:ascii="Times New Roman" w:hAnsi="Times New Roman" w:cs="Times New Roman"/>
          <w:sz w:val="24"/>
          <w:szCs w:val="24"/>
        </w:rPr>
        <w:t>ABR</w:t>
      </w:r>
      <w:r w:rsidR="00715B21">
        <w:rPr>
          <w:rFonts w:ascii="Times New Roman" w:hAnsi="Times New Roman" w:cs="Times New Roman"/>
          <w:sz w:val="24"/>
          <w:szCs w:val="24"/>
        </w:rPr>
        <w:t>)</w:t>
      </w:r>
      <w:r w:rsidRPr="00F55732">
        <w:rPr>
          <w:rFonts w:ascii="Times New Roman" w:hAnsi="Times New Roman" w:cs="Times New Roman"/>
          <w:sz w:val="24"/>
          <w:szCs w:val="24"/>
        </w:rPr>
        <w:t xml:space="preserve"> with information about companies entering external administration or being deregistered for a variety of reasons, including failure to pay fees. This prompts the ABR to cancel the company’s ABN. One innovation that would not require any new legislation would be for the ABR, if it discovered that the people associated with a cancelled ABN were seeking a new ABN, to alert ASIC and other agencies to this activity</w:t>
      </w:r>
      <w:r w:rsidR="0061578F">
        <w:rPr>
          <w:rFonts w:ascii="Times New Roman" w:hAnsi="Times New Roman" w:cs="Times New Roman"/>
          <w:sz w:val="24"/>
          <w:szCs w:val="24"/>
        </w:rPr>
        <w:t xml:space="preserve"> either directly or via the information sharing capabilities of the government-access</w:t>
      </w:r>
      <w:r w:rsidRPr="00F55732">
        <w:rPr>
          <w:rFonts w:ascii="Times New Roman" w:hAnsi="Times New Roman" w:cs="Times New Roman"/>
          <w:sz w:val="24"/>
          <w:szCs w:val="24"/>
        </w:rPr>
        <w:t xml:space="preserve"> ABR Explorer. This would not involve an implication of wrongdoing but simply adds to the useful intelligence held by ASIC that can guide their surveillance and enforcement activities. </w:t>
      </w:r>
    </w:p>
    <w:p w14:paraId="5F008B93" w14:textId="1C28E479" w:rsidR="00514867" w:rsidRDefault="00514867" w:rsidP="00514867">
      <w:pPr>
        <w:spacing w:after="0" w:line="240" w:lineRule="auto"/>
        <w:jc w:val="both"/>
        <w:rPr>
          <w:rFonts w:ascii="Times New Roman" w:hAnsi="Times New Roman" w:cs="Times New Roman"/>
          <w:sz w:val="24"/>
          <w:szCs w:val="24"/>
        </w:rPr>
      </w:pPr>
    </w:p>
    <w:p w14:paraId="52C5DF9B" w14:textId="5834B7C5" w:rsidR="00514867" w:rsidRPr="00D15C94" w:rsidRDefault="00514867" w:rsidP="00125AFC">
      <w:pPr>
        <w:spacing w:after="0" w:line="240" w:lineRule="auto"/>
        <w:ind w:left="851" w:hanging="425"/>
        <w:jc w:val="both"/>
        <w:rPr>
          <w:rFonts w:ascii="Times New Roman" w:hAnsi="Times New Roman" w:cs="Times New Roman"/>
          <w:sz w:val="24"/>
          <w:szCs w:val="24"/>
          <w:lang w:eastAsia="en-AU"/>
        </w:rPr>
      </w:pPr>
      <w:r>
        <w:rPr>
          <w:rFonts w:ascii="Times New Roman" w:hAnsi="Times New Roman" w:cs="Times New Roman"/>
          <w:sz w:val="24"/>
          <w:szCs w:val="24"/>
        </w:rPr>
        <w:t xml:space="preserve">2. </w:t>
      </w:r>
      <w:r w:rsidR="00461EA2">
        <w:rPr>
          <w:rFonts w:ascii="Times New Roman" w:hAnsi="Times New Roman" w:cs="Times New Roman"/>
          <w:sz w:val="24"/>
          <w:szCs w:val="24"/>
        </w:rPr>
        <w:tab/>
      </w:r>
      <w:r w:rsidRPr="00D15C94">
        <w:rPr>
          <w:rFonts w:ascii="Times New Roman" w:hAnsi="Times New Roman" w:cs="Times New Roman"/>
          <w:sz w:val="24"/>
          <w:szCs w:val="24"/>
        </w:rPr>
        <w:t xml:space="preserve">An application </w:t>
      </w:r>
      <w:r w:rsidR="00437CDD">
        <w:rPr>
          <w:rFonts w:ascii="Times New Roman" w:hAnsi="Times New Roman" w:cs="Times New Roman"/>
          <w:sz w:val="24"/>
          <w:szCs w:val="24"/>
        </w:rPr>
        <w:t xml:space="preserve">to the ATO </w:t>
      </w:r>
      <w:r w:rsidRPr="00D15C94">
        <w:rPr>
          <w:rFonts w:ascii="Times New Roman" w:hAnsi="Times New Roman" w:cs="Times New Roman"/>
          <w:sz w:val="24"/>
          <w:szCs w:val="24"/>
        </w:rPr>
        <w:t xml:space="preserve">by those seeking an ABN for their company requires ‘associate details’, including the </w:t>
      </w:r>
      <w:r w:rsidRPr="00D15C94">
        <w:rPr>
          <w:rFonts w:ascii="Times New Roman" w:hAnsi="Times New Roman" w:cs="Times New Roman"/>
          <w:sz w:val="24"/>
          <w:szCs w:val="24"/>
          <w:lang w:val="en"/>
        </w:rPr>
        <w:t xml:space="preserve">name, date of birth, position held and tax file number of all Australian resident directors. At present, the ATO does consult with ASIC regarding ABN applications but only to check the validity of the Australian </w:t>
      </w:r>
      <w:r w:rsidR="00715B21">
        <w:rPr>
          <w:rFonts w:ascii="Times New Roman" w:hAnsi="Times New Roman" w:cs="Times New Roman"/>
          <w:sz w:val="24"/>
          <w:szCs w:val="24"/>
          <w:lang w:val="en"/>
        </w:rPr>
        <w:t xml:space="preserve">Company Number. </w:t>
      </w:r>
      <w:r w:rsidRPr="00D15C94">
        <w:rPr>
          <w:rFonts w:ascii="Times New Roman" w:hAnsi="Times New Roman" w:cs="Times New Roman"/>
          <w:sz w:val="24"/>
          <w:szCs w:val="24"/>
          <w:lang w:val="en"/>
        </w:rPr>
        <w:t xml:space="preserve">It does not check whether any associates of the company are </w:t>
      </w:r>
      <w:r w:rsidR="00F64ACE">
        <w:rPr>
          <w:rFonts w:ascii="Times New Roman" w:hAnsi="Times New Roman" w:cs="Times New Roman"/>
          <w:sz w:val="24"/>
          <w:szCs w:val="24"/>
          <w:lang w:val="en"/>
        </w:rPr>
        <w:t>disqualified from managing corporations</w:t>
      </w:r>
      <w:r w:rsidRPr="00D15C94">
        <w:rPr>
          <w:rFonts w:ascii="Times New Roman" w:hAnsi="Times New Roman" w:cs="Times New Roman"/>
          <w:sz w:val="24"/>
          <w:szCs w:val="24"/>
          <w:lang w:val="en"/>
        </w:rPr>
        <w:t xml:space="preserve"> or what other companies </w:t>
      </w:r>
      <w:r w:rsidRPr="00D15C94">
        <w:rPr>
          <w:rFonts w:ascii="Times New Roman" w:hAnsi="Times New Roman" w:cs="Times New Roman"/>
          <w:sz w:val="24"/>
          <w:szCs w:val="24"/>
          <w:lang w:eastAsia="en-AU"/>
        </w:rPr>
        <w:t>those associates own or control. This is an oversight that should be addressed.</w:t>
      </w:r>
    </w:p>
    <w:p w14:paraId="67D1C00F" w14:textId="73CD3ECC" w:rsidR="00514867" w:rsidRDefault="00514867" w:rsidP="00514867">
      <w:pPr>
        <w:spacing w:after="0" w:line="240" w:lineRule="auto"/>
        <w:jc w:val="both"/>
        <w:rPr>
          <w:rFonts w:ascii="Times New Roman" w:hAnsi="Times New Roman" w:cs="Times New Roman"/>
          <w:sz w:val="24"/>
          <w:szCs w:val="24"/>
        </w:rPr>
      </w:pPr>
    </w:p>
    <w:p w14:paraId="1D71FE0F" w14:textId="797AE0FF" w:rsidR="00514867" w:rsidRPr="00D15C94" w:rsidRDefault="00514867" w:rsidP="00125AFC">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00461EA2">
        <w:rPr>
          <w:rFonts w:ascii="Times New Roman" w:hAnsi="Times New Roman" w:cs="Times New Roman"/>
          <w:sz w:val="24"/>
          <w:szCs w:val="24"/>
        </w:rPr>
        <w:tab/>
      </w:r>
      <w:r w:rsidRPr="00D15C94">
        <w:rPr>
          <w:rFonts w:ascii="Times New Roman" w:hAnsi="Times New Roman" w:cs="Times New Roman"/>
          <w:sz w:val="24"/>
          <w:szCs w:val="24"/>
        </w:rPr>
        <w:t>In addition to complaints from employees, superannuation non-compliance is detected and reported to the ATO through third party referrals. The ATO submission to the Senate Economics References Committee inquiry entitled ‘The Impact of Non-payment of the Superannuation Guarantee’ noted that in 2015</w:t>
      </w:r>
      <w:r w:rsidR="00AF01E1">
        <w:rPr>
          <w:rFonts w:ascii="Times New Roman" w:hAnsi="Times New Roman" w:cs="Times New Roman"/>
          <w:sz w:val="24"/>
          <w:szCs w:val="24"/>
        </w:rPr>
        <w:t>–</w:t>
      </w:r>
      <w:r w:rsidRPr="00D15C94">
        <w:rPr>
          <w:rFonts w:ascii="Times New Roman" w:hAnsi="Times New Roman" w:cs="Times New Roman"/>
          <w:sz w:val="24"/>
          <w:szCs w:val="24"/>
        </w:rPr>
        <w:t xml:space="preserve">16, the Fair </w:t>
      </w:r>
      <w:r w:rsidRPr="00D15C94">
        <w:rPr>
          <w:rFonts w:ascii="Times New Roman" w:hAnsi="Times New Roman" w:cs="Times New Roman"/>
          <w:sz w:val="24"/>
          <w:szCs w:val="24"/>
        </w:rPr>
        <w:lastRenderedPageBreak/>
        <w:t>Work Ombudsman (FWO) made 2,405 referrals, with 73 from super funds, 651 community referrals, 70 internal ATO referrals and 57 from ‘other’. There was no figure given for referrals from ASIC.</w:t>
      </w:r>
    </w:p>
    <w:p w14:paraId="392C48BC" w14:textId="77777777" w:rsidR="00514867" w:rsidRPr="00D15C94" w:rsidRDefault="00514867" w:rsidP="00852BFA">
      <w:pPr>
        <w:pStyle w:val="ListParagraph"/>
        <w:spacing w:after="0" w:line="240" w:lineRule="auto"/>
        <w:ind w:left="1440"/>
        <w:jc w:val="both"/>
        <w:rPr>
          <w:rFonts w:ascii="Times New Roman" w:hAnsi="Times New Roman" w:cs="Times New Roman"/>
          <w:sz w:val="24"/>
          <w:szCs w:val="24"/>
        </w:rPr>
      </w:pPr>
    </w:p>
    <w:p w14:paraId="72EF327B" w14:textId="04C72998" w:rsidR="00514867" w:rsidRPr="00D15C94" w:rsidRDefault="00514867" w:rsidP="00125AFC">
      <w:pPr>
        <w:spacing w:after="0" w:line="240" w:lineRule="auto"/>
        <w:ind w:left="851"/>
        <w:jc w:val="both"/>
        <w:rPr>
          <w:rFonts w:ascii="Times New Roman" w:hAnsi="Times New Roman" w:cs="Times New Roman"/>
          <w:sz w:val="24"/>
          <w:szCs w:val="24"/>
        </w:rPr>
      </w:pPr>
      <w:r w:rsidRPr="00D15C94">
        <w:rPr>
          <w:rFonts w:ascii="Times New Roman" w:hAnsi="Times New Roman" w:cs="Times New Roman"/>
          <w:sz w:val="24"/>
          <w:szCs w:val="24"/>
        </w:rPr>
        <w:t xml:space="preserve">This is not because ASIC is unaware of unpaid superannuation. At the conclusion of an insolvency appointment, the external administrator reports various matters to ASIC, including broad band estimates of unpaid taxes and unremitted superannuation in each administration. In 2015-16, ASIC’s collation of these </w:t>
      </w:r>
      <w:r w:rsidR="00E74E8B">
        <w:rPr>
          <w:rFonts w:ascii="Times New Roman" w:hAnsi="Times New Roman" w:cs="Times New Roman"/>
          <w:sz w:val="24"/>
          <w:szCs w:val="24"/>
        </w:rPr>
        <w:t xml:space="preserve">EXAD </w:t>
      </w:r>
      <w:r w:rsidRPr="00D15C94">
        <w:rPr>
          <w:rFonts w:ascii="Times New Roman" w:hAnsi="Times New Roman" w:cs="Times New Roman"/>
          <w:sz w:val="24"/>
          <w:szCs w:val="24"/>
        </w:rPr>
        <w:t>reports showed that there was unpaid superannuation in 3,709, or 39.2% of reports. ASIC knows the names of these companies</w:t>
      </w:r>
      <w:r w:rsidR="00852BFA">
        <w:rPr>
          <w:rFonts w:ascii="Times New Roman" w:hAnsi="Times New Roman" w:cs="Times New Roman"/>
          <w:sz w:val="24"/>
          <w:szCs w:val="24"/>
        </w:rPr>
        <w:t>:</w:t>
      </w:r>
      <w:r w:rsidRPr="00D15C94">
        <w:rPr>
          <w:rFonts w:ascii="Times New Roman" w:hAnsi="Times New Roman" w:cs="Times New Roman"/>
          <w:sz w:val="24"/>
          <w:szCs w:val="24"/>
        </w:rPr>
        <w:t xml:space="preserve"> liquidators, receivers or administrators have looked into the affairs of these companies enough to know that these amounts have not been remitted for their employees. </w:t>
      </w:r>
    </w:p>
    <w:p w14:paraId="5D707EE2" w14:textId="77777777" w:rsidR="00514867" w:rsidRPr="00D15C94" w:rsidRDefault="00514867" w:rsidP="00852BFA">
      <w:pPr>
        <w:pStyle w:val="ListParagraph"/>
        <w:spacing w:after="0" w:line="240" w:lineRule="auto"/>
        <w:ind w:left="1440"/>
        <w:jc w:val="both"/>
        <w:rPr>
          <w:rFonts w:ascii="Times New Roman" w:hAnsi="Times New Roman" w:cs="Times New Roman"/>
          <w:sz w:val="24"/>
          <w:szCs w:val="24"/>
        </w:rPr>
      </w:pPr>
    </w:p>
    <w:p w14:paraId="3FC09B03" w14:textId="05F2E655" w:rsidR="00514867" w:rsidRPr="00D15C94" w:rsidRDefault="00514867" w:rsidP="00125AFC">
      <w:pPr>
        <w:spacing w:after="0" w:line="240" w:lineRule="auto"/>
        <w:ind w:left="851"/>
        <w:jc w:val="both"/>
        <w:rPr>
          <w:rFonts w:ascii="Times New Roman" w:hAnsi="Times New Roman" w:cs="Times New Roman"/>
          <w:sz w:val="24"/>
          <w:szCs w:val="24"/>
        </w:rPr>
      </w:pPr>
      <w:r w:rsidRPr="00D15C94">
        <w:rPr>
          <w:rFonts w:ascii="Times New Roman" w:hAnsi="Times New Roman" w:cs="Times New Roman"/>
          <w:sz w:val="24"/>
          <w:szCs w:val="24"/>
        </w:rPr>
        <w:t>The Senate ERC recommended that ATO and ASIC review data sharing so that info</w:t>
      </w:r>
      <w:r w:rsidR="00635006">
        <w:rPr>
          <w:rFonts w:ascii="Times New Roman" w:hAnsi="Times New Roman" w:cs="Times New Roman"/>
          <w:sz w:val="24"/>
          <w:szCs w:val="24"/>
        </w:rPr>
        <w:t xml:space="preserve">rmation on insolvency cases is </w:t>
      </w:r>
      <w:r w:rsidRPr="00D15C94">
        <w:rPr>
          <w:rFonts w:ascii="Times New Roman" w:hAnsi="Times New Roman" w:cs="Times New Roman"/>
          <w:sz w:val="24"/>
          <w:szCs w:val="24"/>
        </w:rPr>
        <w:t>referred by ASIC to the ATO.</w:t>
      </w:r>
      <w:r w:rsidRPr="00D15C94">
        <w:rPr>
          <w:rStyle w:val="FootnoteReference"/>
          <w:rFonts w:ascii="Times New Roman" w:hAnsi="Times New Roman" w:cs="Times New Roman"/>
          <w:sz w:val="24"/>
          <w:szCs w:val="24"/>
        </w:rPr>
        <w:footnoteReference w:id="2"/>
      </w:r>
      <w:r w:rsidRPr="00D15C94">
        <w:rPr>
          <w:rFonts w:ascii="Times New Roman" w:hAnsi="Times New Roman" w:cs="Times New Roman"/>
          <w:sz w:val="24"/>
          <w:szCs w:val="24"/>
        </w:rPr>
        <w:t xml:space="preserve"> It is not clear why such communication is not already taking place. ASIC’s view might be that the contents of EXAD reports are not useful to the ATO because it is then too late to </w:t>
      </w:r>
      <w:r w:rsidR="000E7A15">
        <w:rPr>
          <w:rFonts w:ascii="Times New Roman" w:hAnsi="Times New Roman" w:cs="Times New Roman"/>
          <w:sz w:val="24"/>
          <w:szCs w:val="24"/>
        </w:rPr>
        <w:t>issue</w:t>
      </w:r>
      <w:r w:rsidR="000E7A15" w:rsidRPr="00D15C94">
        <w:rPr>
          <w:rFonts w:ascii="Times New Roman" w:hAnsi="Times New Roman" w:cs="Times New Roman"/>
          <w:sz w:val="24"/>
          <w:szCs w:val="24"/>
        </w:rPr>
        <w:t xml:space="preserve"> </w:t>
      </w:r>
      <w:r w:rsidRPr="00D15C94">
        <w:rPr>
          <w:rFonts w:ascii="Times New Roman" w:hAnsi="Times New Roman" w:cs="Times New Roman"/>
          <w:sz w:val="24"/>
          <w:szCs w:val="24"/>
        </w:rPr>
        <w:t>a director penalty notice</w:t>
      </w:r>
      <w:r w:rsidR="00852BFA">
        <w:rPr>
          <w:rFonts w:ascii="Times New Roman" w:hAnsi="Times New Roman" w:cs="Times New Roman"/>
          <w:sz w:val="24"/>
          <w:szCs w:val="24"/>
        </w:rPr>
        <w:t xml:space="preserve"> (DPN)</w:t>
      </w:r>
      <w:r w:rsidRPr="00D15C94">
        <w:rPr>
          <w:rFonts w:ascii="Times New Roman" w:hAnsi="Times New Roman" w:cs="Times New Roman"/>
          <w:sz w:val="24"/>
          <w:szCs w:val="24"/>
        </w:rPr>
        <w:t xml:space="preserve">. </w:t>
      </w:r>
      <w:r w:rsidR="00852BFA">
        <w:rPr>
          <w:rFonts w:ascii="Times New Roman" w:hAnsi="Times New Roman" w:cs="Times New Roman"/>
          <w:sz w:val="24"/>
          <w:szCs w:val="24"/>
        </w:rPr>
        <w:t>However, while</w:t>
      </w:r>
      <w:r w:rsidRPr="00D15C94">
        <w:rPr>
          <w:rFonts w:ascii="Times New Roman" w:hAnsi="Times New Roman" w:cs="Times New Roman"/>
          <w:sz w:val="24"/>
          <w:szCs w:val="24"/>
        </w:rPr>
        <w:t xml:space="preserve"> liquidation of the company within 21 days of receipt of the</w:t>
      </w:r>
      <w:r w:rsidR="00852BFA">
        <w:rPr>
          <w:rFonts w:ascii="Times New Roman" w:hAnsi="Times New Roman" w:cs="Times New Roman"/>
          <w:sz w:val="24"/>
          <w:szCs w:val="24"/>
        </w:rPr>
        <w:t xml:space="preserve"> </w:t>
      </w:r>
      <w:r w:rsidR="00E74E8B">
        <w:rPr>
          <w:rFonts w:ascii="Times New Roman" w:hAnsi="Times New Roman" w:cs="Times New Roman"/>
          <w:sz w:val="24"/>
          <w:szCs w:val="24"/>
        </w:rPr>
        <w:t xml:space="preserve">DPN </w:t>
      </w:r>
      <w:r w:rsidRPr="00D15C94">
        <w:rPr>
          <w:rFonts w:ascii="Times New Roman" w:hAnsi="Times New Roman" w:cs="Times New Roman"/>
          <w:sz w:val="24"/>
          <w:szCs w:val="24"/>
        </w:rPr>
        <w:t>allows the director to avoid liability</w:t>
      </w:r>
      <w:r w:rsidR="00852BFA">
        <w:rPr>
          <w:rFonts w:ascii="Times New Roman" w:hAnsi="Times New Roman" w:cs="Times New Roman"/>
          <w:sz w:val="24"/>
          <w:szCs w:val="24"/>
        </w:rPr>
        <w:t>, thi</w:t>
      </w:r>
      <w:r w:rsidRPr="00D15C94">
        <w:rPr>
          <w:rFonts w:ascii="Times New Roman" w:hAnsi="Times New Roman" w:cs="Times New Roman"/>
          <w:sz w:val="24"/>
          <w:szCs w:val="24"/>
        </w:rPr>
        <w:t xml:space="preserve">s only applies to ‘standard’ DPNs where the amount of the liability has been reported but not paid to the ATO. ‘Lockdown’ DPNs, on the other hand, which are issued with respect to </w:t>
      </w:r>
      <w:r w:rsidRPr="00D15C94">
        <w:rPr>
          <w:rFonts w:ascii="Times New Roman" w:hAnsi="Times New Roman" w:cs="Times New Roman"/>
          <w:i/>
          <w:sz w:val="24"/>
          <w:szCs w:val="24"/>
        </w:rPr>
        <w:t>unreported</w:t>
      </w:r>
      <w:r w:rsidRPr="00D15C94">
        <w:rPr>
          <w:rFonts w:ascii="Times New Roman" w:hAnsi="Times New Roman" w:cs="Times New Roman"/>
          <w:sz w:val="24"/>
          <w:szCs w:val="24"/>
        </w:rPr>
        <w:t xml:space="preserve"> withholding and superannuation liabilities, are </w:t>
      </w:r>
      <w:r w:rsidRPr="00D15C94">
        <w:rPr>
          <w:rFonts w:ascii="Times New Roman" w:hAnsi="Times New Roman" w:cs="Times New Roman"/>
          <w:i/>
          <w:sz w:val="24"/>
          <w:szCs w:val="24"/>
        </w:rPr>
        <w:t>not</w:t>
      </w:r>
      <w:r w:rsidRPr="00D15C94">
        <w:rPr>
          <w:rFonts w:ascii="Times New Roman" w:hAnsi="Times New Roman" w:cs="Times New Roman"/>
          <w:sz w:val="24"/>
          <w:szCs w:val="24"/>
        </w:rPr>
        <w:t xml:space="preserve"> avoided by external administration. </w:t>
      </w:r>
    </w:p>
    <w:p w14:paraId="5B07A60B" w14:textId="77777777" w:rsidR="00514867" w:rsidRPr="00D15C94" w:rsidRDefault="00514867" w:rsidP="00852BFA">
      <w:pPr>
        <w:spacing w:after="0" w:line="240" w:lineRule="auto"/>
        <w:ind w:left="720"/>
        <w:jc w:val="both"/>
        <w:rPr>
          <w:rFonts w:ascii="Times New Roman" w:hAnsi="Times New Roman" w:cs="Times New Roman"/>
          <w:sz w:val="24"/>
          <w:szCs w:val="24"/>
        </w:rPr>
      </w:pPr>
    </w:p>
    <w:p w14:paraId="0CD1CF85" w14:textId="77777777" w:rsidR="00E74E8B" w:rsidRDefault="00514867" w:rsidP="00125AFC">
      <w:pPr>
        <w:spacing w:after="0" w:line="240" w:lineRule="auto"/>
        <w:ind w:left="851"/>
        <w:jc w:val="both"/>
        <w:rPr>
          <w:rFonts w:ascii="Times New Roman" w:hAnsi="Times New Roman" w:cs="Times New Roman"/>
          <w:sz w:val="24"/>
          <w:szCs w:val="24"/>
        </w:rPr>
      </w:pPr>
      <w:r w:rsidRPr="00D15C94">
        <w:rPr>
          <w:rFonts w:ascii="Times New Roman" w:hAnsi="Times New Roman" w:cs="Times New Roman"/>
          <w:sz w:val="24"/>
          <w:szCs w:val="24"/>
        </w:rPr>
        <w:t xml:space="preserve">Therefore ASIC, unaware of whether a superannuation liability has or has not been reported to the ATO, should report </w:t>
      </w:r>
      <w:r w:rsidRPr="00D15C94">
        <w:rPr>
          <w:rFonts w:ascii="Times New Roman" w:hAnsi="Times New Roman" w:cs="Times New Roman"/>
          <w:i/>
          <w:sz w:val="24"/>
          <w:szCs w:val="24"/>
        </w:rPr>
        <w:t>all</w:t>
      </w:r>
      <w:r w:rsidRPr="00D15C94">
        <w:rPr>
          <w:rFonts w:ascii="Times New Roman" w:hAnsi="Times New Roman" w:cs="Times New Roman"/>
          <w:sz w:val="24"/>
          <w:szCs w:val="24"/>
        </w:rPr>
        <w:t xml:space="preserve"> unpaid superannuation information from external administration reporting to the ATO to allow ‘lockdown’ DPNs to be issued where appropriate and to augment the ATO’s risk profile data collection. </w:t>
      </w:r>
    </w:p>
    <w:p w14:paraId="38237BFB" w14:textId="77777777" w:rsidR="00E74E8B" w:rsidRDefault="00E74E8B" w:rsidP="00852BFA">
      <w:pPr>
        <w:spacing w:after="0" w:line="240" w:lineRule="auto"/>
        <w:ind w:left="720"/>
        <w:jc w:val="both"/>
        <w:rPr>
          <w:rFonts w:ascii="Times New Roman" w:hAnsi="Times New Roman" w:cs="Times New Roman"/>
          <w:sz w:val="24"/>
          <w:szCs w:val="24"/>
        </w:rPr>
      </w:pPr>
    </w:p>
    <w:p w14:paraId="4F79D9AC" w14:textId="739D86A3" w:rsidR="00514867" w:rsidRPr="00D15C94" w:rsidRDefault="00E74E8B" w:rsidP="00125AFC">
      <w:pPr>
        <w:spacing w:after="0" w:line="240" w:lineRule="auto"/>
        <w:ind w:left="851"/>
        <w:jc w:val="both"/>
        <w:rPr>
          <w:rFonts w:ascii="Times New Roman" w:hAnsi="Times New Roman" w:cs="Times New Roman"/>
          <w:color w:val="FF0000"/>
          <w:sz w:val="24"/>
          <w:szCs w:val="24"/>
          <w:lang w:val="en-GB"/>
        </w:rPr>
      </w:pPr>
      <w:r>
        <w:rPr>
          <w:rFonts w:ascii="Times New Roman" w:hAnsi="Times New Roman" w:cs="Times New Roman"/>
          <w:sz w:val="24"/>
          <w:szCs w:val="24"/>
        </w:rPr>
        <w:t xml:space="preserve">While the EXAD reports are not made available to the public, the regulatory guide governing them makes it clear that </w:t>
      </w:r>
      <w:r w:rsidR="00437CDD">
        <w:rPr>
          <w:rFonts w:ascii="Times New Roman" w:hAnsi="Times New Roman" w:cs="Times New Roman"/>
          <w:sz w:val="24"/>
          <w:szCs w:val="24"/>
        </w:rPr>
        <w:t xml:space="preserve">ASIC already has the power to release this information to the ATO: </w:t>
      </w:r>
      <w:r>
        <w:rPr>
          <w:rFonts w:ascii="Times New Roman" w:hAnsi="Times New Roman" w:cs="Times New Roman"/>
          <w:sz w:val="24"/>
          <w:szCs w:val="24"/>
        </w:rPr>
        <w:t>‘</w:t>
      </w:r>
      <w:r w:rsidRPr="00E74E8B">
        <w:rPr>
          <w:rFonts w:ascii="Times New Roman" w:hAnsi="Times New Roman" w:cs="Times New Roman"/>
          <w:sz w:val="24"/>
          <w:szCs w:val="24"/>
        </w:rPr>
        <w:t>We may also disclose information in accordance with s</w:t>
      </w:r>
      <w:r w:rsidR="00BA41BF">
        <w:rPr>
          <w:rFonts w:ascii="Times New Roman" w:hAnsi="Times New Roman" w:cs="Times New Roman"/>
          <w:sz w:val="24"/>
          <w:szCs w:val="24"/>
        </w:rPr>
        <w:t xml:space="preserve"> </w:t>
      </w:r>
      <w:r w:rsidRPr="00E74E8B">
        <w:rPr>
          <w:rFonts w:ascii="Times New Roman" w:hAnsi="Times New Roman" w:cs="Times New Roman"/>
          <w:sz w:val="24"/>
          <w:szCs w:val="24"/>
        </w:rPr>
        <w:t xml:space="preserve">127 of the </w:t>
      </w:r>
      <w:r w:rsidRPr="00125AFC">
        <w:rPr>
          <w:rFonts w:ascii="Times New Roman" w:hAnsi="Times New Roman" w:cs="Times New Roman"/>
          <w:i/>
          <w:sz w:val="24"/>
          <w:szCs w:val="24"/>
        </w:rPr>
        <w:t>Australian</w:t>
      </w:r>
      <w:r w:rsidR="00A9536C" w:rsidRPr="00125AFC">
        <w:rPr>
          <w:rFonts w:ascii="Times New Roman" w:hAnsi="Times New Roman" w:cs="Times New Roman"/>
          <w:i/>
          <w:sz w:val="24"/>
          <w:szCs w:val="24"/>
        </w:rPr>
        <w:t xml:space="preserve"> </w:t>
      </w:r>
      <w:r w:rsidRPr="00125AFC">
        <w:rPr>
          <w:rFonts w:ascii="Times New Roman" w:hAnsi="Times New Roman" w:cs="Times New Roman"/>
          <w:i/>
          <w:sz w:val="24"/>
          <w:szCs w:val="24"/>
        </w:rPr>
        <w:t>Securities and Investments Commission Act 2001</w:t>
      </w:r>
      <w:r w:rsidRPr="00E74E8B">
        <w:rPr>
          <w:rFonts w:ascii="Times New Roman" w:hAnsi="Times New Roman" w:cs="Times New Roman"/>
          <w:sz w:val="24"/>
          <w:szCs w:val="24"/>
        </w:rPr>
        <w:t xml:space="preserve"> </w:t>
      </w:r>
      <w:r w:rsidR="00BA41BF">
        <w:rPr>
          <w:rFonts w:ascii="Times New Roman" w:hAnsi="Times New Roman" w:cs="Times New Roman"/>
          <w:sz w:val="24"/>
          <w:szCs w:val="24"/>
        </w:rPr>
        <w:t xml:space="preserve">(Cth) </w:t>
      </w:r>
      <w:r w:rsidRPr="00E74E8B">
        <w:rPr>
          <w:rFonts w:ascii="Times New Roman" w:hAnsi="Times New Roman" w:cs="Times New Roman"/>
          <w:sz w:val="24"/>
          <w:szCs w:val="24"/>
        </w:rPr>
        <w:t>for the</w:t>
      </w:r>
      <w:r w:rsidR="00A9536C">
        <w:rPr>
          <w:rFonts w:ascii="Times New Roman" w:hAnsi="Times New Roman" w:cs="Times New Roman"/>
          <w:sz w:val="24"/>
          <w:szCs w:val="24"/>
        </w:rPr>
        <w:t xml:space="preserve"> </w:t>
      </w:r>
      <w:r w:rsidRPr="00E74E8B">
        <w:rPr>
          <w:rFonts w:ascii="Times New Roman" w:hAnsi="Times New Roman" w:cs="Times New Roman"/>
          <w:sz w:val="24"/>
          <w:szCs w:val="24"/>
        </w:rPr>
        <w:t>performance of our functions or for the exercise of our powers. In particular,</w:t>
      </w:r>
      <w:r w:rsidR="00A9536C">
        <w:rPr>
          <w:rFonts w:ascii="Times New Roman" w:hAnsi="Times New Roman" w:cs="Times New Roman"/>
          <w:sz w:val="24"/>
          <w:szCs w:val="24"/>
        </w:rPr>
        <w:t xml:space="preserve"> </w:t>
      </w:r>
      <w:r w:rsidRPr="00E74E8B">
        <w:rPr>
          <w:rFonts w:ascii="Times New Roman" w:hAnsi="Times New Roman" w:cs="Times New Roman"/>
          <w:sz w:val="24"/>
          <w:szCs w:val="24"/>
        </w:rPr>
        <w:t>we may release information to another government agency under s</w:t>
      </w:r>
      <w:r w:rsidR="004B04E4">
        <w:rPr>
          <w:rFonts w:ascii="Times New Roman" w:hAnsi="Times New Roman" w:cs="Times New Roman"/>
          <w:sz w:val="24"/>
          <w:szCs w:val="24"/>
        </w:rPr>
        <w:t xml:space="preserve"> </w:t>
      </w:r>
      <w:r w:rsidRPr="00E74E8B">
        <w:rPr>
          <w:rFonts w:ascii="Times New Roman" w:hAnsi="Times New Roman" w:cs="Times New Roman"/>
          <w:sz w:val="24"/>
          <w:szCs w:val="24"/>
        </w:rPr>
        <w:t>127(4)</w:t>
      </w:r>
      <w:r w:rsidR="00A9536C">
        <w:rPr>
          <w:rFonts w:ascii="Times New Roman" w:hAnsi="Times New Roman" w:cs="Times New Roman"/>
          <w:sz w:val="24"/>
          <w:szCs w:val="24"/>
        </w:rPr>
        <w:t xml:space="preserve"> </w:t>
      </w:r>
      <w:r w:rsidRPr="00E74E8B">
        <w:rPr>
          <w:rFonts w:ascii="Times New Roman" w:hAnsi="Times New Roman" w:cs="Times New Roman"/>
          <w:sz w:val="24"/>
          <w:szCs w:val="24"/>
        </w:rPr>
        <w:t>where the information will enable or assist that agency to perform its</w:t>
      </w:r>
      <w:r w:rsidR="00A9536C">
        <w:rPr>
          <w:rFonts w:ascii="Times New Roman" w:hAnsi="Times New Roman" w:cs="Times New Roman"/>
          <w:sz w:val="24"/>
          <w:szCs w:val="24"/>
        </w:rPr>
        <w:t xml:space="preserve"> </w:t>
      </w:r>
      <w:r w:rsidRPr="00E74E8B">
        <w:rPr>
          <w:rFonts w:ascii="Times New Roman" w:hAnsi="Times New Roman" w:cs="Times New Roman"/>
          <w:sz w:val="24"/>
          <w:szCs w:val="24"/>
        </w:rPr>
        <w:t>functions or exercise its powers.</w:t>
      </w:r>
      <w:r w:rsidR="00A9536C">
        <w:rPr>
          <w:rFonts w:ascii="Times New Roman" w:hAnsi="Times New Roman" w:cs="Times New Roman"/>
          <w:sz w:val="24"/>
          <w:szCs w:val="24"/>
        </w:rPr>
        <w:t>’</w:t>
      </w:r>
      <w:r w:rsidR="00867F77">
        <w:rPr>
          <w:rStyle w:val="FootnoteReference"/>
          <w:rFonts w:ascii="Times New Roman" w:hAnsi="Times New Roman" w:cs="Times New Roman"/>
          <w:sz w:val="24"/>
          <w:szCs w:val="24"/>
        </w:rPr>
        <w:footnoteReference w:id="3"/>
      </w:r>
      <w:r w:rsidR="00A9536C">
        <w:rPr>
          <w:rFonts w:ascii="Times New Roman" w:hAnsi="Times New Roman" w:cs="Times New Roman"/>
          <w:sz w:val="24"/>
          <w:szCs w:val="24"/>
        </w:rPr>
        <w:t xml:space="preserve"> </w:t>
      </w:r>
    </w:p>
    <w:p w14:paraId="4DDBFFD9" w14:textId="020C31AA" w:rsidR="00514867" w:rsidRDefault="00514867" w:rsidP="006B70D2">
      <w:pPr>
        <w:spacing w:after="0" w:line="240" w:lineRule="auto"/>
        <w:jc w:val="both"/>
        <w:rPr>
          <w:rFonts w:ascii="Times New Roman" w:hAnsi="Times New Roman" w:cs="Times New Roman"/>
          <w:color w:val="FF0000"/>
          <w:sz w:val="24"/>
          <w:szCs w:val="24"/>
        </w:rPr>
      </w:pPr>
    </w:p>
    <w:p w14:paraId="28D9F477" w14:textId="77777777" w:rsidR="00514867" w:rsidRPr="00823CA5" w:rsidRDefault="00514867" w:rsidP="006B70D2">
      <w:pPr>
        <w:spacing w:after="0" w:line="240" w:lineRule="auto"/>
        <w:jc w:val="both"/>
        <w:rPr>
          <w:rFonts w:ascii="Times New Roman" w:hAnsi="Times New Roman" w:cs="Times New Roman"/>
          <w:color w:val="FF0000"/>
          <w:sz w:val="24"/>
          <w:szCs w:val="24"/>
        </w:rPr>
      </w:pPr>
    </w:p>
    <w:p w14:paraId="7BD0A09A" w14:textId="574D845E" w:rsidR="00C842E7" w:rsidRPr="0056265D" w:rsidRDefault="0056265D" w:rsidP="006B70D2">
      <w:p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2. A PHOENIXING OFFENCE</w:t>
      </w:r>
    </w:p>
    <w:p w14:paraId="48A625B7" w14:textId="3AC0A3BC" w:rsidR="00E81BB7" w:rsidRPr="00CA42D3" w:rsidRDefault="00E81BB7" w:rsidP="0012103F">
      <w:pPr>
        <w:spacing w:after="0" w:line="240" w:lineRule="auto"/>
        <w:jc w:val="both"/>
        <w:rPr>
          <w:rFonts w:ascii="Times New Roman" w:hAnsi="Times New Roman" w:cs="Times New Roman"/>
          <w:color w:val="808080" w:themeColor="background1" w:themeShade="80"/>
          <w:sz w:val="24"/>
          <w:szCs w:val="24"/>
        </w:rPr>
      </w:pPr>
    </w:p>
    <w:p w14:paraId="7A3E9C81" w14:textId="3695EFC4" w:rsidR="005D19FD" w:rsidRDefault="005D19FD" w:rsidP="00FF0D13">
      <w:pPr>
        <w:spacing w:after="0" w:line="240" w:lineRule="auto"/>
        <w:jc w:val="both"/>
        <w:rPr>
          <w:rFonts w:ascii="Times New Roman" w:hAnsi="Times New Roman" w:cs="Times New Roman"/>
          <w:sz w:val="24"/>
          <w:szCs w:val="24"/>
          <w:u w:val="single"/>
        </w:rPr>
      </w:pPr>
      <w:r w:rsidRPr="005D19FD">
        <w:rPr>
          <w:rFonts w:ascii="Times New Roman" w:hAnsi="Times New Roman" w:cs="Times New Roman"/>
          <w:sz w:val="24"/>
          <w:szCs w:val="24"/>
          <w:u w:val="single"/>
        </w:rPr>
        <w:t>A new offence</w:t>
      </w:r>
    </w:p>
    <w:p w14:paraId="2901AEA1" w14:textId="0C5028EC" w:rsidR="00005947" w:rsidRDefault="00005947" w:rsidP="00FF0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do not support the creation of a specific p</w:t>
      </w:r>
      <w:r w:rsidR="0012103F">
        <w:rPr>
          <w:rFonts w:ascii="Times New Roman" w:hAnsi="Times New Roman" w:cs="Times New Roman"/>
          <w:sz w:val="24"/>
          <w:szCs w:val="24"/>
        </w:rPr>
        <w:t>hoenix offence, as proposed or otherwise.</w:t>
      </w:r>
    </w:p>
    <w:p w14:paraId="40952577" w14:textId="77777777" w:rsidR="00005947" w:rsidRDefault="00005947" w:rsidP="00FF0D13">
      <w:pPr>
        <w:spacing w:after="0" w:line="240" w:lineRule="auto"/>
        <w:jc w:val="both"/>
        <w:rPr>
          <w:rFonts w:ascii="Times New Roman" w:hAnsi="Times New Roman" w:cs="Times New Roman"/>
          <w:sz w:val="24"/>
          <w:szCs w:val="24"/>
        </w:rPr>
      </w:pPr>
    </w:p>
    <w:p w14:paraId="6720513D" w14:textId="13BBDB65" w:rsidR="0012103F" w:rsidRDefault="0012103F" w:rsidP="00FF0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FF0D13" w:rsidRPr="00FF0D13">
        <w:rPr>
          <w:rFonts w:ascii="Times New Roman" w:hAnsi="Times New Roman" w:cs="Times New Roman"/>
          <w:sz w:val="24"/>
          <w:szCs w:val="24"/>
        </w:rPr>
        <w:t xml:space="preserve"> proposed phoenix offence</w:t>
      </w:r>
      <w:r>
        <w:rPr>
          <w:rFonts w:ascii="Times New Roman" w:hAnsi="Times New Roman" w:cs="Times New Roman"/>
          <w:sz w:val="24"/>
          <w:szCs w:val="24"/>
        </w:rPr>
        <w:t xml:space="preserve"> </w:t>
      </w:r>
      <w:r w:rsidR="004968CD">
        <w:rPr>
          <w:rFonts w:ascii="Times New Roman" w:hAnsi="Times New Roman" w:cs="Times New Roman"/>
          <w:sz w:val="24"/>
          <w:szCs w:val="24"/>
        </w:rPr>
        <w:t>–</w:t>
      </w:r>
      <w:r>
        <w:rPr>
          <w:rFonts w:ascii="Times New Roman" w:hAnsi="Times New Roman" w:cs="Times New Roman"/>
          <w:sz w:val="24"/>
          <w:szCs w:val="24"/>
        </w:rPr>
        <w:t xml:space="preserve"> </w:t>
      </w:r>
      <w:r w:rsidRPr="00D15C94">
        <w:rPr>
          <w:rFonts w:ascii="Times New Roman" w:hAnsi="Times New Roman" w:cs="Times New Roman"/>
          <w:sz w:val="24"/>
          <w:szCs w:val="24"/>
        </w:rPr>
        <w:t>‘to specifically prohibit the transfer of property from Company A to Company B if the main purpose of the transfer was to prevent, hinder or delay the process of that property becoming available for division amon</w:t>
      </w:r>
      <w:r>
        <w:rPr>
          <w:rFonts w:ascii="Times New Roman" w:hAnsi="Times New Roman" w:cs="Times New Roman"/>
          <w:sz w:val="24"/>
          <w:szCs w:val="24"/>
        </w:rPr>
        <w:t xml:space="preserve">g the first company’s </w:t>
      </w:r>
      <w:r>
        <w:rPr>
          <w:rFonts w:ascii="Times New Roman" w:hAnsi="Times New Roman" w:cs="Times New Roman"/>
          <w:sz w:val="24"/>
          <w:szCs w:val="24"/>
        </w:rPr>
        <w:lastRenderedPageBreak/>
        <w:t>creditors</w:t>
      </w:r>
      <w:r w:rsidRPr="00D15C94">
        <w:rPr>
          <w:rFonts w:ascii="Times New Roman" w:hAnsi="Times New Roman" w:cs="Times New Roman"/>
          <w:sz w:val="24"/>
          <w:szCs w:val="24"/>
        </w:rPr>
        <w:t xml:space="preserve">’ </w:t>
      </w:r>
      <w:r w:rsidR="004968CD">
        <w:rPr>
          <w:rFonts w:ascii="Times New Roman" w:hAnsi="Times New Roman" w:cs="Times New Roman"/>
          <w:sz w:val="24"/>
          <w:szCs w:val="24"/>
        </w:rPr>
        <w:t>–</w:t>
      </w:r>
      <w:r w:rsidR="00FF0D13" w:rsidRPr="00FF0D13">
        <w:rPr>
          <w:rFonts w:ascii="Times New Roman" w:hAnsi="Times New Roman" w:cs="Times New Roman"/>
          <w:sz w:val="24"/>
          <w:szCs w:val="24"/>
        </w:rPr>
        <w:t xml:space="preserve"> only captures phoenixing involving the transfe</w:t>
      </w:r>
      <w:r w:rsidR="00FF0D13">
        <w:rPr>
          <w:rFonts w:ascii="Times New Roman" w:hAnsi="Times New Roman" w:cs="Times New Roman"/>
          <w:sz w:val="24"/>
          <w:szCs w:val="24"/>
        </w:rPr>
        <w:t>r of property. While asset trans</w:t>
      </w:r>
      <w:r w:rsidR="00FF0D13" w:rsidRPr="00FF0D13">
        <w:rPr>
          <w:rFonts w:ascii="Times New Roman" w:hAnsi="Times New Roman" w:cs="Times New Roman"/>
          <w:sz w:val="24"/>
          <w:szCs w:val="24"/>
        </w:rPr>
        <w:t>fers are a feature of many current instances of illegal phoenix activity, an offence such as t</w:t>
      </w:r>
      <w:r w:rsidR="00FF0D13">
        <w:rPr>
          <w:rFonts w:ascii="Times New Roman" w:hAnsi="Times New Roman" w:cs="Times New Roman"/>
          <w:sz w:val="24"/>
          <w:szCs w:val="24"/>
        </w:rPr>
        <w:t xml:space="preserve">he one proposed </w:t>
      </w:r>
      <w:r w:rsidR="00FF0D13" w:rsidRPr="00FF0D13">
        <w:rPr>
          <w:rFonts w:ascii="Times New Roman" w:hAnsi="Times New Roman" w:cs="Times New Roman"/>
          <w:sz w:val="24"/>
          <w:szCs w:val="24"/>
        </w:rPr>
        <w:t xml:space="preserve">might encourage the sophisticated phoenix ‘two company approach’. </w:t>
      </w:r>
    </w:p>
    <w:p w14:paraId="7EE291E4" w14:textId="77777777" w:rsidR="0012103F" w:rsidRDefault="0012103F" w:rsidP="00FF0D13">
      <w:pPr>
        <w:spacing w:after="0" w:line="240" w:lineRule="auto"/>
        <w:jc w:val="both"/>
        <w:rPr>
          <w:rFonts w:ascii="Times New Roman" w:hAnsi="Times New Roman" w:cs="Times New Roman"/>
          <w:sz w:val="24"/>
          <w:szCs w:val="24"/>
        </w:rPr>
      </w:pPr>
    </w:p>
    <w:p w14:paraId="2C610770" w14:textId="6D325692" w:rsidR="0012103F" w:rsidRDefault="00FF0D13" w:rsidP="0012103F">
      <w:pPr>
        <w:spacing w:after="0" w:line="240" w:lineRule="auto"/>
        <w:jc w:val="both"/>
        <w:rPr>
          <w:rFonts w:ascii="Times New Roman" w:hAnsi="Times New Roman" w:cs="Times New Roman"/>
          <w:sz w:val="24"/>
          <w:szCs w:val="24"/>
        </w:rPr>
      </w:pPr>
      <w:r w:rsidRPr="00FF0D13">
        <w:rPr>
          <w:rFonts w:ascii="Times New Roman" w:hAnsi="Times New Roman" w:cs="Times New Roman"/>
          <w:sz w:val="24"/>
          <w:szCs w:val="24"/>
        </w:rPr>
        <w:t>This involves one company ow</w:t>
      </w:r>
      <w:r w:rsidR="00125AFC">
        <w:rPr>
          <w:rFonts w:ascii="Times New Roman" w:hAnsi="Times New Roman" w:cs="Times New Roman"/>
          <w:sz w:val="24"/>
          <w:szCs w:val="24"/>
        </w:rPr>
        <w:t>n</w:t>
      </w:r>
      <w:r w:rsidRPr="00FF0D13">
        <w:rPr>
          <w:rFonts w:ascii="Times New Roman" w:hAnsi="Times New Roman" w:cs="Times New Roman"/>
          <w:sz w:val="24"/>
          <w:szCs w:val="24"/>
        </w:rPr>
        <w:t xml:space="preserve">ing the assets, and contracting for their use by </w:t>
      </w:r>
      <w:r w:rsidR="0012103F">
        <w:rPr>
          <w:rFonts w:ascii="Times New Roman" w:hAnsi="Times New Roman" w:cs="Times New Roman"/>
          <w:sz w:val="24"/>
          <w:szCs w:val="24"/>
        </w:rPr>
        <w:t>an</w:t>
      </w:r>
      <w:r w:rsidRPr="00FF0D13">
        <w:rPr>
          <w:rFonts w:ascii="Times New Roman" w:hAnsi="Times New Roman" w:cs="Times New Roman"/>
          <w:sz w:val="24"/>
          <w:szCs w:val="24"/>
        </w:rPr>
        <w:t xml:space="preserve"> operating</w:t>
      </w:r>
      <w:r w:rsidR="0012103F">
        <w:rPr>
          <w:rFonts w:ascii="Times New Roman" w:hAnsi="Times New Roman" w:cs="Times New Roman"/>
          <w:sz w:val="24"/>
          <w:szCs w:val="24"/>
        </w:rPr>
        <w:t xml:space="preserve"> company</w:t>
      </w:r>
      <w:r w:rsidRPr="00FF0D13">
        <w:rPr>
          <w:rFonts w:ascii="Times New Roman" w:hAnsi="Times New Roman" w:cs="Times New Roman"/>
          <w:sz w:val="24"/>
          <w:szCs w:val="24"/>
        </w:rPr>
        <w:t xml:space="preserve">, which incurs the tax and other debts. The assetless operating company is the one that is then liquidated, and the process is repeated. </w:t>
      </w:r>
      <w:r w:rsidR="0012103F">
        <w:rPr>
          <w:rFonts w:ascii="Times New Roman" w:hAnsi="Times New Roman" w:cs="Times New Roman"/>
          <w:sz w:val="24"/>
          <w:szCs w:val="24"/>
        </w:rPr>
        <w:t xml:space="preserve">The other common scenario is that the tax, wages and super debts are incurred by an assetless labour hire entity which is placed into liquidation at the first sign of ATO interest. </w:t>
      </w:r>
      <w:r>
        <w:rPr>
          <w:rFonts w:ascii="Times New Roman" w:hAnsi="Times New Roman" w:cs="Times New Roman"/>
          <w:sz w:val="24"/>
          <w:szCs w:val="24"/>
        </w:rPr>
        <w:t xml:space="preserve">As the Consultation Paper acknowledges, illegal phoenix activity is already a breach of directors’ duties, and these duties capture all improper phoenix behaviour, involving asset transfers or not. </w:t>
      </w:r>
    </w:p>
    <w:p w14:paraId="127B55D4" w14:textId="77777777" w:rsidR="0012103F" w:rsidRDefault="0012103F" w:rsidP="0012103F">
      <w:pPr>
        <w:spacing w:after="0" w:line="240" w:lineRule="auto"/>
        <w:jc w:val="both"/>
        <w:rPr>
          <w:rFonts w:ascii="Times New Roman" w:hAnsi="Times New Roman" w:cs="Times New Roman"/>
          <w:sz w:val="24"/>
          <w:szCs w:val="24"/>
        </w:rPr>
      </w:pPr>
    </w:p>
    <w:p w14:paraId="551A327A" w14:textId="28DC72CE" w:rsidR="0012103F" w:rsidRPr="00D15C94" w:rsidRDefault="0012103F" w:rsidP="00121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t</w:t>
      </w:r>
      <w:r w:rsidRPr="00D15C94">
        <w:rPr>
          <w:rFonts w:ascii="Times New Roman" w:hAnsi="Times New Roman" w:cs="Times New Roman"/>
          <w:sz w:val="24"/>
          <w:szCs w:val="24"/>
        </w:rPr>
        <w:t xml:space="preserve">here is already a provision – s 588FE(5) of the </w:t>
      </w:r>
      <w:r w:rsidR="0099320D" w:rsidRPr="00125AFC">
        <w:rPr>
          <w:rFonts w:ascii="Times New Roman" w:hAnsi="Times New Roman" w:cs="Times New Roman"/>
          <w:i/>
          <w:sz w:val="24"/>
          <w:szCs w:val="24"/>
        </w:rPr>
        <w:t xml:space="preserve">Corporations </w:t>
      </w:r>
      <w:r w:rsidRPr="00125AFC">
        <w:rPr>
          <w:rFonts w:ascii="Times New Roman" w:hAnsi="Times New Roman" w:cs="Times New Roman"/>
          <w:i/>
          <w:sz w:val="24"/>
          <w:szCs w:val="24"/>
        </w:rPr>
        <w:t>Act</w:t>
      </w:r>
      <w:r w:rsidR="008539E4">
        <w:rPr>
          <w:rFonts w:ascii="Times New Roman" w:hAnsi="Times New Roman" w:cs="Times New Roman"/>
          <w:i/>
          <w:sz w:val="24"/>
          <w:szCs w:val="24"/>
        </w:rPr>
        <w:t xml:space="preserve"> 2001 </w:t>
      </w:r>
      <w:r w:rsidR="008539E4">
        <w:rPr>
          <w:rFonts w:ascii="Times New Roman" w:hAnsi="Times New Roman" w:cs="Times New Roman"/>
          <w:sz w:val="24"/>
          <w:szCs w:val="24"/>
        </w:rPr>
        <w:t>(Cth) (</w:t>
      </w:r>
      <w:r w:rsidR="008539E4" w:rsidRPr="00BB5586">
        <w:rPr>
          <w:rFonts w:ascii="Times New Roman" w:hAnsi="Times New Roman" w:cs="Times New Roman"/>
          <w:i/>
          <w:sz w:val="24"/>
          <w:szCs w:val="24"/>
        </w:rPr>
        <w:t>Corporations Act</w:t>
      </w:r>
      <w:r w:rsidR="008539E4">
        <w:rPr>
          <w:rFonts w:ascii="Times New Roman" w:hAnsi="Times New Roman" w:cs="Times New Roman"/>
          <w:sz w:val="24"/>
          <w:szCs w:val="24"/>
        </w:rPr>
        <w:t>)</w:t>
      </w:r>
      <w:r w:rsidRPr="00D15C94">
        <w:rPr>
          <w:rFonts w:ascii="Times New Roman" w:hAnsi="Times New Roman" w:cs="Times New Roman"/>
          <w:sz w:val="24"/>
          <w:szCs w:val="24"/>
        </w:rPr>
        <w:t xml:space="preserve"> – that allows a liquidator to claw back asset transfers where ‘the company became a party to the transaction for the purpose, or for purposes including the purpose, of defeating, delaying, or interfering with, the rights of any or all of its creditors on a winding up of the company.’ This has two advantages over the proposed provision: it does not require the creditor-defeating purpose to be the </w:t>
      </w:r>
      <w:r w:rsidR="005D19FD">
        <w:rPr>
          <w:rFonts w:ascii="Times New Roman" w:hAnsi="Times New Roman" w:cs="Times New Roman"/>
          <w:sz w:val="24"/>
          <w:szCs w:val="24"/>
        </w:rPr>
        <w:t>‘</w:t>
      </w:r>
      <w:r w:rsidRPr="00D15C94">
        <w:rPr>
          <w:rFonts w:ascii="Times New Roman" w:hAnsi="Times New Roman" w:cs="Times New Roman"/>
          <w:sz w:val="24"/>
          <w:szCs w:val="24"/>
        </w:rPr>
        <w:t>main purpose</w:t>
      </w:r>
      <w:r w:rsidR="005D19FD">
        <w:rPr>
          <w:rFonts w:ascii="Times New Roman" w:hAnsi="Times New Roman" w:cs="Times New Roman"/>
          <w:sz w:val="24"/>
          <w:szCs w:val="24"/>
        </w:rPr>
        <w:t>’</w:t>
      </w:r>
      <w:r w:rsidRPr="00D15C94">
        <w:rPr>
          <w:rFonts w:ascii="Times New Roman" w:hAnsi="Times New Roman" w:cs="Times New Roman"/>
          <w:sz w:val="24"/>
          <w:szCs w:val="24"/>
        </w:rPr>
        <w:t>, and it allows the liquidator to look back at transactions in the previous ten years. The only stipulation relevant here is that it must also be ‘an insolvent transaction’, defined in s 588FC as the company becoming insolvent partly or wholly because of the transaction. Therefore asset transfers made deliberately within the ten years prior to a compan</w:t>
      </w:r>
      <w:r w:rsidR="00B953B1">
        <w:rPr>
          <w:rFonts w:ascii="Times New Roman" w:hAnsi="Times New Roman" w:cs="Times New Roman"/>
          <w:sz w:val="24"/>
          <w:szCs w:val="24"/>
        </w:rPr>
        <w:t>y’s</w:t>
      </w:r>
      <w:r w:rsidRPr="00D15C94">
        <w:rPr>
          <w:rFonts w:ascii="Times New Roman" w:hAnsi="Times New Roman" w:cs="Times New Roman"/>
          <w:sz w:val="24"/>
          <w:szCs w:val="24"/>
        </w:rPr>
        <w:t xml:space="preserve"> insolvency to render the company unable to pay its creditors are already subject to considerable recovery powers in the hands of liquidators.</w:t>
      </w:r>
    </w:p>
    <w:p w14:paraId="0E9B6690" w14:textId="77777777" w:rsidR="0012103F" w:rsidRDefault="0012103F" w:rsidP="0012103F">
      <w:pPr>
        <w:spacing w:after="0" w:line="240" w:lineRule="auto"/>
        <w:jc w:val="both"/>
        <w:rPr>
          <w:rFonts w:ascii="Times New Roman" w:hAnsi="Times New Roman" w:cs="Times New Roman"/>
          <w:sz w:val="24"/>
          <w:szCs w:val="24"/>
        </w:rPr>
      </w:pPr>
    </w:p>
    <w:p w14:paraId="2AD036C7" w14:textId="722FE8B5" w:rsidR="0012103F" w:rsidRPr="0012103F" w:rsidRDefault="0012103F" w:rsidP="00121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there is already a creditor-related criminal fraud offence contained in s 596 of the </w:t>
      </w:r>
      <w:r>
        <w:rPr>
          <w:rFonts w:ascii="Times New Roman" w:hAnsi="Times New Roman" w:cs="Times New Roman"/>
          <w:i/>
          <w:sz w:val="24"/>
          <w:szCs w:val="24"/>
        </w:rPr>
        <w:t>Corporations Act</w:t>
      </w:r>
      <w:r>
        <w:rPr>
          <w:rFonts w:ascii="Times New Roman" w:hAnsi="Times New Roman" w:cs="Times New Roman"/>
          <w:sz w:val="24"/>
          <w:szCs w:val="24"/>
        </w:rPr>
        <w:t xml:space="preserve"> that deals with the removal or transfer of property.</w:t>
      </w:r>
    </w:p>
    <w:p w14:paraId="7143582F" w14:textId="77777777" w:rsidR="0012103F" w:rsidRDefault="0012103F" w:rsidP="0012103F">
      <w:pPr>
        <w:spacing w:after="0" w:line="240" w:lineRule="auto"/>
        <w:jc w:val="both"/>
        <w:rPr>
          <w:rFonts w:ascii="Times New Roman" w:hAnsi="Times New Roman" w:cs="Times New Roman"/>
          <w:sz w:val="24"/>
          <w:szCs w:val="24"/>
        </w:rPr>
      </w:pPr>
    </w:p>
    <w:p w14:paraId="0DDB5FD8" w14:textId="59B502BC" w:rsidR="00FF0D13" w:rsidRDefault="00CE1762" w:rsidP="00121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w:t>
      </w:r>
      <w:r w:rsidR="00FF0D13">
        <w:rPr>
          <w:rFonts w:ascii="Times New Roman" w:hAnsi="Times New Roman" w:cs="Times New Roman"/>
          <w:sz w:val="24"/>
          <w:szCs w:val="24"/>
        </w:rPr>
        <w:t>, uncommercial asset transfers are already actionable</w:t>
      </w:r>
      <w:r w:rsidR="00724D8A">
        <w:rPr>
          <w:rFonts w:ascii="Times New Roman" w:hAnsi="Times New Roman" w:cs="Times New Roman"/>
          <w:sz w:val="24"/>
          <w:szCs w:val="24"/>
        </w:rPr>
        <w:t xml:space="preserve"> both as a voidable preference</w:t>
      </w:r>
      <w:r w:rsidR="00916EAE">
        <w:rPr>
          <w:rFonts w:ascii="Times New Roman" w:hAnsi="Times New Roman" w:cs="Times New Roman"/>
          <w:sz w:val="24"/>
          <w:szCs w:val="24"/>
        </w:rPr>
        <w:t xml:space="preserve"> (by liquidators)</w:t>
      </w:r>
      <w:r w:rsidR="00724D8A">
        <w:rPr>
          <w:rFonts w:ascii="Times New Roman" w:hAnsi="Times New Roman" w:cs="Times New Roman"/>
          <w:sz w:val="24"/>
          <w:szCs w:val="24"/>
        </w:rPr>
        <w:t xml:space="preserve"> and</w:t>
      </w:r>
      <w:r w:rsidR="00FF0D13">
        <w:rPr>
          <w:rFonts w:ascii="Times New Roman" w:hAnsi="Times New Roman" w:cs="Times New Roman"/>
          <w:sz w:val="24"/>
          <w:szCs w:val="24"/>
        </w:rPr>
        <w:t xml:space="preserve"> as a form of insolvent trading, via s</w:t>
      </w:r>
      <w:r w:rsidR="00E13FED">
        <w:rPr>
          <w:rFonts w:ascii="Times New Roman" w:hAnsi="Times New Roman" w:cs="Times New Roman"/>
          <w:sz w:val="24"/>
          <w:szCs w:val="24"/>
        </w:rPr>
        <w:t>s</w:t>
      </w:r>
      <w:r w:rsidR="00FF0D13">
        <w:rPr>
          <w:rFonts w:ascii="Times New Roman" w:hAnsi="Times New Roman" w:cs="Times New Roman"/>
          <w:sz w:val="24"/>
          <w:szCs w:val="24"/>
        </w:rPr>
        <w:t xml:space="preserve"> 588FB and 588G(1A)</w:t>
      </w:r>
      <w:r w:rsidR="00746872">
        <w:rPr>
          <w:rFonts w:ascii="Times New Roman" w:hAnsi="Times New Roman" w:cs="Times New Roman"/>
          <w:sz w:val="24"/>
          <w:szCs w:val="24"/>
        </w:rPr>
        <w:t xml:space="preserve"> of the </w:t>
      </w:r>
      <w:r w:rsidR="0012103F">
        <w:rPr>
          <w:rFonts w:ascii="Times New Roman" w:hAnsi="Times New Roman" w:cs="Times New Roman"/>
          <w:i/>
          <w:sz w:val="24"/>
          <w:szCs w:val="24"/>
        </w:rPr>
        <w:t xml:space="preserve">Corporations Act. </w:t>
      </w:r>
      <w:r w:rsidR="00FF0D13">
        <w:rPr>
          <w:rFonts w:ascii="Times New Roman" w:hAnsi="Times New Roman" w:cs="Times New Roman"/>
          <w:sz w:val="24"/>
          <w:szCs w:val="24"/>
        </w:rPr>
        <w:t>Both the directors’ duties breaches and insolvent trading already have a number of advantages as avenues for action</w:t>
      </w:r>
      <w:r w:rsidR="00724D8A">
        <w:rPr>
          <w:rFonts w:ascii="Times New Roman" w:hAnsi="Times New Roman" w:cs="Times New Roman"/>
          <w:sz w:val="24"/>
          <w:szCs w:val="24"/>
        </w:rPr>
        <w:t>:</w:t>
      </w:r>
    </w:p>
    <w:p w14:paraId="74D293F1" w14:textId="359B1486" w:rsidR="00B4554D" w:rsidRDefault="00724D8A" w:rsidP="0012103F">
      <w:pPr>
        <w:pStyle w:val="ListParagraph"/>
        <w:numPr>
          <w:ilvl w:val="0"/>
          <w:numId w:val="13"/>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action can be taken by both the liquidator</w:t>
      </w:r>
      <w:r w:rsidR="00916EAE" w:rsidRPr="00C73D0C">
        <w:rPr>
          <w:rFonts w:ascii="Times New Roman" w:hAnsi="Times New Roman" w:cs="Times New Roman"/>
          <w:sz w:val="24"/>
          <w:szCs w:val="24"/>
        </w:rPr>
        <w:t xml:space="preserve"> (in the name of the company)</w:t>
      </w:r>
      <w:r w:rsidRPr="00C73D0C">
        <w:rPr>
          <w:rFonts w:ascii="Times New Roman" w:hAnsi="Times New Roman" w:cs="Times New Roman"/>
          <w:sz w:val="24"/>
          <w:szCs w:val="24"/>
        </w:rPr>
        <w:t xml:space="preserve"> and ASIC</w:t>
      </w:r>
      <w:r w:rsidR="00F24E1F">
        <w:rPr>
          <w:rFonts w:ascii="Times New Roman" w:hAnsi="Times New Roman" w:cs="Times New Roman"/>
          <w:sz w:val="24"/>
          <w:szCs w:val="24"/>
        </w:rPr>
        <w:t>; and</w:t>
      </w:r>
    </w:p>
    <w:p w14:paraId="1FDBB7F0" w14:textId="57A4A480" w:rsidR="00B4554D" w:rsidRPr="00C73D0C" w:rsidRDefault="00724D8A" w:rsidP="0012103F">
      <w:pPr>
        <w:pStyle w:val="ListParagraph"/>
        <w:numPr>
          <w:ilvl w:val="0"/>
          <w:numId w:val="13"/>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they are civil penalty breaches, allowing</w:t>
      </w:r>
      <w:r w:rsidR="00F24E1F">
        <w:rPr>
          <w:rFonts w:ascii="Times New Roman" w:hAnsi="Times New Roman" w:cs="Times New Roman"/>
          <w:sz w:val="24"/>
          <w:szCs w:val="24"/>
        </w:rPr>
        <w:t>:</w:t>
      </w:r>
    </w:p>
    <w:p w14:paraId="7B932F8D" w14:textId="7053E6A1" w:rsidR="00B4554D" w:rsidRPr="00C73D0C" w:rsidRDefault="00724D8A" w:rsidP="0012103F">
      <w:pPr>
        <w:pStyle w:val="ListParagraph"/>
        <w:numPr>
          <w:ilvl w:val="1"/>
          <w:numId w:val="13"/>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court disqualification on the application of ASIC</w:t>
      </w:r>
      <w:r w:rsidR="00F24E1F">
        <w:rPr>
          <w:rFonts w:ascii="Times New Roman" w:hAnsi="Times New Roman" w:cs="Times New Roman"/>
          <w:sz w:val="24"/>
          <w:szCs w:val="24"/>
        </w:rPr>
        <w:t>;</w:t>
      </w:r>
    </w:p>
    <w:p w14:paraId="47057E48" w14:textId="33E9D277" w:rsidR="00B4554D" w:rsidRPr="00C73D0C" w:rsidRDefault="00724D8A" w:rsidP="0012103F">
      <w:pPr>
        <w:pStyle w:val="ListParagraph"/>
        <w:numPr>
          <w:ilvl w:val="1"/>
          <w:numId w:val="13"/>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penalties payable to the government</w:t>
      </w:r>
      <w:r w:rsidR="00916EAE" w:rsidRPr="00C73D0C">
        <w:rPr>
          <w:rFonts w:ascii="Times New Roman" w:hAnsi="Times New Roman" w:cs="Times New Roman"/>
          <w:sz w:val="24"/>
          <w:szCs w:val="24"/>
        </w:rPr>
        <w:t xml:space="preserve"> on the application of ASIC</w:t>
      </w:r>
      <w:r w:rsidR="00F24E1F">
        <w:rPr>
          <w:rFonts w:ascii="Times New Roman" w:hAnsi="Times New Roman" w:cs="Times New Roman"/>
          <w:sz w:val="24"/>
          <w:szCs w:val="24"/>
        </w:rPr>
        <w:t>; and</w:t>
      </w:r>
    </w:p>
    <w:p w14:paraId="38CA6187" w14:textId="2C3BE750" w:rsidR="00724D8A" w:rsidRDefault="00724D8A" w:rsidP="0012103F">
      <w:pPr>
        <w:pStyle w:val="ListParagraph"/>
        <w:numPr>
          <w:ilvl w:val="1"/>
          <w:numId w:val="13"/>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compensation orders against directors in breach</w:t>
      </w:r>
      <w:r w:rsidR="00F24E1F">
        <w:rPr>
          <w:rFonts w:ascii="Times New Roman" w:hAnsi="Times New Roman" w:cs="Times New Roman"/>
          <w:sz w:val="24"/>
          <w:szCs w:val="24"/>
        </w:rPr>
        <w:t>.</w:t>
      </w:r>
    </w:p>
    <w:p w14:paraId="470C5BEC" w14:textId="77777777" w:rsidR="00B4554D" w:rsidRPr="00C73D0C" w:rsidRDefault="00B4554D" w:rsidP="0012103F">
      <w:pPr>
        <w:pStyle w:val="ListParagraph"/>
        <w:spacing w:after="0" w:line="240" w:lineRule="auto"/>
        <w:ind w:left="1440"/>
        <w:jc w:val="both"/>
        <w:rPr>
          <w:rFonts w:ascii="Times New Roman" w:hAnsi="Times New Roman" w:cs="Times New Roman"/>
          <w:sz w:val="24"/>
          <w:szCs w:val="24"/>
        </w:rPr>
      </w:pPr>
    </w:p>
    <w:p w14:paraId="716E1EAA" w14:textId="223050F6" w:rsidR="00FF0D13" w:rsidRDefault="009F518E" w:rsidP="00697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724D8A" w:rsidRPr="00724D8A">
        <w:rPr>
          <w:rFonts w:ascii="Times New Roman" w:hAnsi="Times New Roman" w:cs="Times New Roman"/>
          <w:sz w:val="24"/>
          <w:szCs w:val="24"/>
        </w:rPr>
        <w:t xml:space="preserve">he remedies already available can not only result in the return of the assets, but </w:t>
      </w:r>
      <w:r w:rsidR="0069731C">
        <w:rPr>
          <w:rFonts w:ascii="Times New Roman" w:hAnsi="Times New Roman" w:cs="Times New Roman"/>
          <w:sz w:val="24"/>
          <w:szCs w:val="24"/>
        </w:rPr>
        <w:t xml:space="preserve">also have the potential to provide </w:t>
      </w:r>
      <w:r w:rsidR="00716DD0">
        <w:rPr>
          <w:rFonts w:ascii="Times New Roman" w:hAnsi="Times New Roman" w:cs="Times New Roman"/>
          <w:sz w:val="24"/>
          <w:szCs w:val="24"/>
        </w:rPr>
        <w:t>protection</w:t>
      </w:r>
      <w:r w:rsidR="001E27E3">
        <w:rPr>
          <w:rFonts w:ascii="Times New Roman" w:hAnsi="Times New Roman" w:cs="Times New Roman"/>
          <w:sz w:val="24"/>
          <w:szCs w:val="24"/>
        </w:rPr>
        <w:t xml:space="preserve"> of the public</w:t>
      </w:r>
      <w:r w:rsidR="00716DD0">
        <w:rPr>
          <w:rFonts w:ascii="Times New Roman" w:hAnsi="Times New Roman" w:cs="Times New Roman"/>
          <w:sz w:val="24"/>
          <w:szCs w:val="24"/>
        </w:rPr>
        <w:t xml:space="preserve">, </w:t>
      </w:r>
      <w:r w:rsidR="00724D8A" w:rsidRPr="00724D8A">
        <w:rPr>
          <w:rFonts w:ascii="Times New Roman" w:hAnsi="Times New Roman" w:cs="Times New Roman"/>
          <w:sz w:val="24"/>
          <w:szCs w:val="24"/>
        </w:rPr>
        <w:t>punishment</w:t>
      </w:r>
      <w:r w:rsidR="00CE1762">
        <w:rPr>
          <w:rFonts w:ascii="Times New Roman" w:hAnsi="Times New Roman" w:cs="Times New Roman"/>
          <w:sz w:val="24"/>
          <w:szCs w:val="24"/>
        </w:rPr>
        <w:t>, deterrence</w:t>
      </w:r>
      <w:r w:rsidR="00724D8A" w:rsidRPr="00724D8A">
        <w:rPr>
          <w:rFonts w:ascii="Times New Roman" w:hAnsi="Times New Roman" w:cs="Times New Roman"/>
          <w:sz w:val="24"/>
          <w:szCs w:val="24"/>
        </w:rPr>
        <w:t xml:space="preserve"> and compensation.</w:t>
      </w:r>
      <w:r w:rsidR="00724D8A">
        <w:rPr>
          <w:rFonts w:ascii="Times New Roman" w:hAnsi="Times New Roman" w:cs="Times New Roman"/>
          <w:sz w:val="24"/>
          <w:szCs w:val="24"/>
        </w:rPr>
        <w:t xml:space="preserve"> </w:t>
      </w:r>
    </w:p>
    <w:p w14:paraId="3D842899" w14:textId="77777777" w:rsidR="0012103F" w:rsidRDefault="0012103F" w:rsidP="0012103F">
      <w:pPr>
        <w:spacing w:after="0" w:line="240" w:lineRule="auto"/>
        <w:jc w:val="both"/>
        <w:rPr>
          <w:rFonts w:ascii="Times New Roman" w:hAnsi="Times New Roman" w:cs="Times New Roman"/>
          <w:sz w:val="24"/>
          <w:szCs w:val="24"/>
        </w:rPr>
      </w:pPr>
    </w:p>
    <w:p w14:paraId="6BC5D1CC" w14:textId="329EC2C9" w:rsidR="00724D8A" w:rsidRPr="00916EAE" w:rsidRDefault="00005947" w:rsidP="00BD7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w:t>
      </w:r>
      <w:r w:rsidR="00724D8A">
        <w:rPr>
          <w:rFonts w:ascii="Times New Roman" w:hAnsi="Times New Roman" w:cs="Times New Roman"/>
          <w:sz w:val="24"/>
          <w:szCs w:val="24"/>
        </w:rPr>
        <w:t xml:space="preserve"> additional concern over the proposed phoenix offence is that it is based on proving an intention – ‘the main purpose’ – to a criminal standard, even with the transfer’s relationship to the imminent insolvency being ‘reasonably inferred from all the circumstances’. The </w:t>
      </w:r>
      <w:r w:rsidR="00724D8A" w:rsidRPr="00916EAE">
        <w:rPr>
          <w:rFonts w:ascii="Times New Roman" w:hAnsi="Times New Roman" w:cs="Times New Roman"/>
          <w:sz w:val="24"/>
          <w:szCs w:val="24"/>
        </w:rPr>
        <w:t xml:space="preserve">proposed provision is </w:t>
      </w:r>
      <w:r w:rsidR="00BD7974">
        <w:rPr>
          <w:rFonts w:ascii="Times New Roman" w:hAnsi="Times New Roman" w:cs="Times New Roman"/>
          <w:sz w:val="24"/>
          <w:szCs w:val="24"/>
        </w:rPr>
        <w:t>similar to</w:t>
      </w:r>
      <w:r w:rsidR="00724D8A" w:rsidRPr="00916EAE">
        <w:rPr>
          <w:rFonts w:ascii="Times New Roman" w:hAnsi="Times New Roman" w:cs="Times New Roman"/>
          <w:sz w:val="24"/>
          <w:szCs w:val="24"/>
        </w:rPr>
        <w:t xml:space="preserve"> s 596AB, the criminal provision relating to </w:t>
      </w:r>
      <w:r w:rsidR="00916EAE" w:rsidRPr="00916EAE">
        <w:rPr>
          <w:rFonts w:ascii="Times New Roman" w:hAnsi="Times New Roman" w:cs="Times New Roman"/>
          <w:sz w:val="24"/>
          <w:szCs w:val="24"/>
        </w:rPr>
        <w:t>entering into transactions with the intention of preventing or significantly reducing the recovery of employee entitlements. This section has never been used</w:t>
      </w:r>
      <w:r w:rsidR="002509C1">
        <w:rPr>
          <w:rFonts w:ascii="Times New Roman" w:hAnsi="Times New Roman" w:cs="Times New Roman"/>
          <w:sz w:val="24"/>
          <w:szCs w:val="24"/>
        </w:rPr>
        <w:t xml:space="preserve">, </w:t>
      </w:r>
      <w:r w:rsidR="005D19FD">
        <w:rPr>
          <w:rFonts w:ascii="Times New Roman" w:hAnsi="Times New Roman" w:cs="Times New Roman"/>
          <w:sz w:val="24"/>
          <w:szCs w:val="24"/>
        </w:rPr>
        <w:t>possibly</w:t>
      </w:r>
      <w:r w:rsidR="009263D9">
        <w:rPr>
          <w:rFonts w:ascii="Times New Roman" w:hAnsi="Times New Roman" w:cs="Times New Roman"/>
          <w:sz w:val="24"/>
          <w:szCs w:val="24"/>
        </w:rPr>
        <w:t xml:space="preserve"> </w:t>
      </w:r>
      <w:r w:rsidR="002509C1">
        <w:rPr>
          <w:rFonts w:ascii="Times New Roman" w:hAnsi="Times New Roman" w:cs="Times New Roman"/>
          <w:sz w:val="24"/>
          <w:szCs w:val="24"/>
        </w:rPr>
        <w:t>because of the difficulty of obtaining sufficient evidence to prove the intention element</w:t>
      </w:r>
      <w:r w:rsidR="00B138C5">
        <w:rPr>
          <w:rFonts w:ascii="Times New Roman" w:hAnsi="Times New Roman" w:cs="Times New Roman"/>
          <w:sz w:val="24"/>
          <w:szCs w:val="24"/>
        </w:rPr>
        <w:t xml:space="preserve"> of the offence</w:t>
      </w:r>
      <w:r w:rsidR="002509C1">
        <w:rPr>
          <w:rFonts w:ascii="Times New Roman" w:hAnsi="Times New Roman" w:cs="Times New Roman"/>
          <w:sz w:val="24"/>
          <w:szCs w:val="24"/>
        </w:rPr>
        <w:t xml:space="preserve"> to </w:t>
      </w:r>
      <w:r w:rsidR="005B5E37">
        <w:rPr>
          <w:rFonts w:ascii="Times New Roman" w:hAnsi="Times New Roman" w:cs="Times New Roman"/>
          <w:sz w:val="24"/>
          <w:szCs w:val="24"/>
        </w:rPr>
        <w:t>the</w:t>
      </w:r>
      <w:r w:rsidR="00CE359D">
        <w:rPr>
          <w:rFonts w:ascii="Times New Roman" w:hAnsi="Times New Roman" w:cs="Times New Roman"/>
          <w:sz w:val="24"/>
          <w:szCs w:val="24"/>
        </w:rPr>
        <w:t xml:space="preserve"> </w:t>
      </w:r>
      <w:r w:rsidR="005B5E37">
        <w:rPr>
          <w:rFonts w:ascii="Times New Roman" w:hAnsi="Times New Roman" w:cs="Times New Roman"/>
          <w:sz w:val="24"/>
          <w:szCs w:val="24"/>
        </w:rPr>
        <w:t>criminal standard of proof, ‘beyond a reasonable doubt’.</w:t>
      </w:r>
    </w:p>
    <w:p w14:paraId="1F0E8070" w14:textId="77777777" w:rsidR="00C842E7" w:rsidRPr="00916EAE" w:rsidRDefault="00C842E7" w:rsidP="00C842E7">
      <w:pPr>
        <w:spacing w:after="0" w:line="240" w:lineRule="auto"/>
        <w:ind w:left="720"/>
        <w:jc w:val="both"/>
        <w:rPr>
          <w:rFonts w:ascii="Times New Roman" w:hAnsi="Times New Roman" w:cs="Times New Roman"/>
          <w:sz w:val="24"/>
          <w:szCs w:val="24"/>
        </w:rPr>
      </w:pPr>
    </w:p>
    <w:p w14:paraId="0A620FF3" w14:textId="0FA3758F" w:rsidR="00916EAE" w:rsidRPr="00916EAE" w:rsidRDefault="00916EAE" w:rsidP="00916EAE">
      <w:pPr>
        <w:spacing w:after="0" w:line="240" w:lineRule="auto"/>
        <w:jc w:val="both"/>
        <w:rPr>
          <w:rFonts w:ascii="Times New Roman" w:hAnsi="Times New Roman" w:cs="Times New Roman"/>
          <w:sz w:val="24"/>
          <w:szCs w:val="24"/>
        </w:rPr>
      </w:pPr>
      <w:r w:rsidRPr="00916EAE">
        <w:rPr>
          <w:rFonts w:ascii="Times New Roman" w:hAnsi="Times New Roman" w:cs="Times New Roman"/>
          <w:sz w:val="24"/>
          <w:szCs w:val="24"/>
        </w:rPr>
        <w:t>As a result of these concerns, and the current existence of adequate provisions to penalise illegal phoenix activity</w:t>
      </w:r>
      <w:r w:rsidR="00C56A09">
        <w:rPr>
          <w:rFonts w:ascii="Times New Roman" w:hAnsi="Times New Roman" w:cs="Times New Roman"/>
          <w:sz w:val="24"/>
          <w:szCs w:val="24"/>
        </w:rPr>
        <w:t xml:space="preserve"> and</w:t>
      </w:r>
      <w:r w:rsidRPr="00916EAE">
        <w:rPr>
          <w:rFonts w:ascii="Times New Roman" w:hAnsi="Times New Roman" w:cs="Times New Roman"/>
          <w:sz w:val="24"/>
          <w:szCs w:val="24"/>
        </w:rPr>
        <w:t xml:space="preserve"> recover assets, we do not support a specific phoenix offence.</w:t>
      </w:r>
      <w:r w:rsidR="00005947">
        <w:rPr>
          <w:rFonts w:ascii="Times New Roman" w:hAnsi="Times New Roman" w:cs="Times New Roman"/>
          <w:sz w:val="24"/>
          <w:szCs w:val="24"/>
        </w:rPr>
        <w:t xml:space="preserve"> </w:t>
      </w:r>
      <w:r w:rsidRPr="00916EAE">
        <w:rPr>
          <w:rFonts w:ascii="Times New Roman" w:hAnsi="Times New Roman" w:cs="Times New Roman"/>
          <w:sz w:val="24"/>
          <w:szCs w:val="24"/>
        </w:rPr>
        <w:t xml:space="preserve">The powers to act are already </w:t>
      </w:r>
      <w:r w:rsidR="006F7813">
        <w:rPr>
          <w:rFonts w:ascii="Times New Roman" w:hAnsi="Times New Roman" w:cs="Times New Roman"/>
          <w:sz w:val="24"/>
          <w:szCs w:val="24"/>
        </w:rPr>
        <w:t>available</w:t>
      </w:r>
      <w:r w:rsidRPr="00916EAE">
        <w:rPr>
          <w:rFonts w:ascii="Times New Roman" w:hAnsi="Times New Roman" w:cs="Times New Roman"/>
          <w:sz w:val="24"/>
          <w:szCs w:val="24"/>
        </w:rPr>
        <w:t>. What is needed here are more actions by liquidators and ASIC. This depends upon funding and motivation. In the absence of these, no amount of new offences will make any difference.</w:t>
      </w:r>
    </w:p>
    <w:p w14:paraId="01E1BEFD" w14:textId="40A8AF82" w:rsidR="00C842E7" w:rsidRDefault="00C842E7" w:rsidP="00C842E7">
      <w:pPr>
        <w:spacing w:after="0" w:line="240" w:lineRule="auto"/>
        <w:jc w:val="both"/>
        <w:rPr>
          <w:rFonts w:ascii="Times New Roman" w:hAnsi="Times New Roman" w:cs="Times New Roman"/>
          <w:color w:val="FF0000"/>
          <w:sz w:val="24"/>
          <w:szCs w:val="24"/>
        </w:rPr>
      </w:pPr>
    </w:p>
    <w:p w14:paraId="259F4934" w14:textId="0A31767C" w:rsidR="00C842E7" w:rsidRPr="005D19FD" w:rsidRDefault="005D19FD" w:rsidP="00C842E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Appropriate remedies and penalties</w:t>
      </w:r>
    </w:p>
    <w:p w14:paraId="6AC828C1" w14:textId="01527C5D" w:rsidR="005253DA" w:rsidRDefault="005253DA" w:rsidP="003B7B65">
      <w:pPr>
        <w:spacing w:after="0" w:line="240" w:lineRule="auto"/>
        <w:jc w:val="both"/>
        <w:rPr>
          <w:rFonts w:ascii="Times New Roman" w:hAnsi="Times New Roman" w:cs="Times New Roman"/>
          <w:sz w:val="24"/>
          <w:szCs w:val="24"/>
        </w:rPr>
      </w:pPr>
      <w:r w:rsidRPr="005253DA">
        <w:rPr>
          <w:rFonts w:ascii="Times New Roman" w:hAnsi="Times New Roman" w:cs="Times New Roman"/>
          <w:sz w:val="24"/>
          <w:szCs w:val="24"/>
        </w:rPr>
        <w:t xml:space="preserve">We refer to our comments immediately above about the current existence of remedies </w:t>
      </w:r>
      <w:r w:rsidR="005D19FD">
        <w:rPr>
          <w:rFonts w:ascii="Times New Roman" w:hAnsi="Times New Roman" w:cs="Times New Roman"/>
          <w:sz w:val="24"/>
          <w:szCs w:val="24"/>
        </w:rPr>
        <w:t xml:space="preserve">and penalties </w:t>
      </w:r>
      <w:r w:rsidRPr="005253DA">
        <w:rPr>
          <w:rFonts w:ascii="Times New Roman" w:hAnsi="Times New Roman" w:cs="Times New Roman"/>
          <w:sz w:val="24"/>
          <w:szCs w:val="24"/>
        </w:rPr>
        <w:t>against illegal phoenix activity. However, we do consider that additional avenues to recoup assets would be useful, particularly as a signal to both ASIC and the courts. This was one of our recommendations in our</w:t>
      </w:r>
      <w:r w:rsidR="002D20E7">
        <w:rPr>
          <w:rFonts w:ascii="Times New Roman" w:hAnsi="Times New Roman" w:cs="Times New Roman"/>
          <w:sz w:val="24"/>
          <w:szCs w:val="24"/>
        </w:rPr>
        <w:t xml:space="preserve"> Recommendations</w:t>
      </w:r>
      <w:r w:rsidRPr="005253DA">
        <w:rPr>
          <w:rFonts w:ascii="Times New Roman" w:hAnsi="Times New Roman" w:cs="Times New Roman"/>
          <w:sz w:val="24"/>
          <w:szCs w:val="24"/>
        </w:rPr>
        <w:t xml:space="preserve"> report, at </w:t>
      </w:r>
      <w:hyperlink r:id="rId15" w:anchor="page=124" w:history="1">
        <w:r w:rsidRPr="002D20E7">
          <w:rPr>
            <w:rStyle w:val="Hyperlink"/>
            <w:rFonts w:ascii="Times New Roman" w:hAnsi="Times New Roman"/>
            <w:sz w:val="24"/>
            <w:szCs w:val="24"/>
          </w:rPr>
          <w:t>[3.4.3]</w:t>
        </w:r>
      </w:hyperlink>
      <w:r>
        <w:rPr>
          <w:rFonts w:ascii="Times New Roman" w:hAnsi="Times New Roman" w:cs="Times New Roman"/>
          <w:sz w:val="24"/>
          <w:szCs w:val="24"/>
        </w:rPr>
        <w:t>.</w:t>
      </w:r>
    </w:p>
    <w:p w14:paraId="1BD05E4A" w14:textId="77777777" w:rsidR="005253DA" w:rsidRDefault="005253DA" w:rsidP="003B7B65">
      <w:pPr>
        <w:spacing w:after="0" w:line="240" w:lineRule="auto"/>
        <w:jc w:val="both"/>
        <w:rPr>
          <w:rFonts w:ascii="Times New Roman" w:hAnsi="Times New Roman" w:cs="Times New Roman"/>
          <w:sz w:val="24"/>
          <w:szCs w:val="24"/>
        </w:rPr>
      </w:pPr>
    </w:p>
    <w:p w14:paraId="23BDFF32" w14:textId="0CE1AEF1" w:rsidR="003B7B65" w:rsidRPr="00F55732" w:rsidRDefault="003B7B65" w:rsidP="003B7B65">
      <w:pPr>
        <w:spacing w:after="0" w:line="240" w:lineRule="auto"/>
        <w:jc w:val="both"/>
        <w:rPr>
          <w:rFonts w:ascii="Times New Roman" w:hAnsi="Times New Roman" w:cs="Times New Roman"/>
          <w:sz w:val="24"/>
          <w:szCs w:val="24"/>
        </w:rPr>
      </w:pPr>
      <w:r w:rsidRPr="00F55732">
        <w:rPr>
          <w:rFonts w:ascii="Times New Roman" w:hAnsi="Times New Roman" w:cs="Times New Roman"/>
          <w:sz w:val="24"/>
          <w:szCs w:val="24"/>
        </w:rPr>
        <w:t xml:space="preserve">We propose that s 1317H be amended, to allow for orders to be made against Newco where Newco is ‘involved in the contravention’ (within the meaning of s 79 of the </w:t>
      </w:r>
      <w:r w:rsidRPr="00F55732">
        <w:rPr>
          <w:rFonts w:ascii="Times New Roman" w:hAnsi="Times New Roman" w:cs="Times New Roman"/>
          <w:i/>
          <w:sz w:val="24"/>
          <w:szCs w:val="24"/>
        </w:rPr>
        <w:t>Corporations Act</w:t>
      </w:r>
      <w:r w:rsidRPr="00F55732">
        <w:rPr>
          <w:rFonts w:ascii="Times New Roman" w:hAnsi="Times New Roman" w:cs="Times New Roman"/>
          <w:sz w:val="24"/>
          <w:szCs w:val="24"/>
        </w:rPr>
        <w:t xml:space="preserve">) or ‘controlled’ (within the meaning of s 50AA of the </w:t>
      </w:r>
      <w:r w:rsidRPr="00F55732">
        <w:rPr>
          <w:rFonts w:ascii="Times New Roman" w:hAnsi="Times New Roman" w:cs="Times New Roman"/>
          <w:i/>
          <w:sz w:val="24"/>
          <w:szCs w:val="24"/>
        </w:rPr>
        <w:t>Corporations Act</w:t>
      </w:r>
      <w:r w:rsidRPr="00F55732">
        <w:rPr>
          <w:rFonts w:ascii="Times New Roman" w:hAnsi="Times New Roman" w:cs="Times New Roman"/>
          <w:sz w:val="24"/>
          <w:szCs w:val="24"/>
        </w:rPr>
        <w:t>) by the director in breach.</w:t>
      </w:r>
      <w:r w:rsidR="005D19FD">
        <w:rPr>
          <w:rFonts w:ascii="Times New Roman" w:hAnsi="Times New Roman" w:cs="Times New Roman"/>
          <w:sz w:val="24"/>
          <w:szCs w:val="24"/>
        </w:rPr>
        <w:t xml:space="preserve"> Please see our </w:t>
      </w:r>
      <w:r w:rsidR="00763FA7">
        <w:rPr>
          <w:rFonts w:ascii="Times New Roman" w:hAnsi="Times New Roman" w:cs="Times New Roman"/>
          <w:sz w:val="24"/>
          <w:szCs w:val="24"/>
        </w:rPr>
        <w:t>R</w:t>
      </w:r>
      <w:r w:rsidR="005D19FD">
        <w:rPr>
          <w:rFonts w:ascii="Times New Roman" w:hAnsi="Times New Roman" w:cs="Times New Roman"/>
          <w:sz w:val="24"/>
          <w:szCs w:val="24"/>
        </w:rPr>
        <w:t>ecommendations report for details of the proposed wording of this amendment.</w:t>
      </w:r>
    </w:p>
    <w:p w14:paraId="77BE5C73" w14:textId="77FC972E" w:rsidR="003B7B65" w:rsidRPr="005D19FD" w:rsidRDefault="003B7B65" w:rsidP="005D19FD">
      <w:pPr>
        <w:spacing w:after="160" w:line="259" w:lineRule="auto"/>
        <w:rPr>
          <w:rFonts w:ascii="Times New Roman" w:hAnsi="Times New Roman" w:cs="Times New Roman"/>
          <w:b/>
          <w:bCs/>
          <w:i/>
          <w:lang w:eastAsia="en-AU"/>
        </w:rPr>
      </w:pPr>
    </w:p>
    <w:p w14:paraId="5CEDAC53" w14:textId="77777777" w:rsidR="003B7B65" w:rsidRDefault="003B7B65" w:rsidP="003B7B65">
      <w:pPr>
        <w:spacing w:after="0" w:line="240" w:lineRule="auto"/>
        <w:jc w:val="both"/>
        <w:rPr>
          <w:rFonts w:ascii="Times New Roman" w:hAnsi="Times New Roman" w:cs="Times New Roman"/>
          <w:sz w:val="24"/>
          <w:szCs w:val="24"/>
        </w:rPr>
      </w:pPr>
      <w:r w:rsidRPr="00F55732">
        <w:rPr>
          <w:rFonts w:ascii="Times New Roman" w:hAnsi="Times New Roman" w:cs="Times New Roman"/>
          <w:sz w:val="24"/>
          <w:szCs w:val="24"/>
        </w:rPr>
        <w:t xml:space="preserve">Section 1317H(2) </w:t>
      </w:r>
      <w:r>
        <w:rPr>
          <w:rFonts w:ascii="Times New Roman" w:hAnsi="Times New Roman" w:cs="Times New Roman"/>
          <w:sz w:val="24"/>
          <w:szCs w:val="24"/>
        </w:rPr>
        <w:t>already allows</w:t>
      </w:r>
      <w:r w:rsidRPr="00F55732">
        <w:rPr>
          <w:rFonts w:ascii="Times New Roman" w:hAnsi="Times New Roman" w:cs="Times New Roman"/>
          <w:sz w:val="24"/>
          <w:szCs w:val="24"/>
        </w:rPr>
        <w:t xml:space="preserve"> a court to order the director in breach to compensate Oldco for the profits made by Newco from an undervalued transaction. But what it does </w:t>
      </w:r>
      <w:r w:rsidRPr="00F55732">
        <w:rPr>
          <w:rFonts w:ascii="Times New Roman" w:hAnsi="Times New Roman" w:cs="Times New Roman"/>
          <w:i/>
          <w:sz w:val="24"/>
          <w:szCs w:val="24"/>
        </w:rPr>
        <w:t>not do</w:t>
      </w:r>
      <w:r w:rsidRPr="00F55732">
        <w:rPr>
          <w:rFonts w:ascii="Times New Roman" w:hAnsi="Times New Roman" w:cs="Times New Roman"/>
          <w:sz w:val="24"/>
          <w:szCs w:val="24"/>
        </w:rPr>
        <w:t xml:space="preserve"> is allow the court to order Newco – an entity not in breach of any law – to hand over its gains.</w:t>
      </w:r>
      <w:bookmarkStart w:id="1" w:name="Heading250"/>
      <w:bookmarkStart w:id="2" w:name="_Ref449530654"/>
      <w:bookmarkStart w:id="3" w:name="Heading251"/>
      <w:bookmarkEnd w:id="1"/>
      <w:bookmarkEnd w:id="2"/>
      <w:bookmarkEnd w:id="3"/>
      <w:r w:rsidRPr="00F55732">
        <w:rPr>
          <w:rFonts w:ascii="Times New Roman" w:hAnsi="Times New Roman" w:cs="Times New Roman"/>
          <w:sz w:val="24"/>
          <w:szCs w:val="24"/>
        </w:rPr>
        <w:t xml:space="preserve"> Expanding the reach of s 1317H would both facilitate enforcement and provide important signalling benefits. Courts, and those tempted by illegal phoenix activity, would have a clear indication from Parliament that the beneficiary of the breach of duty should be stripped of the gains it has made. This explicit statement overcomes the need for courts to ‘piece together’ the same outcome which is implicit in s 79 and s 1317H. </w:t>
      </w:r>
    </w:p>
    <w:p w14:paraId="24F8D26E" w14:textId="77777777" w:rsidR="003B7B65" w:rsidRDefault="003B7B65" w:rsidP="003B7B65">
      <w:pPr>
        <w:spacing w:after="0" w:line="240" w:lineRule="auto"/>
        <w:jc w:val="both"/>
        <w:rPr>
          <w:rFonts w:ascii="Times New Roman" w:hAnsi="Times New Roman" w:cs="Times New Roman"/>
          <w:sz w:val="24"/>
          <w:szCs w:val="24"/>
        </w:rPr>
      </w:pPr>
    </w:p>
    <w:p w14:paraId="377F3128" w14:textId="161DBBCE" w:rsidR="003B7B65" w:rsidRPr="005253DA" w:rsidRDefault="003B7B65"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a</w:t>
      </w:r>
      <w:r w:rsidRPr="00F55732">
        <w:rPr>
          <w:rFonts w:ascii="Times New Roman" w:hAnsi="Times New Roman" w:cs="Times New Roman"/>
          <w:sz w:val="24"/>
          <w:szCs w:val="24"/>
        </w:rPr>
        <w:t>ttaching the recovery mechanism to directors’ duties rather than uncommercial transactions avoids the requirement of actual insolvency at the time of the transaction. At the same time, the directors’ duties provisions provide an important limitation on the reach of the recovery mechanism, ensuring that enforcement action is only taken in cases of wrongdoing and not genuine business rescues.</w:t>
      </w:r>
    </w:p>
    <w:p w14:paraId="258D8B4C" w14:textId="77777777" w:rsidR="00C842E7" w:rsidRPr="00823CA5" w:rsidRDefault="00C842E7" w:rsidP="00C842E7">
      <w:pPr>
        <w:spacing w:after="0" w:line="240" w:lineRule="auto"/>
        <w:jc w:val="both"/>
        <w:rPr>
          <w:rFonts w:ascii="Times New Roman" w:hAnsi="Times New Roman" w:cs="Times New Roman"/>
          <w:b/>
          <w:color w:val="FF0000"/>
          <w:sz w:val="24"/>
          <w:szCs w:val="24"/>
        </w:rPr>
      </w:pPr>
    </w:p>
    <w:p w14:paraId="417EDE84" w14:textId="3A450BC4" w:rsidR="00C842E7" w:rsidRPr="00BA090E" w:rsidRDefault="00C842E7" w:rsidP="00C842E7">
      <w:pPr>
        <w:spacing w:after="0" w:line="240" w:lineRule="auto"/>
        <w:jc w:val="both"/>
        <w:rPr>
          <w:rFonts w:ascii="Times New Roman" w:hAnsi="Times New Roman" w:cs="Times New Roman"/>
          <w:color w:val="FF0000"/>
          <w:sz w:val="24"/>
          <w:szCs w:val="24"/>
          <w:u w:val="single"/>
        </w:rPr>
      </w:pPr>
      <w:r w:rsidRPr="00CA42D3">
        <w:rPr>
          <w:rFonts w:ascii="Times New Roman" w:hAnsi="Times New Roman" w:cs="Times New Roman"/>
          <w:sz w:val="24"/>
          <w:szCs w:val="24"/>
          <w:u w:val="single"/>
        </w:rPr>
        <w:t xml:space="preserve">Designating </w:t>
      </w:r>
      <w:r w:rsidR="00521FFF">
        <w:rPr>
          <w:rFonts w:ascii="Times New Roman" w:hAnsi="Times New Roman" w:cs="Times New Roman"/>
          <w:sz w:val="24"/>
          <w:szCs w:val="24"/>
          <w:u w:val="single"/>
        </w:rPr>
        <w:t>B</w:t>
      </w:r>
      <w:r w:rsidRPr="00CA42D3">
        <w:rPr>
          <w:rFonts w:ascii="Times New Roman" w:hAnsi="Times New Roman" w:cs="Times New Roman"/>
          <w:sz w:val="24"/>
          <w:szCs w:val="24"/>
          <w:u w:val="single"/>
        </w:rPr>
        <w:t xml:space="preserve">reaches of </w:t>
      </w:r>
      <w:r w:rsidR="00521FFF">
        <w:rPr>
          <w:rFonts w:ascii="Times New Roman" w:hAnsi="Times New Roman" w:cs="Times New Roman"/>
          <w:sz w:val="24"/>
          <w:szCs w:val="24"/>
          <w:u w:val="single"/>
        </w:rPr>
        <w:t>E</w:t>
      </w:r>
      <w:r w:rsidRPr="00CA42D3">
        <w:rPr>
          <w:rFonts w:ascii="Times New Roman" w:hAnsi="Times New Roman" w:cs="Times New Roman"/>
          <w:sz w:val="24"/>
          <w:szCs w:val="24"/>
          <w:u w:val="single"/>
        </w:rPr>
        <w:t xml:space="preserve">xisting </w:t>
      </w:r>
      <w:r w:rsidR="00521FFF">
        <w:rPr>
          <w:rFonts w:ascii="Times New Roman" w:hAnsi="Times New Roman" w:cs="Times New Roman"/>
          <w:sz w:val="24"/>
          <w:szCs w:val="24"/>
          <w:u w:val="single"/>
        </w:rPr>
        <w:t>P</w:t>
      </w:r>
      <w:r w:rsidRPr="00CA42D3">
        <w:rPr>
          <w:rFonts w:ascii="Times New Roman" w:hAnsi="Times New Roman" w:cs="Times New Roman"/>
          <w:sz w:val="24"/>
          <w:szCs w:val="24"/>
          <w:u w:val="single"/>
        </w:rPr>
        <w:t xml:space="preserve">rovisions as </w:t>
      </w:r>
      <w:r w:rsidR="00521FFF">
        <w:rPr>
          <w:rFonts w:ascii="Times New Roman" w:hAnsi="Times New Roman" w:cs="Times New Roman"/>
          <w:sz w:val="24"/>
          <w:szCs w:val="24"/>
          <w:u w:val="single"/>
        </w:rPr>
        <w:t>P</w:t>
      </w:r>
      <w:r w:rsidRPr="00CA42D3">
        <w:rPr>
          <w:rFonts w:ascii="Times New Roman" w:hAnsi="Times New Roman" w:cs="Times New Roman"/>
          <w:sz w:val="24"/>
          <w:szCs w:val="24"/>
          <w:u w:val="single"/>
        </w:rPr>
        <w:t xml:space="preserve">hoenix </w:t>
      </w:r>
      <w:r w:rsidR="00521FFF">
        <w:rPr>
          <w:rFonts w:ascii="Times New Roman" w:hAnsi="Times New Roman" w:cs="Times New Roman"/>
          <w:sz w:val="24"/>
          <w:szCs w:val="24"/>
          <w:u w:val="single"/>
        </w:rPr>
        <w:t>O</w:t>
      </w:r>
      <w:r w:rsidRPr="00CA42D3">
        <w:rPr>
          <w:rFonts w:ascii="Times New Roman" w:hAnsi="Times New Roman" w:cs="Times New Roman"/>
          <w:sz w:val="24"/>
          <w:szCs w:val="24"/>
          <w:u w:val="single"/>
        </w:rPr>
        <w:t>ffences</w:t>
      </w:r>
    </w:p>
    <w:p w14:paraId="3B2B3446" w14:textId="4829A132" w:rsidR="0040150D" w:rsidRPr="0040150D" w:rsidRDefault="0040150D" w:rsidP="00C842E7">
      <w:pPr>
        <w:spacing w:after="0" w:line="240" w:lineRule="auto"/>
        <w:jc w:val="both"/>
        <w:rPr>
          <w:rFonts w:ascii="Times New Roman" w:hAnsi="Times New Roman" w:cs="Times New Roman"/>
          <w:sz w:val="24"/>
          <w:szCs w:val="24"/>
        </w:rPr>
      </w:pPr>
      <w:r w:rsidRPr="0040150D">
        <w:rPr>
          <w:rFonts w:ascii="Times New Roman" w:hAnsi="Times New Roman" w:cs="Times New Roman"/>
          <w:sz w:val="24"/>
          <w:szCs w:val="24"/>
        </w:rPr>
        <w:t>We see no particular disadvantage in designating certain breaches to be ‘phoenix offences’ for the purpose of harsher penalties or invoking the special provisions of a Higher Risk Entity regime</w:t>
      </w:r>
      <w:r w:rsidR="005D19FD">
        <w:rPr>
          <w:rFonts w:ascii="Times New Roman" w:hAnsi="Times New Roman" w:cs="Times New Roman"/>
          <w:sz w:val="24"/>
          <w:szCs w:val="24"/>
        </w:rPr>
        <w:t>, discussed further below</w:t>
      </w:r>
      <w:r w:rsidRPr="0040150D">
        <w:rPr>
          <w:rFonts w:ascii="Times New Roman" w:hAnsi="Times New Roman" w:cs="Times New Roman"/>
          <w:sz w:val="24"/>
          <w:szCs w:val="24"/>
        </w:rPr>
        <w:t>.</w:t>
      </w:r>
      <w:r w:rsidR="005D19FD">
        <w:rPr>
          <w:rFonts w:ascii="Times New Roman" w:hAnsi="Times New Roman" w:cs="Times New Roman"/>
          <w:sz w:val="24"/>
          <w:szCs w:val="24"/>
        </w:rPr>
        <w:t xml:space="preserve"> The example given in the </w:t>
      </w:r>
      <w:r w:rsidR="00643185">
        <w:rPr>
          <w:rFonts w:ascii="Times New Roman" w:hAnsi="Times New Roman" w:cs="Times New Roman"/>
          <w:sz w:val="24"/>
          <w:szCs w:val="24"/>
        </w:rPr>
        <w:t>C</w:t>
      </w:r>
      <w:r w:rsidR="005D19FD">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005D19FD">
        <w:rPr>
          <w:rFonts w:ascii="Times New Roman" w:hAnsi="Times New Roman" w:cs="Times New Roman"/>
          <w:sz w:val="24"/>
          <w:szCs w:val="24"/>
        </w:rPr>
        <w:t xml:space="preserve">aper is a </w:t>
      </w:r>
      <w:r w:rsidR="00BA090E">
        <w:rPr>
          <w:rFonts w:ascii="Times New Roman" w:hAnsi="Times New Roman" w:cs="Times New Roman"/>
          <w:sz w:val="24"/>
          <w:szCs w:val="24"/>
        </w:rPr>
        <w:t>failure to keep or provide books and records.</w:t>
      </w:r>
    </w:p>
    <w:p w14:paraId="03813A26" w14:textId="14A91A14" w:rsidR="0040150D" w:rsidRDefault="0040150D" w:rsidP="00C842E7">
      <w:pPr>
        <w:spacing w:after="0" w:line="240" w:lineRule="auto"/>
        <w:jc w:val="both"/>
        <w:rPr>
          <w:rFonts w:ascii="Times New Roman" w:hAnsi="Times New Roman" w:cs="Times New Roman"/>
          <w:sz w:val="24"/>
          <w:szCs w:val="24"/>
        </w:rPr>
      </w:pPr>
    </w:p>
    <w:p w14:paraId="54112E8F" w14:textId="0019E198" w:rsidR="005D19FD" w:rsidRPr="0040150D" w:rsidRDefault="005D19FD" w:rsidP="005D1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External </w:t>
      </w:r>
      <w:r w:rsidR="004F4E8F">
        <w:rPr>
          <w:rFonts w:ascii="Times New Roman" w:hAnsi="Times New Roman" w:cs="Times New Roman"/>
          <w:sz w:val="24"/>
          <w:szCs w:val="24"/>
        </w:rPr>
        <w:t>administrators</w:t>
      </w:r>
      <w:r>
        <w:rPr>
          <w:rFonts w:ascii="Times New Roman" w:hAnsi="Times New Roman" w:cs="Times New Roman"/>
          <w:sz w:val="24"/>
          <w:szCs w:val="24"/>
        </w:rPr>
        <w:t xml:space="preserve"> report a lack of books and records as part of their reporting to ASIC at the conclusion of an administration. ASIC then commonly brings </w:t>
      </w:r>
      <w:r w:rsidR="00424E18">
        <w:rPr>
          <w:rFonts w:ascii="Times New Roman" w:hAnsi="Times New Roman" w:cs="Times New Roman"/>
          <w:sz w:val="24"/>
          <w:szCs w:val="24"/>
        </w:rPr>
        <w:t>summary prosecutions</w:t>
      </w:r>
      <w:r>
        <w:rPr>
          <w:rFonts w:ascii="Times New Roman" w:hAnsi="Times New Roman" w:cs="Times New Roman"/>
          <w:sz w:val="24"/>
          <w:szCs w:val="24"/>
        </w:rPr>
        <w:t xml:space="preserve"> against these directors resulting in a small fine. </w:t>
      </w:r>
    </w:p>
    <w:p w14:paraId="365A396C" w14:textId="77777777" w:rsidR="005D19FD" w:rsidRPr="0040150D" w:rsidRDefault="005D19FD" w:rsidP="00C842E7">
      <w:pPr>
        <w:spacing w:after="0" w:line="240" w:lineRule="auto"/>
        <w:jc w:val="both"/>
        <w:rPr>
          <w:rFonts w:ascii="Times New Roman" w:hAnsi="Times New Roman" w:cs="Times New Roman"/>
          <w:sz w:val="24"/>
          <w:szCs w:val="24"/>
        </w:rPr>
      </w:pPr>
    </w:p>
    <w:p w14:paraId="426798E8" w14:textId="7BF0434E" w:rsidR="009E6401" w:rsidRDefault="005D19FD" w:rsidP="00BA0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a response to</w:t>
      </w:r>
      <w:r w:rsidR="00BA090E">
        <w:rPr>
          <w:rFonts w:ascii="Times New Roman" w:hAnsi="Times New Roman" w:cs="Times New Roman"/>
          <w:sz w:val="24"/>
          <w:szCs w:val="24"/>
        </w:rPr>
        <w:t xml:space="preserve"> the books and records issue, the government should consider imposing</w:t>
      </w:r>
      <w:r w:rsidR="0040150D" w:rsidRPr="0040150D">
        <w:rPr>
          <w:rFonts w:ascii="Times New Roman" w:hAnsi="Times New Roman" w:cs="Times New Roman"/>
          <w:sz w:val="24"/>
          <w:szCs w:val="24"/>
        </w:rPr>
        <w:t xml:space="preserve"> higher penalties on </w:t>
      </w:r>
      <w:r w:rsidR="0040150D" w:rsidRPr="00125AFC">
        <w:rPr>
          <w:rFonts w:ascii="Times New Roman" w:hAnsi="Times New Roman" w:cs="Times New Roman"/>
          <w:i/>
          <w:sz w:val="24"/>
          <w:szCs w:val="24"/>
        </w:rPr>
        <w:t>all directors</w:t>
      </w:r>
      <w:r w:rsidR="0040150D" w:rsidRPr="0040150D">
        <w:rPr>
          <w:rFonts w:ascii="Times New Roman" w:hAnsi="Times New Roman" w:cs="Times New Roman"/>
          <w:sz w:val="24"/>
          <w:szCs w:val="24"/>
        </w:rPr>
        <w:t xml:space="preserve"> failing to keep or provide financial records (see our </w:t>
      </w:r>
      <w:r w:rsidR="00BD7974">
        <w:rPr>
          <w:rFonts w:ascii="Times New Roman" w:hAnsi="Times New Roman" w:cs="Times New Roman"/>
          <w:sz w:val="24"/>
          <w:szCs w:val="24"/>
        </w:rPr>
        <w:t>R</w:t>
      </w:r>
      <w:r w:rsidR="0040150D" w:rsidRPr="0040150D">
        <w:rPr>
          <w:rFonts w:ascii="Times New Roman" w:hAnsi="Times New Roman" w:cs="Times New Roman"/>
          <w:sz w:val="24"/>
          <w:szCs w:val="24"/>
        </w:rPr>
        <w:t>ecommendation</w:t>
      </w:r>
      <w:r w:rsidR="00BD7974">
        <w:rPr>
          <w:rFonts w:ascii="Times New Roman" w:hAnsi="Times New Roman" w:cs="Times New Roman"/>
          <w:sz w:val="24"/>
          <w:szCs w:val="24"/>
        </w:rPr>
        <w:t>s report</w:t>
      </w:r>
      <w:r w:rsidR="0040150D" w:rsidRPr="0040150D">
        <w:rPr>
          <w:rFonts w:ascii="Times New Roman" w:hAnsi="Times New Roman" w:cs="Times New Roman"/>
          <w:sz w:val="24"/>
          <w:szCs w:val="24"/>
        </w:rPr>
        <w:t xml:space="preserve"> at </w:t>
      </w:r>
      <w:hyperlink r:id="rId16" w:anchor="page=37" w:history="1">
        <w:r w:rsidR="0040150D" w:rsidRPr="009E6401">
          <w:rPr>
            <w:rStyle w:val="Hyperlink"/>
            <w:rFonts w:ascii="Times New Roman" w:hAnsi="Times New Roman"/>
            <w:sz w:val="24"/>
            <w:szCs w:val="24"/>
          </w:rPr>
          <w:t>[1.2.1.2]</w:t>
        </w:r>
      </w:hyperlink>
      <w:r w:rsidR="0040150D">
        <w:rPr>
          <w:rFonts w:ascii="Times New Roman" w:hAnsi="Times New Roman" w:cs="Times New Roman"/>
          <w:sz w:val="24"/>
          <w:szCs w:val="24"/>
        </w:rPr>
        <w:t>)</w:t>
      </w:r>
      <w:r w:rsidR="00BA090E">
        <w:rPr>
          <w:rFonts w:ascii="Times New Roman" w:hAnsi="Times New Roman" w:cs="Times New Roman"/>
          <w:sz w:val="24"/>
          <w:szCs w:val="24"/>
        </w:rPr>
        <w:t>.</w:t>
      </w:r>
    </w:p>
    <w:p w14:paraId="20ADB0DA" w14:textId="1AAAF47B" w:rsidR="00BA090E" w:rsidRDefault="00BA090E" w:rsidP="00BA090E">
      <w:pPr>
        <w:spacing w:after="0" w:line="240" w:lineRule="auto"/>
        <w:jc w:val="both"/>
        <w:rPr>
          <w:rFonts w:ascii="Times New Roman" w:hAnsi="Times New Roman" w:cs="Times New Roman"/>
          <w:sz w:val="24"/>
          <w:szCs w:val="24"/>
        </w:rPr>
      </w:pPr>
    </w:p>
    <w:p w14:paraId="1B61D67F" w14:textId="4B53054B" w:rsidR="0040150D" w:rsidRPr="00C73D0C" w:rsidRDefault="00BA090E" w:rsidP="00BA0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ASIC should also review its approach to these failings, and bring insolvent trading action against these directors to </w:t>
      </w:r>
      <w:r w:rsidR="00AF77ED">
        <w:rPr>
          <w:rFonts w:ascii="Times New Roman" w:hAnsi="Times New Roman" w:cs="Times New Roman"/>
          <w:sz w:val="24"/>
          <w:szCs w:val="24"/>
        </w:rPr>
        <w:t xml:space="preserve">send </w:t>
      </w:r>
      <w:r>
        <w:rPr>
          <w:rFonts w:ascii="Times New Roman" w:hAnsi="Times New Roman" w:cs="Times New Roman"/>
          <w:sz w:val="24"/>
          <w:szCs w:val="24"/>
        </w:rPr>
        <w:t>a message of deterrence. U</w:t>
      </w:r>
      <w:r w:rsidR="0040150D" w:rsidRPr="00C73D0C">
        <w:rPr>
          <w:rFonts w:ascii="Times New Roman" w:hAnsi="Times New Roman" w:cs="Times New Roman"/>
          <w:sz w:val="24"/>
          <w:szCs w:val="24"/>
        </w:rPr>
        <w:t xml:space="preserve">nder s 588E(4) of the </w:t>
      </w:r>
      <w:r w:rsidR="0040150D" w:rsidRPr="00C73D0C">
        <w:rPr>
          <w:rFonts w:ascii="Times New Roman" w:hAnsi="Times New Roman" w:cs="Times New Roman"/>
          <w:i/>
          <w:sz w:val="24"/>
          <w:szCs w:val="24"/>
        </w:rPr>
        <w:t>Corporations Act</w:t>
      </w:r>
      <w:r w:rsidR="0040150D" w:rsidRPr="00C73D0C">
        <w:rPr>
          <w:rFonts w:ascii="Times New Roman" w:hAnsi="Times New Roman" w:cs="Times New Roman"/>
          <w:sz w:val="24"/>
          <w:szCs w:val="24"/>
        </w:rPr>
        <w:t xml:space="preserve">, a company is deemed to be insolvent where it has failed to keep records as required by s 286(1). This means that all debts incurred during that period where there are no books kept involve insolvent trading, with </w:t>
      </w:r>
      <w:r w:rsidR="005268FF">
        <w:rPr>
          <w:rFonts w:ascii="Times New Roman" w:hAnsi="Times New Roman" w:cs="Times New Roman"/>
          <w:sz w:val="24"/>
          <w:szCs w:val="24"/>
        </w:rPr>
        <w:t xml:space="preserve">potentially </w:t>
      </w:r>
      <w:r w:rsidR="0040150D" w:rsidRPr="00C73D0C">
        <w:rPr>
          <w:rFonts w:ascii="Times New Roman" w:hAnsi="Times New Roman" w:cs="Times New Roman"/>
          <w:sz w:val="24"/>
          <w:szCs w:val="24"/>
        </w:rPr>
        <w:t xml:space="preserve">serious consequences – disqualification, pecuniary penalties up to $200,000, and compensation orders. </w:t>
      </w:r>
    </w:p>
    <w:p w14:paraId="136E944A" w14:textId="77777777" w:rsidR="0040150D" w:rsidRDefault="0040150D" w:rsidP="00C842E7">
      <w:pPr>
        <w:spacing w:after="0" w:line="240" w:lineRule="auto"/>
        <w:jc w:val="both"/>
        <w:rPr>
          <w:rFonts w:ascii="Times New Roman" w:hAnsi="Times New Roman" w:cs="Times New Roman"/>
          <w:sz w:val="24"/>
          <w:szCs w:val="24"/>
        </w:rPr>
      </w:pPr>
    </w:p>
    <w:p w14:paraId="34DECBDA" w14:textId="45B8EB1C" w:rsidR="00C842E7" w:rsidRPr="00823CA5" w:rsidRDefault="00C842E7" w:rsidP="00C842E7">
      <w:pPr>
        <w:spacing w:after="0" w:line="240" w:lineRule="auto"/>
        <w:jc w:val="both"/>
        <w:rPr>
          <w:rFonts w:ascii="Times New Roman" w:hAnsi="Times New Roman" w:cs="Times New Roman"/>
          <w:color w:val="FF0000"/>
          <w:sz w:val="24"/>
          <w:szCs w:val="24"/>
        </w:rPr>
      </w:pPr>
    </w:p>
    <w:p w14:paraId="06CC76AE" w14:textId="0F1B0620" w:rsidR="00726F9D" w:rsidRPr="00C73D0C" w:rsidRDefault="0056265D" w:rsidP="00C842E7">
      <w:pPr>
        <w:spacing w:after="0" w:line="240" w:lineRule="auto"/>
        <w:jc w:val="both"/>
        <w:rPr>
          <w:rFonts w:ascii="Times New Roman" w:hAnsi="Times New Roman" w:cs="Times New Roman"/>
          <w:sz w:val="24"/>
          <w:szCs w:val="24"/>
        </w:rPr>
      </w:pPr>
      <w:r w:rsidRPr="0056265D">
        <w:rPr>
          <w:rFonts w:ascii="Times New Roman" w:hAnsi="Times New Roman" w:cs="Times New Roman"/>
          <w:sz w:val="24"/>
          <w:szCs w:val="24"/>
        </w:rPr>
        <w:t>3. ADDRESSING ISSUES WITH DIRECTORSHIPS</w:t>
      </w:r>
    </w:p>
    <w:p w14:paraId="406FE1D2" w14:textId="77777777" w:rsidR="00726F9D" w:rsidRDefault="00726F9D" w:rsidP="00C842E7">
      <w:pPr>
        <w:spacing w:after="0" w:line="240" w:lineRule="auto"/>
        <w:jc w:val="both"/>
        <w:rPr>
          <w:rFonts w:ascii="Times New Roman" w:hAnsi="Times New Roman" w:cs="Times New Roman"/>
          <w:sz w:val="24"/>
          <w:szCs w:val="24"/>
          <w:u w:val="single"/>
        </w:rPr>
      </w:pPr>
    </w:p>
    <w:p w14:paraId="0EA79AF1" w14:textId="202F9486" w:rsidR="00C842E7" w:rsidRDefault="00C842E7" w:rsidP="00C842E7">
      <w:pPr>
        <w:spacing w:after="0" w:line="240" w:lineRule="auto"/>
        <w:jc w:val="both"/>
        <w:rPr>
          <w:rFonts w:ascii="Times New Roman" w:hAnsi="Times New Roman" w:cs="Times New Roman"/>
          <w:color w:val="FF0000"/>
          <w:sz w:val="24"/>
          <w:szCs w:val="24"/>
        </w:rPr>
      </w:pPr>
      <w:r w:rsidRPr="00C73D0C">
        <w:rPr>
          <w:rFonts w:ascii="Times New Roman" w:hAnsi="Times New Roman" w:cs="Times New Roman"/>
          <w:sz w:val="24"/>
          <w:szCs w:val="24"/>
          <w:u w:val="single"/>
        </w:rPr>
        <w:t xml:space="preserve">Appointment and </w:t>
      </w:r>
      <w:r w:rsidR="00587F04">
        <w:rPr>
          <w:rFonts w:ascii="Times New Roman" w:hAnsi="Times New Roman" w:cs="Times New Roman"/>
          <w:sz w:val="24"/>
          <w:szCs w:val="24"/>
          <w:u w:val="single"/>
        </w:rPr>
        <w:t>R</w:t>
      </w:r>
      <w:r w:rsidRPr="00C73D0C">
        <w:rPr>
          <w:rFonts w:ascii="Times New Roman" w:hAnsi="Times New Roman" w:cs="Times New Roman"/>
          <w:sz w:val="24"/>
          <w:szCs w:val="24"/>
          <w:u w:val="single"/>
        </w:rPr>
        <w:t>esignation</w:t>
      </w:r>
    </w:p>
    <w:p w14:paraId="4E660B70" w14:textId="4AFEDC65" w:rsidR="00BA090E" w:rsidRDefault="00364EC1" w:rsidP="00C842E7">
      <w:pPr>
        <w:spacing w:after="0" w:line="240" w:lineRule="auto"/>
        <w:jc w:val="both"/>
        <w:rPr>
          <w:rFonts w:ascii="Times New Roman" w:hAnsi="Times New Roman" w:cs="Times New Roman"/>
          <w:sz w:val="24"/>
          <w:szCs w:val="24"/>
        </w:rPr>
      </w:pPr>
      <w:r w:rsidRPr="00364EC1">
        <w:rPr>
          <w:rFonts w:ascii="Times New Roman" w:hAnsi="Times New Roman" w:cs="Times New Roman"/>
          <w:sz w:val="24"/>
          <w:szCs w:val="24"/>
        </w:rPr>
        <w:t xml:space="preserve">We support </w:t>
      </w:r>
      <w:r w:rsidR="00BA090E">
        <w:rPr>
          <w:rFonts w:ascii="Times New Roman" w:hAnsi="Times New Roman" w:cs="Times New Roman"/>
          <w:sz w:val="24"/>
          <w:szCs w:val="24"/>
        </w:rPr>
        <w:t xml:space="preserve">the government addressing the issue of backdating of director resignations. We </w:t>
      </w:r>
      <w:r w:rsidR="0031527F">
        <w:rPr>
          <w:rFonts w:ascii="Times New Roman" w:hAnsi="Times New Roman" w:cs="Times New Roman"/>
          <w:sz w:val="24"/>
          <w:szCs w:val="24"/>
        </w:rPr>
        <w:t xml:space="preserve">previously </w:t>
      </w:r>
      <w:r w:rsidR="00BA090E">
        <w:rPr>
          <w:rFonts w:ascii="Times New Roman" w:hAnsi="Times New Roman" w:cs="Times New Roman"/>
          <w:sz w:val="24"/>
          <w:szCs w:val="24"/>
        </w:rPr>
        <w:t>made suggestions on this matter in</w:t>
      </w:r>
      <w:r w:rsidRPr="00364EC1">
        <w:rPr>
          <w:rFonts w:ascii="Times New Roman" w:hAnsi="Times New Roman" w:cs="Times New Roman"/>
          <w:sz w:val="24"/>
          <w:szCs w:val="24"/>
        </w:rPr>
        <w:t xml:space="preserve"> our </w:t>
      </w:r>
      <w:r w:rsidR="00763FA7">
        <w:rPr>
          <w:rFonts w:ascii="Times New Roman" w:hAnsi="Times New Roman" w:cs="Times New Roman"/>
          <w:sz w:val="24"/>
          <w:szCs w:val="24"/>
        </w:rPr>
        <w:t>R</w:t>
      </w:r>
      <w:r w:rsidRPr="00364EC1">
        <w:rPr>
          <w:rFonts w:ascii="Times New Roman" w:hAnsi="Times New Roman" w:cs="Times New Roman"/>
          <w:sz w:val="24"/>
          <w:szCs w:val="24"/>
        </w:rPr>
        <w:t xml:space="preserve">ecommendations report, at </w:t>
      </w:r>
      <w:hyperlink r:id="rId17" w:anchor="page=96" w:history="1">
        <w:r w:rsidRPr="00BD0597">
          <w:rPr>
            <w:rStyle w:val="Hyperlink"/>
            <w:rFonts w:ascii="Times New Roman" w:hAnsi="Times New Roman"/>
            <w:sz w:val="24"/>
            <w:szCs w:val="24"/>
          </w:rPr>
          <w:t>[2.5]</w:t>
        </w:r>
      </w:hyperlink>
      <w:r w:rsidRPr="00364EC1">
        <w:rPr>
          <w:rFonts w:ascii="Times New Roman" w:hAnsi="Times New Roman" w:cs="Times New Roman"/>
          <w:sz w:val="24"/>
          <w:szCs w:val="24"/>
        </w:rPr>
        <w:t>.</w:t>
      </w:r>
      <w:r>
        <w:rPr>
          <w:rFonts w:ascii="Times New Roman" w:hAnsi="Times New Roman" w:cs="Times New Roman"/>
          <w:sz w:val="24"/>
          <w:szCs w:val="24"/>
        </w:rPr>
        <w:t xml:space="preserve"> </w:t>
      </w:r>
    </w:p>
    <w:p w14:paraId="3E427A50" w14:textId="77777777" w:rsidR="00BA090E" w:rsidRDefault="00BA090E" w:rsidP="00C842E7">
      <w:pPr>
        <w:spacing w:after="0" w:line="240" w:lineRule="auto"/>
        <w:jc w:val="both"/>
        <w:rPr>
          <w:rFonts w:ascii="Times New Roman" w:hAnsi="Times New Roman" w:cs="Times New Roman"/>
          <w:sz w:val="24"/>
          <w:szCs w:val="24"/>
        </w:rPr>
      </w:pPr>
    </w:p>
    <w:p w14:paraId="4EEFB9A9" w14:textId="52BA2203" w:rsidR="00364EC1" w:rsidRDefault="00364EC1"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Rather than a rebuttable presumption, we concluded that the director should simply be liable for </w:t>
      </w:r>
      <w:r w:rsidR="00616E0D">
        <w:rPr>
          <w:rFonts w:ascii="Times New Roman" w:hAnsi="Times New Roman" w:cs="Times New Roman"/>
          <w:sz w:val="24"/>
          <w:szCs w:val="24"/>
        </w:rPr>
        <w:t>misconduct predating the lodging of the change of directorship form, as a significant motivator towards ensuring that the form is lodged. We did not con</w:t>
      </w:r>
      <w:r w:rsidR="00BA090E">
        <w:rPr>
          <w:rFonts w:ascii="Times New Roman" w:hAnsi="Times New Roman" w:cs="Times New Roman"/>
          <w:sz w:val="24"/>
          <w:szCs w:val="24"/>
        </w:rPr>
        <w:t>sider</w:t>
      </w:r>
      <w:r w:rsidR="00616E0D">
        <w:rPr>
          <w:rFonts w:ascii="Times New Roman" w:hAnsi="Times New Roman" w:cs="Times New Roman"/>
          <w:sz w:val="24"/>
          <w:szCs w:val="24"/>
        </w:rPr>
        <w:t xml:space="preserve"> that it would be a compliance burden, particularly if the notification could be lodged online instantaneously by the director using their DIN. </w:t>
      </w:r>
    </w:p>
    <w:p w14:paraId="5DB26561" w14:textId="77777777" w:rsidR="00616E0D" w:rsidRDefault="00616E0D" w:rsidP="00C842E7">
      <w:pPr>
        <w:spacing w:after="0" w:line="240" w:lineRule="auto"/>
        <w:jc w:val="both"/>
        <w:rPr>
          <w:rFonts w:ascii="Times New Roman" w:hAnsi="Times New Roman" w:cs="Times New Roman"/>
          <w:sz w:val="24"/>
          <w:szCs w:val="24"/>
        </w:rPr>
      </w:pPr>
    </w:p>
    <w:p w14:paraId="04AA2DBC" w14:textId="637569CD" w:rsidR="00BA090E" w:rsidRDefault="00616E0D"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director is liable for all of their pre-</w:t>
      </w:r>
      <w:r w:rsidR="00D80457">
        <w:rPr>
          <w:rFonts w:ascii="Times New Roman" w:hAnsi="Times New Roman" w:cs="Times New Roman"/>
          <w:sz w:val="24"/>
          <w:szCs w:val="24"/>
        </w:rPr>
        <w:t>lodgement</w:t>
      </w:r>
      <w:r>
        <w:rPr>
          <w:rFonts w:ascii="Times New Roman" w:hAnsi="Times New Roman" w:cs="Times New Roman"/>
          <w:sz w:val="24"/>
          <w:szCs w:val="24"/>
        </w:rPr>
        <w:t xml:space="preserve"> conduct</w:t>
      </w:r>
      <w:r w:rsidR="00BA090E">
        <w:rPr>
          <w:rFonts w:ascii="Times New Roman" w:hAnsi="Times New Roman" w:cs="Times New Roman"/>
          <w:sz w:val="24"/>
          <w:szCs w:val="24"/>
        </w:rPr>
        <w:t xml:space="preserve"> and there is no rebuttable presumption as proposed</w:t>
      </w:r>
      <w:r>
        <w:rPr>
          <w:rFonts w:ascii="Times New Roman" w:hAnsi="Times New Roman" w:cs="Times New Roman"/>
          <w:sz w:val="24"/>
          <w:szCs w:val="24"/>
        </w:rPr>
        <w:t xml:space="preserve">, the measure requires no independent enforcement either administratively or via court action. The director is simply liable for whatever </w:t>
      </w:r>
      <w:r w:rsidR="00BA090E">
        <w:rPr>
          <w:rFonts w:ascii="Times New Roman" w:hAnsi="Times New Roman" w:cs="Times New Roman"/>
          <w:sz w:val="24"/>
          <w:szCs w:val="24"/>
        </w:rPr>
        <w:t>substantive breach is involved, and it is incumbent on ASIC or the liquidator to bring appropriate enforcement and recovery action.</w:t>
      </w:r>
      <w:r w:rsidR="003746E3">
        <w:rPr>
          <w:rFonts w:ascii="Times New Roman" w:hAnsi="Times New Roman" w:cs="Times New Roman"/>
          <w:sz w:val="24"/>
          <w:szCs w:val="24"/>
        </w:rPr>
        <w:t xml:space="preserve"> A sole director should ensure that if their involvement with the company is at an end and no other person is willing to be its director, the company is placed into liquidation.</w:t>
      </w:r>
    </w:p>
    <w:p w14:paraId="27BB5965" w14:textId="2004DB43" w:rsidR="00364EC1" w:rsidRDefault="00364EC1" w:rsidP="00C842E7">
      <w:pPr>
        <w:spacing w:after="0" w:line="240" w:lineRule="auto"/>
        <w:jc w:val="both"/>
        <w:rPr>
          <w:rFonts w:ascii="Times New Roman" w:hAnsi="Times New Roman" w:cs="Times New Roman"/>
          <w:color w:val="FF0000"/>
          <w:sz w:val="24"/>
          <w:szCs w:val="24"/>
        </w:rPr>
      </w:pPr>
    </w:p>
    <w:p w14:paraId="1B9C4FC4" w14:textId="51A9E4B6" w:rsidR="00C842E7" w:rsidRDefault="00C842E7" w:rsidP="00C842E7">
      <w:pPr>
        <w:spacing w:after="0" w:line="240" w:lineRule="auto"/>
        <w:jc w:val="both"/>
        <w:rPr>
          <w:rFonts w:ascii="Times New Roman" w:hAnsi="Times New Roman" w:cs="Times New Roman"/>
          <w:color w:val="FF0000"/>
          <w:sz w:val="24"/>
          <w:szCs w:val="24"/>
        </w:rPr>
      </w:pPr>
      <w:r w:rsidRPr="004001BC">
        <w:rPr>
          <w:rFonts w:ascii="Times New Roman" w:hAnsi="Times New Roman" w:cs="Times New Roman"/>
          <w:sz w:val="24"/>
          <w:szCs w:val="24"/>
          <w:u w:val="single"/>
        </w:rPr>
        <w:t xml:space="preserve">Abandoning a </w:t>
      </w:r>
      <w:r w:rsidR="00630EE3">
        <w:rPr>
          <w:rFonts w:ascii="Times New Roman" w:hAnsi="Times New Roman" w:cs="Times New Roman"/>
          <w:sz w:val="24"/>
          <w:szCs w:val="24"/>
          <w:u w:val="single"/>
        </w:rPr>
        <w:t>C</w:t>
      </w:r>
      <w:r w:rsidRPr="004001BC">
        <w:rPr>
          <w:rFonts w:ascii="Times New Roman" w:hAnsi="Times New Roman" w:cs="Times New Roman"/>
          <w:sz w:val="24"/>
          <w:szCs w:val="24"/>
          <w:u w:val="single"/>
        </w:rPr>
        <w:t xml:space="preserve">ompany </w:t>
      </w:r>
    </w:p>
    <w:p w14:paraId="56ACCD9F" w14:textId="09C41595" w:rsidR="0047565D" w:rsidRDefault="00091D55" w:rsidP="00D64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very pleasing to see the issue of abandoned companies </w:t>
      </w:r>
      <w:r w:rsidR="00D64FBD">
        <w:rPr>
          <w:rFonts w:ascii="Times New Roman" w:hAnsi="Times New Roman" w:cs="Times New Roman"/>
          <w:sz w:val="24"/>
          <w:szCs w:val="24"/>
        </w:rPr>
        <w:t xml:space="preserve">gaining </w:t>
      </w:r>
      <w:r>
        <w:rPr>
          <w:rFonts w:ascii="Times New Roman" w:hAnsi="Times New Roman" w:cs="Times New Roman"/>
          <w:sz w:val="24"/>
          <w:szCs w:val="24"/>
        </w:rPr>
        <w:t>attention. However, t</w:t>
      </w:r>
      <w:r w:rsidR="00126F9A" w:rsidRPr="00126F9A">
        <w:rPr>
          <w:rFonts w:ascii="Times New Roman" w:hAnsi="Times New Roman" w:cs="Times New Roman"/>
          <w:sz w:val="24"/>
          <w:szCs w:val="24"/>
        </w:rPr>
        <w:t>he suggestion that the government limit a sole director’s ability to resign without either being replaced or winding the company up</w:t>
      </w:r>
      <w:r w:rsidR="00126F9A">
        <w:rPr>
          <w:rFonts w:ascii="Times New Roman" w:hAnsi="Times New Roman" w:cs="Times New Roman"/>
          <w:sz w:val="24"/>
          <w:szCs w:val="24"/>
        </w:rPr>
        <w:t>, by deeming the resignation to be ineffective,</w:t>
      </w:r>
      <w:r w:rsidR="00126F9A" w:rsidRPr="00126F9A">
        <w:rPr>
          <w:rFonts w:ascii="Times New Roman" w:hAnsi="Times New Roman" w:cs="Times New Roman"/>
          <w:sz w:val="24"/>
          <w:szCs w:val="24"/>
        </w:rPr>
        <w:t xml:space="preserve"> </w:t>
      </w:r>
      <w:r w:rsidR="00D64FBD">
        <w:rPr>
          <w:rFonts w:ascii="Times New Roman" w:hAnsi="Times New Roman" w:cs="Times New Roman"/>
          <w:sz w:val="24"/>
          <w:szCs w:val="24"/>
        </w:rPr>
        <w:t xml:space="preserve">does little to change the current situation. </w:t>
      </w:r>
      <w:r w:rsidR="00126F9A" w:rsidRPr="00126F9A">
        <w:rPr>
          <w:rFonts w:ascii="Times New Roman" w:hAnsi="Times New Roman" w:cs="Times New Roman"/>
          <w:sz w:val="24"/>
          <w:szCs w:val="24"/>
        </w:rPr>
        <w:t>.</w:t>
      </w:r>
      <w:r w:rsidR="00126F9A">
        <w:rPr>
          <w:rFonts w:ascii="Times New Roman" w:hAnsi="Times New Roman" w:cs="Times New Roman"/>
          <w:sz w:val="24"/>
          <w:szCs w:val="24"/>
        </w:rPr>
        <w:t xml:space="preserve"> A</w:t>
      </w:r>
      <w:r w:rsidR="00D64FBD">
        <w:rPr>
          <w:rFonts w:ascii="Times New Roman" w:hAnsi="Times New Roman" w:cs="Times New Roman"/>
          <w:sz w:val="24"/>
          <w:szCs w:val="24"/>
        </w:rPr>
        <w:t>rguably a</w:t>
      </w:r>
      <w:r w:rsidR="00126F9A">
        <w:rPr>
          <w:rFonts w:ascii="Times New Roman" w:hAnsi="Times New Roman" w:cs="Times New Roman"/>
          <w:sz w:val="24"/>
          <w:szCs w:val="24"/>
        </w:rPr>
        <w:t xml:space="preserve">bandoning a company </w:t>
      </w:r>
      <w:r w:rsidR="00D64FBD">
        <w:rPr>
          <w:rFonts w:ascii="Times New Roman" w:hAnsi="Times New Roman" w:cs="Times New Roman"/>
          <w:sz w:val="24"/>
          <w:szCs w:val="24"/>
        </w:rPr>
        <w:t xml:space="preserve">already  </w:t>
      </w:r>
      <w:r w:rsidR="00126F9A">
        <w:rPr>
          <w:rFonts w:ascii="Times New Roman" w:hAnsi="Times New Roman" w:cs="Times New Roman"/>
          <w:sz w:val="24"/>
          <w:szCs w:val="24"/>
        </w:rPr>
        <w:t>constitute</w:t>
      </w:r>
      <w:r w:rsidR="00D64FBD">
        <w:rPr>
          <w:rFonts w:ascii="Times New Roman" w:hAnsi="Times New Roman" w:cs="Times New Roman"/>
          <w:sz w:val="24"/>
          <w:szCs w:val="24"/>
        </w:rPr>
        <w:t>s</w:t>
      </w:r>
      <w:r w:rsidR="00126F9A">
        <w:rPr>
          <w:rFonts w:ascii="Times New Roman" w:hAnsi="Times New Roman" w:cs="Times New Roman"/>
          <w:sz w:val="24"/>
          <w:szCs w:val="24"/>
        </w:rPr>
        <w:t xml:space="preserve"> a breach of directors’ duty to act with care</w:t>
      </w:r>
      <w:r w:rsidR="00835676">
        <w:rPr>
          <w:rFonts w:ascii="Times New Roman" w:hAnsi="Times New Roman" w:cs="Times New Roman"/>
          <w:sz w:val="24"/>
          <w:szCs w:val="24"/>
        </w:rPr>
        <w:t xml:space="preserve"> and diligence</w:t>
      </w:r>
      <w:r w:rsidR="00126F9A">
        <w:rPr>
          <w:rFonts w:ascii="Times New Roman" w:hAnsi="Times New Roman" w:cs="Times New Roman"/>
          <w:sz w:val="24"/>
          <w:szCs w:val="24"/>
        </w:rPr>
        <w:t>, for example</w:t>
      </w:r>
      <w:r w:rsidR="00D64FBD">
        <w:rPr>
          <w:rFonts w:ascii="Times New Roman" w:hAnsi="Times New Roman" w:cs="Times New Roman"/>
          <w:sz w:val="24"/>
          <w:szCs w:val="24"/>
        </w:rPr>
        <w:t xml:space="preserve"> which means that such a </w:t>
      </w:r>
      <w:r w:rsidR="00126F9A">
        <w:rPr>
          <w:rFonts w:ascii="Times New Roman" w:hAnsi="Times New Roman" w:cs="Times New Roman"/>
          <w:sz w:val="24"/>
          <w:szCs w:val="24"/>
        </w:rPr>
        <w:t>director cannot escape liability by resigning as part of that abandonment.</w:t>
      </w:r>
      <w:r>
        <w:rPr>
          <w:rFonts w:ascii="Times New Roman" w:hAnsi="Times New Roman" w:cs="Times New Roman"/>
          <w:sz w:val="24"/>
          <w:szCs w:val="24"/>
        </w:rPr>
        <w:t xml:space="preserve"> </w:t>
      </w:r>
    </w:p>
    <w:p w14:paraId="3E59282D" w14:textId="77777777" w:rsidR="0047565D" w:rsidRDefault="0047565D" w:rsidP="00C842E7">
      <w:pPr>
        <w:spacing w:after="0" w:line="240" w:lineRule="auto"/>
        <w:jc w:val="both"/>
        <w:rPr>
          <w:rFonts w:ascii="Times New Roman" w:hAnsi="Times New Roman" w:cs="Times New Roman"/>
          <w:sz w:val="24"/>
          <w:szCs w:val="24"/>
        </w:rPr>
      </w:pPr>
    </w:p>
    <w:p w14:paraId="7D6710E6" w14:textId="5F20EE6C" w:rsidR="00126F9A" w:rsidRDefault="00032588" w:rsidP="00D64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64FBD">
        <w:rPr>
          <w:rFonts w:ascii="Times New Roman" w:hAnsi="Times New Roman" w:cs="Times New Roman"/>
          <w:sz w:val="24"/>
          <w:szCs w:val="24"/>
        </w:rPr>
        <w:t xml:space="preserve">n addition, the proposed reforms do not deal with directors who abandon their companies </w:t>
      </w:r>
      <w:r w:rsidR="007522B6">
        <w:rPr>
          <w:rFonts w:ascii="Times New Roman" w:hAnsi="Times New Roman" w:cs="Times New Roman"/>
          <w:sz w:val="24"/>
          <w:szCs w:val="24"/>
        </w:rPr>
        <w:t xml:space="preserve">without </w:t>
      </w:r>
      <w:r>
        <w:rPr>
          <w:rFonts w:ascii="Times New Roman" w:hAnsi="Times New Roman" w:cs="Times New Roman"/>
          <w:sz w:val="24"/>
          <w:szCs w:val="24"/>
        </w:rPr>
        <w:t>formally resigning</w:t>
      </w:r>
      <w:r w:rsidR="00A85839">
        <w:rPr>
          <w:rFonts w:ascii="Times New Roman" w:hAnsi="Times New Roman" w:cs="Times New Roman"/>
          <w:sz w:val="24"/>
          <w:szCs w:val="24"/>
        </w:rPr>
        <w:t xml:space="preserve">. </w:t>
      </w:r>
      <w:r w:rsidR="00A85839" w:rsidRPr="007E1119">
        <w:rPr>
          <w:rFonts w:ascii="Times New Roman" w:hAnsi="Times New Roman" w:cs="Times New Roman"/>
          <w:sz w:val="24"/>
          <w:szCs w:val="24"/>
        </w:rPr>
        <w:t>Where Oldco’s liabilities are not sufficiently substantial to make it cost-effective for any one creditor to take action against Oldco to recoup the funds, illegal phoenix operato</w:t>
      </w:r>
      <w:r w:rsidR="00931AC8">
        <w:rPr>
          <w:rFonts w:ascii="Times New Roman" w:hAnsi="Times New Roman" w:cs="Times New Roman"/>
          <w:sz w:val="24"/>
          <w:szCs w:val="24"/>
        </w:rPr>
        <w:t xml:space="preserve">rs may simply abandon Oldco without resigning as directors, safe in the knowledge that it is unlikely that they will be pursued. </w:t>
      </w:r>
      <w:r w:rsidR="003A6284">
        <w:rPr>
          <w:rFonts w:ascii="Times New Roman" w:hAnsi="Times New Roman" w:cs="Times New Roman"/>
          <w:sz w:val="24"/>
          <w:szCs w:val="24"/>
        </w:rPr>
        <w:t>For example, there may be numerous smaller amounts of wages and entitlements owed to employees, yet these employees may not have the means or capacity to take legal action. Thus,</w:t>
      </w:r>
      <w:r w:rsidR="00931AC8">
        <w:rPr>
          <w:rFonts w:ascii="Times New Roman" w:hAnsi="Times New Roman" w:cs="Times New Roman"/>
          <w:sz w:val="24"/>
          <w:szCs w:val="24"/>
        </w:rPr>
        <w:t xml:space="preserve"> it is </w:t>
      </w:r>
      <w:r>
        <w:rPr>
          <w:rFonts w:ascii="Times New Roman" w:hAnsi="Times New Roman" w:cs="Times New Roman"/>
          <w:sz w:val="24"/>
          <w:szCs w:val="24"/>
        </w:rPr>
        <w:t xml:space="preserve">necessary </w:t>
      </w:r>
      <w:r w:rsidR="00931AC8">
        <w:rPr>
          <w:rFonts w:ascii="Times New Roman" w:hAnsi="Times New Roman" w:cs="Times New Roman"/>
          <w:sz w:val="24"/>
          <w:szCs w:val="24"/>
        </w:rPr>
        <w:t xml:space="preserve">for agencies such as ASIC, the ATO and the FWO to </w:t>
      </w:r>
      <w:r>
        <w:rPr>
          <w:rFonts w:ascii="Times New Roman" w:hAnsi="Times New Roman" w:cs="Times New Roman"/>
          <w:sz w:val="24"/>
          <w:szCs w:val="24"/>
        </w:rPr>
        <w:t xml:space="preserve">regulate not only companies </w:t>
      </w:r>
      <w:r w:rsidR="00931AC8">
        <w:rPr>
          <w:rFonts w:ascii="Times New Roman" w:hAnsi="Times New Roman" w:cs="Times New Roman"/>
          <w:sz w:val="24"/>
          <w:szCs w:val="24"/>
        </w:rPr>
        <w:t xml:space="preserve">that formally have no directors, </w:t>
      </w:r>
      <w:r>
        <w:rPr>
          <w:rFonts w:ascii="Times New Roman" w:hAnsi="Times New Roman" w:cs="Times New Roman"/>
          <w:sz w:val="24"/>
          <w:szCs w:val="24"/>
        </w:rPr>
        <w:t>but also compa</w:t>
      </w:r>
      <w:r w:rsidR="003A6284">
        <w:rPr>
          <w:rFonts w:ascii="Times New Roman" w:hAnsi="Times New Roman" w:cs="Times New Roman"/>
          <w:sz w:val="24"/>
          <w:szCs w:val="24"/>
        </w:rPr>
        <w:t>nies that formally have</w:t>
      </w:r>
      <w:r>
        <w:rPr>
          <w:rFonts w:ascii="Times New Roman" w:hAnsi="Times New Roman" w:cs="Times New Roman"/>
          <w:sz w:val="24"/>
          <w:szCs w:val="24"/>
        </w:rPr>
        <w:t xml:space="preserve"> director</w:t>
      </w:r>
      <w:r w:rsidR="003A6284">
        <w:rPr>
          <w:rFonts w:ascii="Times New Roman" w:hAnsi="Times New Roman" w:cs="Times New Roman"/>
          <w:sz w:val="24"/>
          <w:szCs w:val="24"/>
        </w:rPr>
        <w:t>s</w:t>
      </w:r>
      <w:r>
        <w:rPr>
          <w:rFonts w:ascii="Times New Roman" w:hAnsi="Times New Roman" w:cs="Times New Roman"/>
          <w:sz w:val="24"/>
          <w:szCs w:val="24"/>
        </w:rPr>
        <w:t xml:space="preserve"> but effectively are abandoned</w:t>
      </w:r>
      <w:r w:rsidR="00931AC8">
        <w:rPr>
          <w:rFonts w:ascii="Times New Roman" w:hAnsi="Times New Roman" w:cs="Times New Roman"/>
          <w:sz w:val="24"/>
          <w:szCs w:val="24"/>
        </w:rPr>
        <w:t xml:space="preserve"> and inactive.</w:t>
      </w:r>
    </w:p>
    <w:p w14:paraId="76003D7D" w14:textId="77777777" w:rsidR="00126F9A" w:rsidRDefault="00126F9A" w:rsidP="00C842E7">
      <w:pPr>
        <w:spacing w:after="0" w:line="240" w:lineRule="auto"/>
        <w:jc w:val="both"/>
        <w:rPr>
          <w:rFonts w:ascii="Times New Roman" w:hAnsi="Times New Roman" w:cs="Times New Roman"/>
          <w:sz w:val="24"/>
          <w:szCs w:val="24"/>
        </w:rPr>
      </w:pPr>
    </w:p>
    <w:p w14:paraId="0243E105" w14:textId="5B511639" w:rsidR="00126F9A" w:rsidRDefault="00126F9A"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091D55">
        <w:rPr>
          <w:rFonts w:ascii="Times New Roman" w:hAnsi="Times New Roman" w:cs="Times New Roman"/>
          <w:sz w:val="24"/>
          <w:szCs w:val="24"/>
        </w:rPr>
        <w:t xml:space="preserve"> two</w:t>
      </w:r>
      <w:r>
        <w:rPr>
          <w:rFonts w:ascii="Times New Roman" w:hAnsi="Times New Roman" w:cs="Times New Roman"/>
          <w:sz w:val="24"/>
          <w:szCs w:val="24"/>
        </w:rPr>
        <w:t xml:space="preserve"> issue</w:t>
      </w:r>
      <w:r w:rsidR="00091D55">
        <w:rPr>
          <w:rFonts w:ascii="Times New Roman" w:hAnsi="Times New Roman" w:cs="Times New Roman"/>
          <w:sz w:val="24"/>
          <w:szCs w:val="24"/>
        </w:rPr>
        <w:t>s</w:t>
      </w:r>
      <w:r>
        <w:rPr>
          <w:rFonts w:ascii="Times New Roman" w:hAnsi="Times New Roman" w:cs="Times New Roman"/>
          <w:sz w:val="24"/>
          <w:szCs w:val="24"/>
        </w:rPr>
        <w:t xml:space="preserve"> here </w:t>
      </w:r>
      <w:r w:rsidR="00091D55">
        <w:rPr>
          <w:rFonts w:ascii="Times New Roman" w:hAnsi="Times New Roman" w:cs="Times New Roman"/>
          <w:sz w:val="24"/>
          <w:szCs w:val="24"/>
        </w:rPr>
        <w:t>are</w:t>
      </w:r>
      <w:r>
        <w:rPr>
          <w:rFonts w:ascii="Times New Roman" w:hAnsi="Times New Roman" w:cs="Times New Roman"/>
          <w:sz w:val="24"/>
          <w:szCs w:val="24"/>
        </w:rPr>
        <w:t xml:space="preserve"> volume and enforcement. Our research indicated that there were about </w:t>
      </w:r>
      <w:r w:rsidR="003746E3">
        <w:rPr>
          <w:rFonts w:ascii="Times New Roman" w:hAnsi="Times New Roman" w:cs="Times New Roman"/>
          <w:sz w:val="24"/>
          <w:szCs w:val="24"/>
        </w:rPr>
        <w:t>37,600</w:t>
      </w:r>
      <w:r>
        <w:rPr>
          <w:rFonts w:ascii="Times New Roman" w:hAnsi="Times New Roman" w:cs="Times New Roman"/>
          <w:sz w:val="24"/>
          <w:szCs w:val="24"/>
        </w:rPr>
        <w:t xml:space="preserve"> companies deregistered by ASIC each year for failure to return forms and pay fees. This is nearly </w:t>
      </w:r>
      <w:r w:rsidR="00663C60">
        <w:rPr>
          <w:rFonts w:ascii="Times New Roman" w:hAnsi="Times New Roman" w:cs="Times New Roman"/>
          <w:sz w:val="24"/>
          <w:szCs w:val="24"/>
        </w:rPr>
        <w:t>five</w:t>
      </w:r>
      <w:r>
        <w:rPr>
          <w:rFonts w:ascii="Times New Roman" w:hAnsi="Times New Roman" w:cs="Times New Roman"/>
          <w:sz w:val="24"/>
          <w:szCs w:val="24"/>
        </w:rPr>
        <w:t xml:space="preserve"> times the amount of companies liquidated. The point of the government’s suggestion is that by deeming the resignation to be ineffective, the director remains accountable as a director. However, this does nothing to ensuring that the affairs of those abandoned, deregistered companies are investigated (by whom? paid for how?) or that action will be brought against those directors. </w:t>
      </w:r>
      <w:r w:rsidR="005C58DE">
        <w:rPr>
          <w:rFonts w:ascii="Times New Roman" w:hAnsi="Times New Roman" w:cs="Times New Roman"/>
          <w:sz w:val="24"/>
          <w:szCs w:val="24"/>
        </w:rPr>
        <w:t>Given the sheer number of companies that are abandoned and the lack of regulatory oversight of abandoned companies, the total quantity of t</w:t>
      </w:r>
      <w:r w:rsidR="00C06448">
        <w:rPr>
          <w:rFonts w:ascii="Times New Roman" w:hAnsi="Times New Roman" w:cs="Times New Roman"/>
          <w:sz w:val="24"/>
          <w:szCs w:val="24"/>
        </w:rPr>
        <w:t>he debts that such</w:t>
      </w:r>
      <w:r w:rsidR="005C58DE">
        <w:rPr>
          <w:rFonts w:ascii="Times New Roman" w:hAnsi="Times New Roman" w:cs="Times New Roman"/>
          <w:sz w:val="24"/>
          <w:szCs w:val="24"/>
        </w:rPr>
        <w:t xml:space="preserve"> companies owe to creditors may be very substantial. </w:t>
      </w:r>
    </w:p>
    <w:p w14:paraId="011C32FE" w14:textId="77777777" w:rsidR="00091D55" w:rsidRDefault="00091D55" w:rsidP="00C842E7">
      <w:pPr>
        <w:spacing w:after="0" w:line="240" w:lineRule="auto"/>
        <w:jc w:val="both"/>
        <w:rPr>
          <w:rFonts w:ascii="Times New Roman" w:hAnsi="Times New Roman" w:cs="Times New Roman"/>
          <w:sz w:val="24"/>
          <w:szCs w:val="24"/>
        </w:rPr>
      </w:pPr>
    </w:p>
    <w:p w14:paraId="31DCFA44" w14:textId="52839D29" w:rsidR="00091D55" w:rsidRDefault="00091D55"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Making it an administrative</w:t>
      </w:r>
      <w:r w:rsidR="003643D4">
        <w:rPr>
          <w:rFonts w:ascii="Times New Roman" w:hAnsi="Times New Roman" w:cs="Times New Roman"/>
          <w:sz w:val="24"/>
          <w:szCs w:val="24"/>
        </w:rPr>
        <w:t xml:space="preserve"> and/or civil</w:t>
      </w:r>
      <w:r>
        <w:rPr>
          <w:rFonts w:ascii="Times New Roman" w:hAnsi="Times New Roman" w:cs="Times New Roman"/>
          <w:sz w:val="24"/>
          <w:szCs w:val="24"/>
        </w:rPr>
        <w:t xml:space="preserve"> </w:t>
      </w:r>
      <w:r w:rsidR="00707427">
        <w:rPr>
          <w:rFonts w:ascii="Times New Roman" w:hAnsi="Times New Roman" w:cs="Times New Roman"/>
          <w:sz w:val="24"/>
          <w:szCs w:val="24"/>
        </w:rPr>
        <w:t xml:space="preserve">wrong </w:t>
      </w:r>
      <w:r>
        <w:rPr>
          <w:rFonts w:ascii="Times New Roman" w:hAnsi="Times New Roman" w:cs="Times New Roman"/>
          <w:sz w:val="24"/>
          <w:szCs w:val="24"/>
        </w:rPr>
        <w:t xml:space="preserve">to abandon a company might be a better option but again there is the issue of enforcement. As part of the deregistration process, ASIC can send a penalty notice to the last known address of the last registered director or directors. Whether the penalty is paid is another matter entirely. A much more effective </w:t>
      </w:r>
      <w:r w:rsidR="003746E3">
        <w:rPr>
          <w:rFonts w:ascii="Times New Roman" w:hAnsi="Times New Roman" w:cs="Times New Roman"/>
          <w:sz w:val="24"/>
          <w:szCs w:val="24"/>
        </w:rPr>
        <w:t>deterrent against this behaviour</w:t>
      </w:r>
      <w:r>
        <w:rPr>
          <w:rFonts w:ascii="Times New Roman" w:hAnsi="Times New Roman" w:cs="Times New Roman"/>
          <w:sz w:val="24"/>
          <w:szCs w:val="24"/>
        </w:rPr>
        <w:t xml:space="preserve"> would be a ‘black mark’ against the person, via their DIN, such that </w:t>
      </w:r>
      <w:r w:rsidR="00710E0E">
        <w:rPr>
          <w:rFonts w:ascii="Times New Roman" w:hAnsi="Times New Roman" w:cs="Times New Roman"/>
          <w:sz w:val="24"/>
          <w:szCs w:val="24"/>
        </w:rPr>
        <w:t>directors who have previously abandoned companies</w:t>
      </w:r>
      <w:r>
        <w:rPr>
          <w:rFonts w:ascii="Times New Roman" w:hAnsi="Times New Roman" w:cs="Times New Roman"/>
          <w:sz w:val="24"/>
          <w:szCs w:val="24"/>
        </w:rPr>
        <w:t xml:space="preserve"> cannot become the director of any further company without </w:t>
      </w:r>
      <w:r w:rsidR="00FD2783">
        <w:rPr>
          <w:rFonts w:ascii="Times New Roman" w:hAnsi="Times New Roman" w:cs="Times New Roman"/>
          <w:sz w:val="24"/>
          <w:szCs w:val="24"/>
        </w:rPr>
        <w:t>satisfying certain conditions</w:t>
      </w:r>
      <w:r>
        <w:rPr>
          <w:rFonts w:ascii="Times New Roman" w:hAnsi="Times New Roman" w:cs="Times New Roman"/>
          <w:sz w:val="24"/>
          <w:szCs w:val="24"/>
        </w:rPr>
        <w:t>.</w:t>
      </w:r>
      <w:r w:rsidR="00A3650A">
        <w:rPr>
          <w:rFonts w:ascii="Times New Roman" w:hAnsi="Times New Roman" w:cs="Times New Roman"/>
          <w:sz w:val="24"/>
          <w:szCs w:val="24"/>
        </w:rPr>
        <w:t xml:space="preserve"> This is discussed further below in Part II.</w:t>
      </w:r>
    </w:p>
    <w:p w14:paraId="0579D1D3" w14:textId="77777777" w:rsidR="00A3650A" w:rsidRDefault="00A3650A" w:rsidP="00C842E7">
      <w:pPr>
        <w:spacing w:after="0" w:line="240" w:lineRule="auto"/>
        <w:jc w:val="both"/>
        <w:rPr>
          <w:rFonts w:ascii="Times New Roman" w:hAnsi="Times New Roman" w:cs="Times New Roman"/>
          <w:sz w:val="24"/>
          <w:szCs w:val="24"/>
        </w:rPr>
      </w:pPr>
    </w:p>
    <w:p w14:paraId="2D734B28" w14:textId="0C8CC466" w:rsidR="00A3650A" w:rsidRPr="00126F9A" w:rsidRDefault="00A3650A"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should also be noted here that being a good citizen and voluntarily winding up your company involves </w:t>
      </w:r>
      <w:r w:rsidR="003746E3">
        <w:rPr>
          <w:rFonts w:ascii="Times New Roman" w:hAnsi="Times New Roman" w:cs="Times New Roman"/>
          <w:sz w:val="24"/>
          <w:szCs w:val="24"/>
        </w:rPr>
        <w:t xml:space="preserve">considerable paperwork, costs and </w:t>
      </w:r>
      <w:r>
        <w:rPr>
          <w:rFonts w:ascii="Times New Roman" w:hAnsi="Times New Roman" w:cs="Times New Roman"/>
          <w:sz w:val="24"/>
          <w:szCs w:val="24"/>
        </w:rPr>
        <w:t>the payment</w:t>
      </w:r>
      <w:r w:rsidR="003746E3">
        <w:rPr>
          <w:rFonts w:ascii="Times New Roman" w:hAnsi="Times New Roman" w:cs="Times New Roman"/>
          <w:sz w:val="24"/>
          <w:szCs w:val="24"/>
        </w:rPr>
        <w:t xml:space="preserve"> of fees to ASIC</w:t>
      </w:r>
      <w:r>
        <w:rPr>
          <w:rFonts w:ascii="Times New Roman" w:hAnsi="Times New Roman" w:cs="Times New Roman"/>
          <w:sz w:val="24"/>
          <w:szCs w:val="24"/>
        </w:rPr>
        <w:t xml:space="preserve">. Abandoning the company means ASIC </w:t>
      </w:r>
      <w:r w:rsidR="003746E3">
        <w:rPr>
          <w:rFonts w:ascii="Times New Roman" w:hAnsi="Times New Roman" w:cs="Times New Roman"/>
          <w:sz w:val="24"/>
          <w:szCs w:val="24"/>
        </w:rPr>
        <w:t>will get rid of the company</w:t>
      </w:r>
      <w:r>
        <w:rPr>
          <w:rFonts w:ascii="Times New Roman" w:hAnsi="Times New Roman" w:cs="Times New Roman"/>
          <w:sz w:val="24"/>
          <w:szCs w:val="24"/>
        </w:rPr>
        <w:t xml:space="preserve"> for you for free, with no repercussions. It is not surprising that so many companies are abandoned.</w:t>
      </w:r>
    </w:p>
    <w:p w14:paraId="39CE8B77" w14:textId="77777777" w:rsidR="00C842E7" w:rsidRPr="00823CA5" w:rsidRDefault="00C842E7" w:rsidP="00C842E7">
      <w:pPr>
        <w:spacing w:after="0" w:line="240" w:lineRule="auto"/>
        <w:jc w:val="both"/>
        <w:rPr>
          <w:rFonts w:ascii="Times New Roman" w:hAnsi="Times New Roman" w:cs="Times New Roman"/>
          <w:color w:val="FF0000"/>
          <w:sz w:val="24"/>
          <w:szCs w:val="24"/>
        </w:rPr>
      </w:pPr>
    </w:p>
    <w:p w14:paraId="43C91472" w14:textId="77777777" w:rsidR="00C842E7" w:rsidRPr="00823CA5" w:rsidRDefault="00C842E7" w:rsidP="00C842E7">
      <w:pPr>
        <w:spacing w:after="0" w:line="240" w:lineRule="auto"/>
        <w:jc w:val="both"/>
        <w:rPr>
          <w:rFonts w:ascii="Times New Roman" w:hAnsi="Times New Roman" w:cs="Times New Roman"/>
          <w:color w:val="FF0000"/>
          <w:sz w:val="24"/>
          <w:szCs w:val="24"/>
        </w:rPr>
      </w:pPr>
    </w:p>
    <w:p w14:paraId="14222671" w14:textId="16F4B70C" w:rsidR="00C842E7" w:rsidRPr="008E2A5E" w:rsidRDefault="008C65D2" w:rsidP="00C842E7">
      <w:pPr>
        <w:spacing w:after="0" w:line="240" w:lineRule="auto"/>
        <w:jc w:val="both"/>
        <w:rPr>
          <w:rFonts w:ascii="Times New Roman" w:hAnsi="Times New Roman" w:cs="Times New Roman"/>
          <w:b/>
          <w:sz w:val="24"/>
          <w:szCs w:val="24"/>
        </w:rPr>
      </w:pPr>
      <w:r w:rsidRPr="00C73D0C">
        <w:rPr>
          <w:rFonts w:ascii="Times New Roman" w:hAnsi="Times New Roman" w:cs="Times New Roman"/>
          <w:sz w:val="24"/>
          <w:szCs w:val="24"/>
        </w:rPr>
        <w:t>5. PROMOTER PENALTIES</w:t>
      </w:r>
    </w:p>
    <w:p w14:paraId="7D298C65" w14:textId="77777777" w:rsidR="00C842E7" w:rsidRPr="00823CA5" w:rsidRDefault="00C842E7" w:rsidP="00C842E7">
      <w:pPr>
        <w:spacing w:after="0" w:line="240" w:lineRule="auto"/>
        <w:ind w:left="720"/>
        <w:jc w:val="both"/>
        <w:rPr>
          <w:rFonts w:ascii="Times New Roman" w:hAnsi="Times New Roman" w:cs="Times New Roman"/>
          <w:color w:val="FF0000"/>
          <w:sz w:val="24"/>
          <w:szCs w:val="24"/>
        </w:rPr>
      </w:pPr>
    </w:p>
    <w:p w14:paraId="5675BEB6" w14:textId="79B305D3" w:rsidR="00BC27DD" w:rsidRDefault="00BC27DD" w:rsidP="00FD0C4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do not support </w:t>
      </w:r>
      <w:r w:rsidR="002F69E1">
        <w:rPr>
          <w:rFonts w:ascii="Times New Roman" w:hAnsi="Times New Roman" w:cs="Times New Roman"/>
          <w:sz w:val="24"/>
          <w:szCs w:val="24"/>
          <w:lang w:val="en-GB"/>
        </w:rPr>
        <w:t xml:space="preserve">the </w:t>
      </w:r>
      <w:r w:rsidR="0031527F">
        <w:rPr>
          <w:rFonts w:ascii="Times New Roman" w:hAnsi="Times New Roman" w:cs="Times New Roman"/>
          <w:sz w:val="24"/>
          <w:szCs w:val="24"/>
          <w:lang w:val="en-GB"/>
        </w:rPr>
        <w:t xml:space="preserve">proposed </w:t>
      </w:r>
      <w:r w:rsidR="002F69E1">
        <w:rPr>
          <w:rFonts w:ascii="Times New Roman" w:hAnsi="Times New Roman" w:cs="Times New Roman"/>
          <w:sz w:val="24"/>
          <w:szCs w:val="24"/>
          <w:lang w:val="en-GB"/>
        </w:rPr>
        <w:t xml:space="preserve">expansion of </w:t>
      </w:r>
      <w:r>
        <w:rPr>
          <w:rFonts w:ascii="Times New Roman" w:hAnsi="Times New Roman" w:cs="Times New Roman"/>
          <w:sz w:val="24"/>
          <w:szCs w:val="24"/>
          <w:lang w:val="en-GB"/>
        </w:rPr>
        <w:t>promoter pena</w:t>
      </w:r>
      <w:r w:rsidR="00BF31D1">
        <w:rPr>
          <w:rFonts w:ascii="Times New Roman" w:hAnsi="Times New Roman" w:cs="Times New Roman"/>
          <w:sz w:val="24"/>
          <w:szCs w:val="24"/>
          <w:lang w:val="en-GB"/>
        </w:rPr>
        <w:t>lty laws</w:t>
      </w:r>
      <w:r w:rsidR="0031527F">
        <w:rPr>
          <w:rFonts w:ascii="Times New Roman" w:hAnsi="Times New Roman" w:cs="Times New Roman"/>
          <w:sz w:val="24"/>
          <w:szCs w:val="24"/>
          <w:lang w:val="en-GB"/>
        </w:rPr>
        <w:t>.</w:t>
      </w:r>
    </w:p>
    <w:p w14:paraId="6387DC0D" w14:textId="77777777" w:rsidR="00BC27DD" w:rsidRDefault="00BC27DD" w:rsidP="00FD0C41">
      <w:pPr>
        <w:spacing w:after="0" w:line="240" w:lineRule="auto"/>
        <w:jc w:val="both"/>
        <w:rPr>
          <w:rFonts w:ascii="Times New Roman" w:hAnsi="Times New Roman" w:cs="Times New Roman"/>
          <w:sz w:val="24"/>
          <w:szCs w:val="24"/>
          <w:lang w:val="en-GB"/>
        </w:rPr>
      </w:pPr>
    </w:p>
    <w:p w14:paraId="04643177" w14:textId="2C79CF6B" w:rsidR="00820BB6" w:rsidRDefault="00820BB6" w:rsidP="00FD0C4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issue with extending </w:t>
      </w:r>
      <w:r w:rsidR="003746E3">
        <w:rPr>
          <w:rFonts w:ascii="Times New Roman" w:hAnsi="Times New Roman" w:cs="Times New Roman"/>
          <w:sz w:val="24"/>
          <w:szCs w:val="24"/>
          <w:lang w:val="en-GB"/>
        </w:rPr>
        <w:t>promoter liability to phoenix circumstances</w:t>
      </w:r>
      <w:r>
        <w:rPr>
          <w:rFonts w:ascii="Times New Roman" w:hAnsi="Times New Roman" w:cs="Times New Roman"/>
          <w:sz w:val="24"/>
          <w:szCs w:val="24"/>
          <w:lang w:val="en-GB"/>
        </w:rPr>
        <w:t xml:space="preserve"> is that the very nature of illegal phoenix activity – closing one company and transferring its business to another company, newly created or otherwise – can never be a ‘tax exploitation scheme’. The tax liabilities incurred by the first business were income tax, payroll tax, PAYG(W) or superannuation liabilities properly incurred during the life of the company. </w:t>
      </w:r>
    </w:p>
    <w:p w14:paraId="12CA4B25" w14:textId="77777777" w:rsidR="00316A56" w:rsidRDefault="00316A56" w:rsidP="00FD0C41">
      <w:pPr>
        <w:spacing w:after="0" w:line="240" w:lineRule="auto"/>
        <w:jc w:val="both"/>
        <w:rPr>
          <w:rFonts w:ascii="Times New Roman" w:hAnsi="Times New Roman" w:cs="Times New Roman"/>
          <w:sz w:val="24"/>
          <w:szCs w:val="24"/>
          <w:lang w:val="en-GB"/>
        </w:rPr>
      </w:pPr>
    </w:p>
    <w:p w14:paraId="75B184A8" w14:textId="674E5448" w:rsidR="00FD0C41" w:rsidRDefault="003746E3" w:rsidP="00FD0C4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820BB6">
        <w:rPr>
          <w:rFonts w:ascii="Times New Roman" w:hAnsi="Times New Roman" w:cs="Times New Roman"/>
          <w:sz w:val="24"/>
          <w:szCs w:val="24"/>
          <w:lang w:val="en-GB"/>
        </w:rPr>
        <w:t xml:space="preserve"> prohibition against pr</w:t>
      </w:r>
      <w:r w:rsidR="00FD0C41" w:rsidRPr="003C522D">
        <w:rPr>
          <w:rFonts w:ascii="Times New Roman" w:hAnsi="Times New Roman" w:cs="Times New Roman"/>
          <w:sz w:val="24"/>
          <w:szCs w:val="24"/>
          <w:lang w:val="en-GB"/>
        </w:rPr>
        <w:t>o</w:t>
      </w:r>
      <w:r w:rsidR="00820BB6">
        <w:rPr>
          <w:rFonts w:ascii="Times New Roman" w:hAnsi="Times New Roman" w:cs="Times New Roman"/>
          <w:sz w:val="24"/>
          <w:szCs w:val="24"/>
          <w:lang w:val="en-GB"/>
        </w:rPr>
        <w:t>moting ‘tax exploitation schemes’</w:t>
      </w:r>
      <w:r w:rsidR="00FD0C41" w:rsidRPr="003C522D">
        <w:rPr>
          <w:rFonts w:ascii="Times New Roman" w:hAnsi="Times New Roman" w:cs="Times New Roman"/>
          <w:sz w:val="24"/>
          <w:szCs w:val="24"/>
          <w:lang w:val="en-GB"/>
        </w:rPr>
        <w:t xml:space="preserve"> </w:t>
      </w:r>
      <w:r w:rsidR="00820BB6">
        <w:rPr>
          <w:rFonts w:ascii="Times New Roman" w:hAnsi="Times New Roman" w:cs="Times New Roman"/>
          <w:sz w:val="24"/>
          <w:szCs w:val="24"/>
          <w:lang w:val="en-GB"/>
        </w:rPr>
        <w:t xml:space="preserve">is designed to </w:t>
      </w:r>
      <w:r w:rsidR="00FD0C41" w:rsidRPr="003C522D">
        <w:rPr>
          <w:rFonts w:ascii="Times New Roman" w:hAnsi="Times New Roman" w:cs="Times New Roman"/>
          <w:sz w:val="24"/>
          <w:szCs w:val="24"/>
          <w:lang w:val="en-GB"/>
        </w:rPr>
        <w:t>stop advisors actively marketing and encouraging companies, amongst others, to structure their arrangements in schemes that exploit tax laws.</w:t>
      </w:r>
      <w:r w:rsidR="00316A56" w:rsidRPr="003C522D">
        <w:rPr>
          <w:rFonts w:ascii="Times New Roman" w:hAnsi="Times New Roman" w:cs="Times New Roman"/>
          <w:sz w:val="24"/>
          <w:szCs w:val="24"/>
          <w:lang w:val="en-GB"/>
        </w:rPr>
        <w:t xml:space="preserve"> </w:t>
      </w:r>
      <w:r w:rsidR="00FD0C41" w:rsidRPr="003C522D">
        <w:rPr>
          <w:rFonts w:ascii="Times New Roman" w:hAnsi="Times New Roman" w:cs="Times New Roman"/>
          <w:sz w:val="24"/>
          <w:szCs w:val="24"/>
          <w:lang w:val="en-GB"/>
        </w:rPr>
        <w:t>These schemes reduce or eliminate the company’s liability to pay tax – the incurring of the tax debt.</w:t>
      </w:r>
      <w:r w:rsidR="00316A56">
        <w:rPr>
          <w:rFonts w:ascii="Times New Roman" w:hAnsi="Times New Roman" w:cs="Times New Roman"/>
          <w:sz w:val="24"/>
          <w:szCs w:val="24"/>
          <w:lang w:val="en-GB"/>
        </w:rPr>
        <w:t xml:space="preserve"> With illegal phoenix activity, </w:t>
      </w:r>
      <w:r w:rsidR="00316A56">
        <w:rPr>
          <w:rFonts w:ascii="Times New Roman" w:hAnsi="Times New Roman" w:cs="Times New Roman"/>
          <w:sz w:val="24"/>
          <w:szCs w:val="24"/>
        </w:rPr>
        <w:t>t</w:t>
      </w:r>
      <w:r w:rsidR="00316A56" w:rsidRPr="003C522D">
        <w:rPr>
          <w:rFonts w:ascii="Times New Roman" w:hAnsi="Times New Roman" w:cs="Times New Roman"/>
          <w:sz w:val="24"/>
          <w:szCs w:val="24"/>
        </w:rPr>
        <w:t xml:space="preserve">he company has simply failed to pay </w:t>
      </w:r>
      <w:r w:rsidR="00316A56">
        <w:rPr>
          <w:rFonts w:ascii="Times New Roman" w:hAnsi="Times New Roman" w:cs="Times New Roman"/>
          <w:sz w:val="24"/>
          <w:szCs w:val="24"/>
        </w:rPr>
        <w:t xml:space="preserve">the tax debt that it has properly incurred. </w:t>
      </w:r>
      <w:r w:rsidR="00316A56">
        <w:rPr>
          <w:rFonts w:ascii="Times New Roman" w:hAnsi="Times New Roman" w:cs="Times New Roman"/>
          <w:sz w:val="24"/>
          <w:szCs w:val="24"/>
          <w:lang w:val="en-GB"/>
        </w:rPr>
        <w:t xml:space="preserve">Advising an insolvent business to liquidate or enter voluntary administration when it cannot pay its debts is the </w:t>
      </w:r>
      <w:r w:rsidR="00316A56">
        <w:rPr>
          <w:rFonts w:ascii="Times New Roman" w:hAnsi="Times New Roman" w:cs="Times New Roman"/>
          <w:i/>
          <w:sz w:val="24"/>
          <w:szCs w:val="24"/>
          <w:lang w:val="en-GB"/>
        </w:rPr>
        <w:t>only</w:t>
      </w:r>
      <w:r w:rsidR="00316A56">
        <w:rPr>
          <w:rFonts w:ascii="Times New Roman" w:hAnsi="Times New Roman" w:cs="Times New Roman"/>
          <w:sz w:val="24"/>
          <w:szCs w:val="24"/>
          <w:lang w:val="en-GB"/>
        </w:rPr>
        <w:t xml:space="preserve"> proper advice that can be given. </w:t>
      </w:r>
    </w:p>
    <w:p w14:paraId="363B2668" w14:textId="77777777" w:rsidR="00316A56" w:rsidRDefault="00316A56" w:rsidP="00FD0C41">
      <w:pPr>
        <w:spacing w:after="0" w:line="240" w:lineRule="auto"/>
        <w:jc w:val="both"/>
        <w:rPr>
          <w:rFonts w:ascii="Times New Roman" w:hAnsi="Times New Roman" w:cs="Times New Roman"/>
          <w:sz w:val="24"/>
          <w:szCs w:val="24"/>
          <w:lang w:val="en-GB"/>
        </w:rPr>
      </w:pPr>
    </w:p>
    <w:p w14:paraId="163D238C" w14:textId="18B8A5C2" w:rsidR="00316A56" w:rsidRPr="003C522D" w:rsidRDefault="00316A56" w:rsidP="00FD0C4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ATO already has the mechanism to capture advisors who recommend illegal phoenix activity </w:t>
      </w:r>
      <w:r w:rsidR="00653A1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24B46">
        <w:rPr>
          <w:rFonts w:ascii="Times New Roman" w:hAnsi="Times New Roman" w:cs="Times New Roman"/>
          <w:sz w:val="24"/>
          <w:szCs w:val="24"/>
          <w:lang w:val="en-GB"/>
        </w:rPr>
        <w:t xml:space="preserve">the </w:t>
      </w:r>
      <w:r w:rsidRPr="00024B46">
        <w:rPr>
          <w:rFonts w:ascii="Times New Roman" w:hAnsi="Times New Roman" w:cs="Times New Roman"/>
          <w:i/>
          <w:sz w:val="24"/>
          <w:szCs w:val="24"/>
          <w:lang w:val="en-GB"/>
        </w:rPr>
        <w:t xml:space="preserve">Crimes (Taxation Offences) Act 1980 </w:t>
      </w:r>
      <w:r w:rsidRPr="00024B46">
        <w:rPr>
          <w:rFonts w:ascii="Times New Roman" w:hAnsi="Times New Roman" w:cs="Times New Roman"/>
          <w:sz w:val="24"/>
          <w:szCs w:val="24"/>
          <w:lang w:val="en-GB"/>
        </w:rPr>
        <w:t>(Cth)</w:t>
      </w:r>
      <w:r w:rsidR="00653A1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(CTOA). </w:t>
      </w:r>
      <w:r>
        <w:rPr>
          <w:rFonts w:ascii="Times New Roman" w:eastAsia="Calibri" w:hAnsi="Times New Roman" w:cs="Times New Roman"/>
          <w:sz w:val="24"/>
          <w:szCs w:val="24"/>
        </w:rPr>
        <w:t>It</w:t>
      </w:r>
      <w:r w:rsidRPr="003C522D">
        <w:rPr>
          <w:rFonts w:ascii="Times New Roman" w:eastAsia="Calibri" w:hAnsi="Times New Roman" w:cs="Times New Roman"/>
          <w:sz w:val="24"/>
          <w:szCs w:val="24"/>
        </w:rPr>
        <w:t xml:space="preserve"> was </w:t>
      </w:r>
      <w:r w:rsidRPr="003C522D">
        <w:rPr>
          <w:rFonts w:ascii="Times New Roman" w:hAnsi="Times New Roman" w:cs="Times New Roman"/>
          <w:sz w:val="24"/>
          <w:szCs w:val="24"/>
        </w:rPr>
        <w:t>introduced following ‘Bottom of the Ha</w:t>
      </w:r>
      <w:r>
        <w:rPr>
          <w:rFonts w:ascii="Times New Roman" w:hAnsi="Times New Roman" w:cs="Times New Roman"/>
          <w:sz w:val="24"/>
          <w:szCs w:val="24"/>
        </w:rPr>
        <w:t>rbour’ tax evasion in the 1970s – conceptually very similar to illegal phoenix activity.</w:t>
      </w:r>
      <w:r w:rsidRPr="003C522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B02BE">
        <w:rPr>
          <w:rFonts w:ascii="Times New Roman" w:hAnsi="Times New Roman" w:cs="Times New Roman"/>
          <w:sz w:val="24"/>
          <w:szCs w:val="24"/>
        </w:rPr>
        <w:t>CTOA</w:t>
      </w:r>
      <w:r w:rsidRPr="003C522D">
        <w:rPr>
          <w:rFonts w:ascii="Times New Roman" w:eastAsia="Calibri" w:hAnsi="Times New Roman" w:cs="Times New Roman"/>
          <w:sz w:val="24"/>
          <w:szCs w:val="24"/>
        </w:rPr>
        <w:t xml:space="preserve"> imposes criminal sanctions where a person enters into an arrangement with the intention of securing that a company will be unable to pay income tax or a range of other taxes including the superannuation guarantee charge. The penalties are 10 years imprisonment or 1,000 penalty units or both</w:t>
      </w:r>
      <w:r w:rsidR="00273698">
        <w:rPr>
          <w:rFonts w:ascii="Times New Roman" w:eastAsia="Calibri" w:hAnsi="Times New Roman" w:cs="Times New Roman"/>
          <w:sz w:val="24"/>
          <w:szCs w:val="24"/>
        </w:rPr>
        <w:t>.</w:t>
      </w:r>
    </w:p>
    <w:p w14:paraId="42897B70" w14:textId="77777777" w:rsidR="00FD0C41" w:rsidRPr="003C522D" w:rsidRDefault="00FD0C41" w:rsidP="00FD0C41">
      <w:pPr>
        <w:spacing w:after="0" w:line="240" w:lineRule="auto"/>
        <w:jc w:val="both"/>
        <w:rPr>
          <w:rFonts w:ascii="Times New Roman" w:hAnsi="Times New Roman" w:cs="Times New Roman"/>
          <w:sz w:val="24"/>
          <w:szCs w:val="24"/>
          <w:lang w:val="en-GB"/>
        </w:rPr>
      </w:pPr>
    </w:p>
    <w:p w14:paraId="2F515FC4" w14:textId="24CFE023" w:rsidR="00FD0C41" w:rsidRPr="003C522D" w:rsidRDefault="00FD0C41" w:rsidP="0090195D">
      <w:pPr>
        <w:spacing w:after="0" w:line="240" w:lineRule="auto"/>
        <w:jc w:val="both"/>
        <w:rPr>
          <w:rFonts w:ascii="Times New Roman" w:hAnsi="Times New Roman" w:cs="Times New Roman"/>
          <w:sz w:val="24"/>
          <w:szCs w:val="24"/>
          <w:lang w:val="en-GB"/>
        </w:rPr>
      </w:pPr>
      <w:r w:rsidRPr="003C522D">
        <w:rPr>
          <w:rFonts w:ascii="Times New Roman" w:hAnsi="Times New Roman" w:cs="Times New Roman"/>
          <w:sz w:val="24"/>
          <w:szCs w:val="24"/>
          <w:lang w:val="en-GB"/>
        </w:rPr>
        <w:t xml:space="preserve">Liability </w:t>
      </w:r>
      <w:r w:rsidR="0090195D">
        <w:rPr>
          <w:rFonts w:ascii="Times New Roman" w:hAnsi="Times New Roman" w:cs="Times New Roman"/>
          <w:sz w:val="24"/>
          <w:szCs w:val="24"/>
          <w:lang w:val="en-GB"/>
        </w:rPr>
        <w:t>can be</w:t>
      </w:r>
      <w:r w:rsidRPr="003C522D">
        <w:rPr>
          <w:rFonts w:ascii="Times New Roman" w:hAnsi="Times New Roman" w:cs="Times New Roman"/>
          <w:sz w:val="24"/>
          <w:szCs w:val="24"/>
          <w:lang w:val="en-GB"/>
        </w:rPr>
        <w:t xml:space="preserve"> imposed </w:t>
      </w:r>
      <w:r w:rsidR="0090195D">
        <w:rPr>
          <w:rFonts w:ascii="Times New Roman" w:hAnsi="Times New Roman" w:cs="Times New Roman"/>
          <w:sz w:val="24"/>
          <w:szCs w:val="24"/>
          <w:lang w:val="en-GB"/>
        </w:rPr>
        <w:t xml:space="preserve">on advisors </w:t>
      </w:r>
      <w:r w:rsidRPr="003C522D">
        <w:rPr>
          <w:rFonts w:ascii="Times New Roman" w:hAnsi="Times New Roman" w:cs="Times New Roman"/>
          <w:sz w:val="24"/>
          <w:szCs w:val="24"/>
          <w:lang w:val="en-GB"/>
        </w:rPr>
        <w:t>under s 6(1) for being an accessory</w:t>
      </w:r>
      <w:r w:rsidR="00316A56">
        <w:rPr>
          <w:rFonts w:ascii="Times New Roman" w:hAnsi="Times New Roman" w:cs="Times New Roman"/>
          <w:sz w:val="24"/>
          <w:szCs w:val="24"/>
          <w:lang w:val="en-GB"/>
        </w:rPr>
        <w:t xml:space="preserve"> </w:t>
      </w:r>
      <w:r w:rsidR="00AA40F2">
        <w:rPr>
          <w:rFonts w:ascii="Times New Roman" w:hAnsi="Times New Roman" w:cs="Times New Roman"/>
          <w:sz w:val="24"/>
          <w:szCs w:val="24"/>
          <w:lang w:val="en-GB"/>
        </w:rPr>
        <w:t>–</w:t>
      </w:r>
      <w:r w:rsidR="00316A56">
        <w:rPr>
          <w:rFonts w:ascii="Times New Roman" w:hAnsi="Times New Roman" w:cs="Times New Roman"/>
          <w:sz w:val="24"/>
          <w:szCs w:val="24"/>
          <w:lang w:val="en-GB"/>
        </w:rPr>
        <w:t xml:space="preserve"> defined in the usual way as a person who ‘</w:t>
      </w:r>
      <w:r w:rsidR="00316A56" w:rsidRPr="00316A56">
        <w:rPr>
          <w:rFonts w:ascii="Times New Roman" w:hAnsi="Times New Roman" w:cs="Times New Roman"/>
          <w:sz w:val="24"/>
          <w:szCs w:val="24"/>
          <w:lang w:val="en-GB"/>
        </w:rPr>
        <w:t>directly or indirectly aids, abets, counsels or procures another person, or is in any way by act or omission directly or indirectly concerned in, or party to, the entry by another person into an arrangement or transaction</w:t>
      </w:r>
      <w:r w:rsidR="00316A56">
        <w:rPr>
          <w:rFonts w:ascii="Times New Roman" w:hAnsi="Times New Roman" w:cs="Times New Roman"/>
          <w:sz w:val="24"/>
          <w:szCs w:val="24"/>
          <w:lang w:val="en-GB"/>
        </w:rPr>
        <w:t xml:space="preserve">’ </w:t>
      </w:r>
      <w:r w:rsidR="009B5288">
        <w:rPr>
          <w:rFonts w:ascii="Times New Roman" w:hAnsi="Times New Roman" w:cs="Times New Roman"/>
          <w:sz w:val="24"/>
          <w:szCs w:val="24"/>
          <w:lang w:val="en-GB"/>
        </w:rPr>
        <w:t>–</w:t>
      </w:r>
      <w:r w:rsidR="00316A56">
        <w:rPr>
          <w:rFonts w:ascii="Times New Roman" w:hAnsi="Times New Roman" w:cs="Times New Roman"/>
          <w:sz w:val="24"/>
          <w:szCs w:val="24"/>
          <w:lang w:val="en-GB"/>
        </w:rPr>
        <w:t xml:space="preserve"> </w:t>
      </w:r>
      <w:r w:rsidRPr="003C522D">
        <w:rPr>
          <w:rFonts w:ascii="Times New Roman" w:hAnsi="Times New Roman" w:cs="Times New Roman"/>
          <w:sz w:val="24"/>
          <w:szCs w:val="24"/>
          <w:lang w:val="en-GB"/>
        </w:rPr>
        <w:t xml:space="preserve"> ‘knowing or believing’ that the arrangement is for a prohibited purpose. The CTOA also </w:t>
      </w:r>
      <w:r w:rsidR="009B7872">
        <w:rPr>
          <w:rFonts w:ascii="Times New Roman" w:hAnsi="Times New Roman" w:cs="Times New Roman"/>
          <w:sz w:val="24"/>
          <w:szCs w:val="24"/>
          <w:lang w:val="en-GB"/>
        </w:rPr>
        <w:t>deals with</w:t>
      </w:r>
      <w:r w:rsidRPr="003C522D">
        <w:rPr>
          <w:rFonts w:ascii="Times New Roman" w:hAnsi="Times New Roman" w:cs="Times New Roman"/>
          <w:sz w:val="24"/>
          <w:szCs w:val="24"/>
          <w:lang w:val="en-GB"/>
        </w:rPr>
        <w:t xml:space="preserve"> ‘future income tax’.</w:t>
      </w:r>
      <w:r w:rsidR="00316A56">
        <w:rPr>
          <w:rFonts w:ascii="Times New Roman" w:hAnsi="Times New Roman" w:cs="Times New Roman"/>
          <w:sz w:val="24"/>
          <w:szCs w:val="24"/>
          <w:lang w:val="en-GB"/>
        </w:rPr>
        <w:t xml:space="preserve"> </w:t>
      </w:r>
      <w:r w:rsidRPr="003C522D">
        <w:rPr>
          <w:rFonts w:ascii="Times New Roman" w:hAnsi="Times New Roman" w:cs="Times New Roman"/>
          <w:sz w:val="24"/>
          <w:szCs w:val="24"/>
        </w:rPr>
        <w:t xml:space="preserve">Section 5 of the CTOA requires the main perpetrator to have the intention of securing the company to be unable to pay the income tax but the accessory </w:t>
      </w:r>
      <w:r>
        <w:rPr>
          <w:rFonts w:ascii="Times New Roman" w:hAnsi="Times New Roman" w:cs="Times New Roman"/>
          <w:sz w:val="24"/>
          <w:szCs w:val="24"/>
        </w:rPr>
        <w:t xml:space="preserve">under s 6 </w:t>
      </w:r>
      <w:r w:rsidRPr="003C522D">
        <w:rPr>
          <w:rFonts w:ascii="Times New Roman" w:hAnsi="Times New Roman" w:cs="Times New Roman"/>
          <w:sz w:val="24"/>
          <w:szCs w:val="24"/>
        </w:rPr>
        <w:t xml:space="preserve">does not need that purpose, only the knowledge </w:t>
      </w:r>
      <w:r>
        <w:rPr>
          <w:rFonts w:ascii="Times New Roman" w:hAnsi="Times New Roman" w:cs="Times New Roman"/>
          <w:sz w:val="24"/>
          <w:szCs w:val="24"/>
        </w:rPr>
        <w:t>or</w:t>
      </w:r>
      <w:r w:rsidRPr="003C522D">
        <w:rPr>
          <w:rFonts w:ascii="Times New Roman" w:hAnsi="Times New Roman" w:cs="Times New Roman"/>
          <w:sz w:val="24"/>
          <w:szCs w:val="24"/>
        </w:rPr>
        <w:t xml:space="preserve"> belief that the other person has it. </w:t>
      </w:r>
    </w:p>
    <w:p w14:paraId="5FD3A124" w14:textId="77777777" w:rsidR="00C842E7" w:rsidRDefault="00C842E7" w:rsidP="00C842E7">
      <w:pPr>
        <w:spacing w:after="0" w:line="240" w:lineRule="auto"/>
        <w:jc w:val="both"/>
        <w:rPr>
          <w:rFonts w:ascii="Times New Roman" w:hAnsi="Times New Roman" w:cs="Times New Roman"/>
          <w:color w:val="FF0000"/>
          <w:sz w:val="24"/>
          <w:szCs w:val="24"/>
        </w:rPr>
      </w:pPr>
    </w:p>
    <w:p w14:paraId="41D303C3" w14:textId="28F9084C" w:rsidR="003746E3" w:rsidRDefault="00316A56" w:rsidP="00C842E7">
      <w:pPr>
        <w:spacing w:after="0" w:line="240" w:lineRule="auto"/>
        <w:jc w:val="both"/>
        <w:rPr>
          <w:rFonts w:ascii="Times New Roman" w:hAnsi="Times New Roman" w:cs="Times New Roman"/>
          <w:sz w:val="24"/>
          <w:szCs w:val="24"/>
        </w:rPr>
      </w:pPr>
      <w:r w:rsidRPr="00273698">
        <w:rPr>
          <w:rFonts w:ascii="Times New Roman" w:hAnsi="Times New Roman" w:cs="Times New Roman"/>
          <w:sz w:val="24"/>
          <w:szCs w:val="24"/>
        </w:rPr>
        <w:t>Using the existing law</w:t>
      </w:r>
      <w:r w:rsidR="00273698" w:rsidRPr="00273698">
        <w:rPr>
          <w:rFonts w:ascii="Times New Roman" w:hAnsi="Times New Roman" w:cs="Times New Roman"/>
          <w:sz w:val="24"/>
          <w:szCs w:val="24"/>
        </w:rPr>
        <w:t xml:space="preserve"> is superior to the options in the </w:t>
      </w:r>
      <w:r w:rsidR="00637D32">
        <w:rPr>
          <w:rFonts w:ascii="Times New Roman" w:hAnsi="Times New Roman" w:cs="Times New Roman"/>
          <w:sz w:val="24"/>
          <w:szCs w:val="24"/>
        </w:rPr>
        <w:t>C</w:t>
      </w:r>
      <w:r w:rsidR="00273698" w:rsidRPr="00273698">
        <w:rPr>
          <w:rFonts w:ascii="Times New Roman" w:hAnsi="Times New Roman" w:cs="Times New Roman"/>
          <w:sz w:val="24"/>
          <w:szCs w:val="24"/>
        </w:rPr>
        <w:t xml:space="preserve">onsultation </w:t>
      </w:r>
      <w:r w:rsidR="00637D32">
        <w:rPr>
          <w:rFonts w:ascii="Times New Roman" w:hAnsi="Times New Roman" w:cs="Times New Roman"/>
          <w:sz w:val="24"/>
          <w:szCs w:val="24"/>
        </w:rPr>
        <w:t>P</w:t>
      </w:r>
      <w:r w:rsidR="00273698" w:rsidRPr="00273698">
        <w:rPr>
          <w:rFonts w:ascii="Times New Roman" w:hAnsi="Times New Roman" w:cs="Times New Roman"/>
          <w:sz w:val="24"/>
          <w:szCs w:val="24"/>
        </w:rPr>
        <w:t xml:space="preserve">aper. It avoids the difficulties of trying to broaden the definition of </w:t>
      </w:r>
      <w:r w:rsidR="00637D32">
        <w:rPr>
          <w:rFonts w:ascii="Times New Roman" w:hAnsi="Times New Roman" w:cs="Times New Roman"/>
          <w:sz w:val="24"/>
          <w:szCs w:val="24"/>
        </w:rPr>
        <w:t>‘</w:t>
      </w:r>
      <w:r w:rsidR="00273698" w:rsidRPr="00273698">
        <w:rPr>
          <w:rFonts w:ascii="Times New Roman" w:hAnsi="Times New Roman" w:cs="Times New Roman"/>
          <w:sz w:val="24"/>
          <w:szCs w:val="24"/>
        </w:rPr>
        <w:t>tax exploitation scheme</w:t>
      </w:r>
      <w:r w:rsidR="00637D32">
        <w:rPr>
          <w:rFonts w:ascii="Times New Roman" w:hAnsi="Times New Roman" w:cs="Times New Roman"/>
          <w:sz w:val="24"/>
          <w:szCs w:val="24"/>
        </w:rPr>
        <w:t>’</w:t>
      </w:r>
      <w:r w:rsidR="00273698" w:rsidRPr="00273698">
        <w:rPr>
          <w:rFonts w:ascii="Times New Roman" w:hAnsi="Times New Roman" w:cs="Times New Roman"/>
          <w:sz w:val="24"/>
          <w:szCs w:val="24"/>
        </w:rPr>
        <w:t xml:space="preserve"> to include illegitimate</w:t>
      </w:r>
      <w:r w:rsidR="003746E3">
        <w:rPr>
          <w:rFonts w:ascii="Times New Roman" w:hAnsi="Times New Roman" w:cs="Times New Roman"/>
          <w:sz w:val="24"/>
          <w:szCs w:val="24"/>
        </w:rPr>
        <w:t xml:space="preserve"> behaviour during</w:t>
      </w:r>
      <w:r w:rsidR="00273698" w:rsidRPr="00273698">
        <w:rPr>
          <w:rFonts w:ascii="Times New Roman" w:hAnsi="Times New Roman" w:cs="Times New Roman"/>
          <w:sz w:val="24"/>
          <w:szCs w:val="24"/>
        </w:rPr>
        <w:t xml:space="preserve"> corporate insolvency</w:t>
      </w:r>
      <w:r w:rsidR="0031527F">
        <w:rPr>
          <w:rFonts w:ascii="Times New Roman" w:hAnsi="Times New Roman" w:cs="Times New Roman"/>
          <w:sz w:val="24"/>
          <w:szCs w:val="24"/>
        </w:rPr>
        <w:t xml:space="preserve"> or a defence of ‘mere advice for legitimate purposes’</w:t>
      </w:r>
      <w:r w:rsidR="00273698" w:rsidRPr="00273698">
        <w:rPr>
          <w:rFonts w:ascii="Times New Roman" w:hAnsi="Times New Roman" w:cs="Times New Roman"/>
          <w:sz w:val="24"/>
          <w:szCs w:val="24"/>
        </w:rPr>
        <w:t xml:space="preserve">. It also avoids relying on a new illegal phoenix activity offence that is dependent on asset transfers. There is no need to create a new offence where there is already </w:t>
      </w:r>
      <w:r w:rsidR="0031527F">
        <w:rPr>
          <w:rFonts w:ascii="Times New Roman" w:hAnsi="Times New Roman" w:cs="Times New Roman"/>
          <w:sz w:val="24"/>
          <w:szCs w:val="24"/>
        </w:rPr>
        <w:t xml:space="preserve">an adequate provision </w:t>
      </w:r>
      <w:r w:rsidR="00273698" w:rsidRPr="00273698">
        <w:rPr>
          <w:rFonts w:ascii="Times New Roman" w:hAnsi="Times New Roman" w:cs="Times New Roman"/>
          <w:sz w:val="24"/>
          <w:szCs w:val="24"/>
        </w:rPr>
        <w:t>in existence.</w:t>
      </w:r>
    </w:p>
    <w:p w14:paraId="7DBE32AD" w14:textId="77777777" w:rsidR="003746E3" w:rsidRPr="00273698" w:rsidRDefault="003746E3" w:rsidP="00C842E7">
      <w:pPr>
        <w:spacing w:after="0" w:line="240" w:lineRule="auto"/>
        <w:jc w:val="both"/>
        <w:rPr>
          <w:rFonts w:ascii="Times New Roman" w:hAnsi="Times New Roman" w:cs="Times New Roman"/>
          <w:sz w:val="24"/>
          <w:szCs w:val="24"/>
        </w:rPr>
      </w:pPr>
    </w:p>
    <w:p w14:paraId="435DD1C3" w14:textId="77777777" w:rsidR="00FD0C41" w:rsidRPr="00823CA5" w:rsidRDefault="00FD0C41" w:rsidP="00C842E7">
      <w:pPr>
        <w:spacing w:after="0" w:line="240" w:lineRule="auto"/>
        <w:jc w:val="both"/>
        <w:rPr>
          <w:rFonts w:ascii="Times New Roman" w:hAnsi="Times New Roman" w:cs="Times New Roman"/>
          <w:color w:val="FF0000"/>
          <w:sz w:val="24"/>
          <w:szCs w:val="24"/>
        </w:rPr>
      </w:pPr>
    </w:p>
    <w:p w14:paraId="01450707" w14:textId="4FB9A863" w:rsidR="00C842E7" w:rsidRPr="00C73D0C" w:rsidRDefault="00B97B81" w:rsidP="00C842E7">
      <w:p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6. EXTENDING THE DIRECTOR PENALTY NOTICE REGIME TO GST</w:t>
      </w:r>
    </w:p>
    <w:p w14:paraId="502B3B35" w14:textId="77777777" w:rsidR="00C842E7" w:rsidRPr="00766698" w:rsidRDefault="00C842E7" w:rsidP="00C842E7">
      <w:pPr>
        <w:spacing w:after="0" w:line="240" w:lineRule="auto"/>
        <w:jc w:val="both"/>
        <w:rPr>
          <w:rFonts w:ascii="Times New Roman" w:hAnsi="Times New Roman" w:cs="Times New Roman"/>
          <w:b/>
          <w:color w:val="808080" w:themeColor="background1" w:themeShade="80"/>
          <w:sz w:val="24"/>
          <w:szCs w:val="24"/>
        </w:rPr>
      </w:pPr>
    </w:p>
    <w:p w14:paraId="032D9663" w14:textId="453779F4" w:rsidR="00766698" w:rsidRDefault="00766698" w:rsidP="00C842E7">
      <w:pPr>
        <w:spacing w:after="0" w:line="240" w:lineRule="auto"/>
        <w:jc w:val="both"/>
        <w:rPr>
          <w:rFonts w:ascii="Times New Roman" w:hAnsi="Times New Roman" w:cs="Times New Roman"/>
          <w:sz w:val="24"/>
          <w:szCs w:val="24"/>
        </w:rPr>
      </w:pPr>
      <w:r w:rsidRPr="00766698">
        <w:rPr>
          <w:rFonts w:ascii="Times New Roman" w:hAnsi="Times New Roman" w:cs="Times New Roman"/>
          <w:sz w:val="24"/>
          <w:szCs w:val="24"/>
        </w:rPr>
        <w:t>We support the extension of the DPN regime to GST and this is a suggestion that we have made previously</w:t>
      </w:r>
      <w:r w:rsidR="00F221A0">
        <w:rPr>
          <w:rFonts w:ascii="Times New Roman" w:hAnsi="Times New Roman" w:cs="Times New Roman"/>
          <w:sz w:val="24"/>
          <w:szCs w:val="24"/>
        </w:rPr>
        <w:t xml:space="preserve"> in our Recommendations repo</w:t>
      </w:r>
      <w:r w:rsidR="009E2744">
        <w:rPr>
          <w:rFonts w:ascii="Times New Roman" w:hAnsi="Times New Roman" w:cs="Times New Roman"/>
          <w:sz w:val="24"/>
          <w:szCs w:val="24"/>
        </w:rPr>
        <w:t xml:space="preserve">rt, at </w:t>
      </w:r>
      <w:hyperlink r:id="rId18" w:anchor="page=97" w:history="1">
        <w:r w:rsidR="009E2744" w:rsidRPr="009E2744">
          <w:rPr>
            <w:rStyle w:val="Hyperlink"/>
            <w:rFonts w:ascii="Times New Roman" w:hAnsi="Times New Roman"/>
            <w:sz w:val="24"/>
            <w:szCs w:val="24"/>
          </w:rPr>
          <w:t>[2.6]</w:t>
        </w:r>
      </w:hyperlink>
      <w:r w:rsidRPr="00766698">
        <w:rPr>
          <w:rFonts w:ascii="Times New Roman" w:hAnsi="Times New Roman" w:cs="Times New Roman"/>
          <w:sz w:val="24"/>
          <w:szCs w:val="24"/>
        </w:rPr>
        <w:t>.</w:t>
      </w:r>
      <w:r>
        <w:rPr>
          <w:rFonts w:ascii="Times New Roman" w:hAnsi="Times New Roman" w:cs="Times New Roman"/>
          <w:sz w:val="24"/>
          <w:szCs w:val="24"/>
        </w:rPr>
        <w:t xml:space="preserve"> It should be extended for all directors, not just those deemed High Risk Phoenix Operators. </w:t>
      </w:r>
    </w:p>
    <w:p w14:paraId="06EEF636" w14:textId="77777777" w:rsidR="00766698" w:rsidRDefault="00766698" w:rsidP="00C842E7">
      <w:pPr>
        <w:spacing w:after="0" w:line="240" w:lineRule="auto"/>
        <w:jc w:val="both"/>
        <w:rPr>
          <w:rFonts w:ascii="Times New Roman" w:hAnsi="Times New Roman" w:cs="Times New Roman"/>
          <w:sz w:val="24"/>
          <w:szCs w:val="24"/>
        </w:rPr>
      </w:pPr>
    </w:p>
    <w:p w14:paraId="18682979" w14:textId="38BECDB8" w:rsidR="00766698" w:rsidRDefault="00766698"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do </w:t>
      </w:r>
      <w:r w:rsidRPr="00290A05">
        <w:rPr>
          <w:rFonts w:ascii="Times New Roman" w:hAnsi="Times New Roman" w:cs="Times New Roman"/>
          <w:i/>
          <w:sz w:val="24"/>
          <w:szCs w:val="24"/>
        </w:rPr>
        <w:t>not</w:t>
      </w:r>
      <w:r>
        <w:rPr>
          <w:rFonts w:ascii="Times New Roman" w:hAnsi="Times New Roman" w:cs="Times New Roman"/>
          <w:sz w:val="24"/>
          <w:szCs w:val="24"/>
        </w:rPr>
        <w:t xml:space="preserve"> support another mooted alternative – the payment of the GST by the purchaser of real estate, where the builder has claimed back GST input credits</w:t>
      </w:r>
      <w:r w:rsidR="00290A05">
        <w:rPr>
          <w:rFonts w:ascii="Times New Roman" w:hAnsi="Times New Roman" w:cs="Times New Roman"/>
          <w:sz w:val="24"/>
          <w:szCs w:val="24"/>
        </w:rPr>
        <w:t xml:space="preserve"> early in the project</w:t>
      </w:r>
      <w:r>
        <w:rPr>
          <w:rFonts w:ascii="Times New Roman" w:hAnsi="Times New Roman" w:cs="Times New Roman"/>
          <w:sz w:val="24"/>
          <w:szCs w:val="24"/>
        </w:rPr>
        <w:t xml:space="preserve"> but liquidates prior to remitting the GST</w:t>
      </w:r>
      <w:r w:rsidR="00290A05">
        <w:rPr>
          <w:rFonts w:ascii="Times New Roman" w:hAnsi="Times New Roman" w:cs="Times New Roman"/>
          <w:sz w:val="24"/>
          <w:szCs w:val="24"/>
        </w:rPr>
        <w:t xml:space="preserve"> it owes</w:t>
      </w:r>
      <w:r>
        <w:rPr>
          <w:rFonts w:ascii="Times New Roman" w:hAnsi="Times New Roman" w:cs="Times New Roman"/>
          <w:sz w:val="24"/>
          <w:szCs w:val="24"/>
        </w:rPr>
        <w:t xml:space="preserve"> to the ATO. This was a suggestion</w:t>
      </w:r>
      <w:r w:rsidR="001E74F9" w:rsidRPr="001E74F9">
        <w:rPr>
          <w:rFonts w:ascii="Times New Roman" w:hAnsi="Times New Roman" w:cs="Times New Roman"/>
          <w:sz w:val="24"/>
          <w:szCs w:val="24"/>
        </w:rPr>
        <w:t xml:space="preserve"> </w:t>
      </w:r>
      <w:r w:rsidR="001E74F9">
        <w:rPr>
          <w:rFonts w:ascii="Times New Roman" w:hAnsi="Times New Roman" w:cs="Times New Roman"/>
          <w:sz w:val="24"/>
          <w:szCs w:val="24"/>
        </w:rPr>
        <w:t>made to us</w:t>
      </w:r>
      <w:r>
        <w:rPr>
          <w:rFonts w:ascii="Times New Roman" w:hAnsi="Times New Roman" w:cs="Times New Roman"/>
          <w:sz w:val="24"/>
          <w:szCs w:val="24"/>
        </w:rPr>
        <w:t xml:space="preserve"> by the ATO early in our consultation with it over ways to recover</w:t>
      </w:r>
      <w:r w:rsidR="00B756F6">
        <w:rPr>
          <w:rFonts w:ascii="Times New Roman" w:hAnsi="Times New Roman" w:cs="Times New Roman"/>
          <w:sz w:val="24"/>
          <w:szCs w:val="24"/>
        </w:rPr>
        <w:t xml:space="preserve"> </w:t>
      </w:r>
      <w:r w:rsidR="0031527F">
        <w:rPr>
          <w:rFonts w:ascii="Times New Roman" w:hAnsi="Times New Roman" w:cs="Times New Roman"/>
          <w:sz w:val="24"/>
          <w:szCs w:val="24"/>
        </w:rPr>
        <w:t>unpaid</w:t>
      </w:r>
      <w:r w:rsidR="00B756F6">
        <w:rPr>
          <w:rFonts w:ascii="Times New Roman" w:hAnsi="Times New Roman" w:cs="Times New Roman"/>
          <w:sz w:val="24"/>
          <w:szCs w:val="24"/>
        </w:rPr>
        <w:t xml:space="preserve"> taxation</w:t>
      </w:r>
      <w:r>
        <w:rPr>
          <w:rFonts w:ascii="Times New Roman" w:hAnsi="Times New Roman" w:cs="Times New Roman"/>
          <w:sz w:val="24"/>
          <w:szCs w:val="24"/>
        </w:rPr>
        <w:t xml:space="preserve"> revenue. However, we could not devise a </w:t>
      </w:r>
      <w:r w:rsidR="001E74F9">
        <w:rPr>
          <w:rFonts w:ascii="Times New Roman" w:hAnsi="Times New Roman" w:cs="Times New Roman"/>
          <w:sz w:val="24"/>
          <w:szCs w:val="24"/>
        </w:rPr>
        <w:t xml:space="preserve">fair or administratively workable </w:t>
      </w:r>
      <w:r>
        <w:rPr>
          <w:rFonts w:ascii="Times New Roman" w:hAnsi="Times New Roman" w:cs="Times New Roman"/>
          <w:sz w:val="24"/>
          <w:szCs w:val="24"/>
        </w:rPr>
        <w:t xml:space="preserve">method of </w:t>
      </w:r>
      <w:r w:rsidR="00290A05">
        <w:rPr>
          <w:rFonts w:ascii="Times New Roman" w:hAnsi="Times New Roman" w:cs="Times New Roman"/>
          <w:sz w:val="24"/>
          <w:szCs w:val="24"/>
        </w:rPr>
        <w:t xml:space="preserve">achieving this. </w:t>
      </w:r>
      <w:r w:rsidR="0031527F">
        <w:rPr>
          <w:rFonts w:ascii="Times New Roman" w:hAnsi="Times New Roman" w:cs="Times New Roman"/>
          <w:sz w:val="24"/>
          <w:szCs w:val="24"/>
        </w:rPr>
        <w:t>For example, t</w:t>
      </w:r>
      <w:r w:rsidR="00290A05">
        <w:rPr>
          <w:rFonts w:ascii="Times New Roman" w:hAnsi="Times New Roman" w:cs="Times New Roman"/>
          <w:sz w:val="24"/>
          <w:szCs w:val="24"/>
        </w:rPr>
        <w:t xml:space="preserve">he builder may not be the person selling the property. If the purchaser deducts GST from the price paid to the developer, the developer has the task of recovering it from the builder. </w:t>
      </w:r>
    </w:p>
    <w:p w14:paraId="6F0BC5BC" w14:textId="77777777" w:rsidR="00290A05" w:rsidRDefault="00290A05" w:rsidP="00C842E7">
      <w:pPr>
        <w:spacing w:after="0" w:line="240" w:lineRule="auto"/>
        <w:jc w:val="both"/>
        <w:rPr>
          <w:rFonts w:ascii="Times New Roman" w:hAnsi="Times New Roman" w:cs="Times New Roman"/>
          <w:sz w:val="24"/>
          <w:szCs w:val="24"/>
        </w:rPr>
      </w:pPr>
    </w:p>
    <w:p w14:paraId="31ADB67F" w14:textId="63B20293" w:rsidR="00290A05" w:rsidRDefault="00290A05"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terms of including GST in the DPN regime, </w:t>
      </w:r>
      <w:r w:rsidR="00217E18">
        <w:rPr>
          <w:rFonts w:ascii="Times New Roman" w:hAnsi="Times New Roman" w:cs="Times New Roman"/>
          <w:sz w:val="24"/>
          <w:szCs w:val="24"/>
        </w:rPr>
        <w:t xml:space="preserve">it is important to </w:t>
      </w:r>
      <w:r w:rsidR="0031527F">
        <w:rPr>
          <w:rFonts w:ascii="Times New Roman" w:hAnsi="Times New Roman" w:cs="Times New Roman"/>
          <w:sz w:val="24"/>
          <w:szCs w:val="24"/>
        </w:rPr>
        <w:t>recognise</w:t>
      </w:r>
      <w:r w:rsidR="00217E18">
        <w:rPr>
          <w:rFonts w:ascii="Times New Roman" w:hAnsi="Times New Roman" w:cs="Times New Roman"/>
          <w:sz w:val="24"/>
          <w:szCs w:val="24"/>
        </w:rPr>
        <w:t xml:space="preserve"> </w:t>
      </w:r>
      <w:r>
        <w:rPr>
          <w:rFonts w:ascii="Times New Roman" w:hAnsi="Times New Roman" w:cs="Times New Roman"/>
          <w:sz w:val="24"/>
          <w:szCs w:val="24"/>
        </w:rPr>
        <w:t xml:space="preserve">the fundamental difficulty with using DPNs </w:t>
      </w:r>
      <w:r w:rsidR="0031527F">
        <w:rPr>
          <w:rFonts w:ascii="Times New Roman" w:hAnsi="Times New Roman" w:cs="Times New Roman"/>
          <w:sz w:val="24"/>
          <w:szCs w:val="24"/>
        </w:rPr>
        <w:t xml:space="preserve">to recover any losses caused by </w:t>
      </w:r>
      <w:r>
        <w:rPr>
          <w:rFonts w:ascii="Times New Roman" w:hAnsi="Times New Roman" w:cs="Times New Roman"/>
          <w:sz w:val="24"/>
          <w:szCs w:val="24"/>
        </w:rPr>
        <w:t xml:space="preserve">illegal phoenix activity. The whole </w:t>
      </w:r>
      <w:r w:rsidRPr="00290A05">
        <w:rPr>
          <w:rFonts w:ascii="Times New Roman" w:hAnsi="Times New Roman" w:cs="Times New Roman"/>
          <w:i/>
          <w:sz w:val="24"/>
          <w:szCs w:val="24"/>
        </w:rPr>
        <w:t>modus operandi</w:t>
      </w:r>
      <w:r>
        <w:rPr>
          <w:rFonts w:ascii="Times New Roman" w:hAnsi="Times New Roman" w:cs="Times New Roman"/>
          <w:sz w:val="24"/>
          <w:szCs w:val="24"/>
        </w:rPr>
        <w:t xml:space="preserve"> of illegal phoenix activity is to liquidate a company and transfer the business to a new one. There is no liability on a director under a DPN where there is a prompt liquidation within 21 days of receiving the notice, provided liabilities are reported.</w:t>
      </w:r>
    </w:p>
    <w:p w14:paraId="703EE54C" w14:textId="77777777" w:rsidR="00290A05" w:rsidRDefault="00290A05" w:rsidP="00C842E7">
      <w:pPr>
        <w:spacing w:after="0" w:line="240" w:lineRule="auto"/>
        <w:jc w:val="both"/>
        <w:rPr>
          <w:rFonts w:ascii="Times New Roman" w:hAnsi="Times New Roman" w:cs="Times New Roman"/>
          <w:sz w:val="24"/>
          <w:szCs w:val="24"/>
        </w:rPr>
      </w:pPr>
    </w:p>
    <w:p w14:paraId="37EF9988" w14:textId="77777777" w:rsidR="00290A05" w:rsidRDefault="00290A05" w:rsidP="00C8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savvy, deliberate phoenix operator therefore does not fear a DPN, regardless of what it includes. The cost of incorporating a new company – currently $463 – is worth incurring to avoid tens of thousands in tax debts.</w:t>
      </w:r>
    </w:p>
    <w:p w14:paraId="7DE1D93C" w14:textId="77777777" w:rsidR="00766698" w:rsidRPr="00766698" w:rsidRDefault="00766698" w:rsidP="00C842E7">
      <w:pPr>
        <w:spacing w:after="0" w:line="240" w:lineRule="auto"/>
        <w:jc w:val="both"/>
        <w:rPr>
          <w:rFonts w:ascii="Times New Roman" w:hAnsi="Times New Roman" w:cs="Times New Roman"/>
          <w:sz w:val="24"/>
          <w:szCs w:val="24"/>
        </w:rPr>
      </w:pPr>
    </w:p>
    <w:p w14:paraId="5C57C30A" w14:textId="77777777" w:rsidR="00C842E7" w:rsidRPr="00823CA5" w:rsidRDefault="00C842E7" w:rsidP="00C842E7">
      <w:pPr>
        <w:spacing w:after="0" w:line="240" w:lineRule="auto"/>
        <w:jc w:val="both"/>
        <w:rPr>
          <w:rFonts w:ascii="Times New Roman" w:hAnsi="Times New Roman" w:cs="Times New Roman"/>
          <w:color w:val="FF0000"/>
          <w:sz w:val="24"/>
          <w:szCs w:val="24"/>
        </w:rPr>
      </w:pPr>
    </w:p>
    <w:p w14:paraId="2DE2345F" w14:textId="4F227A11" w:rsidR="00C842E7" w:rsidRPr="008E2A5E" w:rsidRDefault="00363EBE" w:rsidP="00C842E7">
      <w:p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7. SECURITY DEPOSITS</w:t>
      </w:r>
    </w:p>
    <w:p w14:paraId="59FFDCE7" w14:textId="77777777" w:rsidR="00C842E7" w:rsidRPr="00005947" w:rsidRDefault="00C842E7" w:rsidP="00C842E7">
      <w:pPr>
        <w:spacing w:after="0" w:line="240" w:lineRule="auto"/>
        <w:jc w:val="both"/>
        <w:rPr>
          <w:rFonts w:ascii="Times New Roman" w:hAnsi="Times New Roman" w:cs="Times New Roman"/>
          <w:color w:val="808080" w:themeColor="background1" w:themeShade="80"/>
          <w:sz w:val="24"/>
          <w:szCs w:val="24"/>
        </w:rPr>
      </w:pPr>
    </w:p>
    <w:p w14:paraId="5FD8FAAC" w14:textId="1C01BD9E" w:rsidR="00005947" w:rsidRDefault="001E74F9" w:rsidP="001E74F9">
      <w:pPr>
        <w:spacing w:after="0" w:line="240" w:lineRule="auto"/>
        <w:jc w:val="both"/>
        <w:rPr>
          <w:rFonts w:ascii="Times New Roman" w:hAnsi="Times New Roman" w:cs="Times New Roman"/>
          <w:sz w:val="24"/>
          <w:szCs w:val="24"/>
        </w:rPr>
      </w:pPr>
      <w:r w:rsidRPr="001E74F9">
        <w:rPr>
          <w:rFonts w:ascii="Times New Roman" w:hAnsi="Times New Roman" w:cs="Times New Roman"/>
          <w:sz w:val="24"/>
          <w:szCs w:val="24"/>
        </w:rPr>
        <w:t xml:space="preserve">We support improvements to the security deposit laws, including increasing the penalties for </w:t>
      </w:r>
      <w:r w:rsidRPr="00005947">
        <w:rPr>
          <w:rFonts w:ascii="Times New Roman" w:hAnsi="Times New Roman" w:cs="Times New Roman"/>
          <w:sz w:val="24"/>
          <w:szCs w:val="24"/>
        </w:rPr>
        <w:t>non-compliance. Extending the ATO’s powers in relation to the garnishee provisions to recover security deposits</w:t>
      </w:r>
      <w:r w:rsidR="0031527F">
        <w:rPr>
          <w:rFonts w:ascii="Times New Roman" w:hAnsi="Times New Roman" w:cs="Times New Roman"/>
          <w:sz w:val="24"/>
          <w:szCs w:val="24"/>
        </w:rPr>
        <w:t xml:space="preserve">, as proposed by the </w:t>
      </w:r>
      <w:r w:rsidR="00643185">
        <w:rPr>
          <w:rFonts w:ascii="Times New Roman" w:hAnsi="Times New Roman" w:cs="Times New Roman"/>
          <w:sz w:val="24"/>
          <w:szCs w:val="24"/>
        </w:rPr>
        <w:t>C</w:t>
      </w:r>
      <w:r w:rsidR="0031527F">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0031527F">
        <w:rPr>
          <w:rFonts w:ascii="Times New Roman" w:hAnsi="Times New Roman" w:cs="Times New Roman"/>
          <w:sz w:val="24"/>
          <w:szCs w:val="24"/>
        </w:rPr>
        <w:t>aper,</w:t>
      </w:r>
      <w:r w:rsidRPr="00005947">
        <w:rPr>
          <w:rFonts w:ascii="Times New Roman" w:hAnsi="Times New Roman" w:cs="Times New Roman"/>
          <w:sz w:val="24"/>
          <w:szCs w:val="24"/>
        </w:rPr>
        <w:t xml:space="preserve"> might </w:t>
      </w:r>
      <w:r w:rsidR="00005947">
        <w:rPr>
          <w:rFonts w:ascii="Times New Roman" w:hAnsi="Times New Roman" w:cs="Times New Roman"/>
          <w:sz w:val="24"/>
          <w:szCs w:val="24"/>
        </w:rPr>
        <w:t xml:space="preserve">also </w:t>
      </w:r>
      <w:r w:rsidRPr="00005947">
        <w:rPr>
          <w:rFonts w:ascii="Times New Roman" w:hAnsi="Times New Roman" w:cs="Times New Roman"/>
          <w:sz w:val="24"/>
          <w:szCs w:val="24"/>
        </w:rPr>
        <w:t xml:space="preserve">assist. </w:t>
      </w:r>
    </w:p>
    <w:p w14:paraId="221573C0" w14:textId="77777777" w:rsidR="00005947" w:rsidRDefault="00005947" w:rsidP="001E74F9">
      <w:pPr>
        <w:spacing w:after="0" w:line="240" w:lineRule="auto"/>
        <w:jc w:val="both"/>
        <w:rPr>
          <w:rFonts w:ascii="Times New Roman" w:hAnsi="Times New Roman" w:cs="Times New Roman"/>
          <w:sz w:val="24"/>
          <w:szCs w:val="24"/>
        </w:rPr>
      </w:pPr>
    </w:p>
    <w:p w14:paraId="2C06495E" w14:textId="42093670" w:rsidR="001E74F9" w:rsidRPr="00005947" w:rsidRDefault="001E74F9" w:rsidP="001E74F9">
      <w:pPr>
        <w:spacing w:after="0" w:line="240" w:lineRule="auto"/>
        <w:jc w:val="both"/>
        <w:rPr>
          <w:rFonts w:ascii="Times New Roman" w:hAnsi="Times New Roman" w:cs="Times New Roman"/>
          <w:sz w:val="24"/>
          <w:szCs w:val="24"/>
        </w:rPr>
      </w:pPr>
      <w:r w:rsidRPr="00005947">
        <w:rPr>
          <w:rFonts w:ascii="Times New Roman" w:hAnsi="Times New Roman" w:cs="Times New Roman"/>
          <w:sz w:val="24"/>
          <w:szCs w:val="24"/>
        </w:rPr>
        <w:t>However, a lateral approach</w:t>
      </w:r>
      <w:r w:rsidRPr="00005947">
        <w:rPr>
          <w:rFonts w:ascii="Times New Roman" w:hAnsi="Times New Roman" w:cs="Times New Roman"/>
          <w:bCs/>
          <w:sz w:val="24"/>
          <w:szCs w:val="24"/>
        </w:rPr>
        <w:t xml:space="preserve"> </w:t>
      </w:r>
      <w:r w:rsidRPr="00005947">
        <w:rPr>
          <w:rFonts w:ascii="Times New Roman" w:hAnsi="Times New Roman" w:cs="Times New Roman"/>
          <w:sz w:val="24"/>
          <w:szCs w:val="24"/>
        </w:rPr>
        <w:t xml:space="preserve">would be not to target the failing company but rather the </w:t>
      </w:r>
      <w:r w:rsidR="00005947">
        <w:rPr>
          <w:rFonts w:ascii="Times New Roman" w:hAnsi="Times New Roman" w:cs="Times New Roman"/>
          <w:sz w:val="24"/>
          <w:szCs w:val="24"/>
        </w:rPr>
        <w:t>operations</w:t>
      </w:r>
      <w:r w:rsidRPr="00005947">
        <w:rPr>
          <w:rFonts w:ascii="Times New Roman" w:hAnsi="Times New Roman" w:cs="Times New Roman"/>
          <w:sz w:val="24"/>
          <w:szCs w:val="24"/>
        </w:rPr>
        <w:t xml:space="preserve"> of a new company.</w:t>
      </w:r>
      <w:r w:rsidR="00005947">
        <w:rPr>
          <w:rFonts w:ascii="Times New Roman" w:hAnsi="Times New Roman" w:cs="Times New Roman"/>
          <w:sz w:val="24"/>
          <w:szCs w:val="24"/>
        </w:rPr>
        <w:t xml:space="preserve"> See our recommendation at </w:t>
      </w:r>
      <w:hyperlink r:id="rId19" w:anchor="page=91" w:history="1">
        <w:r w:rsidR="00005947" w:rsidRPr="003668B9">
          <w:rPr>
            <w:rStyle w:val="Hyperlink"/>
            <w:rFonts w:ascii="Times New Roman" w:hAnsi="Times New Roman"/>
            <w:sz w:val="24"/>
            <w:szCs w:val="24"/>
          </w:rPr>
          <w:t>[2.3]</w:t>
        </w:r>
      </w:hyperlink>
      <w:r w:rsidR="00005947">
        <w:rPr>
          <w:rFonts w:ascii="Times New Roman" w:hAnsi="Times New Roman" w:cs="Times New Roman"/>
          <w:sz w:val="24"/>
          <w:szCs w:val="24"/>
        </w:rPr>
        <w:t>.</w:t>
      </w:r>
      <w:r w:rsidRPr="00005947">
        <w:rPr>
          <w:rFonts w:ascii="Times New Roman" w:hAnsi="Times New Roman" w:cs="Times New Roman"/>
          <w:sz w:val="24"/>
          <w:szCs w:val="24"/>
        </w:rPr>
        <w:t xml:space="preserve"> In other words, where a director of a company that failed to pay a security deposit for Company A was trying to obtain an ABN for Company B, the ATO should have the power to deny that ABN until Company B provides a security deposit. We believe that the issuance of an ABN could play an important ‘gatekeeper’ role that protects the collection of tax revenue</w:t>
      </w:r>
      <w:r w:rsidR="0031527F">
        <w:rPr>
          <w:rFonts w:ascii="Times New Roman" w:hAnsi="Times New Roman" w:cs="Times New Roman"/>
          <w:sz w:val="24"/>
          <w:szCs w:val="24"/>
        </w:rPr>
        <w:t xml:space="preserve"> currently affected by illegal phoenix activity</w:t>
      </w:r>
      <w:r w:rsidRPr="00005947">
        <w:rPr>
          <w:rFonts w:ascii="Times New Roman" w:hAnsi="Times New Roman" w:cs="Times New Roman"/>
          <w:sz w:val="24"/>
          <w:szCs w:val="24"/>
        </w:rPr>
        <w:t>.</w:t>
      </w:r>
      <w:r w:rsidR="00537AB5">
        <w:rPr>
          <w:rFonts w:ascii="Times New Roman" w:hAnsi="Times New Roman" w:cs="Times New Roman"/>
          <w:sz w:val="24"/>
          <w:szCs w:val="24"/>
        </w:rPr>
        <w:t xml:space="preserve"> </w:t>
      </w:r>
    </w:p>
    <w:p w14:paraId="083972F8" w14:textId="77777777" w:rsidR="001E74F9" w:rsidRPr="00005947" w:rsidRDefault="001E74F9" w:rsidP="001E74F9">
      <w:pPr>
        <w:spacing w:after="0" w:line="240" w:lineRule="auto"/>
        <w:jc w:val="both"/>
        <w:rPr>
          <w:rFonts w:ascii="Times New Roman" w:hAnsi="Times New Roman" w:cs="Times New Roman"/>
          <w:sz w:val="24"/>
          <w:szCs w:val="24"/>
          <w:lang w:val="en-GB"/>
        </w:rPr>
      </w:pPr>
    </w:p>
    <w:p w14:paraId="1EFC4313" w14:textId="77777777" w:rsidR="00005947" w:rsidRDefault="001E74F9" w:rsidP="001E74F9">
      <w:pPr>
        <w:spacing w:after="0" w:line="240" w:lineRule="auto"/>
        <w:jc w:val="both"/>
        <w:rPr>
          <w:rFonts w:ascii="Times New Roman" w:hAnsi="Times New Roman" w:cs="Times New Roman"/>
          <w:sz w:val="24"/>
          <w:szCs w:val="24"/>
        </w:rPr>
      </w:pPr>
      <w:r w:rsidRPr="00005947">
        <w:rPr>
          <w:rFonts w:ascii="Times New Roman" w:hAnsi="Times New Roman" w:cs="Times New Roman"/>
          <w:sz w:val="24"/>
          <w:szCs w:val="24"/>
          <w:lang w:val="en-GB"/>
        </w:rPr>
        <w:t>At present, t</w:t>
      </w:r>
      <w:r w:rsidRPr="00005947">
        <w:rPr>
          <w:rFonts w:ascii="Times New Roman" w:hAnsi="Times New Roman" w:cs="Times New Roman"/>
          <w:sz w:val="24"/>
          <w:szCs w:val="24"/>
        </w:rPr>
        <w:t xml:space="preserve">he ATO lacks the power to deny </w:t>
      </w:r>
      <w:r w:rsidR="00005947">
        <w:rPr>
          <w:rFonts w:ascii="Times New Roman" w:hAnsi="Times New Roman" w:cs="Times New Roman"/>
          <w:sz w:val="24"/>
          <w:szCs w:val="24"/>
        </w:rPr>
        <w:t>an ABN</w:t>
      </w:r>
      <w:r w:rsidRPr="00005947">
        <w:rPr>
          <w:rFonts w:ascii="Times New Roman" w:hAnsi="Times New Roman" w:cs="Times New Roman"/>
          <w:sz w:val="24"/>
          <w:szCs w:val="24"/>
        </w:rPr>
        <w:t xml:space="preserve"> to a company, as it may to an individual where they do not believe the individual is carrying on an enterprise. Even if the ATO has grave suspicions about the individuals controlling a company, it must still grant that company an ABN. This is the case whether those individuals are running one or 100 companies, or whether they have a lengthy history of phoenix activity that the ATO suspects is illegal. </w:t>
      </w:r>
      <w:r w:rsidR="00005947">
        <w:rPr>
          <w:rFonts w:ascii="Times New Roman" w:hAnsi="Times New Roman" w:cs="Times New Roman"/>
          <w:sz w:val="24"/>
          <w:szCs w:val="24"/>
        </w:rPr>
        <w:t xml:space="preserve">The </w:t>
      </w:r>
      <w:r w:rsidR="00005947" w:rsidRPr="00005947">
        <w:rPr>
          <w:rFonts w:ascii="Times New Roman" w:hAnsi="Times New Roman" w:cs="Times New Roman"/>
          <w:sz w:val="24"/>
          <w:szCs w:val="24"/>
        </w:rPr>
        <w:t xml:space="preserve">‘fit and proper person’ test for the issue of an ABN, raised for consideration by Treasury’s </w:t>
      </w:r>
      <w:r w:rsidR="00005947" w:rsidRPr="00005947">
        <w:rPr>
          <w:rFonts w:ascii="Times New Roman" w:hAnsi="Times New Roman" w:cs="Times New Roman"/>
          <w:i/>
          <w:sz w:val="24"/>
          <w:szCs w:val="24"/>
        </w:rPr>
        <w:t>Black Economy Taskforce Additional Policy Ideas</w:t>
      </w:r>
      <w:r w:rsidR="00005947" w:rsidRPr="00005947">
        <w:rPr>
          <w:rFonts w:ascii="Times New Roman" w:hAnsi="Times New Roman" w:cs="Times New Roman"/>
          <w:sz w:val="24"/>
          <w:szCs w:val="24"/>
        </w:rPr>
        <w:t xml:space="preserve">, </w:t>
      </w:r>
      <w:r w:rsidR="00005947">
        <w:rPr>
          <w:rFonts w:ascii="Times New Roman" w:hAnsi="Times New Roman" w:cs="Times New Roman"/>
          <w:sz w:val="24"/>
          <w:szCs w:val="24"/>
        </w:rPr>
        <w:t xml:space="preserve">could be one way of doing this. </w:t>
      </w:r>
    </w:p>
    <w:p w14:paraId="4EA60578" w14:textId="77777777" w:rsidR="00823CA5" w:rsidRPr="00823CA5" w:rsidRDefault="00823CA5" w:rsidP="00823CA5">
      <w:pPr>
        <w:spacing w:after="0" w:line="240" w:lineRule="auto"/>
        <w:ind w:left="720"/>
        <w:jc w:val="both"/>
        <w:rPr>
          <w:rFonts w:ascii="Times New Roman" w:hAnsi="Times New Roman" w:cs="Times New Roman"/>
          <w:color w:val="FF0000"/>
          <w:sz w:val="24"/>
          <w:szCs w:val="24"/>
        </w:rPr>
      </w:pPr>
    </w:p>
    <w:p w14:paraId="33113221" w14:textId="7A61ADF1" w:rsidR="0031527F" w:rsidRDefault="0031527F">
      <w:pPr>
        <w:spacing w:after="160" w:line="259" w:lineRule="auto"/>
        <w:rPr>
          <w:rFonts w:ascii="Times New Roman" w:hAnsi="Times New Roman" w:cs="Times New Roman"/>
          <w:b/>
          <w:sz w:val="24"/>
          <w:szCs w:val="24"/>
        </w:rPr>
      </w:pPr>
    </w:p>
    <w:p w14:paraId="1877E54A" w14:textId="767CF6B3" w:rsidR="00823CA5" w:rsidRPr="00C73D0C" w:rsidRDefault="00823CA5" w:rsidP="00823CA5">
      <w:pPr>
        <w:spacing w:after="0" w:line="240" w:lineRule="auto"/>
        <w:jc w:val="both"/>
        <w:rPr>
          <w:rFonts w:ascii="Times New Roman" w:hAnsi="Times New Roman" w:cs="Times New Roman"/>
          <w:b/>
          <w:color w:val="FF0000"/>
          <w:sz w:val="24"/>
          <w:szCs w:val="24"/>
        </w:rPr>
      </w:pPr>
      <w:r w:rsidRPr="00C73D0C">
        <w:rPr>
          <w:rFonts w:ascii="Times New Roman" w:hAnsi="Times New Roman" w:cs="Times New Roman"/>
          <w:b/>
          <w:sz w:val="24"/>
          <w:szCs w:val="24"/>
        </w:rPr>
        <w:t>PART TWO – DEALING WITH HIGHER RISK ENTITIES</w:t>
      </w:r>
    </w:p>
    <w:p w14:paraId="4AA400C1" w14:textId="77777777" w:rsidR="00823CA5" w:rsidRPr="00823CA5" w:rsidRDefault="00823CA5" w:rsidP="00823CA5">
      <w:pPr>
        <w:spacing w:after="0" w:line="240" w:lineRule="auto"/>
        <w:jc w:val="both"/>
        <w:rPr>
          <w:rFonts w:ascii="Times New Roman" w:hAnsi="Times New Roman" w:cs="Times New Roman"/>
          <w:color w:val="FF0000"/>
          <w:sz w:val="24"/>
          <w:szCs w:val="24"/>
        </w:rPr>
      </w:pPr>
    </w:p>
    <w:p w14:paraId="10BDC0C9" w14:textId="68357634" w:rsidR="00823CA5" w:rsidRPr="008E2A5E" w:rsidRDefault="00F56509" w:rsidP="00823CA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8. </w:t>
      </w:r>
      <w:r w:rsidR="008E2A5E" w:rsidRPr="00C73D0C">
        <w:rPr>
          <w:rFonts w:ascii="Times New Roman" w:hAnsi="Times New Roman" w:cs="Times New Roman"/>
          <w:sz w:val="24"/>
          <w:szCs w:val="24"/>
        </w:rPr>
        <w:t>TARGETING HIGHER RISK ENTITIES</w:t>
      </w:r>
    </w:p>
    <w:p w14:paraId="4F7A9CB8" w14:textId="720F645F" w:rsidR="00823CA5" w:rsidRPr="00823CA5" w:rsidRDefault="00823CA5" w:rsidP="00823CA5">
      <w:pPr>
        <w:spacing w:after="0" w:line="240" w:lineRule="auto"/>
        <w:jc w:val="both"/>
        <w:rPr>
          <w:rFonts w:ascii="Times New Roman" w:hAnsi="Times New Roman" w:cs="Times New Roman"/>
          <w:color w:val="FF0000"/>
          <w:sz w:val="24"/>
          <w:szCs w:val="24"/>
        </w:rPr>
      </w:pPr>
    </w:p>
    <w:p w14:paraId="6B4220BD" w14:textId="2B5710D4" w:rsidR="00361033" w:rsidRDefault="00407A5F" w:rsidP="00446C3E">
      <w:pPr>
        <w:spacing w:after="0" w:line="240" w:lineRule="auto"/>
        <w:jc w:val="both"/>
        <w:rPr>
          <w:rFonts w:ascii="Times New Roman" w:hAnsi="Times New Roman" w:cs="Times New Roman"/>
          <w:sz w:val="24"/>
          <w:szCs w:val="24"/>
        </w:rPr>
      </w:pPr>
      <w:r w:rsidRPr="00407A5F">
        <w:rPr>
          <w:rFonts w:ascii="Times New Roman" w:hAnsi="Times New Roman" w:cs="Times New Roman"/>
          <w:sz w:val="24"/>
          <w:szCs w:val="24"/>
        </w:rPr>
        <w:t xml:space="preserve">The </w:t>
      </w:r>
      <w:r>
        <w:rPr>
          <w:rFonts w:ascii="Times New Roman" w:hAnsi="Times New Roman" w:cs="Times New Roman"/>
          <w:sz w:val="24"/>
          <w:szCs w:val="24"/>
        </w:rPr>
        <w:t xml:space="preserve">designation of an individual as a High Risk Phoenix Operator </w:t>
      </w:r>
      <w:r w:rsidR="00446C3E">
        <w:rPr>
          <w:rFonts w:ascii="Times New Roman" w:hAnsi="Times New Roman" w:cs="Times New Roman"/>
          <w:sz w:val="24"/>
          <w:szCs w:val="24"/>
        </w:rPr>
        <w:t xml:space="preserve">(HRPO) </w:t>
      </w:r>
      <w:r>
        <w:rPr>
          <w:rFonts w:ascii="Times New Roman" w:hAnsi="Times New Roman" w:cs="Times New Roman"/>
          <w:sz w:val="24"/>
          <w:szCs w:val="24"/>
        </w:rPr>
        <w:t xml:space="preserve">has the advantage of reminding a person that their conduct is ‘on the radar’ of the regulators. However, </w:t>
      </w:r>
      <w:r w:rsidR="00385E4F">
        <w:rPr>
          <w:rFonts w:ascii="Times New Roman" w:hAnsi="Times New Roman" w:cs="Times New Roman"/>
          <w:sz w:val="24"/>
          <w:szCs w:val="24"/>
        </w:rPr>
        <w:t xml:space="preserve">the proposed two-tiered approach </w:t>
      </w:r>
      <w:r w:rsidR="00446C3E">
        <w:rPr>
          <w:rFonts w:ascii="Times New Roman" w:hAnsi="Times New Roman" w:cs="Times New Roman"/>
          <w:sz w:val="24"/>
          <w:szCs w:val="24"/>
        </w:rPr>
        <w:t>would place</w:t>
      </w:r>
      <w:r w:rsidR="0031527F">
        <w:rPr>
          <w:rFonts w:ascii="Times New Roman" w:hAnsi="Times New Roman" w:cs="Times New Roman"/>
          <w:sz w:val="24"/>
          <w:szCs w:val="24"/>
        </w:rPr>
        <w:t xml:space="preserve"> a substantial administrative burden </w:t>
      </w:r>
      <w:r w:rsidR="00446C3E">
        <w:rPr>
          <w:rFonts w:ascii="Times New Roman" w:hAnsi="Times New Roman" w:cs="Times New Roman"/>
          <w:sz w:val="24"/>
          <w:szCs w:val="24"/>
        </w:rPr>
        <w:t>on</w:t>
      </w:r>
      <w:r w:rsidR="0031527F">
        <w:rPr>
          <w:rFonts w:ascii="Times New Roman" w:hAnsi="Times New Roman" w:cs="Times New Roman"/>
          <w:sz w:val="24"/>
          <w:szCs w:val="24"/>
        </w:rPr>
        <w:t xml:space="preserve"> the ATO. </w:t>
      </w:r>
    </w:p>
    <w:p w14:paraId="38362DD2" w14:textId="77777777" w:rsidR="00361033" w:rsidRDefault="00361033" w:rsidP="00823CA5">
      <w:pPr>
        <w:spacing w:after="0" w:line="240" w:lineRule="auto"/>
        <w:jc w:val="both"/>
        <w:rPr>
          <w:rFonts w:ascii="Times New Roman" w:hAnsi="Times New Roman" w:cs="Times New Roman"/>
          <w:sz w:val="24"/>
          <w:szCs w:val="24"/>
        </w:rPr>
      </w:pPr>
    </w:p>
    <w:p w14:paraId="2DDB1038" w14:textId="06BB326F" w:rsidR="00407A5F" w:rsidRPr="00361033" w:rsidRDefault="0031527F" w:rsidP="00446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have also suggested a </w:t>
      </w:r>
      <w:r w:rsidR="00361033">
        <w:rPr>
          <w:rFonts w:ascii="Times New Roman" w:hAnsi="Times New Roman" w:cs="Times New Roman"/>
          <w:sz w:val="24"/>
          <w:szCs w:val="24"/>
        </w:rPr>
        <w:t>method</w:t>
      </w:r>
      <w:r>
        <w:rPr>
          <w:rFonts w:ascii="Times New Roman" w:hAnsi="Times New Roman" w:cs="Times New Roman"/>
          <w:sz w:val="24"/>
          <w:szCs w:val="24"/>
        </w:rPr>
        <w:t xml:space="preserve"> that singles out certain high risk individuals, which we called ‘restricted directors’</w:t>
      </w:r>
      <w:r w:rsidR="00361033">
        <w:rPr>
          <w:rFonts w:ascii="Times New Roman" w:hAnsi="Times New Roman" w:cs="Times New Roman"/>
          <w:sz w:val="24"/>
          <w:szCs w:val="24"/>
        </w:rPr>
        <w:t xml:space="preserve"> in our </w:t>
      </w:r>
      <w:r w:rsidR="00763FA7">
        <w:rPr>
          <w:rFonts w:ascii="Times New Roman" w:hAnsi="Times New Roman" w:cs="Times New Roman"/>
          <w:sz w:val="24"/>
          <w:szCs w:val="24"/>
        </w:rPr>
        <w:t>R</w:t>
      </w:r>
      <w:r w:rsidR="00361033">
        <w:rPr>
          <w:rFonts w:ascii="Times New Roman" w:hAnsi="Times New Roman" w:cs="Times New Roman"/>
          <w:sz w:val="24"/>
          <w:szCs w:val="24"/>
        </w:rPr>
        <w:t>ecommendation</w:t>
      </w:r>
      <w:r w:rsidR="00763FA7">
        <w:rPr>
          <w:rFonts w:ascii="Times New Roman" w:hAnsi="Times New Roman" w:cs="Times New Roman"/>
          <w:sz w:val="24"/>
          <w:szCs w:val="24"/>
        </w:rPr>
        <w:t>s</w:t>
      </w:r>
      <w:r w:rsidR="00361033">
        <w:rPr>
          <w:rFonts w:ascii="Times New Roman" w:hAnsi="Times New Roman" w:cs="Times New Roman"/>
          <w:sz w:val="24"/>
          <w:szCs w:val="24"/>
        </w:rPr>
        <w:t xml:space="preserve"> report at </w:t>
      </w:r>
      <w:hyperlink r:id="rId20" w:anchor="page=74" w:history="1">
        <w:r w:rsidR="00361033" w:rsidRPr="0072727D">
          <w:rPr>
            <w:rStyle w:val="Hyperlink"/>
            <w:rFonts w:ascii="Times New Roman" w:hAnsi="Times New Roman"/>
            <w:sz w:val="24"/>
            <w:szCs w:val="24"/>
          </w:rPr>
          <w:t>[2.1]</w:t>
        </w:r>
      </w:hyperlink>
      <w:r>
        <w:rPr>
          <w:rFonts w:ascii="Times New Roman" w:hAnsi="Times New Roman" w:cs="Times New Roman"/>
          <w:sz w:val="24"/>
          <w:szCs w:val="24"/>
        </w:rPr>
        <w:t xml:space="preserve">. </w:t>
      </w:r>
      <w:r w:rsidR="00361033">
        <w:rPr>
          <w:rFonts w:ascii="Times New Roman" w:hAnsi="Times New Roman" w:cs="Times New Roman"/>
          <w:sz w:val="24"/>
          <w:szCs w:val="24"/>
        </w:rPr>
        <w:t xml:space="preserve">However, rather than targeting them for special </w:t>
      </w:r>
      <w:r w:rsidR="00361033">
        <w:rPr>
          <w:rFonts w:ascii="Times New Roman" w:hAnsi="Times New Roman" w:cs="Times New Roman"/>
          <w:i/>
          <w:sz w:val="24"/>
          <w:szCs w:val="24"/>
        </w:rPr>
        <w:t>ex post</w:t>
      </w:r>
      <w:r w:rsidR="00361033">
        <w:rPr>
          <w:rFonts w:ascii="Times New Roman" w:hAnsi="Times New Roman" w:cs="Times New Roman"/>
          <w:sz w:val="24"/>
          <w:szCs w:val="24"/>
        </w:rPr>
        <w:t xml:space="preserve"> enforcement action as the </w:t>
      </w:r>
      <w:r w:rsidR="00643185">
        <w:rPr>
          <w:rFonts w:ascii="Times New Roman" w:hAnsi="Times New Roman" w:cs="Times New Roman"/>
          <w:sz w:val="24"/>
          <w:szCs w:val="24"/>
        </w:rPr>
        <w:t>C</w:t>
      </w:r>
      <w:r w:rsidR="00361033">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00361033">
        <w:rPr>
          <w:rFonts w:ascii="Times New Roman" w:hAnsi="Times New Roman" w:cs="Times New Roman"/>
          <w:sz w:val="24"/>
          <w:szCs w:val="24"/>
        </w:rPr>
        <w:t xml:space="preserve">aper </w:t>
      </w:r>
      <w:r w:rsidR="00446C3E">
        <w:rPr>
          <w:rFonts w:ascii="Times New Roman" w:hAnsi="Times New Roman" w:cs="Times New Roman"/>
          <w:sz w:val="24"/>
          <w:szCs w:val="24"/>
        </w:rPr>
        <w:t>proposes</w:t>
      </w:r>
      <w:r w:rsidR="00361033">
        <w:rPr>
          <w:rFonts w:ascii="Times New Roman" w:hAnsi="Times New Roman" w:cs="Times New Roman"/>
          <w:sz w:val="24"/>
          <w:szCs w:val="24"/>
        </w:rPr>
        <w:t xml:space="preserve"> with HRPOs, we favoured the </w:t>
      </w:r>
      <w:r w:rsidR="00361033">
        <w:rPr>
          <w:rFonts w:ascii="Times New Roman" w:hAnsi="Times New Roman" w:cs="Times New Roman"/>
          <w:i/>
          <w:sz w:val="24"/>
          <w:szCs w:val="24"/>
        </w:rPr>
        <w:t>ex ante</w:t>
      </w:r>
      <w:r w:rsidR="00361033">
        <w:rPr>
          <w:rFonts w:ascii="Times New Roman" w:hAnsi="Times New Roman" w:cs="Times New Roman"/>
          <w:sz w:val="24"/>
          <w:szCs w:val="24"/>
        </w:rPr>
        <w:t xml:space="preserve"> approach that limits the number of companies that these people can manage while under restriction. Most significantly, restricted status would occur automatically after a certain number of corporate failures. Our proposal therefore is less harsh in consequences than the HRPO proposal and less burdensome administratively.</w:t>
      </w:r>
    </w:p>
    <w:p w14:paraId="4809F1DC" w14:textId="38654BE1" w:rsidR="00407A5F" w:rsidRDefault="00407A5F" w:rsidP="00823CA5">
      <w:pPr>
        <w:spacing w:after="0" w:line="240" w:lineRule="auto"/>
        <w:jc w:val="both"/>
        <w:rPr>
          <w:rFonts w:ascii="Times New Roman" w:hAnsi="Times New Roman" w:cs="Times New Roman"/>
          <w:sz w:val="24"/>
          <w:szCs w:val="24"/>
        </w:rPr>
      </w:pPr>
    </w:p>
    <w:p w14:paraId="409063A2" w14:textId="086CC894" w:rsidR="00407A5F" w:rsidRDefault="00361033"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our view, deterring and disrupting illegal phoenix activity is best done by restricting or denying a phoenix operator access to what they want: </w:t>
      </w:r>
    </w:p>
    <w:p w14:paraId="7E4B081A" w14:textId="40F8663C" w:rsidR="00407A5F" w:rsidRPr="00C73D0C" w:rsidRDefault="00407A5F" w:rsidP="00C73D0C">
      <w:pPr>
        <w:pStyle w:val="ListParagraph"/>
        <w:numPr>
          <w:ilvl w:val="0"/>
          <w:numId w:val="14"/>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the incorporation of a company</w:t>
      </w:r>
      <w:r w:rsidR="00F719D1">
        <w:rPr>
          <w:rFonts w:ascii="Times New Roman" w:hAnsi="Times New Roman" w:cs="Times New Roman"/>
          <w:sz w:val="24"/>
          <w:szCs w:val="24"/>
        </w:rPr>
        <w:t>;</w:t>
      </w:r>
    </w:p>
    <w:p w14:paraId="1F82CDE0" w14:textId="1476D275" w:rsidR="00407A5F" w:rsidRPr="00C73D0C" w:rsidRDefault="00407A5F" w:rsidP="00C73D0C">
      <w:pPr>
        <w:pStyle w:val="ListParagraph"/>
        <w:numPr>
          <w:ilvl w:val="0"/>
          <w:numId w:val="14"/>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the right to be its director</w:t>
      </w:r>
      <w:r w:rsidR="00F719D1">
        <w:rPr>
          <w:rFonts w:ascii="Times New Roman" w:hAnsi="Times New Roman" w:cs="Times New Roman"/>
          <w:sz w:val="24"/>
          <w:szCs w:val="24"/>
        </w:rPr>
        <w:t>; and</w:t>
      </w:r>
    </w:p>
    <w:p w14:paraId="7820CABC" w14:textId="738DD07E" w:rsidR="00407A5F" w:rsidRPr="00C73D0C" w:rsidRDefault="00407A5F" w:rsidP="00C73D0C">
      <w:pPr>
        <w:pStyle w:val="ListParagraph"/>
        <w:numPr>
          <w:ilvl w:val="0"/>
          <w:numId w:val="14"/>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an ABN</w:t>
      </w:r>
      <w:r w:rsidR="00C83907">
        <w:rPr>
          <w:rFonts w:ascii="Times New Roman" w:hAnsi="Times New Roman" w:cs="Times New Roman"/>
          <w:sz w:val="24"/>
          <w:szCs w:val="24"/>
        </w:rPr>
        <w:t xml:space="preserve"> for the company.</w:t>
      </w:r>
    </w:p>
    <w:p w14:paraId="2981C3AD" w14:textId="77777777" w:rsidR="00361033" w:rsidRDefault="00361033" w:rsidP="00823CA5">
      <w:pPr>
        <w:spacing w:after="0" w:line="240" w:lineRule="auto"/>
        <w:jc w:val="both"/>
        <w:rPr>
          <w:rFonts w:ascii="Times New Roman" w:hAnsi="Times New Roman" w:cs="Times New Roman"/>
          <w:sz w:val="24"/>
          <w:szCs w:val="24"/>
        </w:rPr>
      </w:pPr>
    </w:p>
    <w:p w14:paraId="52A8B462" w14:textId="2EA63E03" w:rsidR="00D80457" w:rsidRDefault="00361033"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D80457">
        <w:rPr>
          <w:rFonts w:ascii="Times New Roman" w:hAnsi="Times New Roman" w:cs="Times New Roman"/>
          <w:sz w:val="24"/>
          <w:szCs w:val="24"/>
        </w:rPr>
        <w:t>etween them,</w:t>
      </w:r>
      <w:r w:rsidR="009B7AB6">
        <w:rPr>
          <w:rFonts w:ascii="Times New Roman" w:hAnsi="Times New Roman" w:cs="Times New Roman"/>
          <w:sz w:val="24"/>
          <w:szCs w:val="24"/>
        </w:rPr>
        <w:t xml:space="preserve"> </w:t>
      </w:r>
      <w:r w:rsidR="00A3650A">
        <w:rPr>
          <w:rFonts w:ascii="Times New Roman" w:hAnsi="Times New Roman" w:cs="Times New Roman"/>
          <w:sz w:val="24"/>
          <w:szCs w:val="24"/>
        </w:rPr>
        <w:t>the ATO and ASIC</w:t>
      </w:r>
      <w:r w:rsidR="00D80457">
        <w:rPr>
          <w:rFonts w:ascii="Times New Roman" w:hAnsi="Times New Roman" w:cs="Times New Roman"/>
          <w:sz w:val="24"/>
          <w:szCs w:val="24"/>
        </w:rPr>
        <w:t xml:space="preserve"> should have the ability to control the granting of these three privileges</w:t>
      </w:r>
      <w:r w:rsidR="009B7AB6">
        <w:rPr>
          <w:rFonts w:ascii="Times New Roman" w:hAnsi="Times New Roman" w:cs="Times New Roman"/>
          <w:sz w:val="24"/>
          <w:szCs w:val="24"/>
        </w:rPr>
        <w:t xml:space="preserve">. </w:t>
      </w:r>
      <w:r w:rsidR="00D80457">
        <w:rPr>
          <w:rFonts w:ascii="Times New Roman" w:hAnsi="Times New Roman" w:cs="Times New Roman"/>
          <w:sz w:val="24"/>
          <w:szCs w:val="24"/>
        </w:rPr>
        <w:t>T</w:t>
      </w:r>
      <w:r>
        <w:rPr>
          <w:rFonts w:ascii="Times New Roman" w:hAnsi="Times New Roman" w:cs="Times New Roman"/>
          <w:sz w:val="24"/>
          <w:szCs w:val="24"/>
        </w:rPr>
        <w:t>he ABN issue is discussed above, and here we discuss the first two.</w:t>
      </w:r>
    </w:p>
    <w:p w14:paraId="2D1CE37A" w14:textId="77777777" w:rsidR="00D80457" w:rsidRDefault="00D80457" w:rsidP="00823CA5">
      <w:pPr>
        <w:spacing w:after="0" w:line="240" w:lineRule="auto"/>
        <w:jc w:val="both"/>
        <w:rPr>
          <w:rFonts w:ascii="Times New Roman" w:hAnsi="Times New Roman" w:cs="Times New Roman"/>
          <w:sz w:val="24"/>
          <w:szCs w:val="24"/>
        </w:rPr>
      </w:pPr>
    </w:p>
    <w:p w14:paraId="5DFC3784" w14:textId="15150B7C" w:rsidR="0081602F" w:rsidRPr="00D80457" w:rsidRDefault="00D80457" w:rsidP="00823CA5">
      <w:pPr>
        <w:spacing w:after="0" w:line="240" w:lineRule="auto"/>
        <w:jc w:val="both"/>
        <w:rPr>
          <w:rFonts w:ascii="Times New Roman" w:hAnsi="Times New Roman" w:cs="Times New Roman"/>
          <w:sz w:val="24"/>
          <w:szCs w:val="24"/>
          <w:u w:val="single"/>
        </w:rPr>
      </w:pPr>
      <w:r w:rsidRPr="00D80457">
        <w:rPr>
          <w:rFonts w:ascii="Times New Roman" w:hAnsi="Times New Roman" w:cs="Times New Roman"/>
          <w:sz w:val="24"/>
          <w:szCs w:val="24"/>
          <w:u w:val="single"/>
        </w:rPr>
        <w:t>Incorporation</w:t>
      </w:r>
    </w:p>
    <w:p w14:paraId="258ABAE1" w14:textId="2C3C4998" w:rsidR="009B7AB6" w:rsidRDefault="009B7AB6"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Incorporation should be done online by the proposed directors, with a requirement that they quote their director identification number</w:t>
      </w:r>
      <w:r w:rsidR="009A73DE">
        <w:rPr>
          <w:rFonts w:ascii="Times New Roman" w:hAnsi="Times New Roman" w:cs="Times New Roman"/>
          <w:sz w:val="24"/>
          <w:szCs w:val="24"/>
        </w:rPr>
        <w:t xml:space="preserve"> and password accompanying that number</w:t>
      </w:r>
      <w:r w:rsidR="00361033">
        <w:rPr>
          <w:rFonts w:ascii="Times New Roman" w:hAnsi="Times New Roman" w:cs="Times New Roman"/>
          <w:sz w:val="24"/>
          <w:szCs w:val="24"/>
        </w:rPr>
        <w:t>. D</w:t>
      </w:r>
      <w:r w:rsidR="009A73DE">
        <w:rPr>
          <w:rFonts w:ascii="Times New Roman" w:hAnsi="Times New Roman" w:cs="Times New Roman"/>
          <w:sz w:val="24"/>
          <w:szCs w:val="24"/>
        </w:rPr>
        <w:t xml:space="preserve">irector identification numbers must be password protected to prevent </w:t>
      </w:r>
      <w:r w:rsidR="00740BBD">
        <w:rPr>
          <w:rFonts w:ascii="Times New Roman" w:hAnsi="Times New Roman" w:cs="Times New Roman"/>
          <w:sz w:val="24"/>
          <w:szCs w:val="24"/>
        </w:rPr>
        <w:t>people from stealing and fraudulently using other people’s numbers</w:t>
      </w:r>
      <w:r>
        <w:rPr>
          <w:rFonts w:ascii="Times New Roman" w:hAnsi="Times New Roman" w:cs="Times New Roman"/>
          <w:sz w:val="24"/>
          <w:szCs w:val="24"/>
        </w:rPr>
        <w:t>. The online form should then pre-populate with the directors’ prior and present corporate records – a reminder to the director that ASIC knows what they are involved with</w:t>
      </w:r>
      <w:r w:rsidR="00361033">
        <w:rPr>
          <w:rFonts w:ascii="Times New Roman" w:hAnsi="Times New Roman" w:cs="Times New Roman"/>
          <w:sz w:val="24"/>
          <w:szCs w:val="24"/>
        </w:rPr>
        <w:t>, and can share this information with other regulators</w:t>
      </w:r>
      <w:r>
        <w:rPr>
          <w:rFonts w:ascii="Times New Roman" w:hAnsi="Times New Roman" w:cs="Times New Roman"/>
          <w:sz w:val="24"/>
          <w:szCs w:val="24"/>
        </w:rPr>
        <w:t xml:space="preserve">. </w:t>
      </w:r>
      <w:r w:rsidR="00A3650A">
        <w:rPr>
          <w:rFonts w:ascii="Times New Roman" w:hAnsi="Times New Roman" w:cs="Times New Roman"/>
          <w:sz w:val="24"/>
          <w:szCs w:val="24"/>
        </w:rPr>
        <w:t xml:space="preserve">Transparency is the key. </w:t>
      </w:r>
    </w:p>
    <w:p w14:paraId="0547CC48" w14:textId="2DF5B11C" w:rsidR="00361033" w:rsidRDefault="00361033" w:rsidP="00823CA5">
      <w:pPr>
        <w:spacing w:after="0" w:line="240" w:lineRule="auto"/>
        <w:jc w:val="both"/>
        <w:rPr>
          <w:rFonts w:ascii="Times New Roman" w:hAnsi="Times New Roman" w:cs="Times New Roman"/>
          <w:sz w:val="24"/>
          <w:szCs w:val="24"/>
        </w:rPr>
      </w:pPr>
    </w:p>
    <w:p w14:paraId="4FB03240" w14:textId="77777777" w:rsidR="00361033" w:rsidRDefault="00361033" w:rsidP="003610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recommend that shelf companies no longer be permitted, at </w:t>
      </w:r>
      <w:hyperlink r:id="rId21" w:anchor="page=31" w:history="1">
        <w:r w:rsidRPr="00BE5C5C">
          <w:rPr>
            <w:rStyle w:val="Hyperlink"/>
            <w:rFonts w:ascii="Times New Roman" w:hAnsi="Times New Roman"/>
            <w:sz w:val="24"/>
            <w:szCs w:val="24"/>
          </w:rPr>
          <w:t>[1.1.2]</w:t>
        </w:r>
      </w:hyperlink>
      <w:r>
        <w:rPr>
          <w:rFonts w:ascii="Times New Roman" w:hAnsi="Times New Roman" w:cs="Times New Roman"/>
          <w:sz w:val="24"/>
          <w:szCs w:val="24"/>
        </w:rPr>
        <w:t>, as the reasons that once existed for their use are no longer applicable. They appear to be potential vehicles for fraud. Why else would someone pay several thousand dollars for a 13 month old company, when they could create one immediately for $463?</w:t>
      </w:r>
    </w:p>
    <w:p w14:paraId="654ED326" w14:textId="77777777" w:rsidR="005F28D9" w:rsidRDefault="005F28D9" w:rsidP="00823CA5">
      <w:pPr>
        <w:spacing w:after="0" w:line="240" w:lineRule="auto"/>
        <w:jc w:val="both"/>
        <w:rPr>
          <w:rFonts w:ascii="Times New Roman" w:hAnsi="Times New Roman" w:cs="Times New Roman"/>
          <w:sz w:val="24"/>
          <w:szCs w:val="24"/>
        </w:rPr>
      </w:pPr>
    </w:p>
    <w:p w14:paraId="0F32CFA5" w14:textId="342ADC54" w:rsidR="0002708A" w:rsidRPr="00D80457" w:rsidRDefault="00D80457" w:rsidP="00823CA5">
      <w:pPr>
        <w:spacing w:after="0" w:line="240" w:lineRule="auto"/>
        <w:jc w:val="both"/>
        <w:rPr>
          <w:rFonts w:ascii="Times New Roman" w:hAnsi="Times New Roman" w:cs="Times New Roman"/>
          <w:sz w:val="24"/>
          <w:szCs w:val="24"/>
          <w:u w:val="single"/>
        </w:rPr>
      </w:pPr>
      <w:r w:rsidRPr="00D80457">
        <w:rPr>
          <w:rFonts w:ascii="Times New Roman" w:hAnsi="Times New Roman" w:cs="Times New Roman"/>
          <w:sz w:val="24"/>
          <w:szCs w:val="24"/>
          <w:u w:val="single"/>
        </w:rPr>
        <w:t>The ‘right’ to be a director</w:t>
      </w:r>
    </w:p>
    <w:p w14:paraId="4CF0AFE7" w14:textId="77777777" w:rsidR="000F416C" w:rsidRDefault="00D80457"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w:t>
      </w:r>
      <w:r w:rsidR="009B7AB6">
        <w:rPr>
          <w:rFonts w:ascii="Times New Roman" w:hAnsi="Times New Roman" w:cs="Times New Roman"/>
          <w:sz w:val="24"/>
          <w:szCs w:val="24"/>
        </w:rPr>
        <w:t xml:space="preserve"> is not absolute. ASIC can, and should more frequently, remove directors who have been involved in two or more failed companies within the past seven years where there are unfavourable liquidators reports</w:t>
      </w:r>
      <w:r w:rsidR="000F416C">
        <w:rPr>
          <w:rFonts w:ascii="Times New Roman" w:hAnsi="Times New Roman" w:cs="Times New Roman"/>
          <w:sz w:val="24"/>
          <w:szCs w:val="24"/>
        </w:rPr>
        <w:t xml:space="preserve"> (s 206F)</w:t>
      </w:r>
      <w:r w:rsidR="009B7AB6">
        <w:rPr>
          <w:rFonts w:ascii="Times New Roman" w:hAnsi="Times New Roman" w:cs="Times New Roman"/>
          <w:sz w:val="24"/>
          <w:szCs w:val="24"/>
        </w:rPr>
        <w:t>. ASIC should also make use of its ability to seek court disqualification for up to 20 years</w:t>
      </w:r>
      <w:r w:rsidR="00A3650A">
        <w:rPr>
          <w:rFonts w:ascii="Times New Roman" w:hAnsi="Times New Roman" w:cs="Times New Roman"/>
          <w:sz w:val="24"/>
          <w:szCs w:val="24"/>
        </w:rPr>
        <w:t xml:space="preserve"> where the person’s behaviour was wholly or partly responsible for its failure</w:t>
      </w:r>
      <w:r w:rsidR="000F416C">
        <w:rPr>
          <w:rFonts w:ascii="Times New Roman" w:hAnsi="Times New Roman" w:cs="Times New Roman"/>
          <w:sz w:val="24"/>
          <w:szCs w:val="24"/>
        </w:rPr>
        <w:t xml:space="preserve"> (s 206D)</w:t>
      </w:r>
      <w:r w:rsidR="00A3650A">
        <w:rPr>
          <w:rFonts w:ascii="Times New Roman" w:hAnsi="Times New Roman" w:cs="Times New Roman"/>
          <w:sz w:val="24"/>
          <w:szCs w:val="24"/>
        </w:rPr>
        <w:t>.</w:t>
      </w:r>
      <w:r w:rsidR="000F416C">
        <w:rPr>
          <w:rFonts w:ascii="Times New Roman" w:hAnsi="Times New Roman" w:cs="Times New Roman"/>
          <w:sz w:val="24"/>
          <w:szCs w:val="24"/>
        </w:rPr>
        <w:t xml:space="preserve"> </w:t>
      </w:r>
    </w:p>
    <w:p w14:paraId="48990D61" w14:textId="77777777" w:rsidR="000F416C" w:rsidRDefault="000F416C" w:rsidP="00823CA5">
      <w:pPr>
        <w:spacing w:after="0" w:line="240" w:lineRule="auto"/>
        <w:jc w:val="both"/>
        <w:rPr>
          <w:rFonts w:ascii="Times New Roman" w:hAnsi="Times New Roman" w:cs="Times New Roman"/>
          <w:sz w:val="24"/>
          <w:szCs w:val="24"/>
        </w:rPr>
      </w:pPr>
    </w:p>
    <w:p w14:paraId="32A321A0" w14:textId="568A8113" w:rsidR="009B7AB6" w:rsidRDefault="000F416C"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85E4F">
        <w:rPr>
          <w:rFonts w:ascii="Times New Roman" w:hAnsi="Times New Roman" w:cs="Times New Roman"/>
          <w:sz w:val="24"/>
          <w:szCs w:val="24"/>
        </w:rPr>
        <w:t xml:space="preserve"> </w:t>
      </w:r>
      <w:r w:rsidR="00774099">
        <w:rPr>
          <w:rFonts w:ascii="Times New Roman" w:hAnsi="Times New Roman" w:cs="Times New Roman"/>
          <w:sz w:val="24"/>
          <w:szCs w:val="24"/>
        </w:rPr>
        <w:t>database</w:t>
      </w:r>
      <w:r w:rsidR="00385E4F">
        <w:rPr>
          <w:rFonts w:ascii="Times New Roman" w:hAnsi="Times New Roman" w:cs="Times New Roman"/>
          <w:sz w:val="24"/>
          <w:szCs w:val="24"/>
        </w:rPr>
        <w:t xml:space="preserve"> of what are effectively</w:t>
      </w:r>
      <w:r>
        <w:rPr>
          <w:rFonts w:ascii="Times New Roman" w:hAnsi="Times New Roman" w:cs="Times New Roman"/>
          <w:sz w:val="24"/>
          <w:szCs w:val="24"/>
        </w:rPr>
        <w:t xml:space="preserve"> ‘High Risk Phoenix Operator</w:t>
      </w:r>
      <w:r w:rsidR="00385E4F">
        <w:rPr>
          <w:rFonts w:ascii="Times New Roman" w:hAnsi="Times New Roman" w:cs="Times New Roman"/>
          <w:sz w:val="24"/>
          <w:szCs w:val="24"/>
        </w:rPr>
        <w:t>s</w:t>
      </w:r>
      <w:r>
        <w:rPr>
          <w:rFonts w:ascii="Times New Roman" w:hAnsi="Times New Roman" w:cs="Times New Roman"/>
          <w:sz w:val="24"/>
          <w:szCs w:val="24"/>
        </w:rPr>
        <w:t>’ could be achieved</w:t>
      </w:r>
      <w:r w:rsidR="003021F7">
        <w:rPr>
          <w:rFonts w:ascii="Times New Roman" w:hAnsi="Times New Roman" w:cs="Times New Roman"/>
          <w:sz w:val="24"/>
          <w:szCs w:val="24"/>
        </w:rPr>
        <w:t xml:space="preserve"> </w:t>
      </w:r>
      <w:r>
        <w:rPr>
          <w:rFonts w:ascii="Times New Roman" w:hAnsi="Times New Roman" w:cs="Times New Roman"/>
          <w:sz w:val="24"/>
          <w:szCs w:val="24"/>
        </w:rPr>
        <w:t xml:space="preserve">by </w:t>
      </w:r>
      <w:r w:rsidR="00385E4F">
        <w:rPr>
          <w:rFonts w:ascii="Times New Roman" w:hAnsi="Times New Roman" w:cs="Times New Roman"/>
          <w:sz w:val="24"/>
          <w:szCs w:val="24"/>
        </w:rPr>
        <w:t>identifying</w:t>
      </w:r>
      <w:r>
        <w:rPr>
          <w:rFonts w:ascii="Times New Roman" w:hAnsi="Times New Roman" w:cs="Times New Roman"/>
          <w:sz w:val="24"/>
          <w:szCs w:val="24"/>
        </w:rPr>
        <w:t xml:space="preserve"> those who are disqualified </w:t>
      </w:r>
      <w:r w:rsidR="00385E4F">
        <w:rPr>
          <w:rFonts w:ascii="Times New Roman" w:hAnsi="Times New Roman" w:cs="Times New Roman"/>
          <w:sz w:val="24"/>
          <w:szCs w:val="24"/>
        </w:rPr>
        <w:t xml:space="preserve">twice </w:t>
      </w:r>
      <w:r>
        <w:rPr>
          <w:rFonts w:ascii="Times New Roman" w:hAnsi="Times New Roman" w:cs="Times New Roman"/>
          <w:sz w:val="24"/>
          <w:szCs w:val="24"/>
        </w:rPr>
        <w:t xml:space="preserve">under </w:t>
      </w:r>
      <w:r w:rsidR="007470B8">
        <w:rPr>
          <w:rFonts w:ascii="Times New Roman" w:hAnsi="Times New Roman" w:cs="Times New Roman"/>
          <w:sz w:val="24"/>
          <w:szCs w:val="24"/>
        </w:rPr>
        <w:t xml:space="preserve">s </w:t>
      </w:r>
      <w:r>
        <w:rPr>
          <w:rFonts w:ascii="Times New Roman" w:hAnsi="Times New Roman" w:cs="Times New Roman"/>
          <w:sz w:val="24"/>
          <w:szCs w:val="24"/>
        </w:rPr>
        <w:t>206F</w:t>
      </w:r>
      <w:r w:rsidR="00385E4F">
        <w:rPr>
          <w:rFonts w:ascii="Times New Roman" w:hAnsi="Times New Roman" w:cs="Times New Roman"/>
          <w:sz w:val="24"/>
          <w:szCs w:val="24"/>
        </w:rPr>
        <w:t xml:space="preserve"> </w:t>
      </w:r>
      <w:r>
        <w:rPr>
          <w:rFonts w:ascii="Times New Roman" w:hAnsi="Times New Roman" w:cs="Times New Roman"/>
          <w:sz w:val="24"/>
          <w:szCs w:val="24"/>
        </w:rPr>
        <w:t>or disqualified on</w:t>
      </w:r>
      <w:r w:rsidR="007256C1">
        <w:rPr>
          <w:rFonts w:ascii="Times New Roman" w:hAnsi="Times New Roman" w:cs="Times New Roman"/>
          <w:sz w:val="24"/>
          <w:szCs w:val="24"/>
        </w:rPr>
        <w:t>ce under s 206D, and ensuring they are on ASIC’s and the ATO’s radars for heightened surveillance</w:t>
      </w:r>
      <w:r w:rsidR="00DF584B">
        <w:rPr>
          <w:rFonts w:ascii="Times New Roman" w:hAnsi="Times New Roman" w:cs="Times New Roman"/>
          <w:sz w:val="24"/>
          <w:szCs w:val="24"/>
        </w:rPr>
        <w:t xml:space="preserve"> when they return to running companies.</w:t>
      </w:r>
      <w:r w:rsidR="007256C1">
        <w:rPr>
          <w:rFonts w:ascii="Times New Roman" w:hAnsi="Times New Roman" w:cs="Times New Roman"/>
          <w:sz w:val="24"/>
          <w:szCs w:val="24"/>
        </w:rPr>
        <w:t xml:space="preserve"> I</w:t>
      </w:r>
      <w:r w:rsidR="00DF584B">
        <w:rPr>
          <w:rFonts w:ascii="Times New Roman" w:hAnsi="Times New Roman" w:cs="Times New Roman"/>
          <w:sz w:val="24"/>
          <w:szCs w:val="24"/>
        </w:rPr>
        <w:t>n the event that these people</w:t>
      </w:r>
      <w:r w:rsidR="007256C1">
        <w:rPr>
          <w:rFonts w:ascii="Times New Roman" w:hAnsi="Times New Roman" w:cs="Times New Roman"/>
          <w:sz w:val="24"/>
          <w:szCs w:val="24"/>
        </w:rPr>
        <w:t xml:space="preserve"> engage in improper conduct – rather </w:t>
      </w:r>
      <w:r w:rsidR="00DF584B">
        <w:rPr>
          <w:rFonts w:ascii="Times New Roman" w:hAnsi="Times New Roman" w:cs="Times New Roman"/>
          <w:sz w:val="24"/>
          <w:szCs w:val="24"/>
        </w:rPr>
        <w:t>than enduring</w:t>
      </w:r>
      <w:r w:rsidR="007256C1">
        <w:rPr>
          <w:rFonts w:ascii="Times New Roman" w:hAnsi="Times New Roman" w:cs="Times New Roman"/>
          <w:sz w:val="24"/>
          <w:szCs w:val="24"/>
        </w:rPr>
        <w:t xml:space="preserve"> a further inciden</w:t>
      </w:r>
      <w:r w:rsidR="00DF584B">
        <w:rPr>
          <w:rFonts w:ascii="Times New Roman" w:hAnsi="Times New Roman" w:cs="Times New Roman"/>
          <w:sz w:val="24"/>
          <w:szCs w:val="24"/>
        </w:rPr>
        <w:t>ce</w:t>
      </w:r>
      <w:r w:rsidR="007256C1">
        <w:rPr>
          <w:rFonts w:ascii="Times New Roman" w:hAnsi="Times New Roman" w:cs="Times New Roman"/>
          <w:sz w:val="24"/>
          <w:szCs w:val="24"/>
        </w:rPr>
        <w:t xml:space="preserve"> of business ‘bad luck’ – </w:t>
      </w:r>
      <w:r w:rsidR="007769F9">
        <w:rPr>
          <w:rFonts w:ascii="Times New Roman" w:hAnsi="Times New Roman" w:cs="Times New Roman"/>
          <w:sz w:val="24"/>
          <w:szCs w:val="24"/>
        </w:rPr>
        <w:t xml:space="preserve">enforcement action can be brought against these people </w:t>
      </w:r>
      <w:r w:rsidR="007256C1">
        <w:rPr>
          <w:rFonts w:ascii="Times New Roman" w:hAnsi="Times New Roman" w:cs="Times New Roman"/>
          <w:sz w:val="24"/>
          <w:szCs w:val="24"/>
        </w:rPr>
        <w:t xml:space="preserve">in the usual way </w:t>
      </w:r>
      <w:r w:rsidR="00B30ADB">
        <w:rPr>
          <w:rFonts w:ascii="Times New Roman" w:hAnsi="Times New Roman" w:cs="Times New Roman"/>
          <w:sz w:val="24"/>
          <w:szCs w:val="24"/>
        </w:rPr>
        <w:t>using</w:t>
      </w:r>
      <w:r>
        <w:rPr>
          <w:rFonts w:ascii="Times New Roman" w:hAnsi="Times New Roman" w:cs="Times New Roman"/>
          <w:sz w:val="24"/>
          <w:szCs w:val="24"/>
        </w:rPr>
        <w:t xml:space="preserve"> the existing </w:t>
      </w:r>
      <w:r w:rsidR="00B30ADB">
        <w:rPr>
          <w:rFonts w:ascii="Times New Roman" w:hAnsi="Times New Roman" w:cs="Times New Roman"/>
          <w:sz w:val="24"/>
          <w:szCs w:val="24"/>
        </w:rPr>
        <w:t>directors’ duties,</w:t>
      </w:r>
      <w:r>
        <w:rPr>
          <w:rFonts w:ascii="Times New Roman" w:hAnsi="Times New Roman" w:cs="Times New Roman"/>
          <w:sz w:val="24"/>
          <w:szCs w:val="24"/>
        </w:rPr>
        <w:t xml:space="preserve"> DPN provisions</w:t>
      </w:r>
      <w:r w:rsidR="00B30ADB">
        <w:rPr>
          <w:rFonts w:ascii="Times New Roman" w:hAnsi="Times New Roman" w:cs="Times New Roman"/>
          <w:sz w:val="24"/>
          <w:szCs w:val="24"/>
        </w:rPr>
        <w:t>, and other relevant legislative provisions</w:t>
      </w:r>
      <w:r w:rsidR="007256C1">
        <w:rPr>
          <w:rFonts w:ascii="Times New Roman" w:hAnsi="Times New Roman" w:cs="Times New Roman"/>
          <w:sz w:val="24"/>
          <w:szCs w:val="24"/>
        </w:rPr>
        <w:t xml:space="preserve">. </w:t>
      </w:r>
    </w:p>
    <w:p w14:paraId="374DB35E" w14:textId="77777777" w:rsidR="00A3650A" w:rsidRDefault="00A3650A" w:rsidP="00823CA5">
      <w:pPr>
        <w:spacing w:after="0" w:line="240" w:lineRule="auto"/>
        <w:jc w:val="both"/>
        <w:rPr>
          <w:rFonts w:ascii="Times New Roman" w:hAnsi="Times New Roman" w:cs="Times New Roman"/>
          <w:sz w:val="24"/>
          <w:szCs w:val="24"/>
        </w:rPr>
      </w:pPr>
    </w:p>
    <w:p w14:paraId="73AB775A" w14:textId="368D45F9" w:rsidR="00FE26B0" w:rsidRDefault="007256C1" w:rsidP="00FE2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r w:rsidR="009B7AB6">
        <w:rPr>
          <w:rFonts w:ascii="Times New Roman" w:hAnsi="Times New Roman" w:cs="Times New Roman"/>
          <w:sz w:val="24"/>
          <w:szCs w:val="24"/>
        </w:rPr>
        <w:t xml:space="preserve"> a person chooses to hide behind a family member as a dummy director, </w:t>
      </w:r>
      <w:r>
        <w:rPr>
          <w:rFonts w:ascii="Times New Roman" w:hAnsi="Times New Roman" w:cs="Times New Roman"/>
          <w:sz w:val="24"/>
          <w:szCs w:val="24"/>
        </w:rPr>
        <w:t xml:space="preserve">well-publicised </w:t>
      </w:r>
      <w:r w:rsidR="009B7AB6">
        <w:rPr>
          <w:rFonts w:ascii="Times New Roman" w:hAnsi="Times New Roman" w:cs="Times New Roman"/>
          <w:sz w:val="24"/>
          <w:szCs w:val="24"/>
        </w:rPr>
        <w:t xml:space="preserve">enforcement of existing </w:t>
      </w:r>
      <w:r w:rsidR="009B7AB6">
        <w:rPr>
          <w:rFonts w:ascii="Times New Roman" w:hAnsi="Times New Roman" w:cs="Times New Roman"/>
          <w:i/>
          <w:sz w:val="24"/>
          <w:szCs w:val="24"/>
        </w:rPr>
        <w:t xml:space="preserve">Corporations Act </w:t>
      </w:r>
      <w:r w:rsidR="009B7AB6">
        <w:rPr>
          <w:rFonts w:ascii="Times New Roman" w:hAnsi="Times New Roman" w:cs="Times New Roman"/>
          <w:sz w:val="24"/>
          <w:szCs w:val="24"/>
        </w:rPr>
        <w:t>provisions</w:t>
      </w:r>
      <w:r w:rsidR="00FE26B0">
        <w:rPr>
          <w:rFonts w:ascii="Times New Roman" w:hAnsi="Times New Roman" w:cs="Times New Roman"/>
          <w:sz w:val="24"/>
          <w:szCs w:val="24"/>
        </w:rPr>
        <w:t>,</w:t>
      </w:r>
      <w:r w:rsidR="009B7AB6">
        <w:rPr>
          <w:rFonts w:ascii="Times New Roman" w:hAnsi="Times New Roman" w:cs="Times New Roman"/>
          <w:sz w:val="24"/>
          <w:szCs w:val="24"/>
        </w:rPr>
        <w:t xml:space="preserve"> including directors’ duties and insolvent trading</w:t>
      </w:r>
      <w:r w:rsidR="002B7FC8">
        <w:rPr>
          <w:rFonts w:ascii="Times New Roman" w:hAnsi="Times New Roman" w:cs="Times New Roman"/>
          <w:sz w:val="24"/>
          <w:szCs w:val="24"/>
        </w:rPr>
        <w:t xml:space="preserve"> provisions</w:t>
      </w:r>
      <w:r w:rsidR="00FE26B0">
        <w:rPr>
          <w:rFonts w:ascii="Times New Roman" w:hAnsi="Times New Roman" w:cs="Times New Roman"/>
          <w:sz w:val="24"/>
          <w:szCs w:val="24"/>
        </w:rPr>
        <w:t>,</w:t>
      </w:r>
      <w:r w:rsidR="009B7AB6">
        <w:rPr>
          <w:rFonts w:ascii="Times New Roman" w:hAnsi="Times New Roman" w:cs="Times New Roman"/>
          <w:sz w:val="24"/>
          <w:szCs w:val="24"/>
        </w:rPr>
        <w:t xml:space="preserve"> </w:t>
      </w:r>
      <w:r w:rsidR="00FE26B0">
        <w:rPr>
          <w:rFonts w:ascii="Times New Roman" w:hAnsi="Times New Roman" w:cs="Times New Roman"/>
          <w:sz w:val="24"/>
          <w:szCs w:val="24"/>
        </w:rPr>
        <w:t xml:space="preserve">may </w:t>
      </w:r>
      <w:r w:rsidR="009B7AB6">
        <w:rPr>
          <w:rFonts w:ascii="Times New Roman" w:hAnsi="Times New Roman" w:cs="Times New Roman"/>
          <w:sz w:val="24"/>
          <w:szCs w:val="24"/>
        </w:rPr>
        <w:t>make</w:t>
      </w:r>
      <w:r w:rsidR="0091518C">
        <w:rPr>
          <w:rFonts w:ascii="Times New Roman" w:hAnsi="Times New Roman" w:cs="Times New Roman"/>
          <w:sz w:val="24"/>
          <w:szCs w:val="24"/>
        </w:rPr>
        <w:t xml:space="preserve"> people reluctant to take on </w:t>
      </w:r>
      <w:r w:rsidR="00E51BF4">
        <w:rPr>
          <w:rFonts w:ascii="Times New Roman" w:hAnsi="Times New Roman" w:cs="Times New Roman"/>
          <w:sz w:val="24"/>
          <w:szCs w:val="24"/>
        </w:rPr>
        <w:t>the role of a dummy director</w:t>
      </w:r>
      <w:r w:rsidR="009B7AB6">
        <w:rPr>
          <w:rFonts w:ascii="Times New Roman" w:hAnsi="Times New Roman" w:cs="Times New Roman"/>
          <w:sz w:val="24"/>
          <w:szCs w:val="24"/>
        </w:rPr>
        <w:t>. A properly implemented director identification number that makes it clear to the would-be director that ASIC and the ATO can see their present and previous corporate dealings is vital.</w:t>
      </w:r>
      <w:r>
        <w:rPr>
          <w:rFonts w:ascii="Times New Roman" w:hAnsi="Times New Roman" w:cs="Times New Roman"/>
          <w:sz w:val="24"/>
          <w:szCs w:val="24"/>
        </w:rPr>
        <w:t xml:space="preserve"> In this regard, t</w:t>
      </w:r>
      <w:r w:rsidR="00A3650A">
        <w:rPr>
          <w:rFonts w:ascii="Times New Roman" w:hAnsi="Times New Roman" w:cs="Times New Roman"/>
          <w:sz w:val="24"/>
          <w:szCs w:val="24"/>
        </w:rPr>
        <w:t xml:space="preserve">he information gathering discussed at the start of the </w:t>
      </w:r>
      <w:r w:rsidR="00643185">
        <w:rPr>
          <w:rFonts w:ascii="Times New Roman" w:hAnsi="Times New Roman" w:cs="Times New Roman"/>
          <w:sz w:val="24"/>
          <w:szCs w:val="24"/>
        </w:rPr>
        <w:t>C</w:t>
      </w:r>
      <w:r w:rsidR="00A3650A">
        <w:rPr>
          <w:rFonts w:ascii="Times New Roman" w:hAnsi="Times New Roman" w:cs="Times New Roman"/>
          <w:sz w:val="24"/>
          <w:szCs w:val="24"/>
        </w:rPr>
        <w:t xml:space="preserve">onsultation </w:t>
      </w:r>
      <w:r w:rsidR="00643185">
        <w:rPr>
          <w:rFonts w:ascii="Times New Roman" w:hAnsi="Times New Roman" w:cs="Times New Roman"/>
          <w:sz w:val="24"/>
          <w:szCs w:val="24"/>
        </w:rPr>
        <w:t>P</w:t>
      </w:r>
      <w:r w:rsidR="00A3650A">
        <w:rPr>
          <w:rFonts w:ascii="Times New Roman" w:hAnsi="Times New Roman" w:cs="Times New Roman"/>
          <w:sz w:val="24"/>
          <w:szCs w:val="24"/>
        </w:rPr>
        <w:t xml:space="preserve">aper, as well as the improved data capabilities of both ASIC and the ATO, should be put to greater use in bringing actions under existing laws. </w:t>
      </w:r>
    </w:p>
    <w:p w14:paraId="20A2A75E" w14:textId="77777777" w:rsidR="00FE26B0" w:rsidRDefault="00FE26B0" w:rsidP="00FE26B0">
      <w:pPr>
        <w:spacing w:after="0" w:line="240" w:lineRule="auto"/>
        <w:jc w:val="both"/>
        <w:rPr>
          <w:rFonts w:ascii="Times New Roman" w:hAnsi="Times New Roman" w:cs="Times New Roman"/>
          <w:sz w:val="24"/>
          <w:szCs w:val="24"/>
        </w:rPr>
      </w:pPr>
    </w:p>
    <w:p w14:paraId="522D1F35" w14:textId="64C2360D" w:rsidR="00FE26B0" w:rsidRDefault="007256C1" w:rsidP="00FE2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government should consider creating a database of d</w:t>
      </w:r>
      <w:r w:rsidR="00FE26B0">
        <w:rPr>
          <w:rFonts w:ascii="Times New Roman" w:hAnsi="Times New Roman" w:cs="Times New Roman"/>
          <w:sz w:val="24"/>
          <w:szCs w:val="24"/>
        </w:rPr>
        <w:t>irectors who have abandoned companies</w:t>
      </w:r>
      <w:r>
        <w:rPr>
          <w:rFonts w:ascii="Times New Roman" w:hAnsi="Times New Roman" w:cs="Times New Roman"/>
          <w:sz w:val="24"/>
          <w:szCs w:val="24"/>
        </w:rPr>
        <w:t>, and they should also be subject to the increased surveillance of ASIC and the ATO</w:t>
      </w:r>
      <w:r w:rsidR="00C83907">
        <w:rPr>
          <w:rFonts w:ascii="Times New Roman" w:hAnsi="Times New Roman" w:cs="Times New Roman"/>
          <w:sz w:val="24"/>
          <w:szCs w:val="24"/>
        </w:rPr>
        <w:t>, whether as HRPOs, restricted directors or otherwise</w:t>
      </w:r>
      <w:r>
        <w:rPr>
          <w:rFonts w:ascii="Times New Roman" w:hAnsi="Times New Roman" w:cs="Times New Roman"/>
          <w:sz w:val="24"/>
          <w:szCs w:val="24"/>
        </w:rPr>
        <w:t xml:space="preserve">. The government should consider whether such people </w:t>
      </w:r>
      <w:r w:rsidR="00446C3E">
        <w:rPr>
          <w:rFonts w:ascii="Times New Roman" w:hAnsi="Times New Roman" w:cs="Times New Roman"/>
          <w:sz w:val="24"/>
          <w:szCs w:val="24"/>
        </w:rPr>
        <w:t xml:space="preserve">should </w:t>
      </w:r>
      <w:r>
        <w:rPr>
          <w:rFonts w:ascii="Times New Roman" w:hAnsi="Times New Roman" w:cs="Times New Roman"/>
          <w:sz w:val="24"/>
          <w:szCs w:val="24"/>
        </w:rPr>
        <w:t>be allowed to incorporate further companies w</w:t>
      </w:r>
      <w:r w:rsidR="00C83907">
        <w:rPr>
          <w:rFonts w:ascii="Times New Roman" w:hAnsi="Times New Roman" w:cs="Times New Roman"/>
          <w:sz w:val="24"/>
          <w:szCs w:val="24"/>
        </w:rPr>
        <w:t>ithout having to account for the demise of the abandoned company.</w:t>
      </w:r>
    </w:p>
    <w:p w14:paraId="4783A35B" w14:textId="77777777" w:rsidR="00D80457" w:rsidRDefault="00D80457" w:rsidP="009B7AB6">
      <w:pPr>
        <w:spacing w:after="0" w:line="240" w:lineRule="auto"/>
        <w:jc w:val="both"/>
        <w:rPr>
          <w:rFonts w:ascii="Times New Roman" w:hAnsi="Times New Roman" w:cs="Times New Roman"/>
          <w:sz w:val="24"/>
          <w:szCs w:val="24"/>
        </w:rPr>
      </w:pPr>
    </w:p>
    <w:p w14:paraId="201EBA0B" w14:textId="77777777" w:rsidR="00407A5F" w:rsidRDefault="00407A5F" w:rsidP="00823CA5">
      <w:pPr>
        <w:spacing w:after="0" w:line="240" w:lineRule="auto"/>
        <w:jc w:val="both"/>
        <w:rPr>
          <w:rFonts w:ascii="Times New Roman" w:hAnsi="Times New Roman" w:cs="Times New Roman"/>
          <w:color w:val="FF0000"/>
          <w:sz w:val="24"/>
          <w:szCs w:val="24"/>
          <w:u w:val="single"/>
        </w:rPr>
      </w:pPr>
    </w:p>
    <w:p w14:paraId="55D4059F" w14:textId="0FF0C05B" w:rsidR="00823CA5" w:rsidRDefault="001112CC" w:rsidP="00823CA5">
      <w:p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 xml:space="preserve">9. APPOINTING LIQUIDATORS </w:t>
      </w:r>
    </w:p>
    <w:p w14:paraId="5C65E7D7" w14:textId="301E19D8" w:rsidR="008D3DE1" w:rsidRDefault="008D3DE1" w:rsidP="00823CA5">
      <w:pPr>
        <w:spacing w:after="0" w:line="240" w:lineRule="auto"/>
        <w:jc w:val="both"/>
        <w:rPr>
          <w:rFonts w:ascii="Times New Roman" w:hAnsi="Times New Roman" w:cs="Times New Roman"/>
          <w:sz w:val="24"/>
          <w:szCs w:val="24"/>
        </w:rPr>
      </w:pPr>
    </w:p>
    <w:p w14:paraId="0DD2504F" w14:textId="0D6257F8" w:rsidR="008D3DE1" w:rsidRPr="008D3DE1" w:rsidRDefault="008D3DE1" w:rsidP="00823CA5">
      <w:pPr>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 xml:space="preserve">Option 1 – </w:t>
      </w:r>
      <w:r w:rsidR="000645DC">
        <w:rPr>
          <w:rFonts w:ascii="Times New Roman" w:hAnsi="Times New Roman" w:cs="Times New Roman"/>
          <w:sz w:val="24"/>
          <w:szCs w:val="24"/>
          <w:u w:val="single"/>
        </w:rPr>
        <w:t xml:space="preserve">A </w:t>
      </w:r>
      <w:r w:rsidR="00DF584B">
        <w:rPr>
          <w:rFonts w:ascii="Times New Roman" w:hAnsi="Times New Roman" w:cs="Times New Roman"/>
          <w:sz w:val="24"/>
          <w:szCs w:val="24"/>
          <w:u w:val="single"/>
        </w:rPr>
        <w:t>‘</w:t>
      </w:r>
      <w:r w:rsidR="000645DC">
        <w:rPr>
          <w:rFonts w:ascii="Times New Roman" w:hAnsi="Times New Roman" w:cs="Times New Roman"/>
          <w:sz w:val="24"/>
          <w:szCs w:val="24"/>
          <w:u w:val="single"/>
        </w:rPr>
        <w:t>cab rank</w:t>
      </w:r>
      <w:r w:rsidR="00DF584B">
        <w:rPr>
          <w:rFonts w:ascii="Times New Roman" w:hAnsi="Times New Roman" w:cs="Times New Roman"/>
          <w:sz w:val="24"/>
          <w:szCs w:val="24"/>
          <w:u w:val="single"/>
        </w:rPr>
        <w:t>’</w:t>
      </w:r>
      <w:r w:rsidR="000645DC">
        <w:rPr>
          <w:rFonts w:ascii="Times New Roman" w:hAnsi="Times New Roman" w:cs="Times New Roman"/>
          <w:sz w:val="24"/>
          <w:szCs w:val="24"/>
          <w:u w:val="single"/>
        </w:rPr>
        <w:t xml:space="preserve"> basis for </w:t>
      </w:r>
      <w:r w:rsidR="00DF584B">
        <w:rPr>
          <w:rFonts w:ascii="Times New Roman" w:hAnsi="Times New Roman" w:cs="Times New Roman"/>
          <w:sz w:val="24"/>
          <w:szCs w:val="24"/>
          <w:u w:val="single"/>
        </w:rPr>
        <w:t xml:space="preserve">appointing liquidators for </w:t>
      </w:r>
      <w:r w:rsidR="000645DC">
        <w:rPr>
          <w:rFonts w:ascii="Times New Roman" w:hAnsi="Times New Roman" w:cs="Times New Roman"/>
          <w:sz w:val="24"/>
          <w:szCs w:val="24"/>
          <w:u w:val="single"/>
        </w:rPr>
        <w:t>HRPOs</w:t>
      </w:r>
    </w:p>
    <w:p w14:paraId="4BC75279" w14:textId="02DDBF3A" w:rsidR="00823CA5" w:rsidRDefault="00BF5AF1" w:rsidP="00823CA5">
      <w:pPr>
        <w:spacing w:after="0" w:line="240" w:lineRule="auto"/>
        <w:jc w:val="both"/>
        <w:rPr>
          <w:rFonts w:ascii="Times New Roman" w:hAnsi="Times New Roman" w:cs="Times New Roman"/>
          <w:sz w:val="24"/>
          <w:szCs w:val="24"/>
        </w:rPr>
      </w:pPr>
      <w:r w:rsidRPr="00BF5AF1">
        <w:rPr>
          <w:rFonts w:ascii="Times New Roman" w:hAnsi="Times New Roman" w:cs="Times New Roman"/>
          <w:sz w:val="24"/>
          <w:szCs w:val="24"/>
        </w:rPr>
        <w:t xml:space="preserve">This proposal sounds appealing but </w:t>
      </w:r>
      <w:r w:rsidR="000645DC">
        <w:rPr>
          <w:rFonts w:ascii="Times New Roman" w:hAnsi="Times New Roman" w:cs="Times New Roman"/>
          <w:sz w:val="24"/>
          <w:szCs w:val="24"/>
        </w:rPr>
        <w:t>will involve a significant administrative workload</w:t>
      </w:r>
      <w:r w:rsidRPr="00BF5AF1">
        <w:rPr>
          <w:rFonts w:ascii="Times New Roman" w:hAnsi="Times New Roman" w:cs="Times New Roman"/>
          <w:sz w:val="24"/>
          <w:szCs w:val="24"/>
        </w:rPr>
        <w:t xml:space="preserve">. </w:t>
      </w:r>
      <w:r>
        <w:rPr>
          <w:rFonts w:ascii="Times New Roman" w:hAnsi="Times New Roman" w:cs="Times New Roman"/>
          <w:sz w:val="24"/>
          <w:szCs w:val="24"/>
        </w:rPr>
        <w:t xml:space="preserve">It depends on the lengthy process of designating someone a HRPO and then adds a further layer involving the creation of panels of liquidators and </w:t>
      </w:r>
      <w:r w:rsidR="00C83907">
        <w:rPr>
          <w:rFonts w:ascii="Times New Roman" w:hAnsi="Times New Roman" w:cs="Times New Roman"/>
          <w:sz w:val="24"/>
          <w:szCs w:val="24"/>
        </w:rPr>
        <w:t>ensuring that they are adequately funded</w:t>
      </w:r>
      <w:r>
        <w:rPr>
          <w:rFonts w:ascii="Times New Roman" w:hAnsi="Times New Roman" w:cs="Times New Roman"/>
          <w:sz w:val="24"/>
          <w:szCs w:val="24"/>
        </w:rPr>
        <w:t>.</w:t>
      </w:r>
    </w:p>
    <w:p w14:paraId="38B3BF0E" w14:textId="77777777" w:rsidR="000F416C" w:rsidRDefault="000F416C" w:rsidP="00823CA5">
      <w:pPr>
        <w:spacing w:after="0" w:line="240" w:lineRule="auto"/>
        <w:jc w:val="both"/>
        <w:rPr>
          <w:rFonts w:ascii="Times New Roman" w:hAnsi="Times New Roman" w:cs="Times New Roman"/>
          <w:sz w:val="24"/>
          <w:szCs w:val="24"/>
        </w:rPr>
      </w:pPr>
    </w:p>
    <w:p w14:paraId="52874656" w14:textId="09A06D56" w:rsidR="00BF5AF1" w:rsidRDefault="000F416C" w:rsidP="00446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Treasury decides to proceed with this proposal, it is vital that it consults extensively with insolvency practitioners about </w:t>
      </w:r>
      <w:r w:rsidR="00446C3E">
        <w:rPr>
          <w:rFonts w:ascii="Times New Roman" w:hAnsi="Times New Roman" w:cs="Times New Roman"/>
          <w:sz w:val="24"/>
          <w:szCs w:val="24"/>
        </w:rPr>
        <w:t xml:space="preserve">the </w:t>
      </w:r>
      <w:r>
        <w:rPr>
          <w:rFonts w:ascii="Times New Roman" w:hAnsi="Times New Roman" w:cs="Times New Roman"/>
          <w:sz w:val="24"/>
          <w:szCs w:val="24"/>
        </w:rPr>
        <w:t xml:space="preserve">practical </w:t>
      </w:r>
      <w:r w:rsidR="00446C3E">
        <w:rPr>
          <w:rFonts w:ascii="Times New Roman" w:hAnsi="Times New Roman" w:cs="Times New Roman"/>
          <w:sz w:val="24"/>
          <w:szCs w:val="24"/>
        </w:rPr>
        <w:t>implications</w:t>
      </w:r>
      <w:r>
        <w:rPr>
          <w:rFonts w:ascii="Times New Roman" w:hAnsi="Times New Roman" w:cs="Times New Roman"/>
          <w:sz w:val="24"/>
          <w:szCs w:val="24"/>
        </w:rPr>
        <w:t>. Every insolvency practitioner we have spoken to is concerned about this proposal.</w:t>
      </w:r>
      <w:r w:rsidR="00C83907">
        <w:rPr>
          <w:rFonts w:ascii="Times New Roman" w:hAnsi="Times New Roman" w:cs="Times New Roman"/>
          <w:sz w:val="24"/>
          <w:szCs w:val="24"/>
        </w:rPr>
        <w:t xml:space="preserve"> </w:t>
      </w:r>
      <w:r w:rsidR="00BF5AF1">
        <w:rPr>
          <w:rFonts w:ascii="Times New Roman" w:hAnsi="Times New Roman" w:cs="Times New Roman"/>
          <w:sz w:val="24"/>
          <w:szCs w:val="24"/>
        </w:rPr>
        <w:t>ASIC already knows of the 16 or so liquidators who get a disproportionate number of appointments. A targeted investigation of those liquidators – some of whom might simply be doing their jobs effectively and efficiently – would be a good place to start.</w:t>
      </w:r>
    </w:p>
    <w:p w14:paraId="2AA22709" w14:textId="77777777" w:rsidR="00BF5AF1" w:rsidRDefault="00BF5AF1" w:rsidP="00823CA5">
      <w:pPr>
        <w:spacing w:after="0" w:line="240" w:lineRule="auto"/>
        <w:jc w:val="both"/>
        <w:rPr>
          <w:rFonts w:ascii="Times New Roman" w:hAnsi="Times New Roman" w:cs="Times New Roman"/>
          <w:sz w:val="24"/>
          <w:szCs w:val="24"/>
        </w:rPr>
      </w:pPr>
    </w:p>
    <w:p w14:paraId="29C05D49" w14:textId="21559A88" w:rsidR="00BF5AF1" w:rsidRDefault="00BF5AF1"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also adequate tools </w:t>
      </w:r>
      <w:r w:rsidR="00C224C3">
        <w:rPr>
          <w:rFonts w:ascii="Times New Roman" w:hAnsi="Times New Roman" w:cs="Times New Roman"/>
          <w:sz w:val="24"/>
          <w:szCs w:val="24"/>
        </w:rPr>
        <w:t xml:space="preserve">available that can be used </w:t>
      </w:r>
      <w:r>
        <w:rPr>
          <w:rFonts w:ascii="Times New Roman" w:hAnsi="Times New Roman" w:cs="Times New Roman"/>
          <w:sz w:val="24"/>
          <w:szCs w:val="24"/>
        </w:rPr>
        <w:t>against advisors as accessories who are involved in directors’ dut</w:t>
      </w:r>
      <w:r w:rsidR="00C224C3">
        <w:rPr>
          <w:rFonts w:ascii="Times New Roman" w:hAnsi="Times New Roman" w:cs="Times New Roman"/>
          <w:sz w:val="24"/>
          <w:szCs w:val="24"/>
        </w:rPr>
        <w:t>ies</w:t>
      </w:r>
      <w:r>
        <w:rPr>
          <w:rFonts w:ascii="Times New Roman" w:hAnsi="Times New Roman" w:cs="Times New Roman"/>
          <w:sz w:val="24"/>
          <w:szCs w:val="24"/>
        </w:rPr>
        <w:t xml:space="preserve"> breaches or CTOA breaches, discussed above. These should be used</w:t>
      </w:r>
      <w:r w:rsidR="00DD3A53">
        <w:rPr>
          <w:rFonts w:ascii="Times New Roman" w:hAnsi="Times New Roman" w:cs="Times New Roman"/>
          <w:sz w:val="24"/>
          <w:szCs w:val="24"/>
        </w:rPr>
        <w:t xml:space="preserve"> more frequently.</w:t>
      </w:r>
    </w:p>
    <w:p w14:paraId="53C78B44" w14:textId="77777777" w:rsidR="00BF5AF1" w:rsidRDefault="00BF5AF1" w:rsidP="00823CA5">
      <w:pPr>
        <w:spacing w:after="0" w:line="240" w:lineRule="auto"/>
        <w:jc w:val="both"/>
        <w:rPr>
          <w:rFonts w:ascii="Times New Roman" w:hAnsi="Times New Roman" w:cs="Times New Roman"/>
          <w:sz w:val="24"/>
          <w:szCs w:val="24"/>
        </w:rPr>
      </w:pPr>
    </w:p>
    <w:p w14:paraId="29369010" w14:textId="6A8F4332" w:rsidR="00BF5AF1" w:rsidRPr="00BF5AF1" w:rsidRDefault="00BF5AF1" w:rsidP="00823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External administrators submit reports of suspected breaches of the law at the end of an administration. ASIC</w:t>
      </w:r>
      <w:r w:rsidR="008E6318">
        <w:rPr>
          <w:rFonts w:ascii="Times New Roman" w:hAnsi="Times New Roman" w:cs="Times New Roman"/>
          <w:sz w:val="24"/>
          <w:szCs w:val="24"/>
        </w:rPr>
        <w:t xml:space="preserve"> rarely takes action in response to these reports</w:t>
      </w:r>
      <w:r w:rsidR="00DC6B98">
        <w:rPr>
          <w:rFonts w:ascii="Times New Roman" w:hAnsi="Times New Roman" w:cs="Times New Roman"/>
          <w:sz w:val="24"/>
          <w:szCs w:val="24"/>
        </w:rPr>
        <w:t>, especially where small amounts of money appear to be involved</w:t>
      </w:r>
      <w:r>
        <w:rPr>
          <w:rFonts w:ascii="Times New Roman" w:hAnsi="Times New Roman" w:cs="Times New Roman"/>
          <w:sz w:val="24"/>
          <w:szCs w:val="24"/>
        </w:rPr>
        <w:t>. As a result, a</w:t>
      </w:r>
      <w:r w:rsidR="00DC6B98">
        <w:rPr>
          <w:rFonts w:ascii="Times New Roman" w:hAnsi="Times New Roman" w:cs="Times New Roman"/>
          <w:sz w:val="24"/>
          <w:szCs w:val="24"/>
        </w:rPr>
        <w:t xml:space="preserve"> ‘colluding’ liquidator can ‘clear’ their own name and report the suspected breaches, confident that ASIC will not make further inquiries. A </w:t>
      </w:r>
      <w:r w:rsidR="000F416C">
        <w:rPr>
          <w:rFonts w:ascii="Times New Roman" w:hAnsi="Times New Roman" w:cs="Times New Roman"/>
          <w:sz w:val="24"/>
          <w:szCs w:val="24"/>
        </w:rPr>
        <w:t xml:space="preserve">more </w:t>
      </w:r>
      <w:r w:rsidR="002C2EDD">
        <w:rPr>
          <w:rFonts w:ascii="Times New Roman" w:hAnsi="Times New Roman" w:cs="Times New Roman"/>
          <w:sz w:val="24"/>
          <w:szCs w:val="24"/>
        </w:rPr>
        <w:t xml:space="preserve">active </w:t>
      </w:r>
      <w:r w:rsidR="00DC6B98">
        <w:rPr>
          <w:rFonts w:ascii="Times New Roman" w:hAnsi="Times New Roman" w:cs="Times New Roman"/>
          <w:sz w:val="24"/>
          <w:szCs w:val="24"/>
        </w:rPr>
        <w:t>response</w:t>
      </w:r>
      <w:r w:rsidR="002C2EDD">
        <w:rPr>
          <w:rFonts w:ascii="Times New Roman" w:hAnsi="Times New Roman" w:cs="Times New Roman"/>
          <w:sz w:val="24"/>
          <w:szCs w:val="24"/>
        </w:rPr>
        <w:t xml:space="preserve"> by ASIC</w:t>
      </w:r>
      <w:r w:rsidR="00DC6B98">
        <w:rPr>
          <w:rFonts w:ascii="Times New Roman" w:hAnsi="Times New Roman" w:cs="Times New Roman"/>
          <w:sz w:val="24"/>
          <w:szCs w:val="24"/>
        </w:rPr>
        <w:t xml:space="preserve"> to external administrator reports would be an excellent first step. If ASIC is not resourced to do this, or if it is not one of </w:t>
      </w:r>
      <w:r w:rsidR="004D5313">
        <w:rPr>
          <w:rFonts w:ascii="Times New Roman" w:hAnsi="Times New Roman" w:cs="Times New Roman"/>
          <w:sz w:val="24"/>
          <w:szCs w:val="24"/>
        </w:rPr>
        <w:t xml:space="preserve">its </w:t>
      </w:r>
      <w:r w:rsidR="00DC6B98">
        <w:rPr>
          <w:rFonts w:ascii="Times New Roman" w:hAnsi="Times New Roman" w:cs="Times New Roman"/>
          <w:sz w:val="24"/>
          <w:szCs w:val="24"/>
        </w:rPr>
        <w:t>priorities, then a government liquidator to deal with MSME insolvencies is worth considering.</w:t>
      </w:r>
    </w:p>
    <w:p w14:paraId="44D52680" w14:textId="77777777" w:rsidR="00BF5AF1" w:rsidRPr="00823CA5" w:rsidRDefault="00BF5AF1" w:rsidP="00823CA5">
      <w:pPr>
        <w:spacing w:after="0" w:line="240" w:lineRule="auto"/>
        <w:jc w:val="both"/>
        <w:rPr>
          <w:rFonts w:ascii="Times New Roman" w:hAnsi="Times New Roman" w:cs="Times New Roman"/>
          <w:color w:val="FF0000"/>
          <w:sz w:val="24"/>
          <w:szCs w:val="24"/>
        </w:rPr>
      </w:pPr>
    </w:p>
    <w:p w14:paraId="6C790CF4" w14:textId="04DBD8B3" w:rsidR="00823CA5" w:rsidRPr="00C83907" w:rsidRDefault="008D3DE1" w:rsidP="00C8390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Option 2 – </w:t>
      </w:r>
      <w:r w:rsidR="00823CA5" w:rsidRPr="00C73D0C">
        <w:rPr>
          <w:rFonts w:ascii="Times New Roman" w:hAnsi="Times New Roman" w:cs="Times New Roman"/>
          <w:sz w:val="24"/>
          <w:szCs w:val="24"/>
          <w:u w:val="single"/>
        </w:rPr>
        <w:t>A Government Liquidator</w:t>
      </w:r>
      <w:r w:rsidR="00DF584B">
        <w:rPr>
          <w:rFonts w:ascii="Times New Roman" w:hAnsi="Times New Roman" w:cs="Times New Roman"/>
          <w:sz w:val="24"/>
          <w:szCs w:val="24"/>
          <w:u w:val="single"/>
        </w:rPr>
        <w:t xml:space="preserve"> </w:t>
      </w:r>
    </w:p>
    <w:p w14:paraId="307EBEBE" w14:textId="01906496" w:rsidR="00433818" w:rsidRDefault="00DC6B98" w:rsidP="00823CA5">
      <w:pPr>
        <w:spacing w:after="0" w:line="240" w:lineRule="auto"/>
        <w:jc w:val="both"/>
        <w:rPr>
          <w:rFonts w:ascii="Times New Roman" w:hAnsi="Times New Roman" w:cs="Times New Roman"/>
          <w:sz w:val="24"/>
          <w:szCs w:val="24"/>
        </w:rPr>
      </w:pPr>
      <w:r w:rsidRPr="00DC6B98">
        <w:rPr>
          <w:rFonts w:ascii="Times New Roman" w:hAnsi="Times New Roman" w:cs="Times New Roman"/>
          <w:sz w:val="24"/>
          <w:szCs w:val="24"/>
        </w:rPr>
        <w:t>This is a</w:t>
      </w:r>
      <w:r w:rsidR="00433818">
        <w:rPr>
          <w:rFonts w:ascii="Times New Roman" w:hAnsi="Times New Roman" w:cs="Times New Roman"/>
          <w:sz w:val="24"/>
          <w:szCs w:val="24"/>
        </w:rPr>
        <w:t>n</w:t>
      </w:r>
      <w:r w:rsidRPr="00DC6B98">
        <w:rPr>
          <w:rFonts w:ascii="Times New Roman" w:hAnsi="Times New Roman" w:cs="Times New Roman"/>
          <w:sz w:val="24"/>
          <w:szCs w:val="24"/>
        </w:rPr>
        <w:t xml:space="preserve"> </w:t>
      </w:r>
      <w:r>
        <w:rPr>
          <w:rFonts w:ascii="Times New Roman" w:hAnsi="Times New Roman" w:cs="Times New Roman"/>
          <w:sz w:val="24"/>
          <w:szCs w:val="24"/>
        </w:rPr>
        <w:t>idea</w:t>
      </w:r>
      <w:r w:rsidR="0058362B">
        <w:rPr>
          <w:rFonts w:ascii="Times New Roman" w:hAnsi="Times New Roman" w:cs="Times New Roman"/>
          <w:sz w:val="24"/>
          <w:szCs w:val="24"/>
        </w:rPr>
        <w:t xml:space="preserve"> worth investigating further</w:t>
      </w:r>
      <w:r w:rsidR="00DF584B">
        <w:rPr>
          <w:rFonts w:ascii="Times New Roman" w:hAnsi="Times New Roman" w:cs="Times New Roman"/>
          <w:sz w:val="24"/>
          <w:szCs w:val="24"/>
        </w:rPr>
        <w:t>, and should go beyond liquidations of high risk entities</w:t>
      </w:r>
      <w:r w:rsidRPr="00DC6B98">
        <w:rPr>
          <w:rFonts w:ascii="Times New Roman" w:hAnsi="Times New Roman" w:cs="Times New Roman"/>
          <w:sz w:val="24"/>
          <w:szCs w:val="24"/>
        </w:rPr>
        <w:t>.</w:t>
      </w:r>
      <w:r>
        <w:rPr>
          <w:rFonts w:ascii="Times New Roman" w:hAnsi="Times New Roman" w:cs="Times New Roman"/>
          <w:sz w:val="24"/>
          <w:szCs w:val="24"/>
        </w:rPr>
        <w:t xml:space="preserve"> A government funded liquidator:</w:t>
      </w:r>
    </w:p>
    <w:p w14:paraId="7DD3F9DF" w14:textId="32EB67AE" w:rsidR="00433818" w:rsidRPr="00C73D0C" w:rsidRDefault="00DC6B98"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can achieve economies of scale</w:t>
      </w:r>
      <w:r w:rsidR="0058362B" w:rsidRPr="00C73D0C">
        <w:rPr>
          <w:rFonts w:ascii="Times New Roman" w:hAnsi="Times New Roman" w:cs="Times New Roman"/>
          <w:sz w:val="24"/>
          <w:szCs w:val="24"/>
        </w:rPr>
        <w:t>;</w:t>
      </w:r>
    </w:p>
    <w:p w14:paraId="0BB34C23" w14:textId="5A2F2B36" w:rsidR="00433818" w:rsidRPr="00C73D0C" w:rsidRDefault="0058362B"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 xml:space="preserve">can </w:t>
      </w:r>
      <w:r w:rsidR="00DC6B98" w:rsidRPr="00C73D0C">
        <w:rPr>
          <w:rFonts w:ascii="Times New Roman" w:hAnsi="Times New Roman" w:cs="Times New Roman"/>
          <w:sz w:val="24"/>
          <w:szCs w:val="24"/>
        </w:rPr>
        <w:t>tap directly into the information held by ASIC and the ATO that might alert them to serial phoenix activity and breaches of directors’ duties</w:t>
      </w:r>
      <w:r w:rsidR="00433818">
        <w:rPr>
          <w:rFonts w:ascii="Times New Roman" w:hAnsi="Times New Roman" w:cs="Times New Roman"/>
          <w:sz w:val="24"/>
          <w:szCs w:val="24"/>
        </w:rPr>
        <w:t>; and</w:t>
      </w:r>
    </w:p>
    <w:p w14:paraId="3ABEFDCD" w14:textId="7A08CE45" w:rsidR="00DC6B98" w:rsidRPr="00C73D0C" w:rsidRDefault="00DC6B98"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 xml:space="preserve">overcomes the </w:t>
      </w:r>
      <w:r w:rsidR="0058362B" w:rsidRPr="00C73D0C">
        <w:rPr>
          <w:rFonts w:ascii="Times New Roman" w:hAnsi="Times New Roman" w:cs="Times New Roman"/>
          <w:sz w:val="24"/>
          <w:szCs w:val="24"/>
        </w:rPr>
        <w:t>funding dilemma, whereby liquidators of assetless companies are not legally required to do work for which they will not be paid</w:t>
      </w:r>
      <w:r w:rsidR="00E13BE6" w:rsidRPr="00C73D0C">
        <w:rPr>
          <w:rFonts w:ascii="Times New Roman" w:hAnsi="Times New Roman" w:cs="Times New Roman"/>
          <w:sz w:val="24"/>
          <w:szCs w:val="24"/>
        </w:rPr>
        <w:t xml:space="preserve"> (s 545(1))</w:t>
      </w:r>
      <w:r w:rsidR="0058362B" w:rsidRPr="00C73D0C">
        <w:rPr>
          <w:rFonts w:ascii="Times New Roman" w:hAnsi="Times New Roman" w:cs="Times New Roman"/>
          <w:sz w:val="24"/>
          <w:szCs w:val="24"/>
        </w:rPr>
        <w:t xml:space="preserve"> apart from reporting to A</w:t>
      </w:r>
      <w:r w:rsidR="00C83907">
        <w:rPr>
          <w:rFonts w:ascii="Times New Roman" w:hAnsi="Times New Roman" w:cs="Times New Roman"/>
          <w:sz w:val="24"/>
          <w:szCs w:val="24"/>
        </w:rPr>
        <w:t xml:space="preserve">SIC, yet may be </w:t>
      </w:r>
      <w:r w:rsidR="0058362B" w:rsidRPr="00C73D0C">
        <w:rPr>
          <w:rFonts w:ascii="Times New Roman" w:hAnsi="Times New Roman" w:cs="Times New Roman"/>
          <w:sz w:val="24"/>
          <w:szCs w:val="24"/>
        </w:rPr>
        <w:t>criticised for not conducting thorough investigations.</w:t>
      </w:r>
    </w:p>
    <w:p w14:paraId="4C1B7C83" w14:textId="77777777" w:rsidR="00DC6B98" w:rsidRDefault="00DC6B98" w:rsidP="00823CA5">
      <w:pPr>
        <w:spacing w:after="0" w:line="240" w:lineRule="auto"/>
        <w:jc w:val="both"/>
        <w:rPr>
          <w:rFonts w:ascii="Times New Roman" w:hAnsi="Times New Roman" w:cs="Times New Roman"/>
          <w:color w:val="FF0000"/>
          <w:sz w:val="24"/>
          <w:szCs w:val="24"/>
        </w:rPr>
      </w:pPr>
    </w:p>
    <w:p w14:paraId="55847BAA" w14:textId="53605076" w:rsidR="00DC6B98" w:rsidRDefault="0058362B" w:rsidP="0058362B">
      <w:pPr>
        <w:spacing w:after="0" w:line="240" w:lineRule="auto"/>
        <w:jc w:val="both"/>
        <w:rPr>
          <w:rFonts w:ascii="Times New Roman" w:hAnsi="Times New Roman" w:cs="Times New Roman"/>
          <w:sz w:val="24"/>
          <w:szCs w:val="24"/>
        </w:rPr>
      </w:pPr>
      <w:r w:rsidRPr="0058362B">
        <w:rPr>
          <w:rFonts w:ascii="Times New Roman" w:hAnsi="Times New Roman" w:cs="Times New Roman"/>
          <w:sz w:val="24"/>
          <w:szCs w:val="24"/>
        </w:rPr>
        <w:t>Funding</w:t>
      </w:r>
      <w:r w:rsidR="00E13BE6">
        <w:rPr>
          <w:rFonts w:ascii="Times New Roman" w:hAnsi="Times New Roman" w:cs="Times New Roman"/>
          <w:sz w:val="24"/>
          <w:szCs w:val="24"/>
        </w:rPr>
        <w:t xml:space="preserve"> for a government liquidator should </w:t>
      </w:r>
      <w:r w:rsidRPr="0058362B">
        <w:rPr>
          <w:rFonts w:ascii="Times New Roman" w:hAnsi="Times New Roman" w:cs="Times New Roman"/>
          <w:sz w:val="24"/>
          <w:szCs w:val="24"/>
        </w:rPr>
        <w:t xml:space="preserve">be by way of allocation from consolidated revenue. </w:t>
      </w:r>
      <w:r>
        <w:rPr>
          <w:rFonts w:ascii="Times New Roman" w:hAnsi="Times New Roman" w:cs="Times New Roman"/>
          <w:sz w:val="24"/>
          <w:szCs w:val="24"/>
        </w:rPr>
        <w:t>A more efficient system for conducting MSME liquidations, resulting in better detection, enforcement and therefore deterrence of illegal phoenix activity, could result in</w:t>
      </w:r>
      <w:r w:rsidR="0099264A">
        <w:rPr>
          <w:rFonts w:ascii="Times New Roman" w:hAnsi="Times New Roman" w:cs="Times New Roman"/>
          <w:sz w:val="24"/>
          <w:szCs w:val="24"/>
        </w:rPr>
        <w:t>:</w:t>
      </w:r>
    </w:p>
    <w:p w14:paraId="7D7153A9" w14:textId="7ABDE0BB" w:rsidR="0099264A" w:rsidRDefault="0058362B" w:rsidP="00C73D0C">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 tax revenue</w:t>
      </w:r>
      <w:r w:rsidR="0099264A">
        <w:rPr>
          <w:rFonts w:ascii="Times New Roman" w:hAnsi="Times New Roman" w:cs="Times New Roman"/>
          <w:sz w:val="24"/>
          <w:szCs w:val="24"/>
        </w:rPr>
        <w:t>;</w:t>
      </w:r>
    </w:p>
    <w:p w14:paraId="5AD81880" w14:textId="3DBC799A" w:rsidR="0099264A" w:rsidRPr="00C73D0C" w:rsidRDefault="0058362B"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better payment of superannuation</w:t>
      </w:r>
      <w:r w:rsidR="0099264A">
        <w:rPr>
          <w:rFonts w:ascii="Times New Roman" w:hAnsi="Times New Roman" w:cs="Times New Roman"/>
          <w:sz w:val="24"/>
          <w:szCs w:val="24"/>
        </w:rPr>
        <w:t>;</w:t>
      </w:r>
    </w:p>
    <w:p w14:paraId="2882A728" w14:textId="31CA29CA" w:rsidR="0099264A" w:rsidRPr="00C73D0C" w:rsidRDefault="0058362B"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less reliance on the Fair Entitlements Guarantee</w:t>
      </w:r>
      <w:r w:rsidR="0099264A">
        <w:rPr>
          <w:rFonts w:ascii="Times New Roman" w:hAnsi="Times New Roman" w:cs="Times New Roman"/>
          <w:sz w:val="24"/>
          <w:szCs w:val="24"/>
        </w:rPr>
        <w:t>;</w:t>
      </w:r>
    </w:p>
    <w:p w14:paraId="3F657B55" w14:textId="3325AFAD" w:rsidR="0099264A" w:rsidRPr="00C73D0C" w:rsidRDefault="0058362B"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no need for the Assetless Administration Fund (saving both money and administrative work by ASICs and applicants)</w:t>
      </w:r>
      <w:r w:rsidR="0099264A">
        <w:rPr>
          <w:rFonts w:ascii="Times New Roman" w:hAnsi="Times New Roman" w:cs="Times New Roman"/>
          <w:sz w:val="24"/>
          <w:szCs w:val="24"/>
        </w:rPr>
        <w:t>; and</w:t>
      </w:r>
    </w:p>
    <w:p w14:paraId="708F1587" w14:textId="47D155DD" w:rsidR="0058362B" w:rsidRPr="00C73D0C" w:rsidRDefault="0058362B" w:rsidP="00C73D0C">
      <w:pPr>
        <w:pStyle w:val="ListParagraph"/>
        <w:numPr>
          <w:ilvl w:val="0"/>
          <w:numId w:val="15"/>
        </w:numPr>
        <w:spacing w:after="0" w:line="240" w:lineRule="auto"/>
        <w:jc w:val="both"/>
        <w:rPr>
          <w:rFonts w:ascii="Times New Roman" w:hAnsi="Times New Roman" w:cs="Times New Roman"/>
          <w:sz w:val="24"/>
          <w:szCs w:val="24"/>
        </w:rPr>
      </w:pPr>
      <w:r w:rsidRPr="00C73D0C">
        <w:rPr>
          <w:rFonts w:ascii="Times New Roman" w:hAnsi="Times New Roman" w:cs="Times New Roman"/>
          <w:sz w:val="24"/>
          <w:szCs w:val="24"/>
        </w:rPr>
        <w:t>a fairer, more</w:t>
      </w:r>
      <w:r w:rsidR="00097CB4" w:rsidRPr="00C73D0C">
        <w:rPr>
          <w:rFonts w:ascii="Times New Roman" w:hAnsi="Times New Roman" w:cs="Times New Roman"/>
          <w:sz w:val="24"/>
          <w:szCs w:val="24"/>
        </w:rPr>
        <w:t xml:space="preserve"> </w:t>
      </w:r>
      <w:r w:rsidRPr="00C73D0C">
        <w:rPr>
          <w:rFonts w:ascii="Times New Roman" w:hAnsi="Times New Roman" w:cs="Times New Roman"/>
          <w:sz w:val="24"/>
          <w:szCs w:val="24"/>
        </w:rPr>
        <w:t>competitive market and economic benefits across society.</w:t>
      </w:r>
    </w:p>
    <w:p w14:paraId="3C39C9BD" w14:textId="77777777" w:rsidR="0058362B" w:rsidRDefault="0058362B" w:rsidP="00823CA5">
      <w:pPr>
        <w:spacing w:after="0" w:line="240" w:lineRule="auto"/>
        <w:jc w:val="both"/>
        <w:rPr>
          <w:rFonts w:ascii="Times New Roman" w:hAnsi="Times New Roman" w:cs="Times New Roman"/>
          <w:color w:val="FF0000"/>
          <w:sz w:val="24"/>
          <w:szCs w:val="24"/>
        </w:rPr>
      </w:pPr>
    </w:p>
    <w:p w14:paraId="0FFD2E81" w14:textId="77777777" w:rsidR="0058362B" w:rsidRPr="00823CA5" w:rsidRDefault="0058362B" w:rsidP="00823CA5">
      <w:pPr>
        <w:spacing w:after="0" w:line="240" w:lineRule="auto"/>
        <w:jc w:val="both"/>
        <w:rPr>
          <w:rFonts w:ascii="Times New Roman" w:hAnsi="Times New Roman" w:cs="Times New Roman"/>
          <w:color w:val="FF0000"/>
          <w:sz w:val="24"/>
          <w:szCs w:val="24"/>
        </w:rPr>
      </w:pPr>
    </w:p>
    <w:p w14:paraId="3BB3AAF5" w14:textId="6F2EA75D" w:rsidR="00435A6C" w:rsidRDefault="00C953DB"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10. </w:t>
      </w:r>
      <w:r w:rsidRPr="00546CC7">
        <w:rPr>
          <w:rFonts w:ascii="Times New Roman" w:hAnsi="Times New Roman" w:cs="Times New Roman"/>
          <w:sz w:val="24"/>
          <w:szCs w:val="24"/>
          <w:u w:val="single"/>
        </w:rPr>
        <w:t>REMOVING THE 21 DAY WAITING PERIOD FOR A DPN</w:t>
      </w:r>
    </w:p>
    <w:p w14:paraId="6BD77C0A" w14:textId="77777777" w:rsidR="00C83907" w:rsidRPr="00C83907" w:rsidRDefault="00C83907" w:rsidP="00435A6C">
      <w:pPr>
        <w:spacing w:after="0" w:line="240" w:lineRule="auto"/>
        <w:jc w:val="both"/>
        <w:rPr>
          <w:rFonts w:ascii="Times New Roman" w:hAnsi="Times New Roman" w:cs="Times New Roman"/>
          <w:sz w:val="24"/>
          <w:szCs w:val="24"/>
        </w:rPr>
      </w:pPr>
    </w:p>
    <w:p w14:paraId="76B25D41" w14:textId="1511D5E5" w:rsidR="00435A6C" w:rsidRDefault="00C83907"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proposal</w:t>
      </w:r>
      <w:r w:rsidR="00435A6C" w:rsidRPr="00435A6C">
        <w:rPr>
          <w:rFonts w:ascii="Times New Roman" w:hAnsi="Times New Roman" w:cs="Times New Roman"/>
          <w:sz w:val="24"/>
          <w:szCs w:val="24"/>
        </w:rPr>
        <w:t xml:space="preserve"> impose</w:t>
      </w:r>
      <w:r>
        <w:rPr>
          <w:rFonts w:ascii="Times New Roman" w:hAnsi="Times New Roman" w:cs="Times New Roman"/>
          <w:sz w:val="24"/>
          <w:szCs w:val="24"/>
        </w:rPr>
        <w:t>s</w:t>
      </w:r>
      <w:r w:rsidR="00435A6C" w:rsidRPr="00435A6C">
        <w:rPr>
          <w:rFonts w:ascii="Times New Roman" w:hAnsi="Times New Roman" w:cs="Times New Roman"/>
          <w:sz w:val="24"/>
          <w:szCs w:val="24"/>
        </w:rPr>
        <w:t xml:space="preserve"> liability on HRPO dir</w:t>
      </w:r>
      <w:r w:rsidR="00435A6C">
        <w:rPr>
          <w:rFonts w:ascii="Times New Roman" w:hAnsi="Times New Roman" w:cs="Times New Roman"/>
          <w:sz w:val="24"/>
          <w:szCs w:val="24"/>
        </w:rPr>
        <w:t xml:space="preserve">ectors for any reported but unpaid </w:t>
      </w:r>
      <w:r w:rsidR="00435A6C" w:rsidRPr="00435A6C">
        <w:rPr>
          <w:rFonts w:ascii="Times New Roman" w:hAnsi="Times New Roman" w:cs="Times New Roman"/>
          <w:sz w:val="24"/>
          <w:szCs w:val="24"/>
        </w:rPr>
        <w:t xml:space="preserve">PAYG(W), super and GST. </w:t>
      </w:r>
      <w:r>
        <w:rPr>
          <w:rFonts w:ascii="Times New Roman" w:hAnsi="Times New Roman" w:cs="Times New Roman"/>
          <w:sz w:val="24"/>
          <w:szCs w:val="24"/>
        </w:rPr>
        <w:t>I</w:t>
      </w:r>
      <w:r w:rsidR="00435A6C">
        <w:rPr>
          <w:rFonts w:ascii="Times New Roman" w:hAnsi="Times New Roman" w:cs="Times New Roman"/>
          <w:sz w:val="24"/>
          <w:szCs w:val="24"/>
        </w:rPr>
        <w:t xml:space="preserve">f the liabilities were both unreported and unpaid, the 21 day period </w:t>
      </w:r>
      <w:r w:rsidR="0039283A">
        <w:rPr>
          <w:rFonts w:ascii="Times New Roman" w:hAnsi="Times New Roman" w:cs="Times New Roman"/>
          <w:sz w:val="24"/>
          <w:szCs w:val="24"/>
        </w:rPr>
        <w:t xml:space="preserve">would not apply in any case </w:t>
      </w:r>
      <w:r>
        <w:rPr>
          <w:rFonts w:ascii="Times New Roman" w:hAnsi="Times New Roman" w:cs="Times New Roman"/>
          <w:sz w:val="24"/>
          <w:szCs w:val="24"/>
        </w:rPr>
        <w:t>because the DPN would be a ‘lockdown’ DPN</w:t>
      </w:r>
      <w:r w:rsidR="00435A6C">
        <w:rPr>
          <w:rFonts w:ascii="Times New Roman" w:hAnsi="Times New Roman" w:cs="Times New Roman"/>
          <w:sz w:val="24"/>
          <w:szCs w:val="24"/>
        </w:rPr>
        <w:t>.</w:t>
      </w:r>
      <w:r w:rsidR="00D2057B">
        <w:rPr>
          <w:rFonts w:ascii="Times New Roman" w:hAnsi="Times New Roman" w:cs="Times New Roman"/>
          <w:sz w:val="24"/>
          <w:szCs w:val="24"/>
        </w:rPr>
        <w:t xml:space="preserve"> </w:t>
      </w:r>
      <w:r>
        <w:rPr>
          <w:rFonts w:ascii="Times New Roman" w:hAnsi="Times New Roman" w:cs="Times New Roman"/>
          <w:sz w:val="24"/>
          <w:szCs w:val="24"/>
        </w:rPr>
        <w:t>Under the proposal, the issue of the DPN would be an invoice for payment, rather than a notice allowing the director time to get the company’s affairs into order by seeking liquidation. In effect therefore, the proposal means that HRPO directors are personally liable for DPN related</w:t>
      </w:r>
      <w:r w:rsidR="00435A6C">
        <w:rPr>
          <w:rFonts w:ascii="Times New Roman" w:hAnsi="Times New Roman" w:cs="Times New Roman"/>
          <w:sz w:val="24"/>
          <w:szCs w:val="24"/>
        </w:rPr>
        <w:t xml:space="preserve"> taxes </w:t>
      </w:r>
      <w:r>
        <w:rPr>
          <w:rFonts w:ascii="Times New Roman" w:hAnsi="Times New Roman" w:cs="Times New Roman"/>
          <w:sz w:val="24"/>
          <w:szCs w:val="24"/>
        </w:rPr>
        <w:t xml:space="preserve">that </w:t>
      </w:r>
      <w:r w:rsidR="00435A6C">
        <w:rPr>
          <w:rFonts w:ascii="Times New Roman" w:hAnsi="Times New Roman" w:cs="Times New Roman"/>
          <w:sz w:val="24"/>
          <w:szCs w:val="24"/>
        </w:rPr>
        <w:t xml:space="preserve">the company cannot pay. </w:t>
      </w:r>
      <w:r>
        <w:rPr>
          <w:rFonts w:ascii="Times New Roman" w:hAnsi="Times New Roman" w:cs="Times New Roman"/>
          <w:sz w:val="24"/>
          <w:szCs w:val="24"/>
        </w:rPr>
        <w:t xml:space="preserve">It is not clear whether the HRPO director who liquidates the company prior to </w:t>
      </w:r>
      <w:r w:rsidR="004F4E8F">
        <w:rPr>
          <w:rFonts w:ascii="Times New Roman" w:hAnsi="Times New Roman" w:cs="Times New Roman"/>
          <w:sz w:val="24"/>
          <w:szCs w:val="24"/>
        </w:rPr>
        <w:t>receipt</w:t>
      </w:r>
      <w:r>
        <w:rPr>
          <w:rFonts w:ascii="Times New Roman" w:hAnsi="Times New Roman" w:cs="Times New Roman"/>
          <w:sz w:val="24"/>
          <w:szCs w:val="24"/>
        </w:rPr>
        <w:t xml:space="preserve"> of the DPN escapes liability.</w:t>
      </w:r>
    </w:p>
    <w:p w14:paraId="33B0882A" w14:textId="77777777" w:rsidR="00D2057B" w:rsidRDefault="00D2057B" w:rsidP="00435A6C">
      <w:pPr>
        <w:spacing w:after="0" w:line="240" w:lineRule="auto"/>
        <w:jc w:val="both"/>
        <w:rPr>
          <w:rFonts w:ascii="Times New Roman" w:hAnsi="Times New Roman" w:cs="Times New Roman"/>
          <w:sz w:val="24"/>
          <w:szCs w:val="24"/>
        </w:rPr>
      </w:pPr>
    </w:p>
    <w:p w14:paraId="2171407D" w14:textId="77777777" w:rsidR="00C83907" w:rsidRDefault="00435A6C" w:rsidP="00F35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rationale is that </w:t>
      </w:r>
      <w:r w:rsidR="00D2057B">
        <w:rPr>
          <w:rFonts w:ascii="Times New Roman" w:hAnsi="Times New Roman" w:cs="Times New Roman"/>
          <w:sz w:val="24"/>
          <w:szCs w:val="24"/>
        </w:rPr>
        <w:t>the new regime</w:t>
      </w:r>
      <w:r>
        <w:rPr>
          <w:rFonts w:ascii="Times New Roman" w:hAnsi="Times New Roman" w:cs="Times New Roman"/>
          <w:sz w:val="24"/>
          <w:szCs w:val="24"/>
        </w:rPr>
        <w:t xml:space="preserve"> takes away the 21 days </w:t>
      </w:r>
      <w:r w:rsidR="00D2057B">
        <w:rPr>
          <w:rFonts w:ascii="Times New Roman" w:hAnsi="Times New Roman" w:cs="Times New Roman"/>
          <w:sz w:val="24"/>
          <w:szCs w:val="24"/>
        </w:rPr>
        <w:t>which the</w:t>
      </w:r>
      <w:r>
        <w:rPr>
          <w:rFonts w:ascii="Times New Roman" w:hAnsi="Times New Roman" w:cs="Times New Roman"/>
          <w:sz w:val="24"/>
          <w:szCs w:val="24"/>
        </w:rPr>
        <w:t xml:space="preserve"> HRPO would </w:t>
      </w:r>
      <w:r w:rsidR="00D2057B">
        <w:rPr>
          <w:rFonts w:ascii="Times New Roman" w:hAnsi="Times New Roman" w:cs="Times New Roman"/>
          <w:sz w:val="24"/>
          <w:szCs w:val="24"/>
        </w:rPr>
        <w:t xml:space="preserve">use to </w:t>
      </w:r>
      <w:r>
        <w:rPr>
          <w:rFonts w:ascii="Times New Roman" w:hAnsi="Times New Roman" w:cs="Times New Roman"/>
          <w:sz w:val="24"/>
          <w:szCs w:val="24"/>
        </w:rPr>
        <w:t>shift their personal assets</w:t>
      </w:r>
      <w:r w:rsidR="00D2057B">
        <w:rPr>
          <w:rFonts w:ascii="Times New Roman" w:hAnsi="Times New Roman" w:cs="Times New Roman"/>
          <w:sz w:val="24"/>
          <w:szCs w:val="24"/>
        </w:rPr>
        <w:t>, but m</w:t>
      </w:r>
      <w:r>
        <w:rPr>
          <w:rFonts w:ascii="Times New Roman" w:hAnsi="Times New Roman" w:cs="Times New Roman"/>
          <w:sz w:val="24"/>
          <w:szCs w:val="24"/>
        </w:rPr>
        <w:t xml:space="preserve">ore thought needs to be given to the behavioural profile here. The HRPO caught by the proposal both reports liabilities and keeps personal assets until </w:t>
      </w:r>
      <w:r w:rsidR="00C83907">
        <w:rPr>
          <w:rFonts w:ascii="Times New Roman" w:hAnsi="Times New Roman" w:cs="Times New Roman"/>
          <w:sz w:val="24"/>
          <w:szCs w:val="24"/>
        </w:rPr>
        <w:t xml:space="preserve">faced </w:t>
      </w:r>
      <w:r>
        <w:rPr>
          <w:rFonts w:ascii="Times New Roman" w:hAnsi="Times New Roman" w:cs="Times New Roman"/>
          <w:sz w:val="24"/>
          <w:szCs w:val="24"/>
        </w:rPr>
        <w:t xml:space="preserve">with a DPN – rather naively it would seem. </w:t>
      </w:r>
    </w:p>
    <w:p w14:paraId="0E544303" w14:textId="77777777" w:rsidR="00C83907" w:rsidRDefault="00C83907" w:rsidP="00F3501E">
      <w:pPr>
        <w:spacing w:after="0" w:line="240" w:lineRule="auto"/>
        <w:jc w:val="both"/>
        <w:rPr>
          <w:rFonts w:ascii="Times New Roman" w:hAnsi="Times New Roman" w:cs="Times New Roman"/>
          <w:sz w:val="24"/>
          <w:szCs w:val="24"/>
        </w:rPr>
      </w:pPr>
    </w:p>
    <w:p w14:paraId="55DA3339" w14:textId="0AB440E2" w:rsidR="00435A6C" w:rsidRPr="00C96317" w:rsidRDefault="00F3501E" w:rsidP="00F35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35A6C">
        <w:rPr>
          <w:rFonts w:ascii="Times New Roman" w:hAnsi="Times New Roman" w:cs="Times New Roman"/>
          <w:sz w:val="24"/>
          <w:szCs w:val="24"/>
        </w:rPr>
        <w:t>more likely profile of a determined HRPO is that they make themselves DPN-proof by ensuring that they have little if anything in their own name throughout their time as a director.</w:t>
      </w:r>
      <w:r w:rsidR="00D2057B">
        <w:rPr>
          <w:rFonts w:ascii="Times New Roman" w:hAnsi="Times New Roman" w:cs="Times New Roman"/>
          <w:sz w:val="24"/>
          <w:szCs w:val="24"/>
        </w:rPr>
        <w:t xml:space="preserve"> They probably do</w:t>
      </w:r>
      <w:r w:rsidR="00E54DA3">
        <w:rPr>
          <w:rFonts w:ascii="Times New Roman" w:hAnsi="Times New Roman" w:cs="Times New Roman"/>
          <w:sz w:val="24"/>
          <w:szCs w:val="24"/>
        </w:rPr>
        <w:t xml:space="preserve"> not</w:t>
      </w:r>
      <w:r w:rsidR="00D2057B">
        <w:rPr>
          <w:rFonts w:ascii="Times New Roman" w:hAnsi="Times New Roman" w:cs="Times New Roman"/>
          <w:sz w:val="24"/>
          <w:szCs w:val="24"/>
        </w:rPr>
        <w:t xml:space="preserve"> report liabilities so that the ATO doe</w:t>
      </w:r>
      <w:r w:rsidR="00E54DA3">
        <w:rPr>
          <w:rFonts w:ascii="Times New Roman" w:hAnsi="Times New Roman" w:cs="Times New Roman"/>
          <w:sz w:val="24"/>
          <w:szCs w:val="24"/>
        </w:rPr>
        <w:t>s not</w:t>
      </w:r>
      <w:r w:rsidR="00D2057B">
        <w:rPr>
          <w:rFonts w:ascii="Times New Roman" w:hAnsi="Times New Roman" w:cs="Times New Roman"/>
          <w:sz w:val="24"/>
          <w:szCs w:val="24"/>
        </w:rPr>
        <w:t xml:space="preserve"> know what</w:t>
      </w:r>
      <w:r w:rsidR="00E54DA3">
        <w:rPr>
          <w:rFonts w:ascii="Times New Roman" w:hAnsi="Times New Roman" w:cs="Times New Roman"/>
          <w:sz w:val="24"/>
          <w:szCs w:val="24"/>
        </w:rPr>
        <w:t xml:space="preserve"> i</w:t>
      </w:r>
      <w:r w:rsidR="00D2057B">
        <w:rPr>
          <w:rFonts w:ascii="Times New Roman" w:hAnsi="Times New Roman" w:cs="Times New Roman"/>
          <w:sz w:val="24"/>
          <w:szCs w:val="24"/>
        </w:rPr>
        <w:t>s owing, but they do</w:t>
      </w:r>
      <w:r w:rsidR="00E54DA3">
        <w:rPr>
          <w:rFonts w:ascii="Times New Roman" w:hAnsi="Times New Roman" w:cs="Times New Roman"/>
          <w:sz w:val="24"/>
          <w:szCs w:val="24"/>
        </w:rPr>
        <w:t xml:space="preserve"> not</w:t>
      </w:r>
      <w:r w:rsidR="00D2057B">
        <w:rPr>
          <w:rFonts w:ascii="Times New Roman" w:hAnsi="Times New Roman" w:cs="Times New Roman"/>
          <w:sz w:val="24"/>
          <w:szCs w:val="24"/>
        </w:rPr>
        <w:t xml:space="preserve"> fear a lockdown DPN since the only penalty is payment of the company’s taxes – from money they do</w:t>
      </w:r>
      <w:r w:rsidR="00E54DA3">
        <w:rPr>
          <w:rFonts w:ascii="Times New Roman" w:hAnsi="Times New Roman" w:cs="Times New Roman"/>
          <w:sz w:val="24"/>
          <w:szCs w:val="24"/>
        </w:rPr>
        <w:t xml:space="preserve"> not</w:t>
      </w:r>
      <w:r w:rsidR="00D2057B">
        <w:rPr>
          <w:rFonts w:ascii="Times New Roman" w:hAnsi="Times New Roman" w:cs="Times New Roman"/>
          <w:sz w:val="24"/>
          <w:szCs w:val="24"/>
        </w:rPr>
        <w:t xml:space="preserve"> have.</w:t>
      </w:r>
      <w:r w:rsidR="00C96317">
        <w:rPr>
          <w:rFonts w:ascii="Times New Roman" w:hAnsi="Times New Roman" w:cs="Times New Roman"/>
          <w:sz w:val="24"/>
          <w:szCs w:val="24"/>
        </w:rPr>
        <w:t xml:space="preserve"> </w:t>
      </w:r>
    </w:p>
    <w:p w14:paraId="2EEBEB2C" w14:textId="77777777" w:rsidR="00D2057B" w:rsidRDefault="00D2057B" w:rsidP="00435A6C">
      <w:pPr>
        <w:spacing w:after="0" w:line="240" w:lineRule="auto"/>
        <w:jc w:val="both"/>
        <w:rPr>
          <w:rFonts w:ascii="Times New Roman" w:hAnsi="Times New Roman" w:cs="Times New Roman"/>
          <w:sz w:val="24"/>
          <w:szCs w:val="24"/>
        </w:rPr>
      </w:pPr>
    </w:p>
    <w:p w14:paraId="2BA9CC2E" w14:textId="6154FA3B" w:rsidR="00D2057B" w:rsidRDefault="00D2057B"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better approach could be to imp</w:t>
      </w:r>
      <w:r w:rsidR="00546CC7">
        <w:rPr>
          <w:rFonts w:ascii="Times New Roman" w:hAnsi="Times New Roman" w:cs="Times New Roman"/>
          <w:sz w:val="24"/>
          <w:szCs w:val="24"/>
        </w:rPr>
        <w:t>ose some other punishment on</w:t>
      </w:r>
      <w:r>
        <w:rPr>
          <w:rFonts w:ascii="Times New Roman" w:hAnsi="Times New Roman" w:cs="Times New Roman"/>
          <w:sz w:val="24"/>
          <w:szCs w:val="24"/>
        </w:rPr>
        <w:t xml:space="preserve"> people</w:t>
      </w:r>
      <w:r w:rsidR="00546CC7">
        <w:rPr>
          <w:rFonts w:ascii="Times New Roman" w:hAnsi="Times New Roman" w:cs="Times New Roman"/>
          <w:sz w:val="24"/>
          <w:szCs w:val="24"/>
        </w:rPr>
        <w:t xml:space="preserve"> determined to use illegal phoenix activity to avoid payment of these taxes</w:t>
      </w:r>
      <w:r>
        <w:rPr>
          <w:rFonts w:ascii="Times New Roman" w:hAnsi="Times New Roman" w:cs="Times New Roman"/>
          <w:sz w:val="24"/>
          <w:szCs w:val="24"/>
        </w:rPr>
        <w:t xml:space="preserve">. The government should consider giving the ATO power to seek a court ordered disqualification of DPN recipients, where specified circumstances exist. For example, this could be that the person had received more than one DPN and the circumstances indicated that the person was wholly or partly responsible for </w:t>
      </w:r>
      <w:r w:rsidR="00546CC7">
        <w:rPr>
          <w:rFonts w:ascii="Times New Roman" w:hAnsi="Times New Roman" w:cs="Times New Roman"/>
          <w:sz w:val="24"/>
          <w:szCs w:val="24"/>
        </w:rPr>
        <w:t xml:space="preserve">each </w:t>
      </w:r>
      <w:r>
        <w:rPr>
          <w:rFonts w:ascii="Times New Roman" w:hAnsi="Times New Roman" w:cs="Times New Roman"/>
          <w:sz w:val="24"/>
          <w:szCs w:val="24"/>
        </w:rPr>
        <w:t xml:space="preserve">company’s failure to pay. This would be the tax equivalent of </w:t>
      </w:r>
      <w:r w:rsidR="00F809BA">
        <w:rPr>
          <w:rFonts w:ascii="Times New Roman" w:hAnsi="Times New Roman" w:cs="Times New Roman"/>
          <w:sz w:val="24"/>
          <w:szCs w:val="24"/>
        </w:rPr>
        <w:t xml:space="preserve">a </w:t>
      </w:r>
      <w:r>
        <w:rPr>
          <w:rFonts w:ascii="Times New Roman" w:hAnsi="Times New Roman" w:cs="Times New Roman"/>
          <w:sz w:val="24"/>
          <w:szCs w:val="24"/>
        </w:rPr>
        <w:t>s 206D application by ASIC. The advantage here is that the ATO is a well</w:t>
      </w:r>
      <w:r w:rsidR="00F3501E">
        <w:rPr>
          <w:rFonts w:ascii="Times New Roman" w:hAnsi="Times New Roman" w:cs="Times New Roman"/>
          <w:sz w:val="24"/>
          <w:szCs w:val="24"/>
        </w:rPr>
        <w:t>-</w:t>
      </w:r>
      <w:r>
        <w:rPr>
          <w:rFonts w:ascii="Times New Roman" w:hAnsi="Times New Roman" w:cs="Times New Roman"/>
          <w:sz w:val="24"/>
          <w:szCs w:val="24"/>
        </w:rPr>
        <w:t xml:space="preserve">funded and highly motivated applicant, with the recalcitrant director </w:t>
      </w:r>
      <w:r w:rsidR="00546CC7">
        <w:rPr>
          <w:rFonts w:ascii="Times New Roman" w:hAnsi="Times New Roman" w:cs="Times New Roman"/>
          <w:sz w:val="24"/>
          <w:szCs w:val="24"/>
        </w:rPr>
        <w:t xml:space="preserve">and the relevant facts </w:t>
      </w:r>
      <w:r>
        <w:rPr>
          <w:rFonts w:ascii="Times New Roman" w:hAnsi="Times New Roman" w:cs="Times New Roman"/>
          <w:sz w:val="24"/>
          <w:szCs w:val="24"/>
        </w:rPr>
        <w:t>under its nose. Action should be swift, frequent and well publicised.</w:t>
      </w:r>
      <w:r w:rsidR="00253AD9">
        <w:rPr>
          <w:rFonts w:ascii="Times New Roman" w:hAnsi="Times New Roman" w:cs="Times New Roman"/>
          <w:sz w:val="24"/>
          <w:szCs w:val="24"/>
        </w:rPr>
        <w:t xml:space="preserve"> </w:t>
      </w:r>
    </w:p>
    <w:p w14:paraId="14108693" w14:textId="23DB9B13" w:rsidR="000645DC" w:rsidRDefault="000645DC" w:rsidP="00435A6C">
      <w:pPr>
        <w:spacing w:after="0" w:line="240" w:lineRule="auto"/>
        <w:jc w:val="both"/>
        <w:rPr>
          <w:rFonts w:ascii="Times New Roman" w:hAnsi="Times New Roman" w:cs="Times New Roman"/>
          <w:sz w:val="24"/>
          <w:szCs w:val="24"/>
        </w:rPr>
      </w:pPr>
    </w:p>
    <w:p w14:paraId="6AB3CB00" w14:textId="166A5EEB" w:rsidR="000645DC" w:rsidRDefault="000645DC"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way of ensuring that PAYG(W) and superannuation are paid is to consider whether the single touch payroll proposal </w:t>
      </w:r>
      <w:r w:rsidR="008E6C2B">
        <w:rPr>
          <w:rFonts w:ascii="Times New Roman" w:hAnsi="Times New Roman" w:cs="Times New Roman"/>
          <w:sz w:val="24"/>
          <w:szCs w:val="24"/>
        </w:rPr>
        <w:t>–</w:t>
      </w:r>
      <w:r>
        <w:rPr>
          <w:rFonts w:ascii="Times New Roman" w:hAnsi="Times New Roman" w:cs="Times New Roman"/>
          <w:sz w:val="24"/>
          <w:szCs w:val="24"/>
        </w:rPr>
        <w:t xml:space="preserve"> currently only mandatory for employers with 20 or more employees and only relating to reporting, not payment as originally suggested – be extended further. There are legitimate concerns for small business</w:t>
      </w:r>
      <w:r w:rsidR="008E6C2B">
        <w:rPr>
          <w:rFonts w:ascii="Times New Roman" w:hAnsi="Times New Roman" w:cs="Times New Roman"/>
          <w:sz w:val="24"/>
          <w:szCs w:val="24"/>
        </w:rPr>
        <w:t>es</w:t>
      </w:r>
      <w:r>
        <w:rPr>
          <w:rFonts w:ascii="Times New Roman" w:hAnsi="Times New Roman" w:cs="Times New Roman"/>
          <w:sz w:val="24"/>
          <w:szCs w:val="24"/>
        </w:rPr>
        <w:t xml:space="preserve"> over cash flow because of the tardiness of their own creditors, and we are aware that a requirement for all MSME businesses to pay PAYG(W) and super ‘early’ is likely to cause financial difficulties for some</w:t>
      </w:r>
      <w:r w:rsidR="00B94D9D">
        <w:rPr>
          <w:rFonts w:ascii="Times New Roman" w:hAnsi="Times New Roman" w:cs="Times New Roman"/>
          <w:sz w:val="24"/>
          <w:szCs w:val="24"/>
        </w:rPr>
        <w:t xml:space="preserve"> businesses.</w:t>
      </w:r>
    </w:p>
    <w:p w14:paraId="36BDC647" w14:textId="72F4B1D6" w:rsidR="000645DC" w:rsidRDefault="000645DC" w:rsidP="00435A6C">
      <w:pPr>
        <w:spacing w:after="0" w:line="240" w:lineRule="auto"/>
        <w:jc w:val="both"/>
        <w:rPr>
          <w:rFonts w:ascii="Times New Roman" w:hAnsi="Times New Roman" w:cs="Times New Roman"/>
          <w:sz w:val="24"/>
          <w:szCs w:val="24"/>
        </w:rPr>
      </w:pPr>
    </w:p>
    <w:p w14:paraId="30574518" w14:textId="65E10485" w:rsidR="000645DC" w:rsidRDefault="000645DC"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the government could consider that their HRPO population be required to report </w:t>
      </w:r>
      <w:r w:rsidRPr="00125AFC">
        <w:rPr>
          <w:rFonts w:ascii="Times New Roman" w:hAnsi="Times New Roman" w:cs="Times New Roman"/>
          <w:i/>
          <w:sz w:val="24"/>
          <w:szCs w:val="24"/>
        </w:rPr>
        <w:t>and</w:t>
      </w:r>
      <w:r>
        <w:rPr>
          <w:rFonts w:ascii="Times New Roman" w:hAnsi="Times New Roman" w:cs="Times New Roman"/>
          <w:sz w:val="24"/>
          <w:szCs w:val="24"/>
        </w:rPr>
        <w:t xml:space="preserve"> pay these taxes via single touch payroll. </w:t>
      </w:r>
    </w:p>
    <w:p w14:paraId="268D9F50" w14:textId="40487E4E" w:rsidR="000645DC" w:rsidRDefault="000645DC" w:rsidP="00435A6C">
      <w:pPr>
        <w:spacing w:after="0" w:line="240" w:lineRule="auto"/>
        <w:jc w:val="both"/>
        <w:rPr>
          <w:rFonts w:ascii="Times New Roman" w:hAnsi="Times New Roman" w:cs="Times New Roman"/>
          <w:sz w:val="24"/>
          <w:szCs w:val="24"/>
        </w:rPr>
      </w:pPr>
    </w:p>
    <w:p w14:paraId="382240E4" w14:textId="4D3FC019" w:rsidR="000645DC" w:rsidRDefault="000645DC" w:rsidP="0043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conclusion, we found that illegal phoenix activity exists because it is:</w:t>
      </w:r>
    </w:p>
    <w:p w14:paraId="7D50B527" w14:textId="59E23606" w:rsidR="00914378" w:rsidRPr="00125AFC" w:rsidRDefault="000645DC" w:rsidP="00125AFC">
      <w:pPr>
        <w:pStyle w:val="ListParagraph"/>
        <w:numPr>
          <w:ilvl w:val="0"/>
          <w:numId w:val="16"/>
        </w:numPr>
        <w:spacing w:after="0" w:line="240" w:lineRule="auto"/>
        <w:jc w:val="both"/>
        <w:rPr>
          <w:rFonts w:ascii="Times New Roman" w:hAnsi="Times New Roman" w:cs="Times New Roman"/>
          <w:sz w:val="24"/>
          <w:szCs w:val="24"/>
        </w:rPr>
      </w:pPr>
      <w:r w:rsidRPr="00125AFC">
        <w:rPr>
          <w:rFonts w:ascii="Times New Roman" w:hAnsi="Times New Roman" w:cs="Times New Roman"/>
          <w:sz w:val="24"/>
          <w:szCs w:val="24"/>
        </w:rPr>
        <w:t>easy</w:t>
      </w:r>
      <w:r w:rsidR="00914378">
        <w:rPr>
          <w:rFonts w:ascii="Times New Roman" w:hAnsi="Times New Roman" w:cs="Times New Roman"/>
          <w:sz w:val="24"/>
          <w:szCs w:val="24"/>
        </w:rPr>
        <w:t>;</w:t>
      </w:r>
    </w:p>
    <w:p w14:paraId="30D80A65" w14:textId="57547F81" w:rsidR="00914378" w:rsidRPr="00125AFC" w:rsidRDefault="000645DC" w:rsidP="00125AFC">
      <w:pPr>
        <w:pStyle w:val="ListParagraph"/>
        <w:numPr>
          <w:ilvl w:val="0"/>
          <w:numId w:val="16"/>
        </w:numPr>
        <w:spacing w:after="0" w:line="240" w:lineRule="auto"/>
        <w:jc w:val="both"/>
        <w:rPr>
          <w:rFonts w:ascii="Times New Roman" w:hAnsi="Times New Roman" w:cs="Times New Roman"/>
          <w:sz w:val="24"/>
          <w:szCs w:val="24"/>
        </w:rPr>
      </w:pPr>
      <w:r w:rsidRPr="00125AFC">
        <w:rPr>
          <w:rFonts w:ascii="Times New Roman" w:hAnsi="Times New Roman" w:cs="Times New Roman"/>
          <w:sz w:val="24"/>
          <w:szCs w:val="24"/>
        </w:rPr>
        <w:t>cheap</w:t>
      </w:r>
      <w:r w:rsidR="00914378">
        <w:rPr>
          <w:rFonts w:ascii="Times New Roman" w:hAnsi="Times New Roman" w:cs="Times New Roman"/>
          <w:sz w:val="24"/>
          <w:szCs w:val="24"/>
        </w:rPr>
        <w:t>;</w:t>
      </w:r>
    </w:p>
    <w:p w14:paraId="68156A15" w14:textId="74818D20" w:rsidR="00914378" w:rsidRPr="00125AFC" w:rsidRDefault="000645DC" w:rsidP="00125AFC">
      <w:pPr>
        <w:pStyle w:val="ListParagraph"/>
        <w:numPr>
          <w:ilvl w:val="0"/>
          <w:numId w:val="16"/>
        </w:numPr>
        <w:spacing w:after="0" w:line="240" w:lineRule="auto"/>
        <w:jc w:val="both"/>
        <w:rPr>
          <w:rFonts w:ascii="Times New Roman" w:hAnsi="Times New Roman" w:cs="Times New Roman"/>
          <w:sz w:val="24"/>
          <w:szCs w:val="24"/>
        </w:rPr>
      </w:pPr>
      <w:r w:rsidRPr="00125AFC">
        <w:rPr>
          <w:rFonts w:ascii="Times New Roman" w:hAnsi="Times New Roman" w:cs="Times New Roman"/>
          <w:sz w:val="24"/>
          <w:szCs w:val="24"/>
        </w:rPr>
        <w:t>profitable</w:t>
      </w:r>
      <w:r w:rsidR="00914378">
        <w:rPr>
          <w:rFonts w:ascii="Times New Roman" w:hAnsi="Times New Roman" w:cs="Times New Roman"/>
          <w:sz w:val="24"/>
          <w:szCs w:val="24"/>
        </w:rPr>
        <w:t>;</w:t>
      </w:r>
    </w:p>
    <w:p w14:paraId="510549A6" w14:textId="62B37782" w:rsidR="00914378" w:rsidRDefault="000645DC" w:rsidP="00125AFC">
      <w:pPr>
        <w:pStyle w:val="ListParagraph"/>
        <w:numPr>
          <w:ilvl w:val="0"/>
          <w:numId w:val="16"/>
        </w:numPr>
        <w:spacing w:after="0" w:line="240" w:lineRule="auto"/>
        <w:jc w:val="both"/>
        <w:rPr>
          <w:rFonts w:ascii="Times New Roman" w:hAnsi="Times New Roman" w:cs="Times New Roman"/>
          <w:sz w:val="24"/>
          <w:szCs w:val="24"/>
        </w:rPr>
      </w:pPr>
      <w:r w:rsidRPr="00125AFC">
        <w:rPr>
          <w:rFonts w:ascii="Times New Roman" w:hAnsi="Times New Roman" w:cs="Times New Roman"/>
          <w:sz w:val="24"/>
          <w:szCs w:val="24"/>
        </w:rPr>
        <w:t>relatively invisible</w:t>
      </w:r>
      <w:r w:rsidR="00914378">
        <w:rPr>
          <w:rFonts w:ascii="Times New Roman" w:hAnsi="Times New Roman" w:cs="Times New Roman"/>
          <w:sz w:val="24"/>
          <w:szCs w:val="24"/>
        </w:rPr>
        <w:t>;</w:t>
      </w:r>
      <w:r w:rsidRPr="00125AFC">
        <w:rPr>
          <w:rFonts w:ascii="Times New Roman" w:hAnsi="Times New Roman" w:cs="Times New Roman"/>
          <w:sz w:val="24"/>
          <w:szCs w:val="24"/>
        </w:rPr>
        <w:t xml:space="preserve"> and</w:t>
      </w:r>
    </w:p>
    <w:p w14:paraId="0FE4214C" w14:textId="0B20F77A" w:rsidR="000645DC" w:rsidRPr="00125AFC" w:rsidRDefault="000645DC" w:rsidP="00125AFC">
      <w:pPr>
        <w:pStyle w:val="ListParagraph"/>
        <w:numPr>
          <w:ilvl w:val="0"/>
          <w:numId w:val="16"/>
        </w:numPr>
        <w:spacing w:after="0" w:line="240" w:lineRule="auto"/>
        <w:jc w:val="both"/>
        <w:rPr>
          <w:rFonts w:ascii="Times New Roman" w:hAnsi="Times New Roman" w:cs="Times New Roman"/>
          <w:sz w:val="24"/>
          <w:szCs w:val="24"/>
        </w:rPr>
      </w:pPr>
      <w:r w:rsidRPr="00125AFC">
        <w:rPr>
          <w:rFonts w:ascii="Times New Roman" w:hAnsi="Times New Roman" w:cs="Times New Roman"/>
          <w:sz w:val="24"/>
          <w:szCs w:val="24"/>
        </w:rPr>
        <w:t>rarely followed up by regulators.</w:t>
      </w:r>
    </w:p>
    <w:p w14:paraId="50D23EDF" w14:textId="60C2EBCB" w:rsidR="000645DC" w:rsidRDefault="000645DC" w:rsidP="00435A6C">
      <w:pPr>
        <w:spacing w:after="0" w:line="240" w:lineRule="auto"/>
        <w:jc w:val="both"/>
        <w:rPr>
          <w:rFonts w:ascii="Times New Roman" w:hAnsi="Times New Roman" w:cs="Times New Roman"/>
          <w:sz w:val="24"/>
          <w:szCs w:val="24"/>
        </w:rPr>
      </w:pPr>
    </w:p>
    <w:p w14:paraId="2C0AC858" w14:textId="14909BB3" w:rsidR="00823CA5" w:rsidRPr="00DF584B" w:rsidRDefault="00DF584B" w:rsidP="00823CA5">
      <w:pPr>
        <w:spacing w:after="0" w:line="240" w:lineRule="auto"/>
        <w:jc w:val="both"/>
        <w:rPr>
          <w:rFonts w:ascii="Times New Roman" w:hAnsi="Times New Roman" w:cs="Times New Roman"/>
          <w:sz w:val="24"/>
          <w:szCs w:val="24"/>
        </w:rPr>
      </w:pPr>
      <w:r w:rsidRPr="00DF584B">
        <w:rPr>
          <w:rFonts w:ascii="Times New Roman" w:hAnsi="Times New Roman" w:cs="Times New Roman"/>
          <w:sz w:val="24"/>
          <w:szCs w:val="24"/>
        </w:rPr>
        <w:t xml:space="preserve">Addressing these drivers should result in </w:t>
      </w:r>
      <w:r w:rsidR="00037D43">
        <w:rPr>
          <w:rFonts w:ascii="Times New Roman" w:hAnsi="Times New Roman" w:cs="Times New Roman"/>
          <w:sz w:val="24"/>
          <w:szCs w:val="24"/>
        </w:rPr>
        <w:t xml:space="preserve">significant </w:t>
      </w:r>
      <w:r w:rsidRPr="00DF584B">
        <w:rPr>
          <w:rFonts w:ascii="Times New Roman" w:hAnsi="Times New Roman" w:cs="Times New Roman"/>
          <w:sz w:val="24"/>
          <w:szCs w:val="24"/>
        </w:rPr>
        <w:t>deterrence and disruption of illegal phoenix activity.</w:t>
      </w:r>
    </w:p>
    <w:p w14:paraId="4DA6FC47" w14:textId="4169E149" w:rsidR="006B70D2" w:rsidRPr="00823CA5" w:rsidRDefault="006B70D2" w:rsidP="00D2057B">
      <w:pPr>
        <w:spacing w:after="0" w:line="240" w:lineRule="auto"/>
        <w:jc w:val="both"/>
        <w:rPr>
          <w:rFonts w:ascii="Times New Roman" w:hAnsi="Times New Roman" w:cs="Times New Roman"/>
          <w:color w:val="FF0000"/>
          <w:sz w:val="24"/>
          <w:szCs w:val="24"/>
          <w:u w:val="single"/>
        </w:rPr>
      </w:pPr>
      <w:r w:rsidRPr="00823CA5">
        <w:rPr>
          <w:rFonts w:ascii="Times New Roman" w:hAnsi="Times New Roman" w:cs="Times New Roman"/>
          <w:b/>
          <w:color w:val="FF0000"/>
          <w:sz w:val="24"/>
          <w:szCs w:val="24"/>
          <w:u w:val="single"/>
        </w:rPr>
        <w:br w:type="page"/>
      </w:r>
    </w:p>
    <w:p w14:paraId="0A32D685" w14:textId="77777777" w:rsidR="0016294E" w:rsidRPr="00A861C1" w:rsidRDefault="008A666E" w:rsidP="008A666E">
      <w:pPr>
        <w:spacing w:after="0" w:line="240" w:lineRule="auto"/>
        <w:jc w:val="center"/>
        <w:rPr>
          <w:rFonts w:ascii="Times New Roman" w:hAnsi="Times New Roman" w:cs="Times New Roman"/>
          <w:b/>
          <w:sz w:val="24"/>
          <w:szCs w:val="24"/>
        </w:rPr>
      </w:pPr>
      <w:r w:rsidRPr="00A861C1">
        <w:rPr>
          <w:rFonts w:ascii="Times New Roman" w:hAnsi="Times New Roman" w:cs="Times New Roman"/>
          <w:b/>
          <w:sz w:val="24"/>
          <w:szCs w:val="24"/>
        </w:rPr>
        <w:t>APPENDIX</w:t>
      </w:r>
    </w:p>
    <w:p w14:paraId="5B5C72D3" w14:textId="77777777" w:rsidR="00C03F06" w:rsidRPr="00A861C1" w:rsidRDefault="00C03F06" w:rsidP="008A666E">
      <w:pPr>
        <w:spacing w:after="0" w:line="240" w:lineRule="auto"/>
        <w:jc w:val="center"/>
        <w:rPr>
          <w:rFonts w:ascii="Times New Roman" w:hAnsi="Times New Roman" w:cs="Times New Roman"/>
          <w:b/>
          <w:sz w:val="24"/>
          <w:szCs w:val="24"/>
        </w:rPr>
      </w:pPr>
    </w:p>
    <w:p w14:paraId="04ADDF93" w14:textId="77777777" w:rsidR="002264A7" w:rsidRPr="00A861C1" w:rsidRDefault="0016294E" w:rsidP="008A666E">
      <w:pPr>
        <w:spacing w:after="0" w:line="240" w:lineRule="auto"/>
        <w:jc w:val="center"/>
        <w:rPr>
          <w:rFonts w:ascii="Times New Roman" w:hAnsi="Times New Roman" w:cs="Times New Roman"/>
          <w:b/>
          <w:sz w:val="24"/>
          <w:szCs w:val="24"/>
        </w:rPr>
      </w:pPr>
      <w:r w:rsidRPr="00A861C1">
        <w:rPr>
          <w:rFonts w:ascii="Times New Roman" w:hAnsi="Times New Roman" w:cs="Times New Roman"/>
          <w:b/>
          <w:sz w:val="24"/>
          <w:szCs w:val="24"/>
        </w:rPr>
        <w:t>EXECUTIVE SUMMARY OF THE ARC PHOENIX PROJECT FINAL REPORT</w:t>
      </w:r>
    </w:p>
    <w:p w14:paraId="1D66B27E" w14:textId="77777777" w:rsidR="008A666E" w:rsidRPr="00A861C1" w:rsidRDefault="008A666E" w:rsidP="008A666E">
      <w:pPr>
        <w:spacing w:after="0" w:line="240" w:lineRule="auto"/>
        <w:rPr>
          <w:rFonts w:ascii="Times New Roman" w:hAnsi="Times New Roman" w:cs="Times New Roman"/>
          <w:b/>
          <w:sz w:val="24"/>
          <w:szCs w:val="24"/>
        </w:rPr>
      </w:pPr>
    </w:p>
    <w:p w14:paraId="44AA1A2D" w14:textId="04A459E9" w:rsidR="008A666E" w:rsidRPr="00A861C1" w:rsidRDefault="00A975BD" w:rsidP="008A6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75BD">
        <w:rPr>
          <w:rFonts w:ascii="Times New Roman" w:hAnsi="Times New Roman" w:cs="Times New Roman"/>
          <w:sz w:val="24"/>
          <w:szCs w:val="24"/>
        </w:rPr>
        <w:t>Phoenix Activity Recommendations On Detection, Disruption And Enforcement’</w:t>
      </w:r>
      <w:r>
        <w:rPr>
          <w:rFonts w:ascii="Times New Roman" w:hAnsi="Times New Roman" w:cs="Times New Roman"/>
          <w:sz w:val="24"/>
          <w:szCs w:val="24"/>
        </w:rPr>
        <w:t xml:space="preserve"> </w:t>
      </w:r>
      <w:r w:rsidR="008A666E" w:rsidRPr="00A861C1">
        <w:rPr>
          <w:rFonts w:ascii="Times New Roman" w:hAnsi="Times New Roman" w:cs="Times New Roman"/>
          <w:sz w:val="24"/>
          <w:szCs w:val="24"/>
        </w:rPr>
        <w:t xml:space="preserve">is the </w:t>
      </w:r>
      <w:hyperlink r:id="rId22" w:history="1">
        <w:r w:rsidR="008A666E" w:rsidRPr="007C303E">
          <w:rPr>
            <w:rStyle w:val="Hyperlink"/>
            <w:rFonts w:ascii="Times New Roman" w:hAnsi="Times New Roman"/>
            <w:sz w:val="24"/>
            <w:szCs w:val="24"/>
          </w:rPr>
          <w:t>third and final report</w:t>
        </w:r>
      </w:hyperlink>
      <w:r w:rsidR="008A666E" w:rsidRPr="00A861C1">
        <w:rPr>
          <w:rFonts w:ascii="Times New Roman" w:hAnsi="Times New Roman" w:cs="Times New Roman"/>
          <w:sz w:val="24"/>
          <w:szCs w:val="24"/>
        </w:rPr>
        <w:t xml:space="preserve"> of the project, </w:t>
      </w:r>
      <w:hyperlink r:id="rId23" w:history="1">
        <w:r w:rsidR="008A666E" w:rsidRPr="00C73D0C">
          <w:rPr>
            <w:rStyle w:val="Hyperlink"/>
            <w:rFonts w:ascii="Times New Roman" w:hAnsi="Times New Roman"/>
            <w:sz w:val="24"/>
            <w:szCs w:val="24"/>
          </w:rPr>
          <w:t>Phoenix Activity: Regulating Fraudulent Use of the Corporate Form</w:t>
        </w:r>
      </w:hyperlink>
      <w:r w:rsidR="008A666E" w:rsidRPr="00A861C1">
        <w:rPr>
          <w:rFonts w:ascii="Times New Roman" w:hAnsi="Times New Roman" w:cs="Times New Roman"/>
          <w:sz w:val="24"/>
          <w:szCs w:val="24"/>
        </w:rPr>
        <w:t xml:space="preserve"> (‘Phoenix Project’), which is being undertaken by staff at Melbourne Law School and Monash Business School. The Phoenix Project is funded by the Australian Research Council’s </w:t>
      </w:r>
      <w:r w:rsidR="008A666E" w:rsidRPr="00A861C1">
        <w:rPr>
          <w:rFonts w:ascii="Times New Roman" w:hAnsi="Times New Roman" w:cs="Times New Roman"/>
          <w:i/>
          <w:sz w:val="24"/>
          <w:szCs w:val="24"/>
        </w:rPr>
        <w:t>Discovery Projects</w:t>
      </w:r>
      <w:r w:rsidR="008A666E" w:rsidRPr="00A861C1">
        <w:rPr>
          <w:rFonts w:ascii="Times New Roman" w:hAnsi="Times New Roman" w:cs="Times New Roman"/>
          <w:sz w:val="24"/>
          <w:szCs w:val="24"/>
        </w:rPr>
        <w:t xml:space="preserve"> funding scheme (Project DP140102277). The Project seeks to enhance Australia’s economic stability by determining the best methods of addressing fraudulent use of the corporate form without unduly inhibiting its proper use.</w:t>
      </w:r>
    </w:p>
    <w:p w14:paraId="62B54BBD" w14:textId="56DE90DA" w:rsidR="008A666E" w:rsidRPr="00A861C1" w:rsidRDefault="008A666E" w:rsidP="008A666E">
      <w:pPr>
        <w:spacing w:after="0" w:line="240" w:lineRule="auto"/>
        <w:jc w:val="both"/>
        <w:rPr>
          <w:rFonts w:ascii="Times New Roman" w:hAnsi="Times New Roman" w:cs="Times New Roman"/>
          <w:sz w:val="24"/>
          <w:szCs w:val="24"/>
        </w:rPr>
      </w:pPr>
    </w:p>
    <w:p w14:paraId="6027838D"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 xml:space="preserve">In our first report, </w:t>
      </w:r>
      <w:hyperlink r:id="rId24" w:history="1">
        <w:r w:rsidRPr="00C73D0C">
          <w:rPr>
            <w:rStyle w:val="Hyperlink"/>
            <w:rFonts w:ascii="Times New Roman" w:hAnsi="Times New Roman"/>
            <w:sz w:val="24"/>
            <w:szCs w:val="24"/>
          </w:rPr>
          <w:t>Defining and Profiling Phoenix Activity</w:t>
        </w:r>
      </w:hyperlink>
      <w:bookmarkStart w:id="4" w:name="_Ref469483075"/>
      <w:r w:rsidRPr="00A861C1">
        <w:rPr>
          <w:rFonts w:ascii="Times New Roman" w:hAnsi="Times New Roman" w:cs="Times New Roman"/>
          <w:sz w:val="24"/>
          <w:szCs w:val="24"/>
        </w:rPr>
        <w:t>,</w:t>
      </w:r>
      <w:bookmarkStart w:id="5" w:name="_Ref474242807"/>
      <w:r w:rsidRPr="00A861C1">
        <w:rPr>
          <w:rStyle w:val="FootnoteReference"/>
          <w:rFonts w:ascii="Times New Roman" w:hAnsi="Times New Roman" w:cs="Times New Roman"/>
          <w:sz w:val="24"/>
          <w:szCs w:val="24"/>
        </w:rPr>
        <w:footnoteReference w:id="4"/>
      </w:r>
      <w:bookmarkEnd w:id="4"/>
      <w:bookmarkEnd w:id="5"/>
      <w:r w:rsidRPr="00A861C1">
        <w:rPr>
          <w:rFonts w:ascii="Times New Roman" w:hAnsi="Times New Roman" w:cs="Times New Roman"/>
          <w:sz w:val="24"/>
          <w:szCs w:val="24"/>
        </w:rPr>
        <w:t xml:space="preserve"> we identified five categories of phoenix activity. The first is ‘legal phoenix’, often referred to as ‘business rescue’, which results in a better outcome for creditors and society than letting the business come to an end. The second is ‘problematic phoenix’, which is technically legal but involves repeated resurrection of the business by inept entrepreneurs that is harmful to creditors and society. There are three categories of illegal phoenix activity, depending upon whether it involves an unpremeditated intention to defraud creditors arising from financial difficulties (‘illegal type 1’), an intention to defraud as part of a premediated business model (‘illegal type 2’), or a premediated intention to defraud accompanied by other illegal activity (‘complex illegal’). In this report we use the umbrella term ‘harmful phoenix activity’ to refer to both ‘problematic’ phoenix activity and the three categories of ‘illegal’ phoenix activity.</w:t>
      </w:r>
    </w:p>
    <w:p w14:paraId="66EE95A8" w14:textId="77777777" w:rsidR="008A666E" w:rsidRPr="00A861C1" w:rsidRDefault="008A666E" w:rsidP="008A666E">
      <w:pPr>
        <w:spacing w:after="0" w:line="240" w:lineRule="auto"/>
        <w:jc w:val="both"/>
        <w:rPr>
          <w:rFonts w:ascii="Times New Roman" w:hAnsi="Times New Roman" w:cs="Times New Roman"/>
          <w:sz w:val="24"/>
          <w:szCs w:val="24"/>
        </w:rPr>
      </w:pPr>
    </w:p>
    <w:p w14:paraId="69F03B46"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Estimates have placed the economic cost of phoenix activity in the billions of dollars.</w:t>
      </w:r>
      <w:bookmarkStart w:id="6" w:name="_Ref469394531"/>
      <w:r w:rsidRPr="00A861C1">
        <w:rPr>
          <w:rStyle w:val="FootnoteReference"/>
          <w:rFonts w:ascii="Times New Roman" w:hAnsi="Times New Roman" w:cs="Times New Roman"/>
          <w:sz w:val="24"/>
          <w:szCs w:val="24"/>
        </w:rPr>
        <w:footnoteReference w:id="5"/>
      </w:r>
      <w:bookmarkEnd w:id="6"/>
      <w:r w:rsidRPr="00A861C1">
        <w:rPr>
          <w:rFonts w:ascii="Times New Roman" w:hAnsi="Times New Roman" w:cs="Times New Roman"/>
          <w:sz w:val="24"/>
          <w:szCs w:val="24"/>
        </w:rPr>
        <w:t xml:space="preserve"> In our second report, </w:t>
      </w:r>
      <w:hyperlink r:id="rId25" w:history="1">
        <w:r w:rsidRPr="00C73D0C">
          <w:rPr>
            <w:rStyle w:val="Hyperlink"/>
            <w:rFonts w:ascii="Times New Roman" w:hAnsi="Times New Roman"/>
            <w:sz w:val="24"/>
            <w:szCs w:val="24"/>
          </w:rPr>
          <w:t>Quantifying Phoenix Activity: Incidence, Cost, Enforcement</w:t>
        </w:r>
      </w:hyperlink>
      <w:r w:rsidRPr="00A861C1">
        <w:rPr>
          <w:rFonts w:ascii="Times New Roman" w:hAnsi="Times New Roman" w:cs="Times New Roman"/>
          <w:sz w:val="24"/>
          <w:szCs w:val="24"/>
        </w:rPr>
        <w:t>,</w:t>
      </w:r>
      <w:bookmarkStart w:id="7" w:name="_Ref469484879"/>
      <w:r w:rsidRPr="00A861C1">
        <w:rPr>
          <w:rStyle w:val="FootnoteReference"/>
          <w:rFonts w:ascii="Times New Roman" w:hAnsi="Times New Roman" w:cs="Times New Roman"/>
          <w:sz w:val="24"/>
          <w:szCs w:val="24"/>
        </w:rPr>
        <w:footnoteReference w:id="6"/>
      </w:r>
      <w:bookmarkEnd w:id="7"/>
      <w:r w:rsidRPr="00A861C1">
        <w:rPr>
          <w:rFonts w:ascii="Times New Roman" w:hAnsi="Times New Roman" w:cs="Times New Roman"/>
          <w:sz w:val="24"/>
          <w:szCs w:val="24"/>
        </w:rPr>
        <w:t xml:space="preserve"> we published the results of our empirical study on the incidence and cost of phoenix activity, along with disruption and enforcement measures taken in relation to such activity. While precise quantification was not possible due to a lack of data, our conclusion was that harmful phoenix activity is a significant problem that justifies the commitment of substantial government resources. Several organisations have raised concerns about the widespread and costly nature of phoenix activity.</w:t>
      </w:r>
    </w:p>
    <w:p w14:paraId="401EE630" w14:textId="77777777" w:rsidR="008A666E" w:rsidRPr="00A861C1" w:rsidRDefault="008A666E" w:rsidP="008A666E">
      <w:pPr>
        <w:spacing w:after="0" w:line="240" w:lineRule="auto"/>
        <w:jc w:val="both"/>
        <w:rPr>
          <w:rFonts w:ascii="Times New Roman" w:hAnsi="Times New Roman" w:cs="Times New Roman"/>
          <w:sz w:val="24"/>
          <w:szCs w:val="24"/>
        </w:rPr>
      </w:pPr>
    </w:p>
    <w:p w14:paraId="7C719FA4"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Harmful phoenix activity, left unchecked, has the capacity to undermine Australia’s revenue base and the competitive ‘level playing field’. It is wrong that legitimate business operators, paying taxes, wages and other debts, might be driven out of business by those engaging in harmful phoenix activity. Minimising business distrust caused by harmful phoenix activity can lower the cost of finance and make it more widely available. If less tax revenue is fraudulently avoided, the economy and society as a whole benefit. If fewer employee entitlements are lost as a result of harmful phoenix activity, there is likely to be less reliance on the Fair Entitlements Guarantee, freeing up government resources for other purposes.</w:t>
      </w:r>
    </w:p>
    <w:p w14:paraId="2E065F79" w14:textId="77777777" w:rsidR="008A666E" w:rsidRPr="00A861C1" w:rsidRDefault="008A666E" w:rsidP="008A666E">
      <w:pPr>
        <w:spacing w:after="0" w:line="240" w:lineRule="auto"/>
        <w:jc w:val="both"/>
        <w:rPr>
          <w:rFonts w:ascii="Times New Roman" w:hAnsi="Times New Roman" w:cs="Times New Roman"/>
          <w:sz w:val="24"/>
          <w:szCs w:val="24"/>
        </w:rPr>
      </w:pPr>
    </w:p>
    <w:p w14:paraId="45897967"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 xml:space="preserve">The aim of this report is to minimise the significant damage that is being done to the Australian economy by harmful phoenix activity without unduly inhibiting legitimate business rescues and beneficial entrepreneurialism. </w:t>
      </w:r>
      <w:r w:rsidRPr="00A861C1">
        <w:rPr>
          <w:rFonts w:ascii="Times New Roman" w:hAnsi="Times New Roman" w:cs="Times New Roman"/>
          <w:sz w:val="24"/>
          <w:szCs w:val="24"/>
          <w:lang w:val="en-GB"/>
        </w:rPr>
        <w:t>Our recommendations address phoenix activity that, whether presently legal or not, society should not tolerate because it causes unacceptable harm to others.</w:t>
      </w:r>
    </w:p>
    <w:p w14:paraId="46033318" w14:textId="77777777" w:rsidR="00EE789D" w:rsidRDefault="00EE789D" w:rsidP="008A666E">
      <w:pPr>
        <w:spacing w:after="0" w:line="240" w:lineRule="auto"/>
        <w:jc w:val="both"/>
        <w:rPr>
          <w:rFonts w:ascii="Times New Roman" w:hAnsi="Times New Roman" w:cs="Times New Roman"/>
          <w:sz w:val="24"/>
          <w:szCs w:val="24"/>
        </w:rPr>
      </w:pPr>
    </w:p>
    <w:p w14:paraId="03CBEEEC"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While strong</w:t>
      </w:r>
      <w:r w:rsidRPr="00A861C1">
        <w:rPr>
          <w:rFonts w:ascii="Times New Roman" w:hAnsi="Times New Roman" w:cs="Times New Roman"/>
          <w:sz w:val="24"/>
          <w:szCs w:val="24"/>
          <w:lang w:val="en-GB"/>
        </w:rPr>
        <w:t xml:space="preserve"> and targeted enforcement is the vital bedrock upon which any regime to eradicate wrongdoing is built, it is only part of the solution, particularly given that not all harmful phoenix activity is illegal (i.e. problematic phoenix activity). </w:t>
      </w:r>
      <w:r w:rsidRPr="00A861C1">
        <w:rPr>
          <w:rFonts w:ascii="Times New Roman" w:hAnsi="Times New Roman" w:cs="Times New Roman"/>
          <w:sz w:val="24"/>
          <w:szCs w:val="24"/>
        </w:rPr>
        <w:t xml:space="preserve">Our approach is to attack the drivers of harmful phoenix activity from multiple angles, with a greater focus on </w:t>
      </w:r>
      <w:r w:rsidRPr="00A861C1">
        <w:rPr>
          <w:rFonts w:ascii="Times New Roman" w:hAnsi="Times New Roman" w:cs="Times New Roman"/>
          <w:i/>
          <w:sz w:val="24"/>
          <w:szCs w:val="24"/>
        </w:rPr>
        <w:t xml:space="preserve">ex-ante </w:t>
      </w:r>
      <w:r w:rsidRPr="00A861C1">
        <w:rPr>
          <w:rFonts w:ascii="Times New Roman" w:hAnsi="Times New Roman" w:cs="Times New Roman"/>
          <w:sz w:val="24"/>
          <w:szCs w:val="24"/>
        </w:rPr>
        <w:t>detection and disruption. At present, phoenix activity is easy, cheap, profitable and largely invisible, as a result of which there is little enforcement even where actions are available. We believe that implementing the measures outlined in this report would significantly counteract each of those drivers and reduce rates of harmful phoenix activity. At the same time, nothing we suggest will prevent genuine entrepreneurs from starting new companies, even after previous corporate failures.</w:t>
      </w:r>
    </w:p>
    <w:p w14:paraId="419986FC" w14:textId="77777777" w:rsidR="008A666E" w:rsidRPr="00A861C1" w:rsidRDefault="008A666E" w:rsidP="008A666E">
      <w:pPr>
        <w:spacing w:after="0" w:line="240" w:lineRule="auto"/>
        <w:jc w:val="both"/>
        <w:rPr>
          <w:rFonts w:ascii="Times New Roman" w:hAnsi="Times New Roman" w:cs="Times New Roman"/>
          <w:sz w:val="24"/>
          <w:szCs w:val="24"/>
        </w:rPr>
      </w:pPr>
    </w:p>
    <w:p w14:paraId="39DC54AD"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Our recommendations come in three chapters.</w:t>
      </w:r>
    </w:p>
    <w:p w14:paraId="54A95699" w14:textId="77777777" w:rsidR="008A666E" w:rsidRPr="00A861C1" w:rsidRDefault="008A666E" w:rsidP="008A666E">
      <w:pPr>
        <w:spacing w:after="0" w:line="240" w:lineRule="auto"/>
        <w:jc w:val="both"/>
        <w:rPr>
          <w:rFonts w:ascii="Times New Roman" w:hAnsi="Times New Roman" w:cs="Times New Roman"/>
          <w:sz w:val="24"/>
          <w:szCs w:val="24"/>
        </w:rPr>
      </w:pPr>
    </w:p>
    <w:p w14:paraId="7F6C1F0B" w14:textId="77777777" w:rsidR="008A666E" w:rsidRPr="00A861C1" w:rsidRDefault="008A666E" w:rsidP="008A666E">
      <w:pPr>
        <w:spacing w:after="0" w:line="240" w:lineRule="auto"/>
        <w:jc w:val="both"/>
        <w:rPr>
          <w:rFonts w:ascii="Times New Roman" w:hAnsi="Times New Roman" w:cs="Times New Roman"/>
          <w:b/>
          <w:sz w:val="24"/>
          <w:szCs w:val="24"/>
        </w:rPr>
      </w:pPr>
      <w:r w:rsidRPr="00A861C1">
        <w:rPr>
          <w:rFonts w:ascii="Times New Roman" w:hAnsi="Times New Roman" w:cs="Times New Roman"/>
          <w:b/>
          <w:sz w:val="24"/>
          <w:szCs w:val="24"/>
        </w:rPr>
        <w:t>CHAPTER 1: DETECT ALL PHOENIX ACTIVITY</w:t>
      </w:r>
    </w:p>
    <w:p w14:paraId="71EFE5AD"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Identify directors properly.</w:t>
      </w:r>
    </w:p>
    <w:p w14:paraId="1B4B0148"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Tighten the processes for incorporating companies.</w:t>
      </w:r>
    </w:p>
    <w:p w14:paraId="277CDC22"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Assist external administrators to collect information.</w:t>
      </w:r>
    </w:p>
    <w:p w14:paraId="7C15C7EF"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Overhaul external administrator reporting to ASIC.</w:t>
      </w:r>
    </w:p>
    <w:p w14:paraId="6AA415E1"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Revise website information and complaint processes for the public.</w:t>
      </w:r>
    </w:p>
    <w:p w14:paraId="33E854E5"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Share information more effectively between regulators, including in relation to abandoned and deregistered companies.</w:t>
      </w:r>
    </w:p>
    <w:p w14:paraId="730DAE34"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Make information about directors’ corporate histories available free-of-charge where possible.</w:t>
      </w:r>
    </w:p>
    <w:p w14:paraId="6EE0F900"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Establish an online, free-of-charge, publicly searchable register of disqualified directors and associated companies.</w:t>
      </w:r>
    </w:p>
    <w:p w14:paraId="47BD556F"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Enhance information sharing with ‘allies’ such as super funds, trade unions and credit reporting agencies.</w:t>
      </w:r>
    </w:p>
    <w:p w14:paraId="45835479"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Improve collection of statistical data about phoenix activity.</w:t>
      </w:r>
    </w:p>
    <w:p w14:paraId="5A4C74EE" w14:textId="77777777" w:rsidR="008A666E" w:rsidRPr="00A861C1" w:rsidRDefault="008A666E" w:rsidP="008A666E">
      <w:pPr>
        <w:spacing w:after="0" w:line="240" w:lineRule="auto"/>
        <w:jc w:val="both"/>
        <w:rPr>
          <w:rFonts w:ascii="Times New Roman" w:hAnsi="Times New Roman" w:cs="Times New Roman"/>
          <w:sz w:val="24"/>
          <w:szCs w:val="24"/>
        </w:rPr>
      </w:pPr>
    </w:p>
    <w:p w14:paraId="422EB989" w14:textId="77777777" w:rsidR="008A666E" w:rsidRPr="00A861C1" w:rsidRDefault="008A666E" w:rsidP="008A666E">
      <w:pPr>
        <w:spacing w:after="0" w:line="240" w:lineRule="auto"/>
        <w:jc w:val="both"/>
        <w:rPr>
          <w:rFonts w:ascii="Times New Roman" w:hAnsi="Times New Roman" w:cs="Times New Roman"/>
          <w:b/>
          <w:sz w:val="24"/>
          <w:szCs w:val="24"/>
        </w:rPr>
      </w:pPr>
      <w:r w:rsidRPr="00A861C1">
        <w:rPr>
          <w:rFonts w:ascii="Times New Roman" w:hAnsi="Times New Roman" w:cs="Times New Roman"/>
          <w:b/>
          <w:sz w:val="24"/>
          <w:szCs w:val="24"/>
        </w:rPr>
        <w:t xml:space="preserve">CHAPTER 2: DISRUPT HARMFUL PHOENIX ACTIVITY </w:t>
      </w:r>
    </w:p>
    <w:p w14:paraId="159085E7"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Introduce for those with a history of corporate failures a new ‘halfway’ category of ‘restricted directorships’, listing these on a publicly searchable register along with disqualified directors.</w:t>
      </w:r>
    </w:p>
    <w:p w14:paraId="646DAD2E"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Impose consequences for being a restricted director, including:</w:t>
      </w:r>
    </w:p>
    <w:p w14:paraId="5E99BBBD"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Place limits on the number of concurrent directorships.</w:t>
      </w:r>
    </w:p>
    <w:p w14:paraId="4AC42F6E"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Increase reporting requirements and regulatory scrutiny.</w:t>
      </w:r>
    </w:p>
    <w:p w14:paraId="635C6CC5"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Consider voluntary education for restricted directors.</w:t>
      </w:r>
    </w:p>
    <w:p w14:paraId="6BC5AB4A"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 xml:space="preserve">Improve the regime for disqualification from managing companies: </w:t>
      </w:r>
    </w:p>
    <w:p w14:paraId="19491B0A"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Prioritise the use of disqualification powers in the phoenix context.</w:t>
      </w:r>
    </w:p>
    <w:p w14:paraId="249F0A81"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Increase the maximum period of ASIC disqualification orders.</w:t>
      </w:r>
    </w:p>
    <w:p w14:paraId="0462AF5D"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Allow the FWO and ATO to seek court ordered disqualification.</w:t>
      </w:r>
    </w:p>
    <w:p w14:paraId="58EE349C" w14:textId="77777777" w:rsidR="008A666E" w:rsidRPr="00A861C1" w:rsidRDefault="008A666E" w:rsidP="008A666E">
      <w:pPr>
        <w:pStyle w:val="ListParagraph"/>
        <w:numPr>
          <w:ilvl w:val="1"/>
          <w:numId w:val="1"/>
        </w:numPr>
        <w:spacing w:after="0" w:line="240" w:lineRule="auto"/>
        <w:ind w:left="1418"/>
        <w:jc w:val="both"/>
        <w:rPr>
          <w:rFonts w:ascii="Times New Roman" w:hAnsi="Times New Roman" w:cs="Times New Roman"/>
          <w:sz w:val="24"/>
          <w:szCs w:val="24"/>
        </w:rPr>
      </w:pPr>
      <w:r w:rsidRPr="00A861C1">
        <w:rPr>
          <w:rFonts w:ascii="Times New Roman" w:hAnsi="Times New Roman" w:cs="Times New Roman"/>
          <w:sz w:val="24"/>
          <w:szCs w:val="24"/>
        </w:rPr>
        <w:t>Increase the penalties for managing a company whilst disqualified.</w:t>
      </w:r>
    </w:p>
    <w:p w14:paraId="45653CDB"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Check ABN applicants against the ASIC registers of disqualified and restricted directors.</w:t>
      </w:r>
    </w:p>
    <w:p w14:paraId="57DC84E2"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Introduce independent valuations of asset transfers between related parties.</w:t>
      </w:r>
    </w:p>
    <w:p w14:paraId="41E2BE73"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Substantially limit backdating of directorships.</w:t>
      </w:r>
    </w:p>
    <w:p w14:paraId="32B10E48"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Include GST in the ATO administered Director Penalty Notice (‘DPN’) regime and introduce DPNs into state taxation legislation.</w:t>
      </w:r>
    </w:p>
    <w:p w14:paraId="4D7DA517"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Expand Single Touch Payroll to include payment of tax and superannuation.</w:t>
      </w:r>
    </w:p>
    <w:p w14:paraId="68334163" w14:textId="77777777" w:rsidR="008A666E" w:rsidRPr="00A861C1" w:rsidRDefault="008A666E" w:rsidP="008A666E">
      <w:pPr>
        <w:spacing w:after="0" w:line="240" w:lineRule="auto"/>
        <w:jc w:val="both"/>
        <w:rPr>
          <w:rFonts w:ascii="Times New Roman" w:hAnsi="Times New Roman" w:cs="Times New Roman"/>
          <w:sz w:val="24"/>
          <w:szCs w:val="24"/>
        </w:rPr>
      </w:pPr>
    </w:p>
    <w:p w14:paraId="11607199" w14:textId="77777777" w:rsidR="008A666E" w:rsidRPr="00A861C1" w:rsidRDefault="008A666E" w:rsidP="008A666E">
      <w:pPr>
        <w:spacing w:after="0" w:line="240" w:lineRule="auto"/>
        <w:jc w:val="both"/>
        <w:rPr>
          <w:rFonts w:ascii="Times New Roman" w:hAnsi="Times New Roman" w:cs="Times New Roman"/>
          <w:b/>
          <w:sz w:val="24"/>
          <w:szCs w:val="24"/>
        </w:rPr>
      </w:pPr>
      <w:r w:rsidRPr="00A861C1">
        <w:rPr>
          <w:rFonts w:ascii="Times New Roman" w:hAnsi="Times New Roman" w:cs="Times New Roman"/>
          <w:b/>
          <w:sz w:val="24"/>
          <w:szCs w:val="24"/>
        </w:rPr>
        <w:t xml:space="preserve">CHAPTER 3: PUNISH AND DETER HARMFUL PHOENIX ACTIVITY </w:t>
      </w:r>
    </w:p>
    <w:p w14:paraId="3BF2AD02"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Clarify the role of liquidators in the enforcement process and provide them with adequate funding.</w:t>
      </w:r>
    </w:p>
    <w:p w14:paraId="67E408EE"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Prioritise taking enforcement action in the phoenix context.</w:t>
      </w:r>
    </w:p>
    <w:p w14:paraId="32377F2F"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Improve reporting of enforcement actions against harmful phoenix activity to stimulate general deterrence.</w:t>
      </w:r>
    </w:p>
    <w:p w14:paraId="1616F70F" w14:textId="77777777" w:rsidR="008A666E" w:rsidRPr="00A861C1" w:rsidRDefault="008A666E" w:rsidP="008A666E">
      <w:pPr>
        <w:pStyle w:val="ListParagraph"/>
        <w:numPr>
          <w:ilvl w:val="0"/>
          <w:numId w:val="5"/>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Amend existing laws that do not work effectively.</w:t>
      </w:r>
    </w:p>
    <w:p w14:paraId="0A10AAC8"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 xml:space="preserve">Increase the penalties for breaches of directors’ duties and individuals who deliberately liquidate companies to avoid </w:t>
      </w:r>
      <w:r w:rsidRPr="00A861C1">
        <w:rPr>
          <w:rFonts w:ascii="Times New Roman" w:hAnsi="Times New Roman" w:cs="Times New Roman"/>
          <w:i/>
          <w:sz w:val="24"/>
          <w:szCs w:val="24"/>
        </w:rPr>
        <w:t>Fair Work Act</w:t>
      </w:r>
      <w:r w:rsidRPr="00A861C1">
        <w:rPr>
          <w:rFonts w:ascii="Times New Roman" w:hAnsi="Times New Roman" w:cs="Times New Roman"/>
          <w:sz w:val="24"/>
          <w:szCs w:val="24"/>
        </w:rPr>
        <w:t xml:space="preserve"> penalties.</w:t>
      </w:r>
    </w:p>
    <w:p w14:paraId="3C747434"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Remove the benefit gained from harmful phoenix activity.</w:t>
      </w:r>
    </w:p>
    <w:p w14:paraId="5A9AB58C"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Expressly address the role of advisors, particularly pre-insolvency advisors.</w:t>
      </w:r>
    </w:p>
    <w:p w14:paraId="7C33A0B6" w14:textId="77777777" w:rsidR="008A666E" w:rsidRPr="00A861C1" w:rsidRDefault="008A666E" w:rsidP="008A666E">
      <w:pPr>
        <w:pStyle w:val="ListParagraph"/>
        <w:spacing w:after="0" w:line="240" w:lineRule="auto"/>
        <w:jc w:val="both"/>
        <w:rPr>
          <w:rFonts w:ascii="Times New Roman" w:hAnsi="Times New Roman" w:cs="Times New Roman"/>
          <w:b/>
          <w:sz w:val="24"/>
          <w:szCs w:val="24"/>
        </w:rPr>
      </w:pPr>
    </w:p>
    <w:p w14:paraId="63A952B0"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The two final chapters of the report discuss other ideas and proposals related to phoenix activity in respect of which we have not formulated specific recommendations. In Chapter 4 we discuss other ideas from Australia and abroad that may warrant further consideration:</w:t>
      </w:r>
    </w:p>
    <w:p w14:paraId="71D60B6B"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Enabling recovery of Oldco’s debts from other companies that are related to Oldco by way of franchise or labour hire arrangements.</w:t>
      </w:r>
    </w:p>
    <w:p w14:paraId="3B80EDC6"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Introducing specific rules for certain industries that have a high incidence of harmful phoenix activity.</w:t>
      </w:r>
    </w:p>
    <w:p w14:paraId="5C2E9FF7"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Enabling recovery of assets where their transfer has the effect of perpetrating a fraud on employees.</w:t>
      </w:r>
    </w:p>
    <w:p w14:paraId="03BBBB2C"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Making directors liable for company debts where they are disqualified and the conduct for which they are disqualified has caused loss to creditors.</w:t>
      </w:r>
    </w:p>
    <w:p w14:paraId="540844CD" w14:textId="77777777" w:rsidR="008A666E" w:rsidRPr="00A861C1" w:rsidRDefault="008A666E" w:rsidP="008A666E">
      <w:pPr>
        <w:pStyle w:val="ListParagraph"/>
        <w:spacing w:after="0" w:line="240" w:lineRule="auto"/>
        <w:jc w:val="both"/>
        <w:rPr>
          <w:rFonts w:ascii="Times New Roman" w:hAnsi="Times New Roman" w:cs="Times New Roman"/>
          <w:sz w:val="24"/>
          <w:szCs w:val="24"/>
        </w:rPr>
      </w:pPr>
    </w:p>
    <w:p w14:paraId="5C4440B1" w14:textId="77777777" w:rsidR="008A666E" w:rsidRPr="00A861C1" w:rsidRDefault="008A666E" w:rsidP="008A666E">
      <w:p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 xml:space="preserve">In Chapter 5 we discuss a number of proposals that we think would </w:t>
      </w:r>
      <w:r w:rsidRPr="00A861C1">
        <w:rPr>
          <w:rFonts w:ascii="Times New Roman" w:hAnsi="Times New Roman" w:cs="Times New Roman"/>
          <w:i/>
          <w:sz w:val="24"/>
          <w:szCs w:val="24"/>
        </w:rPr>
        <w:t xml:space="preserve">not </w:t>
      </w:r>
      <w:r w:rsidRPr="00A861C1">
        <w:rPr>
          <w:rFonts w:ascii="Times New Roman" w:hAnsi="Times New Roman" w:cs="Times New Roman"/>
          <w:sz w:val="24"/>
          <w:szCs w:val="24"/>
        </w:rPr>
        <w:t>work to combat harmful phoenix activity or that may increase the risk of harmful phoenix activity:</w:t>
      </w:r>
    </w:p>
    <w:p w14:paraId="4172A66F"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A phoenix offence.</w:t>
      </w:r>
    </w:p>
    <w:p w14:paraId="6667CBE2"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Mandatory capitalisation.</w:t>
      </w:r>
    </w:p>
    <w:p w14:paraId="37059BF5"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Compulsory education for all directors.</w:t>
      </w:r>
    </w:p>
    <w:p w14:paraId="6D3CCD55"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Reinstating the tax priority in liquidation.</w:t>
      </w:r>
    </w:p>
    <w:p w14:paraId="509E3315" w14:textId="77777777" w:rsidR="008A666E" w:rsidRPr="00A861C1" w:rsidRDefault="008A666E" w:rsidP="008A666E">
      <w:pPr>
        <w:pStyle w:val="ListParagraph"/>
        <w:numPr>
          <w:ilvl w:val="0"/>
          <w:numId w:val="1"/>
        </w:numPr>
        <w:spacing w:after="0" w:line="240" w:lineRule="auto"/>
        <w:jc w:val="both"/>
        <w:rPr>
          <w:rFonts w:ascii="Times New Roman" w:hAnsi="Times New Roman" w:cs="Times New Roman"/>
          <w:sz w:val="24"/>
          <w:szCs w:val="24"/>
        </w:rPr>
      </w:pPr>
      <w:r w:rsidRPr="00A861C1">
        <w:rPr>
          <w:rFonts w:ascii="Times New Roman" w:hAnsi="Times New Roman" w:cs="Times New Roman"/>
          <w:sz w:val="24"/>
          <w:szCs w:val="24"/>
        </w:rPr>
        <w:t>More tax offences or more tax civil penalty provisions.</w:t>
      </w:r>
    </w:p>
    <w:p w14:paraId="7D2D93C9" w14:textId="0EF52801" w:rsidR="008A666E" w:rsidRPr="00C73D0C" w:rsidRDefault="008A666E" w:rsidP="00C73D0C">
      <w:pPr>
        <w:pStyle w:val="ListParagraph"/>
        <w:numPr>
          <w:ilvl w:val="0"/>
          <w:numId w:val="1"/>
        </w:numPr>
        <w:spacing w:after="0" w:line="240" w:lineRule="auto"/>
        <w:jc w:val="both"/>
        <w:rPr>
          <w:rFonts w:ascii="Times New Roman" w:hAnsi="Times New Roman" w:cs="Times New Roman"/>
          <w:b/>
          <w:sz w:val="24"/>
          <w:szCs w:val="24"/>
        </w:rPr>
      </w:pPr>
      <w:r w:rsidRPr="00A861C1">
        <w:rPr>
          <w:rFonts w:ascii="Times New Roman" w:hAnsi="Times New Roman" w:cs="Times New Roman"/>
          <w:sz w:val="24"/>
          <w:szCs w:val="24"/>
        </w:rPr>
        <w:t>We also express our concerns about the effect that pre-pack liquidations, streamlined liquidations or a safe harbour defence might have on harmful phoenix activity.</w:t>
      </w:r>
    </w:p>
    <w:sectPr w:rsidR="008A666E" w:rsidRPr="00C73D0C">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A5876" w14:textId="77777777" w:rsidR="007A7D47" w:rsidRDefault="007A7D47" w:rsidP="00D45501">
      <w:pPr>
        <w:spacing w:after="0" w:line="240" w:lineRule="auto"/>
      </w:pPr>
      <w:r>
        <w:separator/>
      </w:r>
    </w:p>
  </w:endnote>
  <w:endnote w:type="continuationSeparator" w:id="0">
    <w:p w14:paraId="7C6C0BCE" w14:textId="77777777" w:rsidR="007A7D47" w:rsidRDefault="007A7D47" w:rsidP="00D4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60821817"/>
      <w:docPartObj>
        <w:docPartGallery w:val="Page Numbers (Bottom of Page)"/>
        <w:docPartUnique/>
      </w:docPartObj>
    </w:sdtPr>
    <w:sdtEndPr>
      <w:rPr>
        <w:noProof/>
      </w:rPr>
    </w:sdtEndPr>
    <w:sdtContent>
      <w:p w14:paraId="072B3EE0" w14:textId="1EC44FFA" w:rsidR="00623A0E" w:rsidRPr="006A0D16" w:rsidRDefault="00623A0E">
        <w:pPr>
          <w:pStyle w:val="Footer"/>
          <w:jc w:val="right"/>
          <w:rPr>
            <w:rFonts w:ascii="Times New Roman" w:hAnsi="Times New Roman" w:cs="Times New Roman"/>
            <w:sz w:val="24"/>
            <w:szCs w:val="24"/>
          </w:rPr>
        </w:pPr>
        <w:r w:rsidRPr="006A0D16">
          <w:rPr>
            <w:rFonts w:ascii="Times New Roman" w:hAnsi="Times New Roman" w:cs="Times New Roman"/>
            <w:sz w:val="24"/>
            <w:szCs w:val="24"/>
          </w:rPr>
          <w:fldChar w:fldCharType="begin"/>
        </w:r>
        <w:r w:rsidRPr="006A0D16">
          <w:rPr>
            <w:rFonts w:ascii="Times New Roman" w:hAnsi="Times New Roman" w:cs="Times New Roman"/>
            <w:sz w:val="24"/>
            <w:szCs w:val="24"/>
          </w:rPr>
          <w:instrText xml:space="preserve"> PAGE   \* MERGEFORMAT </w:instrText>
        </w:r>
        <w:r w:rsidRPr="006A0D16">
          <w:rPr>
            <w:rFonts w:ascii="Times New Roman" w:hAnsi="Times New Roman" w:cs="Times New Roman"/>
            <w:sz w:val="24"/>
            <w:szCs w:val="24"/>
          </w:rPr>
          <w:fldChar w:fldCharType="separate"/>
        </w:r>
        <w:r w:rsidR="009C19D4">
          <w:rPr>
            <w:rFonts w:ascii="Times New Roman" w:hAnsi="Times New Roman" w:cs="Times New Roman"/>
            <w:noProof/>
            <w:sz w:val="24"/>
            <w:szCs w:val="24"/>
          </w:rPr>
          <w:t>1</w:t>
        </w:r>
        <w:r w:rsidRPr="006A0D16">
          <w:rPr>
            <w:rFonts w:ascii="Times New Roman" w:hAnsi="Times New Roman" w:cs="Times New Roman"/>
            <w:noProof/>
            <w:sz w:val="24"/>
            <w:szCs w:val="24"/>
          </w:rPr>
          <w:fldChar w:fldCharType="end"/>
        </w:r>
      </w:p>
    </w:sdtContent>
  </w:sdt>
  <w:p w14:paraId="2117DEC9" w14:textId="77777777" w:rsidR="00623A0E" w:rsidRPr="006A0D16" w:rsidRDefault="00623A0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DF1CF" w14:textId="77777777" w:rsidR="007A7D47" w:rsidRDefault="007A7D47" w:rsidP="00D45501">
      <w:pPr>
        <w:spacing w:after="0" w:line="240" w:lineRule="auto"/>
      </w:pPr>
      <w:r>
        <w:separator/>
      </w:r>
    </w:p>
  </w:footnote>
  <w:footnote w:type="continuationSeparator" w:id="0">
    <w:p w14:paraId="2E796E45" w14:textId="77777777" w:rsidR="007A7D47" w:rsidRDefault="007A7D47" w:rsidP="00D45501">
      <w:pPr>
        <w:spacing w:after="0" w:line="240" w:lineRule="auto"/>
      </w:pPr>
      <w:r>
        <w:continuationSeparator/>
      </w:r>
    </w:p>
  </w:footnote>
  <w:footnote w:id="1">
    <w:p w14:paraId="1D116124" w14:textId="163E5BBB" w:rsidR="00635006" w:rsidRDefault="00635006">
      <w:pPr>
        <w:pStyle w:val="FootnoteText"/>
      </w:pPr>
      <w:r>
        <w:rPr>
          <w:rStyle w:val="FootnoteReference"/>
        </w:rPr>
        <w:footnoteRef/>
      </w:r>
      <w:r>
        <w:t xml:space="preserve"> See </w:t>
      </w:r>
      <w:hyperlink r:id="rId1" w:history="1">
        <w:r w:rsidRPr="001E591B">
          <w:rPr>
            <w:rStyle w:val="Hyperlink"/>
            <w:rFonts w:cstheme="minorBidi"/>
          </w:rPr>
          <w:t>https://www.gov.uk/government/news/launch-of-the-new-companies-house-public-beta-service</w:t>
        </w:r>
      </w:hyperlink>
      <w:r>
        <w:t xml:space="preserve"> </w:t>
      </w:r>
    </w:p>
  </w:footnote>
  <w:footnote w:id="2">
    <w:p w14:paraId="00B87438" w14:textId="771D182C" w:rsidR="00623A0E" w:rsidRPr="00D8113D" w:rsidRDefault="00623A0E" w:rsidP="00373119">
      <w:pPr>
        <w:pStyle w:val="FootnoteText"/>
        <w:ind w:left="284" w:hanging="284"/>
        <w:rPr>
          <w:rFonts w:ascii="Times New Roman" w:hAnsi="Times New Roman" w:cs="Times New Roman"/>
        </w:rPr>
      </w:pPr>
      <w:r w:rsidRPr="00D8113D">
        <w:rPr>
          <w:rStyle w:val="FootnoteReference"/>
          <w:rFonts w:ascii="Times New Roman" w:hAnsi="Times New Roman" w:cs="Times New Roman"/>
        </w:rPr>
        <w:footnoteRef/>
      </w:r>
      <w:r w:rsidRPr="00D8113D">
        <w:rPr>
          <w:rFonts w:ascii="Times New Roman" w:hAnsi="Times New Roman" w:cs="Times New Roman"/>
        </w:rPr>
        <w:t xml:space="preserve"> </w:t>
      </w:r>
      <w:r w:rsidR="00373119">
        <w:rPr>
          <w:rFonts w:ascii="Times New Roman" w:hAnsi="Times New Roman" w:cs="Times New Roman"/>
        </w:rPr>
        <w:tab/>
      </w:r>
      <w:r w:rsidRPr="00D8113D">
        <w:rPr>
          <w:rFonts w:ascii="Times New Roman" w:hAnsi="Times New Roman" w:cs="Times New Roman"/>
        </w:rPr>
        <w:t xml:space="preserve">Senate Economic References Committee, </w:t>
      </w:r>
      <w:r w:rsidRPr="00D8113D">
        <w:rPr>
          <w:rFonts w:ascii="Times New Roman" w:hAnsi="Times New Roman" w:cs="Times New Roman"/>
          <w:i/>
        </w:rPr>
        <w:t>Superbad – Wage theft and non-compliance with the Superannuation Guarantee</w:t>
      </w:r>
      <w:r w:rsidRPr="00D8113D">
        <w:rPr>
          <w:rFonts w:ascii="Times New Roman" w:hAnsi="Times New Roman" w:cs="Times New Roman"/>
        </w:rPr>
        <w:t>, May 2017, recommendation 26.</w:t>
      </w:r>
    </w:p>
  </w:footnote>
  <w:footnote w:id="3">
    <w:p w14:paraId="19CF28C8" w14:textId="697E3C13" w:rsidR="00867F77" w:rsidRPr="00125AFC" w:rsidRDefault="00867F77" w:rsidP="00373119">
      <w:pPr>
        <w:pStyle w:val="FootnoteText"/>
        <w:ind w:left="284" w:hanging="284"/>
        <w:rPr>
          <w:rFonts w:ascii="Times New Roman" w:hAnsi="Times New Roman" w:cs="Times New Roman"/>
        </w:rPr>
      </w:pPr>
      <w:r w:rsidRPr="00125AFC">
        <w:rPr>
          <w:rStyle w:val="FootnoteReference"/>
          <w:rFonts w:ascii="Times New Roman" w:hAnsi="Times New Roman" w:cs="Times New Roman"/>
        </w:rPr>
        <w:footnoteRef/>
      </w:r>
      <w:r w:rsidRPr="00125AFC">
        <w:rPr>
          <w:rFonts w:ascii="Times New Roman" w:hAnsi="Times New Roman" w:cs="Times New Roman"/>
        </w:rPr>
        <w:t xml:space="preserve"> </w:t>
      </w:r>
      <w:r w:rsidR="00373119">
        <w:rPr>
          <w:rFonts w:ascii="Times New Roman" w:hAnsi="Times New Roman" w:cs="Times New Roman"/>
        </w:rPr>
        <w:tab/>
      </w:r>
      <w:r w:rsidRPr="00125AFC">
        <w:rPr>
          <w:rFonts w:ascii="Times New Roman" w:hAnsi="Times New Roman" w:cs="Times New Roman"/>
        </w:rPr>
        <w:t xml:space="preserve">ASIC, </w:t>
      </w:r>
      <w:r w:rsidRPr="00125AFC">
        <w:rPr>
          <w:rFonts w:ascii="Times New Roman" w:hAnsi="Times New Roman" w:cs="Times New Roman"/>
          <w:i/>
        </w:rPr>
        <w:t>Regulatory Guide 16: External Administrators – Reporting and Lodgi</w:t>
      </w:r>
      <w:r w:rsidRPr="00125AFC">
        <w:rPr>
          <w:rFonts w:ascii="Times New Roman" w:hAnsi="Times New Roman" w:cs="Times New Roman"/>
        </w:rPr>
        <w:t>ng (July 2008)</w:t>
      </w:r>
      <w:r w:rsidRPr="00867F77">
        <w:rPr>
          <w:rFonts w:ascii="Times New Roman" w:hAnsi="Times New Roman" w:cs="Times New Roman"/>
        </w:rPr>
        <w:t xml:space="preserve"> </w:t>
      </w:r>
      <w:r>
        <w:rPr>
          <w:rFonts w:ascii="Times New Roman" w:hAnsi="Times New Roman" w:cs="Times New Roman"/>
        </w:rPr>
        <w:t>RG 16.18.</w:t>
      </w:r>
    </w:p>
  </w:footnote>
  <w:footnote w:id="4">
    <w:p w14:paraId="6917D7CB" w14:textId="77777777" w:rsidR="00623A0E" w:rsidRPr="00052E41" w:rsidRDefault="00623A0E" w:rsidP="00373119">
      <w:pPr>
        <w:pStyle w:val="FootnoteText"/>
        <w:ind w:left="284" w:hanging="284"/>
        <w:jc w:val="both"/>
        <w:rPr>
          <w:rFonts w:ascii="Times New Roman" w:hAnsi="Times New Roman" w:cs="Times New Roman"/>
        </w:rPr>
      </w:pPr>
      <w:r w:rsidRPr="00052E41">
        <w:rPr>
          <w:rStyle w:val="FootnoteReference"/>
          <w:rFonts w:ascii="Times New Roman" w:eastAsiaTheme="majorEastAsia" w:hAnsi="Times New Roman" w:cs="Times New Roman"/>
        </w:rPr>
        <w:footnoteRef/>
      </w:r>
      <w:r w:rsidRPr="00052E41">
        <w:rPr>
          <w:rFonts w:ascii="Times New Roman" w:hAnsi="Times New Roman" w:cs="Times New Roman"/>
        </w:rPr>
        <w:t xml:space="preserve"> </w:t>
      </w:r>
      <w:r w:rsidRPr="00052E41">
        <w:rPr>
          <w:rFonts w:ascii="Times New Roman" w:hAnsi="Times New Roman" w:cs="Times New Roman"/>
        </w:rPr>
        <w:tab/>
        <w:t>Helen Anderson, Ann O’Connell, Ian Ramsay, Michelle Welsh and Hannah Withers, ‘Defining and Profiling Phoenix Activity’ (Research Report, Centre for Corporate Law and Securities Regulation, The University of Melbourne, December 2014) (‘</w:t>
      </w:r>
      <w:r w:rsidRPr="00052E41">
        <w:rPr>
          <w:rFonts w:ascii="Times New Roman" w:hAnsi="Times New Roman" w:cs="Times New Roman"/>
          <w:i/>
        </w:rPr>
        <w:t>Defining and Profiling Phoenix Activity Report</w:t>
      </w:r>
      <w:r w:rsidRPr="00052E41">
        <w:rPr>
          <w:rFonts w:ascii="Times New Roman" w:hAnsi="Times New Roman" w:cs="Times New Roman"/>
        </w:rPr>
        <w:t xml:space="preserve">’). </w:t>
      </w:r>
    </w:p>
  </w:footnote>
  <w:footnote w:id="5">
    <w:p w14:paraId="52BE68D4" w14:textId="77777777" w:rsidR="00623A0E" w:rsidRPr="00052E41" w:rsidRDefault="00623A0E" w:rsidP="00373119">
      <w:pPr>
        <w:pStyle w:val="FootnoteText"/>
        <w:ind w:left="284" w:hanging="284"/>
        <w:jc w:val="both"/>
        <w:rPr>
          <w:rFonts w:ascii="Times New Roman" w:hAnsi="Times New Roman" w:cs="Times New Roman"/>
        </w:rPr>
      </w:pPr>
      <w:r w:rsidRPr="00052E41">
        <w:rPr>
          <w:rStyle w:val="FootnoteReference"/>
          <w:rFonts w:ascii="Times New Roman" w:eastAsiaTheme="majorEastAsia" w:hAnsi="Times New Roman" w:cs="Times New Roman"/>
        </w:rPr>
        <w:footnoteRef/>
      </w:r>
      <w:r w:rsidRPr="00052E41">
        <w:rPr>
          <w:rFonts w:ascii="Times New Roman" w:hAnsi="Times New Roman" w:cs="Times New Roman"/>
        </w:rPr>
        <w:t xml:space="preserve"> </w:t>
      </w:r>
      <w:r w:rsidRPr="00052E41">
        <w:rPr>
          <w:rFonts w:ascii="Times New Roman" w:hAnsi="Times New Roman" w:cs="Times New Roman"/>
        </w:rPr>
        <w:tab/>
        <w:t xml:space="preserve">See PricewaterhouseCoopers and Fair Work Ombudsman (‘FWO’), </w:t>
      </w:r>
      <w:r w:rsidRPr="00052E41">
        <w:rPr>
          <w:rFonts w:ascii="Times New Roman" w:hAnsi="Times New Roman" w:cs="Times New Roman"/>
          <w:i/>
        </w:rPr>
        <w:t>Phoenix Activity: Sizing the Problem and Matching Solutions</w:t>
      </w:r>
      <w:r w:rsidRPr="00052E41">
        <w:rPr>
          <w:rFonts w:ascii="Times New Roman" w:hAnsi="Times New Roman" w:cs="Times New Roman"/>
        </w:rPr>
        <w:t xml:space="preserve"> (June 2012); Australian Taxation Office (‘ATO’), </w:t>
      </w:r>
      <w:r w:rsidRPr="00052E41">
        <w:rPr>
          <w:rFonts w:ascii="Times New Roman" w:hAnsi="Times New Roman" w:cs="Times New Roman"/>
          <w:i/>
          <w:iCs/>
        </w:rPr>
        <w:t xml:space="preserve">Targeting Tax Crime: A Whole-of-Government Approach </w:t>
      </w:r>
      <w:r w:rsidRPr="00052E41">
        <w:rPr>
          <w:rFonts w:ascii="Times New Roman" w:hAnsi="Times New Roman" w:cs="Times New Roman"/>
          <w:iCs/>
        </w:rPr>
        <w:t>(</w:t>
      </w:r>
      <w:r w:rsidRPr="00052E41">
        <w:rPr>
          <w:rFonts w:ascii="Times New Roman" w:hAnsi="Times New Roman" w:cs="Times New Roman"/>
        </w:rPr>
        <w:t xml:space="preserve">July 2009) 16; Treasury (Cth), </w:t>
      </w:r>
      <w:r w:rsidRPr="00052E41">
        <w:rPr>
          <w:rFonts w:ascii="Times New Roman" w:hAnsi="Times New Roman" w:cs="Times New Roman"/>
          <w:i/>
        </w:rPr>
        <w:t xml:space="preserve">Action against Fraudulent Phoenix Activity: Proposals Paper </w:t>
      </w:r>
      <w:r w:rsidRPr="00052E41">
        <w:rPr>
          <w:rFonts w:ascii="Times New Roman" w:hAnsi="Times New Roman" w:cs="Times New Roman"/>
        </w:rPr>
        <w:t>(November 2009) (‘</w:t>
      </w:r>
      <w:r w:rsidRPr="00052E41">
        <w:rPr>
          <w:rFonts w:ascii="Times New Roman" w:hAnsi="Times New Roman" w:cs="Times New Roman"/>
          <w:i/>
        </w:rPr>
        <w:t>Phoenix Proposals Paper</w:t>
      </w:r>
      <w:r w:rsidRPr="00052E41">
        <w:rPr>
          <w:rFonts w:ascii="Times New Roman" w:hAnsi="Times New Roman" w:cs="Times New Roman"/>
        </w:rPr>
        <w:t xml:space="preserve">’). </w:t>
      </w:r>
    </w:p>
  </w:footnote>
  <w:footnote w:id="6">
    <w:p w14:paraId="6DC85DF0" w14:textId="77777777" w:rsidR="00623A0E" w:rsidRPr="00052E41" w:rsidRDefault="00623A0E" w:rsidP="00373119">
      <w:pPr>
        <w:pStyle w:val="FootnoteText"/>
        <w:ind w:left="284" w:hanging="284"/>
        <w:jc w:val="both"/>
        <w:rPr>
          <w:rFonts w:ascii="Times New Roman" w:hAnsi="Times New Roman" w:cs="Times New Roman"/>
        </w:rPr>
      </w:pPr>
      <w:r w:rsidRPr="00052E41">
        <w:rPr>
          <w:rStyle w:val="FootnoteReference"/>
          <w:rFonts w:ascii="Times New Roman" w:eastAsiaTheme="majorEastAsia" w:hAnsi="Times New Roman" w:cs="Times New Roman"/>
        </w:rPr>
        <w:footnoteRef/>
      </w:r>
      <w:r w:rsidRPr="00052E41">
        <w:rPr>
          <w:rFonts w:ascii="Times New Roman" w:hAnsi="Times New Roman" w:cs="Times New Roman"/>
        </w:rPr>
        <w:t xml:space="preserve"> </w:t>
      </w:r>
      <w:r w:rsidRPr="00052E41">
        <w:rPr>
          <w:rFonts w:ascii="Times New Roman" w:hAnsi="Times New Roman" w:cs="Times New Roman"/>
        </w:rPr>
        <w:tab/>
        <w:t>Helen Anderson, Ann O’Connell, Ian Ramsay, Michelle Welsh and Hannah Withers, ‘Quantifying Phoenix Activity: Incidence, Cost, Enforcement’ (Research Report, Centre for Corporate Law and Securities Regulation, The University of Melbourne, October 2015) (‘</w:t>
      </w:r>
      <w:r w:rsidRPr="00052E41">
        <w:rPr>
          <w:rFonts w:ascii="Times New Roman" w:hAnsi="Times New Roman" w:cs="Times New Roman"/>
          <w:i/>
        </w:rPr>
        <w:t>Quantifying Phoenix Activity Report</w:t>
      </w:r>
      <w:r w:rsidRPr="00052E41">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9E9"/>
    <w:multiLevelType w:val="hybridMultilevel"/>
    <w:tmpl w:val="90AA319C"/>
    <w:lvl w:ilvl="0" w:tplc="0682FF74">
      <w:start w:val="1"/>
      <w:numFmt w:val="lowerLetter"/>
      <w:lvlText w:val="(%1)"/>
      <w:lvlJc w:val="left"/>
      <w:pPr>
        <w:ind w:left="1650" w:hanging="39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
    <w:nsid w:val="15367BD7"/>
    <w:multiLevelType w:val="hybridMultilevel"/>
    <w:tmpl w:val="E2D0F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4B1790"/>
    <w:multiLevelType w:val="hybridMultilevel"/>
    <w:tmpl w:val="365CD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61210D"/>
    <w:multiLevelType w:val="hybridMultilevel"/>
    <w:tmpl w:val="57A0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A925F5"/>
    <w:multiLevelType w:val="hybridMultilevel"/>
    <w:tmpl w:val="9F9255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224A29EF"/>
    <w:multiLevelType w:val="hybridMultilevel"/>
    <w:tmpl w:val="C47C3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070F8E"/>
    <w:multiLevelType w:val="hybridMultilevel"/>
    <w:tmpl w:val="D4DCA45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nsid w:val="2DFD0374"/>
    <w:multiLevelType w:val="hybridMultilevel"/>
    <w:tmpl w:val="53A4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117FF5"/>
    <w:multiLevelType w:val="hybridMultilevel"/>
    <w:tmpl w:val="7C52C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BBC135B"/>
    <w:multiLevelType w:val="hybridMultilevel"/>
    <w:tmpl w:val="70421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9F5C99"/>
    <w:multiLevelType w:val="hybridMultilevel"/>
    <w:tmpl w:val="90AA319C"/>
    <w:lvl w:ilvl="0" w:tplc="0682FF74">
      <w:start w:val="1"/>
      <w:numFmt w:val="lowerLetter"/>
      <w:lvlText w:val="(%1)"/>
      <w:lvlJc w:val="left"/>
      <w:pPr>
        <w:ind w:left="1650" w:hanging="39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1">
    <w:nsid w:val="5EDA1D80"/>
    <w:multiLevelType w:val="hybridMultilevel"/>
    <w:tmpl w:val="0600B0B6"/>
    <w:lvl w:ilvl="0" w:tplc="485690DE">
      <w:start w:val="1"/>
      <w:numFmt w:val="decimal"/>
      <w:lvlText w:val="(%1)"/>
      <w:lvlJc w:val="left"/>
      <w:pPr>
        <w:ind w:left="1293" w:hanging="435"/>
      </w:pPr>
      <w:rPr>
        <w:rFonts w:hint="default"/>
      </w:rPr>
    </w:lvl>
    <w:lvl w:ilvl="1" w:tplc="0C090019" w:tentative="1">
      <w:start w:val="1"/>
      <w:numFmt w:val="lowerLetter"/>
      <w:lvlText w:val="%2."/>
      <w:lvlJc w:val="left"/>
      <w:pPr>
        <w:ind w:left="1938" w:hanging="360"/>
      </w:pPr>
    </w:lvl>
    <w:lvl w:ilvl="2" w:tplc="0C09001B" w:tentative="1">
      <w:start w:val="1"/>
      <w:numFmt w:val="lowerRoman"/>
      <w:lvlText w:val="%3."/>
      <w:lvlJc w:val="right"/>
      <w:pPr>
        <w:ind w:left="2658" w:hanging="180"/>
      </w:pPr>
    </w:lvl>
    <w:lvl w:ilvl="3" w:tplc="0C09000F" w:tentative="1">
      <w:start w:val="1"/>
      <w:numFmt w:val="decimal"/>
      <w:lvlText w:val="%4."/>
      <w:lvlJc w:val="left"/>
      <w:pPr>
        <w:ind w:left="3378" w:hanging="360"/>
      </w:pPr>
    </w:lvl>
    <w:lvl w:ilvl="4" w:tplc="0C090019" w:tentative="1">
      <w:start w:val="1"/>
      <w:numFmt w:val="lowerLetter"/>
      <w:lvlText w:val="%5."/>
      <w:lvlJc w:val="left"/>
      <w:pPr>
        <w:ind w:left="4098" w:hanging="360"/>
      </w:pPr>
    </w:lvl>
    <w:lvl w:ilvl="5" w:tplc="0C09001B" w:tentative="1">
      <w:start w:val="1"/>
      <w:numFmt w:val="lowerRoman"/>
      <w:lvlText w:val="%6."/>
      <w:lvlJc w:val="right"/>
      <w:pPr>
        <w:ind w:left="4818" w:hanging="180"/>
      </w:pPr>
    </w:lvl>
    <w:lvl w:ilvl="6" w:tplc="0C09000F" w:tentative="1">
      <w:start w:val="1"/>
      <w:numFmt w:val="decimal"/>
      <w:lvlText w:val="%7."/>
      <w:lvlJc w:val="left"/>
      <w:pPr>
        <w:ind w:left="5538" w:hanging="360"/>
      </w:pPr>
    </w:lvl>
    <w:lvl w:ilvl="7" w:tplc="0C090019" w:tentative="1">
      <w:start w:val="1"/>
      <w:numFmt w:val="lowerLetter"/>
      <w:lvlText w:val="%8."/>
      <w:lvlJc w:val="left"/>
      <w:pPr>
        <w:ind w:left="6258" w:hanging="360"/>
      </w:pPr>
    </w:lvl>
    <w:lvl w:ilvl="8" w:tplc="0C09001B" w:tentative="1">
      <w:start w:val="1"/>
      <w:numFmt w:val="lowerRoman"/>
      <w:lvlText w:val="%9."/>
      <w:lvlJc w:val="right"/>
      <w:pPr>
        <w:ind w:left="6978" w:hanging="180"/>
      </w:pPr>
    </w:lvl>
  </w:abstractNum>
  <w:abstractNum w:abstractNumId="12">
    <w:nsid w:val="67E746BA"/>
    <w:multiLevelType w:val="hybridMultilevel"/>
    <w:tmpl w:val="4594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085A1B"/>
    <w:multiLevelType w:val="hybridMultilevel"/>
    <w:tmpl w:val="01F6B1CC"/>
    <w:lvl w:ilvl="0" w:tplc="4A98404C">
      <w:start w:val="1"/>
      <w:numFmt w:val="lowerLetter"/>
      <w:lvlText w:val="(%1)"/>
      <w:lvlJc w:val="left"/>
      <w:pPr>
        <w:ind w:left="1650" w:hanging="390"/>
      </w:pPr>
      <w:rPr>
        <w:rFonts w:hint="default"/>
        <w:i w:val="0"/>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4">
    <w:nsid w:val="76253FB3"/>
    <w:multiLevelType w:val="hybridMultilevel"/>
    <w:tmpl w:val="D014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AE3AD4"/>
    <w:multiLevelType w:val="hybridMultilevel"/>
    <w:tmpl w:val="A4BC38B4"/>
    <w:lvl w:ilvl="0" w:tplc="C2329948">
      <w:start w:val="1"/>
      <w:numFmt w:val="lowerLetter"/>
      <w:lvlText w:val="(%1)"/>
      <w:lvlJc w:val="left"/>
      <w:pPr>
        <w:ind w:left="1650" w:hanging="390"/>
      </w:pPr>
      <w:rPr>
        <w:rFonts w:hint="default"/>
        <w:i w:val="0"/>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num w:numId="1">
    <w:abstractNumId w:val="8"/>
  </w:num>
  <w:num w:numId="2">
    <w:abstractNumId w:val="6"/>
  </w:num>
  <w:num w:numId="3">
    <w:abstractNumId w:val="3"/>
  </w:num>
  <w:num w:numId="4">
    <w:abstractNumId w:val="4"/>
  </w:num>
  <w:num w:numId="5">
    <w:abstractNumId w:val="14"/>
  </w:num>
  <w:num w:numId="6">
    <w:abstractNumId w:val="0"/>
  </w:num>
  <w:num w:numId="7">
    <w:abstractNumId w:val="11"/>
  </w:num>
  <w:num w:numId="8">
    <w:abstractNumId w:val="15"/>
  </w:num>
  <w:num w:numId="9">
    <w:abstractNumId w:val="13"/>
  </w:num>
  <w:num w:numId="10">
    <w:abstractNumId w:val="10"/>
  </w:num>
  <w:num w:numId="11">
    <w:abstractNumId w:val="9"/>
  </w:num>
  <w:num w:numId="12">
    <w:abstractNumId w:val="2"/>
  </w:num>
  <w:num w:numId="13">
    <w:abstractNumId w:val="1"/>
  </w:num>
  <w:num w:numId="14">
    <w:abstractNumId w:val="1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D9"/>
    <w:rsid w:val="0000044C"/>
    <w:rsid w:val="00004E5B"/>
    <w:rsid w:val="00005947"/>
    <w:rsid w:val="00005B27"/>
    <w:rsid w:val="00007803"/>
    <w:rsid w:val="000105C6"/>
    <w:rsid w:val="00012F47"/>
    <w:rsid w:val="00022B9D"/>
    <w:rsid w:val="00025955"/>
    <w:rsid w:val="0002708A"/>
    <w:rsid w:val="00032588"/>
    <w:rsid w:val="000326FE"/>
    <w:rsid w:val="00037D43"/>
    <w:rsid w:val="00040099"/>
    <w:rsid w:val="00045A42"/>
    <w:rsid w:val="000461EF"/>
    <w:rsid w:val="00051AAE"/>
    <w:rsid w:val="00052E41"/>
    <w:rsid w:val="000645DC"/>
    <w:rsid w:val="00066168"/>
    <w:rsid w:val="000665FF"/>
    <w:rsid w:val="000712E2"/>
    <w:rsid w:val="0008567B"/>
    <w:rsid w:val="00090DFD"/>
    <w:rsid w:val="00091D55"/>
    <w:rsid w:val="00092B20"/>
    <w:rsid w:val="000945B0"/>
    <w:rsid w:val="00095490"/>
    <w:rsid w:val="00096BBD"/>
    <w:rsid w:val="00097CB4"/>
    <w:rsid w:val="000A1C87"/>
    <w:rsid w:val="000A1D70"/>
    <w:rsid w:val="000A3EEB"/>
    <w:rsid w:val="000A3EF3"/>
    <w:rsid w:val="000B196C"/>
    <w:rsid w:val="000C052D"/>
    <w:rsid w:val="000D16F7"/>
    <w:rsid w:val="000D279A"/>
    <w:rsid w:val="000D2E60"/>
    <w:rsid w:val="000D347B"/>
    <w:rsid w:val="000D4572"/>
    <w:rsid w:val="000E0E94"/>
    <w:rsid w:val="000E7A15"/>
    <w:rsid w:val="000E7BAB"/>
    <w:rsid w:val="000F2688"/>
    <w:rsid w:val="000F416C"/>
    <w:rsid w:val="000F63FE"/>
    <w:rsid w:val="00104EE7"/>
    <w:rsid w:val="001052C4"/>
    <w:rsid w:val="0010730A"/>
    <w:rsid w:val="00110052"/>
    <w:rsid w:val="001107DD"/>
    <w:rsid w:val="001112CC"/>
    <w:rsid w:val="00116879"/>
    <w:rsid w:val="00116890"/>
    <w:rsid w:val="0012103F"/>
    <w:rsid w:val="00124120"/>
    <w:rsid w:val="00125AFC"/>
    <w:rsid w:val="00126F9A"/>
    <w:rsid w:val="0012720C"/>
    <w:rsid w:val="001314CE"/>
    <w:rsid w:val="00135294"/>
    <w:rsid w:val="00146794"/>
    <w:rsid w:val="001470B9"/>
    <w:rsid w:val="00147DC2"/>
    <w:rsid w:val="00147F36"/>
    <w:rsid w:val="001502FA"/>
    <w:rsid w:val="0015789F"/>
    <w:rsid w:val="001578CD"/>
    <w:rsid w:val="00161853"/>
    <w:rsid w:val="001624BD"/>
    <w:rsid w:val="0016294E"/>
    <w:rsid w:val="00163666"/>
    <w:rsid w:val="00164BC2"/>
    <w:rsid w:val="0016683D"/>
    <w:rsid w:val="00167820"/>
    <w:rsid w:val="00170B09"/>
    <w:rsid w:val="00172F10"/>
    <w:rsid w:val="001822D6"/>
    <w:rsid w:val="0018298C"/>
    <w:rsid w:val="00183393"/>
    <w:rsid w:val="00184366"/>
    <w:rsid w:val="00185FED"/>
    <w:rsid w:val="001919F1"/>
    <w:rsid w:val="0019525E"/>
    <w:rsid w:val="001954DB"/>
    <w:rsid w:val="00197475"/>
    <w:rsid w:val="001A75C3"/>
    <w:rsid w:val="001A78E8"/>
    <w:rsid w:val="001B160C"/>
    <w:rsid w:val="001B60D8"/>
    <w:rsid w:val="001B7D6E"/>
    <w:rsid w:val="001C35D0"/>
    <w:rsid w:val="001C37E7"/>
    <w:rsid w:val="001C5961"/>
    <w:rsid w:val="001C60C4"/>
    <w:rsid w:val="001C6AC8"/>
    <w:rsid w:val="001D548F"/>
    <w:rsid w:val="001D5BA4"/>
    <w:rsid w:val="001D6A0C"/>
    <w:rsid w:val="001E27E3"/>
    <w:rsid w:val="001E74F9"/>
    <w:rsid w:val="001F5B75"/>
    <w:rsid w:val="001F5C6C"/>
    <w:rsid w:val="001F6AE3"/>
    <w:rsid w:val="00206060"/>
    <w:rsid w:val="00212D7F"/>
    <w:rsid w:val="00214074"/>
    <w:rsid w:val="002175A2"/>
    <w:rsid w:val="00217E18"/>
    <w:rsid w:val="00220D37"/>
    <w:rsid w:val="002264A7"/>
    <w:rsid w:val="0023024E"/>
    <w:rsid w:val="002317AE"/>
    <w:rsid w:val="00245CDB"/>
    <w:rsid w:val="002509C1"/>
    <w:rsid w:val="002516C9"/>
    <w:rsid w:val="00252DCC"/>
    <w:rsid w:val="00253AD9"/>
    <w:rsid w:val="00263BB2"/>
    <w:rsid w:val="0026530F"/>
    <w:rsid w:val="00266D76"/>
    <w:rsid w:val="00266DBC"/>
    <w:rsid w:val="00271E7A"/>
    <w:rsid w:val="0027275B"/>
    <w:rsid w:val="00273698"/>
    <w:rsid w:val="00275E01"/>
    <w:rsid w:val="002811F4"/>
    <w:rsid w:val="00286373"/>
    <w:rsid w:val="00290A05"/>
    <w:rsid w:val="002931A3"/>
    <w:rsid w:val="0029395E"/>
    <w:rsid w:val="00296F7B"/>
    <w:rsid w:val="00297A5D"/>
    <w:rsid w:val="002B0398"/>
    <w:rsid w:val="002B2140"/>
    <w:rsid w:val="002B5C29"/>
    <w:rsid w:val="002B78DB"/>
    <w:rsid w:val="002B7D29"/>
    <w:rsid w:val="002B7FC8"/>
    <w:rsid w:val="002C0B62"/>
    <w:rsid w:val="002C0CB4"/>
    <w:rsid w:val="002C2EDD"/>
    <w:rsid w:val="002C39D5"/>
    <w:rsid w:val="002C563A"/>
    <w:rsid w:val="002C6F88"/>
    <w:rsid w:val="002D20E7"/>
    <w:rsid w:val="002D66FC"/>
    <w:rsid w:val="002D73F1"/>
    <w:rsid w:val="002E1540"/>
    <w:rsid w:val="002E2AA2"/>
    <w:rsid w:val="002E38C5"/>
    <w:rsid w:val="002F4B66"/>
    <w:rsid w:val="002F69E1"/>
    <w:rsid w:val="003003FB"/>
    <w:rsid w:val="00300F77"/>
    <w:rsid w:val="00301BD6"/>
    <w:rsid w:val="003021F7"/>
    <w:rsid w:val="00302A94"/>
    <w:rsid w:val="00303E79"/>
    <w:rsid w:val="003109E6"/>
    <w:rsid w:val="00311048"/>
    <w:rsid w:val="0031527F"/>
    <w:rsid w:val="00316A56"/>
    <w:rsid w:val="00326567"/>
    <w:rsid w:val="00326DB7"/>
    <w:rsid w:val="0033246D"/>
    <w:rsid w:val="003379DE"/>
    <w:rsid w:val="00340BE7"/>
    <w:rsid w:val="00342DA9"/>
    <w:rsid w:val="0034436B"/>
    <w:rsid w:val="003517B1"/>
    <w:rsid w:val="003531AD"/>
    <w:rsid w:val="00353BAC"/>
    <w:rsid w:val="003541AE"/>
    <w:rsid w:val="00354476"/>
    <w:rsid w:val="003557D1"/>
    <w:rsid w:val="00360614"/>
    <w:rsid w:val="00361033"/>
    <w:rsid w:val="00361085"/>
    <w:rsid w:val="00361D8F"/>
    <w:rsid w:val="00363EBE"/>
    <w:rsid w:val="003643D4"/>
    <w:rsid w:val="00364EC1"/>
    <w:rsid w:val="0036668F"/>
    <w:rsid w:val="003668B9"/>
    <w:rsid w:val="00367561"/>
    <w:rsid w:val="003676C9"/>
    <w:rsid w:val="00370100"/>
    <w:rsid w:val="003704A7"/>
    <w:rsid w:val="00371CA9"/>
    <w:rsid w:val="00373119"/>
    <w:rsid w:val="003746E3"/>
    <w:rsid w:val="003772C0"/>
    <w:rsid w:val="00383024"/>
    <w:rsid w:val="00383D76"/>
    <w:rsid w:val="00385E4F"/>
    <w:rsid w:val="00386B04"/>
    <w:rsid w:val="00390D26"/>
    <w:rsid w:val="00391BEA"/>
    <w:rsid w:val="0039283A"/>
    <w:rsid w:val="00395356"/>
    <w:rsid w:val="0039596B"/>
    <w:rsid w:val="00396656"/>
    <w:rsid w:val="003A5509"/>
    <w:rsid w:val="003A6284"/>
    <w:rsid w:val="003A737D"/>
    <w:rsid w:val="003B279A"/>
    <w:rsid w:val="003B30C6"/>
    <w:rsid w:val="003B7B65"/>
    <w:rsid w:val="003D147F"/>
    <w:rsid w:val="003D3275"/>
    <w:rsid w:val="003D47B2"/>
    <w:rsid w:val="003D54F3"/>
    <w:rsid w:val="003D6A63"/>
    <w:rsid w:val="003D6D1B"/>
    <w:rsid w:val="003E07B0"/>
    <w:rsid w:val="003E2734"/>
    <w:rsid w:val="003E5CC3"/>
    <w:rsid w:val="003F5CDD"/>
    <w:rsid w:val="003F6622"/>
    <w:rsid w:val="004001BC"/>
    <w:rsid w:val="004006EF"/>
    <w:rsid w:val="0040150D"/>
    <w:rsid w:val="004022DF"/>
    <w:rsid w:val="00407A5F"/>
    <w:rsid w:val="00424AD7"/>
    <w:rsid w:val="00424E18"/>
    <w:rsid w:val="0042504F"/>
    <w:rsid w:val="00427316"/>
    <w:rsid w:val="004275EB"/>
    <w:rsid w:val="00433818"/>
    <w:rsid w:val="00435A6C"/>
    <w:rsid w:val="00437CDD"/>
    <w:rsid w:val="00444534"/>
    <w:rsid w:val="00445D0E"/>
    <w:rsid w:val="00445FE1"/>
    <w:rsid w:val="00446C3E"/>
    <w:rsid w:val="00450AE8"/>
    <w:rsid w:val="00453CA8"/>
    <w:rsid w:val="00461EA2"/>
    <w:rsid w:val="00462776"/>
    <w:rsid w:val="004701DA"/>
    <w:rsid w:val="0047565D"/>
    <w:rsid w:val="00483968"/>
    <w:rsid w:val="00492944"/>
    <w:rsid w:val="004954DB"/>
    <w:rsid w:val="00496706"/>
    <w:rsid w:val="004968CD"/>
    <w:rsid w:val="004A0719"/>
    <w:rsid w:val="004A47D9"/>
    <w:rsid w:val="004B04E4"/>
    <w:rsid w:val="004B1C7A"/>
    <w:rsid w:val="004B5AC1"/>
    <w:rsid w:val="004B7A7F"/>
    <w:rsid w:val="004C2EA1"/>
    <w:rsid w:val="004C4D78"/>
    <w:rsid w:val="004C535A"/>
    <w:rsid w:val="004C67EC"/>
    <w:rsid w:val="004C68B2"/>
    <w:rsid w:val="004C7F03"/>
    <w:rsid w:val="004D12EB"/>
    <w:rsid w:val="004D322B"/>
    <w:rsid w:val="004D5313"/>
    <w:rsid w:val="004D7274"/>
    <w:rsid w:val="004D7C7B"/>
    <w:rsid w:val="004E0504"/>
    <w:rsid w:val="004E0794"/>
    <w:rsid w:val="004E1A0E"/>
    <w:rsid w:val="004E3672"/>
    <w:rsid w:val="004E56EE"/>
    <w:rsid w:val="004F0923"/>
    <w:rsid w:val="004F0D9E"/>
    <w:rsid w:val="004F1C3A"/>
    <w:rsid w:val="004F29D1"/>
    <w:rsid w:val="004F3CAD"/>
    <w:rsid w:val="004F4E8F"/>
    <w:rsid w:val="004F6F82"/>
    <w:rsid w:val="00502AF9"/>
    <w:rsid w:val="005067B2"/>
    <w:rsid w:val="00507FF8"/>
    <w:rsid w:val="00511DA7"/>
    <w:rsid w:val="00514867"/>
    <w:rsid w:val="005152F1"/>
    <w:rsid w:val="00515709"/>
    <w:rsid w:val="00516F7A"/>
    <w:rsid w:val="00520623"/>
    <w:rsid w:val="00521ED9"/>
    <w:rsid w:val="00521FFF"/>
    <w:rsid w:val="005253DA"/>
    <w:rsid w:val="005268FF"/>
    <w:rsid w:val="00534026"/>
    <w:rsid w:val="005343D8"/>
    <w:rsid w:val="005347BD"/>
    <w:rsid w:val="00537AB5"/>
    <w:rsid w:val="00540F04"/>
    <w:rsid w:val="00544575"/>
    <w:rsid w:val="005457FA"/>
    <w:rsid w:val="00546CC7"/>
    <w:rsid w:val="00550965"/>
    <w:rsid w:val="00550C72"/>
    <w:rsid w:val="005531F1"/>
    <w:rsid w:val="005542E6"/>
    <w:rsid w:val="005553EF"/>
    <w:rsid w:val="00555DE2"/>
    <w:rsid w:val="0056265D"/>
    <w:rsid w:val="00564BA6"/>
    <w:rsid w:val="00565AB3"/>
    <w:rsid w:val="0057164E"/>
    <w:rsid w:val="005741DA"/>
    <w:rsid w:val="00575ECE"/>
    <w:rsid w:val="0058125B"/>
    <w:rsid w:val="0058148B"/>
    <w:rsid w:val="0058362B"/>
    <w:rsid w:val="00584D43"/>
    <w:rsid w:val="00587F04"/>
    <w:rsid w:val="00593BB3"/>
    <w:rsid w:val="00594612"/>
    <w:rsid w:val="005951B1"/>
    <w:rsid w:val="005965CB"/>
    <w:rsid w:val="005975CB"/>
    <w:rsid w:val="005B1F14"/>
    <w:rsid w:val="005B5E37"/>
    <w:rsid w:val="005C58DE"/>
    <w:rsid w:val="005D0DE1"/>
    <w:rsid w:val="005D19FD"/>
    <w:rsid w:val="005D2B63"/>
    <w:rsid w:val="005D34F0"/>
    <w:rsid w:val="005E175C"/>
    <w:rsid w:val="005E1B67"/>
    <w:rsid w:val="005E3057"/>
    <w:rsid w:val="005E5D2B"/>
    <w:rsid w:val="005F0035"/>
    <w:rsid w:val="005F0F80"/>
    <w:rsid w:val="005F1AB9"/>
    <w:rsid w:val="005F238B"/>
    <w:rsid w:val="005F28D9"/>
    <w:rsid w:val="005F648D"/>
    <w:rsid w:val="005F6EBE"/>
    <w:rsid w:val="00600030"/>
    <w:rsid w:val="006011E1"/>
    <w:rsid w:val="00604FDD"/>
    <w:rsid w:val="00612380"/>
    <w:rsid w:val="00612957"/>
    <w:rsid w:val="00612E29"/>
    <w:rsid w:val="00613012"/>
    <w:rsid w:val="00613762"/>
    <w:rsid w:val="00614663"/>
    <w:rsid w:val="0061578F"/>
    <w:rsid w:val="006157EB"/>
    <w:rsid w:val="00616E0D"/>
    <w:rsid w:val="00617263"/>
    <w:rsid w:val="00622D51"/>
    <w:rsid w:val="00623A0E"/>
    <w:rsid w:val="00623BF2"/>
    <w:rsid w:val="00624832"/>
    <w:rsid w:val="00624F46"/>
    <w:rsid w:val="00625491"/>
    <w:rsid w:val="006260F0"/>
    <w:rsid w:val="006261DB"/>
    <w:rsid w:val="00627D7D"/>
    <w:rsid w:val="00630EE3"/>
    <w:rsid w:val="00632CB4"/>
    <w:rsid w:val="00635006"/>
    <w:rsid w:val="006372FB"/>
    <w:rsid w:val="00637D32"/>
    <w:rsid w:val="00643185"/>
    <w:rsid w:val="00644322"/>
    <w:rsid w:val="006469BA"/>
    <w:rsid w:val="006477C0"/>
    <w:rsid w:val="0065362C"/>
    <w:rsid w:val="00653A1D"/>
    <w:rsid w:val="006540B3"/>
    <w:rsid w:val="0065653B"/>
    <w:rsid w:val="00656C45"/>
    <w:rsid w:val="006576DF"/>
    <w:rsid w:val="00663C60"/>
    <w:rsid w:val="006655CA"/>
    <w:rsid w:val="00671800"/>
    <w:rsid w:val="00672F60"/>
    <w:rsid w:val="00673A52"/>
    <w:rsid w:val="006773C3"/>
    <w:rsid w:val="00683CF4"/>
    <w:rsid w:val="0068517E"/>
    <w:rsid w:val="00685C85"/>
    <w:rsid w:val="00686947"/>
    <w:rsid w:val="00691C14"/>
    <w:rsid w:val="00693DA0"/>
    <w:rsid w:val="00693F9C"/>
    <w:rsid w:val="006955C9"/>
    <w:rsid w:val="00695FD7"/>
    <w:rsid w:val="0069731C"/>
    <w:rsid w:val="006A0D16"/>
    <w:rsid w:val="006A224B"/>
    <w:rsid w:val="006A2F8B"/>
    <w:rsid w:val="006A5D3A"/>
    <w:rsid w:val="006A6AC5"/>
    <w:rsid w:val="006B1E71"/>
    <w:rsid w:val="006B2512"/>
    <w:rsid w:val="006B70D2"/>
    <w:rsid w:val="006C025A"/>
    <w:rsid w:val="006C04B5"/>
    <w:rsid w:val="006D3D60"/>
    <w:rsid w:val="006E11B9"/>
    <w:rsid w:val="006E1DAB"/>
    <w:rsid w:val="006E4C22"/>
    <w:rsid w:val="006F2BC9"/>
    <w:rsid w:val="006F4CD9"/>
    <w:rsid w:val="006F5D92"/>
    <w:rsid w:val="006F6766"/>
    <w:rsid w:val="006F7813"/>
    <w:rsid w:val="007017AD"/>
    <w:rsid w:val="007051CC"/>
    <w:rsid w:val="00707427"/>
    <w:rsid w:val="007104B4"/>
    <w:rsid w:val="00710E0E"/>
    <w:rsid w:val="00710F25"/>
    <w:rsid w:val="0071155B"/>
    <w:rsid w:val="007116C8"/>
    <w:rsid w:val="00715155"/>
    <w:rsid w:val="00715B21"/>
    <w:rsid w:val="00716DD0"/>
    <w:rsid w:val="00720DD3"/>
    <w:rsid w:val="00722928"/>
    <w:rsid w:val="007229F6"/>
    <w:rsid w:val="00723EDD"/>
    <w:rsid w:val="00724D8A"/>
    <w:rsid w:val="00724F7D"/>
    <w:rsid w:val="007256C1"/>
    <w:rsid w:val="00726F9D"/>
    <w:rsid w:val="0072727D"/>
    <w:rsid w:val="007303E7"/>
    <w:rsid w:val="0073163D"/>
    <w:rsid w:val="00731B0F"/>
    <w:rsid w:val="0073221D"/>
    <w:rsid w:val="007366B1"/>
    <w:rsid w:val="00740BBD"/>
    <w:rsid w:val="00741788"/>
    <w:rsid w:val="00746872"/>
    <w:rsid w:val="007470B8"/>
    <w:rsid w:val="007504F9"/>
    <w:rsid w:val="007522B6"/>
    <w:rsid w:val="0076241D"/>
    <w:rsid w:val="00763126"/>
    <w:rsid w:val="007631C5"/>
    <w:rsid w:val="0076323B"/>
    <w:rsid w:val="00763FA7"/>
    <w:rsid w:val="00764EC5"/>
    <w:rsid w:val="00766698"/>
    <w:rsid w:val="00774099"/>
    <w:rsid w:val="007769F9"/>
    <w:rsid w:val="00781185"/>
    <w:rsid w:val="00782366"/>
    <w:rsid w:val="00783D97"/>
    <w:rsid w:val="00784889"/>
    <w:rsid w:val="00784AAD"/>
    <w:rsid w:val="007870E8"/>
    <w:rsid w:val="007958FE"/>
    <w:rsid w:val="007971AD"/>
    <w:rsid w:val="007A1355"/>
    <w:rsid w:val="007A3336"/>
    <w:rsid w:val="007A49A6"/>
    <w:rsid w:val="007A6EF4"/>
    <w:rsid w:val="007A7D47"/>
    <w:rsid w:val="007A7ED0"/>
    <w:rsid w:val="007A7FAF"/>
    <w:rsid w:val="007B75FD"/>
    <w:rsid w:val="007C303E"/>
    <w:rsid w:val="007C4BAF"/>
    <w:rsid w:val="007D37E3"/>
    <w:rsid w:val="007D68E9"/>
    <w:rsid w:val="007D6FEB"/>
    <w:rsid w:val="007E0B7E"/>
    <w:rsid w:val="007E1218"/>
    <w:rsid w:val="007F0FE1"/>
    <w:rsid w:val="007F382F"/>
    <w:rsid w:val="007F52CC"/>
    <w:rsid w:val="00800B01"/>
    <w:rsid w:val="00800EB7"/>
    <w:rsid w:val="00802A7C"/>
    <w:rsid w:val="00802B48"/>
    <w:rsid w:val="00804E26"/>
    <w:rsid w:val="00816012"/>
    <w:rsid w:val="0081602F"/>
    <w:rsid w:val="00820BB6"/>
    <w:rsid w:val="0082143F"/>
    <w:rsid w:val="00823CA5"/>
    <w:rsid w:val="0082624C"/>
    <w:rsid w:val="00827CE3"/>
    <w:rsid w:val="00835676"/>
    <w:rsid w:val="00835861"/>
    <w:rsid w:val="008359BF"/>
    <w:rsid w:val="00836F78"/>
    <w:rsid w:val="0084058B"/>
    <w:rsid w:val="00841131"/>
    <w:rsid w:val="00842D82"/>
    <w:rsid w:val="00852BFA"/>
    <w:rsid w:val="008539E4"/>
    <w:rsid w:val="008544A2"/>
    <w:rsid w:val="008553BE"/>
    <w:rsid w:val="008575E9"/>
    <w:rsid w:val="00860233"/>
    <w:rsid w:val="00860F75"/>
    <w:rsid w:val="008653C4"/>
    <w:rsid w:val="00867F77"/>
    <w:rsid w:val="00870495"/>
    <w:rsid w:val="00871F8B"/>
    <w:rsid w:val="00872F3C"/>
    <w:rsid w:val="0087618C"/>
    <w:rsid w:val="00880988"/>
    <w:rsid w:val="00884823"/>
    <w:rsid w:val="00884E1D"/>
    <w:rsid w:val="00886A45"/>
    <w:rsid w:val="00892D96"/>
    <w:rsid w:val="00894708"/>
    <w:rsid w:val="00894FBE"/>
    <w:rsid w:val="008A666E"/>
    <w:rsid w:val="008B2CA7"/>
    <w:rsid w:val="008B5DA7"/>
    <w:rsid w:val="008C41C1"/>
    <w:rsid w:val="008C4C1D"/>
    <w:rsid w:val="008C4C3D"/>
    <w:rsid w:val="008C65D2"/>
    <w:rsid w:val="008D0380"/>
    <w:rsid w:val="008D26F4"/>
    <w:rsid w:val="008D3B96"/>
    <w:rsid w:val="008D3DE1"/>
    <w:rsid w:val="008D4BAE"/>
    <w:rsid w:val="008D56AA"/>
    <w:rsid w:val="008D6D72"/>
    <w:rsid w:val="008D7CE6"/>
    <w:rsid w:val="008E2A5E"/>
    <w:rsid w:val="008E3614"/>
    <w:rsid w:val="008E6318"/>
    <w:rsid w:val="008E6C2B"/>
    <w:rsid w:val="008E7902"/>
    <w:rsid w:val="008E7A2C"/>
    <w:rsid w:val="008F0B7C"/>
    <w:rsid w:val="008F0CC4"/>
    <w:rsid w:val="0090012F"/>
    <w:rsid w:val="0090195D"/>
    <w:rsid w:val="009023A1"/>
    <w:rsid w:val="00907C5F"/>
    <w:rsid w:val="00913B63"/>
    <w:rsid w:val="00914378"/>
    <w:rsid w:val="0091518C"/>
    <w:rsid w:val="009160E8"/>
    <w:rsid w:val="00916EAE"/>
    <w:rsid w:val="00922B32"/>
    <w:rsid w:val="00922B8F"/>
    <w:rsid w:val="009247E4"/>
    <w:rsid w:val="00924C60"/>
    <w:rsid w:val="009263D9"/>
    <w:rsid w:val="00931AC8"/>
    <w:rsid w:val="00933AFE"/>
    <w:rsid w:val="00934F06"/>
    <w:rsid w:val="00944F5D"/>
    <w:rsid w:val="009464F7"/>
    <w:rsid w:val="00946875"/>
    <w:rsid w:val="009474EE"/>
    <w:rsid w:val="00951B16"/>
    <w:rsid w:val="00952097"/>
    <w:rsid w:val="0095532D"/>
    <w:rsid w:val="00964FC5"/>
    <w:rsid w:val="009666D8"/>
    <w:rsid w:val="00967BBF"/>
    <w:rsid w:val="00975893"/>
    <w:rsid w:val="00977C90"/>
    <w:rsid w:val="0098091F"/>
    <w:rsid w:val="0099264A"/>
    <w:rsid w:val="0099320D"/>
    <w:rsid w:val="009937CB"/>
    <w:rsid w:val="00997442"/>
    <w:rsid w:val="009A1325"/>
    <w:rsid w:val="009A28B2"/>
    <w:rsid w:val="009A697E"/>
    <w:rsid w:val="009A73DE"/>
    <w:rsid w:val="009B0AAF"/>
    <w:rsid w:val="009B1515"/>
    <w:rsid w:val="009B5288"/>
    <w:rsid w:val="009B723F"/>
    <w:rsid w:val="009B7872"/>
    <w:rsid w:val="009B7AB6"/>
    <w:rsid w:val="009C19D4"/>
    <w:rsid w:val="009C68C9"/>
    <w:rsid w:val="009D249F"/>
    <w:rsid w:val="009D333D"/>
    <w:rsid w:val="009D4C0D"/>
    <w:rsid w:val="009D582C"/>
    <w:rsid w:val="009D76E3"/>
    <w:rsid w:val="009E2744"/>
    <w:rsid w:val="009E3AD0"/>
    <w:rsid w:val="009E4884"/>
    <w:rsid w:val="009E51C3"/>
    <w:rsid w:val="009E6401"/>
    <w:rsid w:val="009E7F07"/>
    <w:rsid w:val="009F15F6"/>
    <w:rsid w:val="009F4226"/>
    <w:rsid w:val="009F518E"/>
    <w:rsid w:val="009F52D0"/>
    <w:rsid w:val="00A00B6B"/>
    <w:rsid w:val="00A05141"/>
    <w:rsid w:val="00A05F27"/>
    <w:rsid w:val="00A148F6"/>
    <w:rsid w:val="00A15919"/>
    <w:rsid w:val="00A16D97"/>
    <w:rsid w:val="00A173D8"/>
    <w:rsid w:val="00A21117"/>
    <w:rsid w:val="00A2194C"/>
    <w:rsid w:val="00A316D5"/>
    <w:rsid w:val="00A323A3"/>
    <w:rsid w:val="00A3650A"/>
    <w:rsid w:val="00A4729D"/>
    <w:rsid w:val="00A5062B"/>
    <w:rsid w:val="00A5495B"/>
    <w:rsid w:val="00A616D7"/>
    <w:rsid w:val="00A620A7"/>
    <w:rsid w:val="00A67662"/>
    <w:rsid w:val="00A76B28"/>
    <w:rsid w:val="00A82AF0"/>
    <w:rsid w:val="00A85839"/>
    <w:rsid w:val="00A861C1"/>
    <w:rsid w:val="00A862E9"/>
    <w:rsid w:val="00A8735B"/>
    <w:rsid w:val="00A92E6B"/>
    <w:rsid w:val="00A9536C"/>
    <w:rsid w:val="00A975BD"/>
    <w:rsid w:val="00AA12E1"/>
    <w:rsid w:val="00AA3AC5"/>
    <w:rsid w:val="00AA40F2"/>
    <w:rsid w:val="00AA6024"/>
    <w:rsid w:val="00AB00AB"/>
    <w:rsid w:val="00AB2027"/>
    <w:rsid w:val="00AB39B8"/>
    <w:rsid w:val="00AB3D7D"/>
    <w:rsid w:val="00AB601A"/>
    <w:rsid w:val="00AB629B"/>
    <w:rsid w:val="00AC02C9"/>
    <w:rsid w:val="00AC1A72"/>
    <w:rsid w:val="00AC5F7E"/>
    <w:rsid w:val="00AD1735"/>
    <w:rsid w:val="00AD6D46"/>
    <w:rsid w:val="00AE4236"/>
    <w:rsid w:val="00AE6FEB"/>
    <w:rsid w:val="00AF01E1"/>
    <w:rsid w:val="00AF77ED"/>
    <w:rsid w:val="00B0008D"/>
    <w:rsid w:val="00B04DFA"/>
    <w:rsid w:val="00B0544D"/>
    <w:rsid w:val="00B11FFF"/>
    <w:rsid w:val="00B130F0"/>
    <w:rsid w:val="00B138C5"/>
    <w:rsid w:val="00B15760"/>
    <w:rsid w:val="00B21DF1"/>
    <w:rsid w:val="00B30ADB"/>
    <w:rsid w:val="00B3110E"/>
    <w:rsid w:val="00B44391"/>
    <w:rsid w:val="00B4554D"/>
    <w:rsid w:val="00B46247"/>
    <w:rsid w:val="00B478DF"/>
    <w:rsid w:val="00B51016"/>
    <w:rsid w:val="00B55993"/>
    <w:rsid w:val="00B55F4E"/>
    <w:rsid w:val="00B570B5"/>
    <w:rsid w:val="00B575F5"/>
    <w:rsid w:val="00B62FD9"/>
    <w:rsid w:val="00B730EC"/>
    <w:rsid w:val="00B75462"/>
    <w:rsid w:val="00B756F6"/>
    <w:rsid w:val="00B7637F"/>
    <w:rsid w:val="00B766D5"/>
    <w:rsid w:val="00B7676B"/>
    <w:rsid w:val="00B81582"/>
    <w:rsid w:val="00B82D14"/>
    <w:rsid w:val="00B86136"/>
    <w:rsid w:val="00B91C64"/>
    <w:rsid w:val="00B94C85"/>
    <w:rsid w:val="00B94D9D"/>
    <w:rsid w:val="00B953B1"/>
    <w:rsid w:val="00B962C9"/>
    <w:rsid w:val="00B97B81"/>
    <w:rsid w:val="00BA090E"/>
    <w:rsid w:val="00BA0E69"/>
    <w:rsid w:val="00BA41BF"/>
    <w:rsid w:val="00BB00D8"/>
    <w:rsid w:val="00BB0984"/>
    <w:rsid w:val="00BB431D"/>
    <w:rsid w:val="00BB5586"/>
    <w:rsid w:val="00BC27DD"/>
    <w:rsid w:val="00BC3A8D"/>
    <w:rsid w:val="00BC7757"/>
    <w:rsid w:val="00BC7BC4"/>
    <w:rsid w:val="00BD0597"/>
    <w:rsid w:val="00BD300E"/>
    <w:rsid w:val="00BD3BFB"/>
    <w:rsid w:val="00BD7974"/>
    <w:rsid w:val="00BE0764"/>
    <w:rsid w:val="00BE0925"/>
    <w:rsid w:val="00BE19CA"/>
    <w:rsid w:val="00BE1FC8"/>
    <w:rsid w:val="00BE5C5C"/>
    <w:rsid w:val="00BE623A"/>
    <w:rsid w:val="00BE7D80"/>
    <w:rsid w:val="00BF1274"/>
    <w:rsid w:val="00BF31D1"/>
    <w:rsid w:val="00BF5AF1"/>
    <w:rsid w:val="00C0003D"/>
    <w:rsid w:val="00C013DA"/>
    <w:rsid w:val="00C027FA"/>
    <w:rsid w:val="00C03F06"/>
    <w:rsid w:val="00C06448"/>
    <w:rsid w:val="00C076AC"/>
    <w:rsid w:val="00C123D9"/>
    <w:rsid w:val="00C1368D"/>
    <w:rsid w:val="00C13CA6"/>
    <w:rsid w:val="00C20FF8"/>
    <w:rsid w:val="00C21A48"/>
    <w:rsid w:val="00C21C08"/>
    <w:rsid w:val="00C2231F"/>
    <w:rsid w:val="00C224C3"/>
    <w:rsid w:val="00C22CC9"/>
    <w:rsid w:val="00C30891"/>
    <w:rsid w:val="00C31160"/>
    <w:rsid w:val="00C46F33"/>
    <w:rsid w:val="00C507CE"/>
    <w:rsid w:val="00C514F7"/>
    <w:rsid w:val="00C51F1A"/>
    <w:rsid w:val="00C52087"/>
    <w:rsid w:val="00C56A09"/>
    <w:rsid w:val="00C6125B"/>
    <w:rsid w:val="00C64177"/>
    <w:rsid w:val="00C65FF8"/>
    <w:rsid w:val="00C6679A"/>
    <w:rsid w:val="00C67F00"/>
    <w:rsid w:val="00C706C5"/>
    <w:rsid w:val="00C71586"/>
    <w:rsid w:val="00C72842"/>
    <w:rsid w:val="00C73D0C"/>
    <w:rsid w:val="00C81AC7"/>
    <w:rsid w:val="00C8291F"/>
    <w:rsid w:val="00C83907"/>
    <w:rsid w:val="00C842E7"/>
    <w:rsid w:val="00C84C1D"/>
    <w:rsid w:val="00C865E1"/>
    <w:rsid w:val="00C90231"/>
    <w:rsid w:val="00C913D9"/>
    <w:rsid w:val="00C92FBA"/>
    <w:rsid w:val="00C9349A"/>
    <w:rsid w:val="00C953DB"/>
    <w:rsid w:val="00C96317"/>
    <w:rsid w:val="00CA0E98"/>
    <w:rsid w:val="00CA25E3"/>
    <w:rsid w:val="00CA26CF"/>
    <w:rsid w:val="00CA2B71"/>
    <w:rsid w:val="00CA3177"/>
    <w:rsid w:val="00CA35CC"/>
    <w:rsid w:val="00CA42D3"/>
    <w:rsid w:val="00CA5A82"/>
    <w:rsid w:val="00CB095B"/>
    <w:rsid w:val="00CB2E09"/>
    <w:rsid w:val="00CB2F36"/>
    <w:rsid w:val="00CB506D"/>
    <w:rsid w:val="00CC0CCF"/>
    <w:rsid w:val="00CC2417"/>
    <w:rsid w:val="00CC418B"/>
    <w:rsid w:val="00CC7E30"/>
    <w:rsid w:val="00CD0265"/>
    <w:rsid w:val="00CD0A59"/>
    <w:rsid w:val="00CD3691"/>
    <w:rsid w:val="00CD39B3"/>
    <w:rsid w:val="00CE1762"/>
    <w:rsid w:val="00CE1E58"/>
    <w:rsid w:val="00CE2E65"/>
    <w:rsid w:val="00CE359D"/>
    <w:rsid w:val="00CE403D"/>
    <w:rsid w:val="00CE458B"/>
    <w:rsid w:val="00CF1C28"/>
    <w:rsid w:val="00CF1F1B"/>
    <w:rsid w:val="00CF4B2D"/>
    <w:rsid w:val="00CF565E"/>
    <w:rsid w:val="00CF6884"/>
    <w:rsid w:val="00D021F7"/>
    <w:rsid w:val="00D04EA0"/>
    <w:rsid w:val="00D130C6"/>
    <w:rsid w:val="00D14A27"/>
    <w:rsid w:val="00D15E61"/>
    <w:rsid w:val="00D16553"/>
    <w:rsid w:val="00D17A4A"/>
    <w:rsid w:val="00D2034F"/>
    <w:rsid w:val="00D2057B"/>
    <w:rsid w:val="00D220CB"/>
    <w:rsid w:val="00D2438A"/>
    <w:rsid w:val="00D33889"/>
    <w:rsid w:val="00D34385"/>
    <w:rsid w:val="00D346E5"/>
    <w:rsid w:val="00D35025"/>
    <w:rsid w:val="00D41346"/>
    <w:rsid w:val="00D42DBB"/>
    <w:rsid w:val="00D4387E"/>
    <w:rsid w:val="00D45501"/>
    <w:rsid w:val="00D47587"/>
    <w:rsid w:val="00D47AEE"/>
    <w:rsid w:val="00D53831"/>
    <w:rsid w:val="00D54585"/>
    <w:rsid w:val="00D5668A"/>
    <w:rsid w:val="00D64FBD"/>
    <w:rsid w:val="00D66FD7"/>
    <w:rsid w:val="00D67AD6"/>
    <w:rsid w:val="00D67D98"/>
    <w:rsid w:val="00D70408"/>
    <w:rsid w:val="00D70FB5"/>
    <w:rsid w:val="00D72694"/>
    <w:rsid w:val="00D75EAA"/>
    <w:rsid w:val="00D77451"/>
    <w:rsid w:val="00D80457"/>
    <w:rsid w:val="00D812E9"/>
    <w:rsid w:val="00D8248A"/>
    <w:rsid w:val="00D82D6F"/>
    <w:rsid w:val="00D85238"/>
    <w:rsid w:val="00D9361F"/>
    <w:rsid w:val="00D96FF8"/>
    <w:rsid w:val="00DA0EC6"/>
    <w:rsid w:val="00DA2562"/>
    <w:rsid w:val="00DA377A"/>
    <w:rsid w:val="00DA42F3"/>
    <w:rsid w:val="00DA623E"/>
    <w:rsid w:val="00DA6B17"/>
    <w:rsid w:val="00DA7BC9"/>
    <w:rsid w:val="00DB00BB"/>
    <w:rsid w:val="00DB4CC1"/>
    <w:rsid w:val="00DC03F0"/>
    <w:rsid w:val="00DC6B7F"/>
    <w:rsid w:val="00DC6B98"/>
    <w:rsid w:val="00DC6E90"/>
    <w:rsid w:val="00DD3A53"/>
    <w:rsid w:val="00DD7236"/>
    <w:rsid w:val="00DE1D43"/>
    <w:rsid w:val="00DE3205"/>
    <w:rsid w:val="00DE5306"/>
    <w:rsid w:val="00DE5C60"/>
    <w:rsid w:val="00DE6F95"/>
    <w:rsid w:val="00DF45A2"/>
    <w:rsid w:val="00DF45B2"/>
    <w:rsid w:val="00DF584B"/>
    <w:rsid w:val="00E037E1"/>
    <w:rsid w:val="00E05AFF"/>
    <w:rsid w:val="00E06460"/>
    <w:rsid w:val="00E119F4"/>
    <w:rsid w:val="00E12B67"/>
    <w:rsid w:val="00E13BE6"/>
    <w:rsid w:val="00E13FED"/>
    <w:rsid w:val="00E228FE"/>
    <w:rsid w:val="00E24849"/>
    <w:rsid w:val="00E2729E"/>
    <w:rsid w:val="00E34114"/>
    <w:rsid w:val="00E34922"/>
    <w:rsid w:val="00E4171D"/>
    <w:rsid w:val="00E45C0B"/>
    <w:rsid w:val="00E50EA1"/>
    <w:rsid w:val="00E512BE"/>
    <w:rsid w:val="00E515C5"/>
    <w:rsid w:val="00E51BF4"/>
    <w:rsid w:val="00E53A28"/>
    <w:rsid w:val="00E54DA3"/>
    <w:rsid w:val="00E6191D"/>
    <w:rsid w:val="00E74E8B"/>
    <w:rsid w:val="00E7551C"/>
    <w:rsid w:val="00E807FA"/>
    <w:rsid w:val="00E81BB7"/>
    <w:rsid w:val="00E86088"/>
    <w:rsid w:val="00E875C4"/>
    <w:rsid w:val="00E925F6"/>
    <w:rsid w:val="00E97F8A"/>
    <w:rsid w:val="00EA03F4"/>
    <w:rsid w:val="00EA2BA4"/>
    <w:rsid w:val="00EA40D0"/>
    <w:rsid w:val="00EB1AEE"/>
    <w:rsid w:val="00EB29B5"/>
    <w:rsid w:val="00EB4398"/>
    <w:rsid w:val="00EB7621"/>
    <w:rsid w:val="00EC12B6"/>
    <w:rsid w:val="00ED1636"/>
    <w:rsid w:val="00ED2621"/>
    <w:rsid w:val="00ED6F95"/>
    <w:rsid w:val="00EE22AE"/>
    <w:rsid w:val="00EE5549"/>
    <w:rsid w:val="00EE5CCB"/>
    <w:rsid w:val="00EE789D"/>
    <w:rsid w:val="00EF1941"/>
    <w:rsid w:val="00EF3A55"/>
    <w:rsid w:val="00EF7D88"/>
    <w:rsid w:val="00F024AA"/>
    <w:rsid w:val="00F05074"/>
    <w:rsid w:val="00F14318"/>
    <w:rsid w:val="00F1437E"/>
    <w:rsid w:val="00F168C0"/>
    <w:rsid w:val="00F17C51"/>
    <w:rsid w:val="00F212A5"/>
    <w:rsid w:val="00F217BD"/>
    <w:rsid w:val="00F221A0"/>
    <w:rsid w:val="00F22D46"/>
    <w:rsid w:val="00F24E1F"/>
    <w:rsid w:val="00F26D75"/>
    <w:rsid w:val="00F26D99"/>
    <w:rsid w:val="00F3278A"/>
    <w:rsid w:val="00F33174"/>
    <w:rsid w:val="00F33AA1"/>
    <w:rsid w:val="00F3501E"/>
    <w:rsid w:val="00F371D7"/>
    <w:rsid w:val="00F41ACB"/>
    <w:rsid w:val="00F46306"/>
    <w:rsid w:val="00F516A8"/>
    <w:rsid w:val="00F51D56"/>
    <w:rsid w:val="00F51D5C"/>
    <w:rsid w:val="00F53CFB"/>
    <w:rsid w:val="00F54423"/>
    <w:rsid w:val="00F56509"/>
    <w:rsid w:val="00F57814"/>
    <w:rsid w:val="00F63AB4"/>
    <w:rsid w:val="00F64ACE"/>
    <w:rsid w:val="00F704D8"/>
    <w:rsid w:val="00F7161D"/>
    <w:rsid w:val="00F71802"/>
    <w:rsid w:val="00F719D1"/>
    <w:rsid w:val="00F74D83"/>
    <w:rsid w:val="00F7561B"/>
    <w:rsid w:val="00F76BAA"/>
    <w:rsid w:val="00F76D4A"/>
    <w:rsid w:val="00F809BA"/>
    <w:rsid w:val="00F821B6"/>
    <w:rsid w:val="00F822FA"/>
    <w:rsid w:val="00F82B0E"/>
    <w:rsid w:val="00F85B0D"/>
    <w:rsid w:val="00F878DC"/>
    <w:rsid w:val="00F911EA"/>
    <w:rsid w:val="00F94A89"/>
    <w:rsid w:val="00F94AA2"/>
    <w:rsid w:val="00F97271"/>
    <w:rsid w:val="00FA1024"/>
    <w:rsid w:val="00FA475B"/>
    <w:rsid w:val="00FA5B88"/>
    <w:rsid w:val="00FB02BE"/>
    <w:rsid w:val="00FB3946"/>
    <w:rsid w:val="00FB45EC"/>
    <w:rsid w:val="00FC1C4E"/>
    <w:rsid w:val="00FC2FD9"/>
    <w:rsid w:val="00FC3151"/>
    <w:rsid w:val="00FC3254"/>
    <w:rsid w:val="00FC4F6C"/>
    <w:rsid w:val="00FC6782"/>
    <w:rsid w:val="00FC76C8"/>
    <w:rsid w:val="00FD0C41"/>
    <w:rsid w:val="00FD2783"/>
    <w:rsid w:val="00FD27AF"/>
    <w:rsid w:val="00FE26B0"/>
    <w:rsid w:val="00FE3FDC"/>
    <w:rsid w:val="00FE43B5"/>
    <w:rsid w:val="00FF0D13"/>
    <w:rsid w:val="00FF1978"/>
    <w:rsid w:val="00FF44AE"/>
    <w:rsid w:val="00FF4788"/>
    <w:rsid w:val="00FF62C6"/>
    <w:rsid w:val="00FF77E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0764"/>
    <w:rPr>
      <w:rFonts w:cs="Times New Roman"/>
      <w:color w:val="0000FF"/>
      <w:u w:val="single"/>
    </w:rPr>
  </w:style>
  <w:style w:type="character" w:styleId="FollowedHyperlink">
    <w:name w:val="FollowedHyperlink"/>
    <w:basedOn w:val="DefaultParagraphFont"/>
    <w:uiPriority w:val="99"/>
    <w:semiHidden/>
    <w:unhideWhenUsed/>
    <w:rsid w:val="009247E4"/>
    <w:rPr>
      <w:color w:val="954F72" w:themeColor="followedHyperlink"/>
      <w:u w:val="single"/>
    </w:rPr>
  </w:style>
  <w:style w:type="paragraph" w:styleId="ListParagraph">
    <w:name w:val="List Paragraph"/>
    <w:basedOn w:val="Normal"/>
    <w:uiPriority w:val="34"/>
    <w:qFormat/>
    <w:rsid w:val="00C706C5"/>
    <w:pPr>
      <w:ind w:left="720"/>
      <w:contextualSpacing/>
    </w:pPr>
  </w:style>
  <w:style w:type="paragraph" w:styleId="FootnoteText">
    <w:name w:val="footnote text"/>
    <w:aliases w:val="LJ Footnote Text,FN,Footnote Text Char1 Char,Footnote Text Char Char1,Footnote Text Char1 Char Char Char,Footnote Text Char1 Char Char1,Footnote Text Char Char Char,Footnote Text Char1 Char1 Char,Footnote Text Char1"/>
    <w:basedOn w:val="Normal"/>
    <w:link w:val="FootnoteTextChar"/>
    <w:uiPriority w:val="99"/>
    <w:unhideWhenUsed/>
    <w:qFormat/>
    <w:rsid w:val="00D45501"/>
    <w:pPr>
      <w:spacing w:after="0" w:line="240" w:lineRule="auto"/>
    </w:pPr>
    <w:rPr>
      <w:sz w:val="20"/>
      <w:szCs w:val="20"/>
    </w:rPr>
  </w:style>
  <w:style w:type="character" w:customStyle="1" w:styleId="FootnoteTextChar">
    <w:name w:val="Footnote Text Char"/>
    <w:aliases w:val="LJ Footnote Text Char,FN Char,Footnote Text Char1 Char Char,Footnote Text Char Char1 Char,Footnote Text Char1 Char Char Char Char,Footnote Text Char1 Char Char1 Char,Footnote Text Char Char Char Char,Footnote Text Char1 Char1"/>
    <w:basedOn w:val="DefaultParagraphFont"/>
    <w:link w:val="FootnoteText"/>
    <w:uiPriority w:val="99"/>
    <w:rsid w:val="00D45501"/>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45501"/>
    <w:rPr>
      <w:vertAlign w:val="superscript"/>
    </w:rPr>
  </w:style>
  <w:style w:type="paragraph" w:customStyle="1" w:styleId="Footnotetxt">
    <w:name w:val="Footnote txt"/>
    <w:basedOn w:val="FootnoteText"/>
    <w:uiPriority w:val="99"/>
    <w:qFormat/>
    <w:rsid w:val="008A666E"/>
    <w:pPr>
      <w:tabs>
        <w:tab w:val="left" w:pos="284"/>
      </w:tabs>
      <w:ind w:left="284" w:hanging="284"/>
      <w:jc w:val="both"/>
    </w:pPr>
    <w:rPr>
      <w:rFonts w:ascii="Times New Roman" w:eastAsia="Times New Roman" w:hAnsi="Times New Roman" w:cs="Times New Roman"/>
      <w:sz w:val="16"/>
      <w:lang w:eastAsia="en-AU"/>
    </w:rPr>
  </w:style>
  <w:style w:type="paragraph" w:styleId="Header">
    <w:name w:val="header"/>
    <w:basedOn w:val="Normal"/>
    <w:link w:val="HeaderChar"/>
    <w:uiPriority w:val="99"/>
    <w:unhideWhenUsed/>
    <w:rsid w:val="006A0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D16"/>
  </w:style>
  <w:style w:type="paragraph" w:styleId="Footer">
    <w:name w:val="footer"/>
    <w:basedOn w:val="Normal"/>
    <w:link w:val="FooterChar"/>
    <w:uiPriority w:val="99"/>
    <w:unhideWhenUsed/>
    <w:rsid w:val="006A0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16"/>
  </w:style>
  <w:style w:type="paragraph" w:styleId="Revision">
    <w:name w:val="Revision"/>
    <w:hidden/>
    <w:uiPriority w:val="99"/>
    <w:semiHidden/>
    <w:rsid w:val="002F4B66"/>
    <w:pPr>
      <w:spacing w:after="0" w:line="240" w:lineRule="auto"/>
    </w:pPr>
  </w:style>
  <w:style w:type="paragraph" w:styleId="BalloonText">
    <w:name w:val="Balloon Text"/>
    <w:basedOn w:val="Normal"/>
    <w:link w:val="BalloonTextChar"/>
    <w:uiPriority w:val="99"/>
    <w:semiHidden/>
    <w:unhideWhenUsed/>
    <w:rsid w:val="002F4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B66"/>
    <w:rPr>
      <w:rFonts w:ascii="Segoe UI" w:hAnsi="Segoe UI" w:cs="Segoe UI"/>
      <w:sz w:val="18"/>
      <w:szCs w:val="18"/>
    </w:rPr>
  </w:style>
  <w:style w:type="character" w:styleId="CommentReference">
    <w:name w:val="annotation reference"/>
    <w:basedOn w:val="DefaultParagraphFont"/>
    <w:uiPriority w:val="99"/>
    <w:semiHidden/>
    <w:unhideWhenUsed/>
    <w:rsid w:val="00C6679A"/>
    <w:rPr>
      <w:sz w:val="16"/>
      <w:szCs w:val="16"/>
    </w:rPr>
  </w:style>
  <w:style w:type="paragraph" w:styleId="CommentText">
    <w:name w:val="annotation text"/>
    <w:basedOn w:val="Normal"/>
    <w:link w:val="CommentTextChar"/>
    <w:uiPriority w:val="99"/>
    <w:semiHidden/>
    <w:unhideWhenUsed/>
    <w:rsid w:val="00C6679A"/>
    <w:pPr>
      <w:spacing w:line="240" w:lineRule="auto"/>
    </w:pPr>
    <w:rPr>
      <w:sz w:val="20"/>
      <w:szCs w:val="20"/>
    </w:rPr>
  </w:style>
  <w:style w:type="character" w:customStyle="1" w:styleId="CommentTextChar">
    <w:name w:val="Comment Text Char"/>
    <w:basedOn w:val="DefaultParagraphFont"/>
    <w:link w:val="CommentText"/>
    <w:uiPriority w:val="99"/>
    <w:semiHidden/>
    <w:rsid w:val="00C6679A"/>
    <w:rPr>
      <w:sz w:val="20"/>
      <w:szCs w:val="20"/>
    </w:rPr>
  </w:style>
  <w:style w:type="paragraph" w:styleId="CommentSubject">
    <w:name w:val="annotation subject"/>
    <w:basedOn w:val="CommentText"/>
    <w:next w:val="CommentText"/>
    <w:link w:val="CommentSubjectChar"/>
    <w:uiPriority w:val="99"/>
    <w:semiHidden/>
    <w:unhideWhenUsed/>
    <w:rsid w:val="00C6679A"/>
    <w:rPr>
      <w:b/>
      <w:bCs/>
    </w:rPr>
  </w:style>
  <w:style w:type="character" w:customStyle="1" w:styleId="CommentSubjectChar">
    <w:name w:val="Comment Subject Char"/>
    <w:basedOn w:val="CommentTextChar"/>
    <w:link w:val="CommentSubject"/>
    <w:uiPriority w:val="99"/>
    <w:semiHidden/>
    <w:rsid w:val="00C667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0764"/>
    <w:rPr>
      <w:rFonts w:cs="Times New Roman"/>
      <w:color w:val="0000FF"/>
      <w:u w:val="single"/>
    </w:rPr>
  </w:style>
  <w:style w:type="character" w:styleId="FollowedHyperlink">
    <w:name w:val="FollowedHyperlink"/>
    <w:basedOn w:val="DefaultParagraphFont"/>
    <w:uiPriority w:val="99"/>
    <w:semiHidden/>
    <w:unhideWhenUsed/>
    <w:rsid w:val="009247E4"/>
    <w:rPr>
      <w:color w:val="954F72" w:themeColor="followedHyperlink"/>
      <w:u w:val="single"/>
    </w:rPr>
  </w:style>
  <w:style w:type="paragraph" w:styleId="ListParagraph">
    <w:name w:val="List Paragraph"/>
    <w:basedOn w:val="Normal"/>
    <w:uiPriority w:val="34"/>
    <w:qFormat/>
    <w:rsid w:val="00C706C5"/>
    <w:pPr>
      <w:ind w:left="720"/>
      <w:contextualSpacing/>
    </w:pPr>
  </w:style>
  <w:style w:type="paragraph" w:styleId="FootnoteText">
    <w:name w:val="footnote text"/>
    <w:aliases w:val="LJ Footnote Text,FN,Footnote Text Char1 Char,Footnote Text Char Char1,Footnote Text Char1 Char Char Char,Footnote Text Char1 Char Char1,Footnote Text Char Char Char,Footnote Text Char1 Char1 Char,Footnote Text Char1"/>
    <w:basedOn w:val="Normal"/>
    <w:link w:val="FootnoteTextChar"/>
    <w:uiPriority w:val="99"/>
    <w:unhideWhenUsed/>
    <w:qFormat/>
    <w:rsid w:val="00D45501"/>
    <w:pPr>
      <w:spacing w:after="0" w:line="240" w:lineRule="auto"/>
    </w:pPr>
    <w:rPr>
      <w:sz w:val="20"/>
      <w:szCs w:val="20"/>
    </w:rPr>
  </w:style>
  <w:style w:type="character" w:customStyle="1" w:styleId="FootnoteTextChar">
    <w:name w:val="Footnote Text Char"/>
    <w:aliases w:val="LJ Footnote Text Char,FN Char,Footnote Text Char1 Char Char,Footnote Text Char Char1 Char,Footnote Text Char1 Char Char Char Char,Footnote Text Char1 Char Char1 Char,Footnote Text Char Char Char Char,Footnote Text Char1 Char1"/>
    <w:basedOn w:val="DefaultParagraphFont"/>
    <w:link w:val="FootnoteText"/>
    <w:uiPriority w:val="99"/>
    <w:rsid w:val="00D45501"/>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45501"/>
    <w:rPr>
      <w:vertAlign w:val="superscript"/>
    </w:rPr>
  </w:style>
  <w:style w:type="paragraph" w:customStyle="1" w:styleId="Footnotetxt">
    <w:name w:val="Footnote txt"/>
    <w:basedOn w:val="FootnoteText"/>
    <w:uiPriority w:val="99"/>
    <w:qFormat/>
    <w:rsid w:val="008A666E"/>
    <w:pPr>
      <w:tabs>
        <w:tab w:val="left" w:pos="284"/>
      </w:tabs>
      <w:ind w:left="284" w:hanging="284"/>
      <w:jc w:val="both"/>
    </w:pPr>
    <w:rPr>
      <w:rFonts w:ascii="Times New Roman" w:eastAsia="Times New Roman" w:hAnsi="Times New Roman" w:cs="Times New Roman"/>
      <w:sz w:val="16"/>
      <w:lang w:eastAsia="en-AU"/>
    </w:rPr>
  </w:style>
  <w:style w:type="paragraph" w:styleId="Header">
    <w:name w:val="header"/>
    <w:basedOn w:val="Normal"/>
    <w:link w:val="HeaderChar"/>
    <w:uiPriority w:val="99"/>
    <w:unhideWhenUsed/>
    <w:rsid w:val="006A0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D16"/>
  </w:style>
  <w:style w:type="paragraph" w:styleId="Footer">
    <w:name w:val="footer"/>
    <w:basedOn w:val="Normal"/>
    <w:link w:val="FooterChar"/>
    <w:uiPriority w:val="99"/>
    <w:unhideWhenUsed/>
    <w:rsid w:val="006A0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16"/>
  </w:style>
  <w:style w:type="paragraph" w:styleId="Revision">
    <w:name w:val="Revision"/>
    <w:hidden/>
    <w:uiPriority w:val="99"/>
    <w:semiHidden/>
    <w:rsid w:val="002F4B66"/>
    <w:pPr>
      <w:spacing w:after="0" w:line="240" w:lineRule="auto"/>
    </w:pPr>
  </w:style>
  <w:style w:type="paragraph" w:styleId="BalloonText">
    <w:name w:val="Balloon Text"/>
    <w:basedOn w:val="Normal"/>
    <w:link w:val="BalloonTextChar"/>
    <w:uiPriority w:val="99"/>
    <w:semiHidden/>
    <w:unhideWhenUsed/>
    <w:rsid w:val="002F4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B66"/>
    <w:rPr>
      <w:rFonts w:ascii="Segoe UI" w:hAnsi="Segoe UI" w:cs="Segoe UI"/>
      <w:sz w:val="18"/>
      <w:szCs w:val="18"/>
    </w:rPr>
  </w:style>
  <w:style w:type="character" w:styleId="CommentReference">
    <w:name w:val="annotation reference"/>
    <w:basedOn w:val="DefaultParagraphFont"/>
    <w:uiPriority w:val="99"/>
    <w:semiHidden/>
    <w:unhideWhenUsed/>
    <w:rsid w:val="00C6679A"/>
    <w:rPr>
      <w:sz w:val="16"/>
      <w:szCs w:val="16"/>
    </w:rPr>
  </w:style>
  <w:style w:type="paragraph" w:styleId="CommentText">
    <w:name w:val="annotation text"/>
    <w:basedOn w:val="Normal"/>
    <w:link w:val="CommentTextChar"/>
    <w:uiPriority w:val="99"/>
    <w:semiHidden/>
    <w:unhideWhenUsed/>
    <w:rsid w:val="00C6679A"/>
    <w:pPr>
      <w:spacing w:line="240" w:lineRule="auto"/>
    </w:pPr>
    <w:rPr>
      <w:sz w:val="20"/>
      <w:szCs w:val="20"/>
    </w:rPr>
  </w:style>
  <w:style w:type="character" w:customStyle="1" w:styleId="CommentTextChar">
    <w:name w:val="Comment Text Char"/>
    <w:basedOn w:val="DefaultParagraphFont"/>
    <w:link w:val="CommentText"/>
    <w:uiPriority w:val="99"/>
    <w:semiHidden/>
    <w:rsid w:val="00C6679A"/>
    <w:rPr>
      <w:sz w:val="20"/>
      <w:szCs w:val="20"/>
    </w:rPr>
  </w:style>
  <w:style w:type="paragraph" w:styleId="CommentSubject">
    <w:name w:val="annotation subject"/>
    <w:basedOn w:val="CommentText"/>
    <w:next w:val="CommentText"/>
    <w:link w:val="CommentSubjectChar"/>
    <w:uiPriority w:val="99"/>
    <w:semiHidden/>
    <w:unhideWhenUsed/>
    <w:rsid w:val="00C6679A"/>
    <w:rPr>
      <w:b/>
      <w:bCs/>
    </w:rPr>
  </w:style>
  <w:style w:type="character" w:customStyle="1" w:styleId="CommentSubjectChar">
    <w:name w:val="Comment Subject Char"/>
    <w:basedOn w:val="CommentTextChar"/>
    <w:link w:val="CommentSubject"/>
    <w:uiPriority w:val="99"/>
    <w:semiHidden/>
    <w:rsid w:val="00C667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law.unimelb.edu.au/__data/assets/pdf_file/0020/2274131/Phoenix-Activity-Recommendations-on-Detection-Disruption-and-Enforcemen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law.unimelb.edu.au/__data/assets/pdf_file/0020/2274131/Phoenix-Activity-Recommendations-on-Detection-Disruption-and-Enforcement.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law.unimelb.edu.au/__data/assets/pdf_file/0020/2274131/Phoenix-Activity-Recommendations-on-Detection-Disruption-and-Enforcement.pdf" TargetMode="External"/><Relationship Id="rId25" Type="http://schemas.openxmlformats.org/officeDocument/2006/relationships/hyperlink" Target="http://law.unimelb.edu.au/__data/assets/pdf_file/0004/2255350/Anderson,-Quantifying-Phoenix-Activity_Oct-2015.pdf" TargetMode="External"/><Relationship Id="rId2" Type="http://schemas.openxmlformats.org/officeDocument/2006/relationships/customXml" Target="../customXml/item2.xml"/><Relationship Id="rId16" Type="http://schemas.openxmlformats.org/officeDocument/2006/relationships/hyperlink" Target="http://law.unimelb.edu.au/__data/assets/pdf_file/0020/2274131/Phoenix-Activity-Recommendations-on-Detection-Disruption-and-Enforcement.pdf" TargetMode="External"/><Relationship Id="rId20" Type="http://schemas.openxmlformats.org/officeDocument/2006/relationships/hyperlink" Target="http://law.unimelb.edu.au/__data/assets/pdf_file/0020/2274131/Phoenix-Activity-Recommendations-on-Detection-Disruption-and-Enforcemen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law.unimelb.edu.au/__data/assets/pdf_file/0003/1730703/Defining-and-Profiling-Phoenix-Activity_Melbourne-Law-School.pdf" TargetMode="External"/><Relationship Id="rId5" Type="http://schemas.openxmlformats.org/officeDocument/2006/relationships/customXml" Target="../customXml/item5.xml"/><Relationship Id="rId15" Type="http://schemas.openxmlformats.org/officeDocument/2006/relationships/hyperlink" Target="http://law.unimelb.edu.au/__data/assets/pdf_file/0020/2274131/Phoenix-Activity-Recommendations-on-Detection-Disruption-and-Enforcement.pdf" TargetMode="External"/><Relationship Id="rId23" Type="http://schemas.openxmlformats.org/officeDocument/2006/relationships/hyperlink" Target="http://law.unimelb.edu.au/centres/cclsr/research/major-research-projects/regulating-fraudulent-phoenix-activ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law.unimelb.edu.au/__data/assets/pdf_file/0020/2274131/Phoenix-Activity-Recommendations-on-Detection-Disruption-and-Enforcement.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law.unimelb.edu.au/__data/assets/pdf_file/0020/2274131/Phoenix-Activity-Recommendations-on-Detection-Disruption-and-Enforcement.pdf" TargetMode="External"/><Relationship Id="rId22" Type="http://schemas.openxmlformats.org/officeDocument/2006/relationships/hyperlink" Target="http://law.unimelb.edu.au/__data/assets/pdf_file/0020/2274131/Phoenix-Activity-Recommendations-on-Detection-Disruption-and-Enforcement.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launch-of-the-new-companies-house-public-bet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EA7D499AA5A0A41A47CE11FAF68C0A3" ma:contentTypeVersion="14330" ma:contentTypeDescription="" ma:contentTypeScope="" ma:versionID="1ada6505b0b25600c84be7d5df9eb7bf">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b8e84664be9d0190537911c580674283"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0f563589-9cf9-4143-b1eb-fb0534803d38">2017MG-193500472-38</_dlc_DocId>
    <_dlc_DocIdUrl xmlns="0f563589-9cf9-4143-b1eb-fb0534803d38">
      <Url>http://tweb/sites/mg/fsd/_layouts/15/DocIdRedir.aspx?ID=2017MG-193500472-38</Url>
      <Description>2017MG-193500472-38</Description>
    </_dlc_DocIdUrl>
    <TaxCatchAll xmlns="0f563589-9cf9-4143-b1eb-fb0534803d38">
      <Value>20</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38F1-BF6C-4ADF-925E-481D67C881E9}">
  <ds:schemaRefs>
    <ds:schemaRef ds:uri="http://schemas.microsoft.com/sharepoint/v3/contenttype/forms"/>
  </ds:schemaRefs>
</ds:datastoreItem>
</file>

<file path=customXml/itemProps2.xml><?xml version="1.0" encoding="utf-8"?>
<ds:datastoreItem xmlns:ds="http://schemas.openxmlformats.org/officeDocument/2006/customXml" ds:itemID="{E16AEB1F-77F8-42F1-8649-B91C21E92DE2}">
  <ds:schemaRefs>
    <ds:schemaRef ds:uri="office.server.policy"/>
  </ds:schemaRefs>
</ds:datastoreItem>
</file>

<file path=customXml/itemProps3.xml><?xml version="1.0" encoding="utf-8"?>
<ds:datastoreItem xmlns:ds="http://schemas.openxmlformats.org/officeDocument/2006/customXml" ds:itemID="{C40C9E91-FCA1-4956-ACBA-F7DF497E27E2}">
  <ds:schemaRefs>
    <ds:schemaRef ds:uri="http://schemas.microsoft.com/sharepoint/events"/>
  </ds:schemaRefs>
</ds:datastoreItem>
</file>

<file path=customXml/itemProps4.xml><?xml version="1.0" encoding="utf-8"?>
<ds:datastoreItem xmlns:ds="http://schemas.openxmlformats.org/officeDocument/2006/customXml" ds:itemID="{8790A786-EF7D-4A03-A110-063EEC3D1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D4475A-DF18-4FBD-AE84-B9CF679FA603}">
  <ds:schemaRefs>
    <ds:schemaRef ds:uri="http://schemas.microsoft.com/office/2006/metadata/properties"/>
    <ds:schemaRef ds:uri="http://schemas.microsoft.com/office/infopath/2007/PartnerControls"/>
    <ds:schemaRef ds:uri="d4dd4adf-ddb3-46a3-8d7c-fab3fb2a6bc7"/>
    <ds:schemaRef ds:uri="0f563589-9cf9-4143-b1eb-fb0534803d38"/>
  </ds:schemaRefs>
</ds:datastoreItem>
</file>

<file path=customXml/itemProps6.xml><?xml version="1.0" encoding="utf-8"?>
<ds:datastoreItem xmlns:ds="http://schemas.openxmlformats.org/officeDocument/2006/customXml" ds:itemID="{25D405DB-E570-4150-9B0E-D0C983A2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6923</Words>
  <Characters>37510</Characters>
  <Application>Microsoft Office Word</Application>
  <DocSecurity>0</DocSecurity>
  <Lines>706</Lines>
  <Paragraphs>185</Paragraphs>
  <ScaleCrop>false</ScaleCrop>
  <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Helen Anderson et al - Reforms to address illegal phoenix activity</dc:title>
  <dc:creator/>
  <cp:lastModifiedBy/>
  <cp:revision>1</cp:revision>
  <dcterms:created xsi:type="dcterms:W3CDTF">2018-09-24T03:53:00Z</dcterms:created>
  <dcterms:modified xsi:type="dcterms:W3CDTF">2018-09-24T03:53:00Z</dcterms:modified>
  <dc:language>English</dc:language>
</cp:coreProperties>
</file>