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CD154" w14:textId="77777777" w:rsidR="00D70F2F" w:rsidRDefault="00E87F11">
      <w:bookmarkStart w:id="0" w:name="_GoBack"/>
      <w:bookmarkEnd w:id="0"/>
      <w:r>
        <w:t>A fairer and better tax system for Australia Version 2</w:t>
      </w:r>
    </w:p>
    <w:p w14:paraId="7B5CD155" w14:textId="77777777" w:rsidR="00D70F2F" w:rsidRDefault="00D70F2F"/>
    <w:p w14:paraId="7B5CD156" w14:textId="77777777" w:rsidR="00D70F2F" w:rsidRDefault="00E87F11">
      <w:r>
        <w:t xml:space="preserve">1. </w:t>
      </w:r>
      <w:proofErr w:type="gramStart"/>
      <w:r>
        <w:t>personal</w:t>
      </w:r>
      <w:proofErr w:type="gramEnd"/>
      <w:r>
        <w:t xml:space="preserve"> tax</w:t>
      </w:r>
    </w:p>
    <w:p w14:paraId="7B5CD157" w14:textId="77777777" w:rsidR="00D70F2F" w:rsidRDefault="00E87F11">
      <w:r>
        <w:tab/>
        <w:t xml:space="preserve">1. </w:t>
      </w:r>
      <w:proofErr w:type="gramStart"/>
      <w:r>
        <w:t>tax</w:t>
      </w:r>
      <w:proofErr w:type="gramEnd"/>
      <w:r>
        <w:t xml:space="preserve"> free  threshold </w:t>
      </w:r>
      <w:proofErr w:type="spellStart"/>
      <w:r>
        <w:t>approx</w:t>
      </w:r>
      <w:proofErr w:type="spellEnd"/>
      <w:r>
        <w:t xml:space="preserve"> $30,000pa</w:t>
      </w:r>
    </w:p>
    <w:p w14:paraId="7B5CD158" w14:textId="77777777" w:rsidR="00D70F2F" w:rsidRDefault="00E87F11">
      <w:r>
        <w:tab/>
        <w:t xml:space="preserve">2. </w:t>
      </w:r>
      <w:proofErr w:type="gramStart"/>
      <w:r>
        <w:t>flat</w:t>
      </w:r>
      <w:proofErr w:type="gramEnd"/>
      <w:r>
        <w:t xml:space="preserve"> tax rate 10% on income including all capital gains including </w:t>
      </w:r>
      <w:bookmarkStart w:id="1" w:name="__DdeLink__131_496856099"/>
      <w:bookmarkEnd w:id="1"/>
      <w:r>
        <w:t>principal place of residence</w:t>
      </w:r>
    </w:p>
    <w:p w14:paraId="7B5CD159" w14:textId="77777777" w:rsidR="00D70F2F" w:rsidRDefault="00E87F11">
      <w:r>
        <w:tab/>
      </w:r>
      <w:r>
        <w:t xml:space="preserve">3. </w:t>
      </w:r>
      <w:proofErr w:type="gramStart"/>
      <w:r>
        <w:t>no</w:t>
      </w:r>
      <w:proofErr w:type="gramEnd"/>
      <w:r>
        <w:t xml:space="preserve"> deductions for “income related expenses” for employees including executives except </w:t>
      </w:r>
      <w:r>
        <w:tab/>
      </w:r>
      <w:r>
        <w:tab/>
        <w:t>special allowances like tool &amp; travel  allowances defined EBAs would be tax free.</w:t>
      </w:r>
    </w:p>
    <w:p w14:paraId="7B5CD15A" w14:textId="77777777" w:rsidR="00D70F2F" w:rsidRDefault="00E87F11">
      <w:r>
        <w:tab/>
        <w:t>4. Inheritance tax of 10%, payable via government loan similar to repayment scheme</w:t>
      </w:r>
    </w:p>
    <w:p w14:paraId="7B5CD15B" w14:textId="77777777" w:rsidR="00D70F2F" w:rsidRDefault="00E87F11">
      <w:r>
        <w:tab/>
        <w:t xml:space="preserve">5. </w:t>
      </w:r>
      <w:proofErr w:type="gramStart"/>
      <w:r>
        <w:t>capital</w:t>
      </w:r>
      <w:proofErr w:type="gramEnd"/>
      <w:r>
        <w:t xml:space="preserve"> gains tax since purchase or start of tax to be paid</w:t>
      </w:r>
      <w:r>
        <w:tab/>
        <w:t>on inherited goods and property</w:t>
      </w:r>
    </w:p>
    <w:p w14:paraId="7B5CD15C" w14:textId="77777777" w:rsidR="00D70F2F" w:rsidRDefault="00E87F11">
      <w:r>
        <w:tab/>
        <w:t xml:space="preserve">6. </w:t>
      </w:r>
      <w:proofErr w:type="gramStart"/>
      <w:r>
        <w:t>all</w:t>
      </w:r>
      <w:proofErr w:type="gramEnd"/>
      <w:r>
        <w:t xml:space="preserve"> discretionary trusts abolished</w:t>
      </w:r>
    </w:p>
    <w:p w14:paraId="7B5CD15D" w14:textId="77777777" w:rsidR="00D70F2F" w:rsidRDefault="00E87F11">
      <w:r>
        <w:tab/>
        <w:t xml:space="preserve">7. </w:t>
      </w:r>
      <w:proofErr w:type="gramStart"/>
      <w:r>
        <w:t>no</w:t>
      </w:r>
      <w:proofErr w:type="gramEnd"/>
      <w:r>
        <w:t xml:space="preserve"> negative gearing, no dividend imputation. (</w:t>
      </w:r>
      <w:proofErr w:type="gramStart"/>
      <w:r>
        <w:t>franking</w:t>
      </w:r>
      <w:proofErr w:type="gramEnd"/>
      <w:r>
        <w:t>)</w:t>
      </w:r>
    </w:p>
    <w:p w14:paraId="7B5CD15E" w14:textId="77777777" w:rsidR="00D70F2F" w:rsidRDefault="00E87F11">
      <w:r>
        <w:tab/>
        <w:t xml:space="preserve">8. </w:t>
      </w:r>
      <w:proofErr w:type="gramStart"/>
      <w:r>
        <w:t>fringe</w:t>
      </w:r>
      <w:proofErr w:type="gramEnd"/>
      <w:r>
        <w:t xml:space="preserve"> benefits taxed as income except for employees of </w:t>
      </w:r>
      <w:proofErr w:type="spellStart"/>
      <w:r>
        <w:t>non taxable</w:t>
      </w:r>
      <w:proofErr w:type="spellEnd"/>
      <w:r>
        <w:t xml:space="preserve"> NFP charitable </w:t>
      </w:r>
      <w:r>
        <w:tab/>
        <w:t xml:space="preserve"> </w:t>
      </w:r>
      <w:r>
        <w:tab/>
      </w:r>
      <w:r>
        <w:tab/>
        <w:t>organisations and NGOs.</w:t>
      </w:r>
    </w:p>
    <w:p w14:paraId="7B5CD15F" w14:textId="77777777" w:rsidR="00D70F2F" w:rsidRDefault="00E87F11">
      <w:r>
        <w:t xml:space="preserve"> </w:t>
      </w:r>
      <w:r>
        <w:tab/>
        <w:t xml:space="preserve">9.  </w:t>
      </w:r>
      <w:proofErr w:type="gramStart"/>
      <w:r>
        <w:t>donations</w:t>
      </w:r>
      <w:proofErr w:type="gramEnd"/>
      <w:r>
        <w:t xml:space="preserve"> to NFP charitable bodies tax deductible not including churches</w:t>
      </w:r>
    </w:p>
    <w:p w14:paraId="7B5CD160" w14:textId="77777777" w:rsidR="00D70F2F" w:rsidRDefault="00E87F11">
      <w:r>
        <w:tab/>
      </w:r>
      <w:proofErr w:type="gramStart"/>
      <w:r>
        <w:t>10'  capital</w:t>
      </w:r>
      <w:proofErr w:type="gramEnd"/>
      <w:r>
        <w:t xml:space="preserve"> gains tax should apply proportionally to principal place of residence  on values </w:t>
      </w:r>
      <w:r>
        <w:tab/>
      </w:r>
      <w:r>
        <w:tab/>
        <w:t>above $1.5 m</w:t>
      </w:r>
    </w:p>
    <w:p w14:paraId="7B5CD161" w14:textId="77777777" w:rsidR="00D70F2F" w:rsidRDefault="00D70F2F"/>
    <w:p w14:paraId="7B5CD162" w14:textId="77777777" w:rsidR="00D70F2F" w:rsidRDefault="00E87F11">
      <w:r>
        <w:t>2, Superann</w:t>
      </w:r>
      <w:r>
        <w:t>uation</w:t>
      </w:r>
    </w:p>
    <w:p w14:paraId="7B5CD163" w14:textId="77777777" w:rsidR="00D70F2F" w:rsidRDefault="00E87F11">
      <w:r>
        <w:tab/>
        <w:t xml:space="preserve">1. </w:t>
      </w:r>
      <w:proofErr w:type="gramStart"/>
      <w:r>
        <w:t>tax</w:t>
      </w:r>
      <w:proofErr w:type="gramEnd"/>
      <w:r>
        <w:t xml:space="preserve"> 10% on payments from superannuation</w:t>
      </w:r>
    </w:p>
    <w:p w14:paraId="7B5CD164" w14:textId="77777777" w:rsidR="00D70F2F" w:rsidRDefault="00E87F11">
      <w:r>
        <w:tab/>
        <w:t>2, no tax on superannuation contributions to $4,000pa</w:t>
      </w:r>
    </w:p>
    <w:p w14:paraId="7B5CD165" w14:textId="77777777" w:rsidR="00D70F2F" w:rsidRDefault="00E87F11">
      <w:r>
        <w:t xml:space="preserve"> </w:t>
      </w:r>
      <w:r>
        <w:tab/>
        <w:t xml:space="preserve">3. </w:t>
      </w:r>
      <w:proofErr w:type="gramStart"/>
      <w:r>
        <w:t>once</w:t>
      </w:r>
      <w:proofErr w:type="gramEnd"/>
      <w:r>
        <w:t xml:space="preserve"> super funds exceed $2,000,000 no further contributions will be tax deductible</w:t>
      </w:r>
    </w:p>
    <w:p w14:paraId="7B5CD166" w14:textId="77777777" w:rsidR="00D70F2F" w:rsidRDefault="00E87F11">
      <w:r>
        <w:tab/>
        <w:t xml:space="preserve">4. </w:t>
      </w:r>
      <w:proofErr w:type="gramStart"/>
      <w:r>
        <w:t>superannuation</w:t>
      </w:r>
      <w:proofErr w:type="gramEnd"/>
      <w:r>
        <w:t xml:space="preserve"> to be counted as part of assets test for ag</w:t>
      </w:r>
      <w:r>
        <w:t xml:space="preserve">ed pension. </w:t>
      </w:r>
    </w:p>
    <w:p w14:paraId="7B5CD167" w14:textId="77777777" w:rsidR="00D70F2F" w:rsidRDefault="00E87F11">
      <w:r>
        <w:tab/>
        <w:t xml:space="preserve">5. </w:t>
      </w:r>
      <w:proofErr w:type="gramStart"/>
      <w:r>
        <w:t>cannot</w:t>
      </w:r>
      <w:proofErr w:type="gramEnd"/>
      <w:r>
        <w:t xml:space="preserve"> access superannuation until 65</w:t>
      </w:r>
    </w:p>
    <w:p w14:paraId="7B5CD168" w14:textId="77777777" w:rsidR="00D70F2F" w:rsidRDefault="00D70F2F"/>
    <w:p w14:paraId="7B5CD169" w14:textId="77777777" w:rsidR="00D70F2F" w:rsidRDefault="00E87F11">
      <w:r>
        <w:t>3. Company income</w:t>
      </w:r>
    </w:p>
    <w:p w14:paraId="7B5CD16A" w14:textId="77777777" w:rsidR="00D70F2F" w:rsidRDefault="00E87F11">
      <w:r>
        <w:tab/>
        <w:t xml:space="preserve">1. </w:t>
      </w:r>
      <w:proofErr w:type="gramStart"/>
      <w:r>
        <w:t>executive</w:t>
      </w:r>
      <w:proofErr w:type="gramEnd"/>
      <w:r>
        <w:t xml:space="preserve"> termination benefits taxed at 20% (except performance bonuses)</w:t>
      </w:r>
    </w:p>
    <w:p w14:paraId="7B5CD16B" w14:textId="77777777" w:rsidR="00D70F2F" w:rsidRDefault="00E87F11">
      <w:r>
        <w:tab/>
        <w:t xml:space="preserve">2. </w:t>
      </w:r>
      <w:proofErr w:type="gramStart"/>
      <w:r>
        <w:t>company</w:t>
      </w:r>
      <w:proofErr w:type="gramEnd"/>
      <w:r>
        <w:t xml:space="preserve"> tax of 10%</w:t>
      </w:r>
    </w:p>
    <w:p w14:paraId="7B5CD16C" w14:textId="77777777" w:rsidR="00D70F2F" w:rsidRDefault="00E87F11">
      <w:r>
        <w:tab/>
        <w:t xml:space="preserve">3. </w:t>
      </w:r>
      <w:proofErr w:type="gramStart"/>
      <w:r>
        <w:t>mineral</w:t>
      </w:r>
      <w:proofErr w:type="gramEnd"/>
      <w:r>
        <w:t xml:space="preserve"> royalties 10%  collected by commonwealth, (5% directed to state, other</w:t>
      </w:r>
      <w:r>
        <w:t xml:space="preserve"> 5% </w:t>
      </w:r>
      <w:r>
        <w:tab/>
      </w:r>
      <w:r>
        <w:tab/>
      </w:r>
      <w:r>
        <w:tab/>
        <w:t>distributed to states according to population</w:t>
      </w:r>
    </w:p>
    <w:p w14:paraId="7B5CD16D" w14:textId="77777777" w:rsidR="00D70F2F" w:rsidRDefault="00D70F2F"/>
    <w:p w14:paraId="7B5CD16E" w14:textId="77777777" w:rsidR="00D70F2F" w:rsidRDefault="00E87F11">
      <w:r>
        <w:t xml:space="preserve">4. </w:t>
      </w:r>
      <w:proofErr w:type="gramStart"/>
      <w:r>
        <w:t>indirect</w:t>
      </w:r>
      <w:proofErr w:type="gramEnd"/>
      <w:r>
        <w:t xml:space="preserve"> taxes</w:t>
      </w:r>
    </w:p>
    <w:p w14:paraId="7B5CD16F" w14:textId="77777777" w:rsidR="00D70F2F" w:rsidRDefault="00E87F11">
      <w:r>
        <w:tab/>
      </w:r>
    </w:p>
    <w:p w14:paraId="7B5CD170" w14:textId="77777777" w:rsidR="00D70F2F" w:rsidRDefault="00E87F11">
      <w:r>
        <w:tab/>
        <w:t xml:space="preserve">1. 10% GST </w:t>
      </w:r>
      <w:proofErr w:type="gramStart"/>
      <w:r>
        <w:t>collected  by</w:t>
      </w:r>
      <w:proofErr w:type="gramEnd"/>
      <w:r>
        <w:t xml:space="preserve"> commonwealth distributed to states according to population - no </w:t>
      </w:r>
      <w:r>
        <w:tab/>
      </w:r>
      <w:r>
        <w:tab/>
        <w:t>exemptions</w:t>
      </w:r>
    </w:p>
    <w:p w14:paraId="7B5CD171" w14:textId="77777777" w:rsidR="00D70F2F" w:rsidRDefault="00D70F2F"/>
    <w:p w14:paraId="7B5CD172" w14:textId="77777777" w:rsidR="00D70F2F" w:rsidRDefault="00E87F11">
      <w:proofErr w:type="gramStart"/>
      <w:r>
        <w:t>outlays</w:t>
      </w:r>
      <w:proofErr w:type="gramEnd"/>
    </w:p>
    <w:p w14:paraId="7B5CD173" w14:textId="77777777" w:rsidR="00D70F2F" w:rsidRDefault="00E87F11">
      <w:r>
        <w:t xml:space="preserve">1. </w:t>
      </w:r>
      <w:proofErr w:type="spellStart"/>
      <w:proofErr w:type="gramStart"/>
      <w:r>
        <w:t>medicare</w:t>
      </w:r>
      <w:proofErr w:type="spellEnd"/>
      <w:proofErr w:type="gramEnd"/>
      <w:r>
        <w:t xml:space="preserve"> stay as is except set in place procedures to control over servicing, QA to ensure correct </w:t>
      </w:r>
      <w:r>
        <w:tab/>
        <w:t xml:space="preserve">testing is carried out , QA to ensure </w:t>
      </w:r>
      <w:proofErr w:type="spellStart"/>
      <w:r>
        <w:t>xrays</w:t>
      </w:r>
      <w:proofErr w:type="spellEnd"/>
      <w:r>
        <w:t xml:space="preserve"> </w:t>
      </w:r>
      <w:proofErr w:type="spellStart"/>
      <w:r>
        <w:t>etc</w:t>
      </w:r>
      <w:proofErr w:type="spellEnd"/>
      <w:r>
        <w:t xml:space="preserve"> are giving value.</w:t>
      </w:r>
    </w:p>
    <w:p w14:paraId="7B5CD174" w14:textId="77777777" w:rsidR="00D70F2F" w:rsidRDefault="00E87F11">
      <w:r>
        <w:t xml:space="preserve">2. </w:t>
      </w:r>
      <w:proofErr w:type="gramStart"/>
      <w:r>
        <w:t>Social  security</w:t>
      </w:r>
      <w:proofErr w:type="gramEnd"/>
      <w:r>
        <w:t xml:space="preserve"> minimum payment be $15000pa reducing $1 for $1 after $1000pa earned</w:t>
      </w:r>
      <w:r>
        <w:t xml:space="preserve"> ,extra </w:t>
      </w:r>
      <w:r>
        <w:tab/>
        <w:t>payments per dependant review payments to couples</w:t>
      </w:r>
    </w:p>
    <w:p w14:paraId="7B5CD175" w14:textId="77777777" w:rsidR="00D70F2F" w:rsidRDefault="00E87F11">
      <w:r>
        <w:t xml:space="preserve">3. </w:t>
      </w:r>
      <w:proofErr w:type="gramStart"/>
      <w:r>
        <w:t>disability</w:t>
      </w:r>
      <w:proofErr w:type="gramEnd"/>
      <w:r>
        <w:t xml:space="preserve"> payments extra</w:t>
      </w:r>
    </w:p>
    <w:p w14:paraId="7B5CD176" w14:textId="77777777" w:rsidR="00D70F2F" w:rsidRDefault="00E87F11">
      <w:r>
        <w:t xml:space="preserve">4. HECS to continue, </w:t>
      </w:r>
      <w:proofErr w:type="spellStart"/>
      <w:r>
        <w:t>hecs</w:t>
      </w:r>
      <w:proofErr w:type="spellEnd"/>
      <w:r>
        <w:t xml:space="preserve"> setup for trade training</w:t>
      </w:r>
    </w:p>
    <w:p w14:paraId="7B5CD177" w14:textId="77777777" w:rsidR="00D70F2F" w:rsidRDefault="00E87F11">
      <w:proofErr w:type="gramStart"/>
      <w:r>
        <w:t xml:space="preserve">5, Education funding as per </w:t>
      </w:r>
      <w:proofErr w:type="spellStart"/>
      <w:r>
        <w:t>Gonske</w:t>
      </w:r>
      <w:proofErr w:type="spellEnd"/>
      <w:r>
        <w:t>.</w:t>
      </w:r>
      <w:proofErr w:type="gramEnd"/>
    </w:p>
    <w:p w14:paraId="7B5CD178" w14:textId="77777777" w:rsidR="00D70F2F" w:rsidRDefault="00E87F11">
      <w:r>
        <w:t xml:space="preserve">6. </w:t>
      </w:r>
      <w:proofErr w:type="gramStart"/>
      <w:r>
        <w:t>infrastructure</w:t>
      </w:r>
      <w:proofErr w:type="gramEnd"/>
      <w:r>
        <w:t xml:space="preserve"> financed by special government bonds sold to/purchased by super</w:t>
      </w:r>
      <w:r>
        <w:t>annuation funds.</w:t>
      </w:r>
    </w:p>
    <w:p w14:paraId="7B5CD179" w14:textId="77777777" w:rsidR="00D70F2F" w:rsidRDefault="00E87F11">
      <w:r>
        <w:t xml:space="preserve">7. </w:t>
      </w:r>
      <w:proofErr w:type="gramStart"/>
      <w:r>
        <w:t>no</w:t>
      </w:r>
      <w:proofErr w:type="gramEnd"/>
      <w:r>
        <w:t xml:space="preserve"> compulsory retirement. </w:t>
      </w:r>
      <w:proofErr w:type="gramStart"/>
      <w:r>
        <w:t>but</w:t>
      </w:r>
      <w:proofErr w:type="gramEnd"/>
      <w:r>
        <w:t xml:space="preserve"> able to access aged pension from 70 and once drawing down of </w:t>
      </w:r>
      <w:r>
        <w:tab/>
        <w:t>superannuation commences (from 55), no inputs can occur</w:t>
      </w:r>
    </w:p>
    <w:p w14:paraId="7B5CD17A" w14:textId="77777777" w:rsidR="00D70F2F" w:rsidRDefault="00E87F11">
      <w:r>
        <w:t xml:space="preserve">8. </w:t>
      </w:r>
      <w:proofErr w:type="gramStart"/>
      <w:r>
        <w:t>universities</w:t>
      </w:r>
      <w:proofErr w:type="gramEnd"/>
      <w:r>
        <w:t xml:space="preserve"> be allowed to set own fees but a  commission be setup to monitor outcome</w:t>
      </w:r>
      <w:r>
        <w:t xml:space="preserve">s = QA for  </w:t>
      </w:r>
      <w:r>
        <w:tab/>
        <w:t>outcomes including trade training.</w:t>
      </w:r>
    </w:p>
    <w:p w14:paraId="7B5CD17B" w14:textId="77777777" w:rsidR="00D70F2F" w:rsidRDefault="00D70F2F"/>
    <w:p w14:paraId="7B5CD17C" w14:textId="77777777" w:rsidR="00D70F2F" w:rsidRDefault="00E87F11">
      <w:r>
        <w:t xml:space="preserve">Whilst this may appear too generous with insufficient revenue the additional revenue from the inheritance tax, the wider capital gains </w:t>
      </w:r>
      <w:proofErr w:type="spellStart"/>
      <w:r>
        <w:t>tax</w:t>
      </w:r>
      <w:proofErr w:type="gramStart"/>
      <w:r>
        <w:t>,the</w:t>
      </w:r>
      <w:proofErr w:type="spellEnd"/>
      <w:proofErr w:type="gramEnd"/>
      <w:r>
        <w:t xml:space="preserve"> additional tax on superannuation, the extra income from tax on t</w:t>
      </w:r>
      <w:r>
        <w:t xml:space="preserve">he discretionary trusts and the broadening of the GST should more than make the difference. In addition the tax savings made by profit shifting by global corporation should be insufficient to be attractive. </w:t>
      </w:r>
    </w:p>
    <w:sectPr w:rsidR="00D70F2F">
      <w:pgSz w:w="11906" w:h="16838"/>
      <w:pgMar w:top="850" w:right="850" w:bottom="850"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1"/>
    <w:family w:val="roman"/>
    <w:pitch w:val="variable"/>
  </w:font>
  <w:font w:name="WenQuanYi Micro Hei">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D70F2F"/>
    <w:rsid w:val="00D70F2F"/>
    <w:rsid w:val="00E87F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C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FreeSans"/>
        <w:sz w:val="24"/>
        <w:szCs w:val="24"/>
        <w:lang w:val="en-A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2014RG-82-7934</_dlc_DocId>
    <TaxCatchAll xmlns="9f7bc583-7cbe-45b9-a2bd-8bbb6543b37e">
      <Value>20</Value>
    </TaxCatchAll>
    <_dlc_DocIdUrl xmlns="9f7bc583-7cbe-45b9-a2bd-8bbb6543b37e">
      <Url>http://tweb/sites/rg/project/twptf/_layouts/15/DocIdRedir.aspx?ID=2014RG-82-7934</Url>
      <Description>2014RG-82-7934</Description>
    </_dlc_DocIdUrl>
  </documentManagement>
</p:properties>
</file>

<file path=customXml/itemProps1.xml><?xml version="1.0" encoding="utf-8"?>
<ds:datastoreItem xmlns:ds="http://schemas.openxmlformats.org/officeDocument/2006/customXml" ds:itemID="{67DEFDA9-F462-4A2B-AB5A-56E105F4A13C}"/>
</file>

<file path=customXml/itemProps2.xml><?xml version="1.0" encoding="utf-8"?>
<ds:datastoreItem xmlns:ds="http://schemas.openxmlformats.org/officeDocument/2006/customXml" ds:itemID="{E934340A-5509-409E-866A-FD7B443D3D24}"/>
</file>

<file path=customXml/itemProps3.xml><?xml version="1.0" encoding="utf-8"?>
<ds:datastoreItem xmlns:ds="http://schemas.openxmlformats.org/officeDocument/2006/customXml" ds:itemID="{1464F6B3-5FB8-45D8-BB73-A72EA89C6F74}"/>
</file>

<file path=customXml/itemProps4.xml><?xml version="1.0" encoding="utf-8"?>
<ds:datastoreItem xmlns:ds="http://schemas.openxmlformats.org/officeDocument/2006/customXml" ds:itemID="{5BDA4C8F-C9C4-40A1-B6A0-C417CB51A888}"/>
</file>

<file path=docProps/app.xml><?xml version="1.0" encoding="utf-8"?>
<Properties xmlns="http://schemas.openxmlformats.org/officeDocument/2006/extended-properties" xmlns:vt="http://schemas.openxmlformats.org/officeDocument/2006/docPropsVTypes">
  <Template>Normal.dotm</Template>
  <TotalTime>655</TotalTime>
  <Pages>1</Pages>
  <Words>502</Words>
  <Characters>2409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Hagsrom, Edward - Submission on Tax Discussion Paper</vt:lpstr>
    </vt:vector>
  </TitlesOfParts>
  <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Hagsrom, Edward - Submission on Tax Discussion Paper</dc:title>
  <dc:creator/>
  <cp:lastModifiedBy>Maynes, Felicity</cp:lastModifiedBy>
  <cp:revision>3</cp:revision>
  <dcterms:created xsi:type="dcterms:W3CDTF">2015-04-19T18:31:00Z</dcterms:created>
  <dcterms:modified xsi:type="dcterms:W3CDTF">2015-05-28T03:51:00Z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c4b6b614-eff5-4115-a20b-cb13e8dfc9b9</vt:lpwstr>
  </property>
</Properties>
</file>