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A19EB4" w14:textId="77777777" w:rsidR="00AB5285" w:rsidRDefault="00AB5285">
      <w:pPr>
        <w:pStyle w:val="Body"/>
      </w:pPr>
      <w:bookmarkStart w:id="0" w:name="_GoBack"/>
      <w:bookmarkEnd w:id="0"/>
    </w:p>
    <w:p w14:paraId="3852199C" w14:textId="77777777" w:rsidR="00AB5285" w:rsidRDefault="00AB5285">
      <w:pPr>
        <w:pStyle w:val="Body"/>
      </w:pPr>
    </w:p>
    <w:p w14:paraId="40AD54AE" w14:textId="77777777" w:rsidR="00AB5285" w:rsidRDefault="002C5028">
      <w:pPr>
        <w:pStyle w:val="Body"/>
        <w:rPr>
          <w:b/>
          <w:bCs/>
          <w:sz w:val="24"/>
          <w:szCs w:val="24"/>
        </w:rPr>
      </w:pPr>
      <w:r>
        <w:rPr>
          <w:b/>
          <w:bCs/>
          <w:sz w:val="24"/>
          <w:szCs w:val="24"/>
          <w:lang w:val="en-US"/>
        </w:rPr>
        <w:t xml:space="preserve">PENSIONS FROM </w:t>
      </w:r>
      <w:r>
        <w:rPr>
          <w:rFonts w:hAnsi="Helvetica"/>
          <w:b/>
          <w:bCs/>
          <w:sz w:val="24"/>
          <w:szCs w:val="24"/>
          <w:lang w:val="en-US"/>
        </w:rPr>
        <w:t>‘</w:t>
      </w:r>
      <w:r>
        <w:rPr>
          <w:b/>
          <w:bCs/>
          <w:sz w:val="24"/>
          <w:szCs w:val="24"/>
          <w:lang w:val="en-US"/>
        </w:rPr>
        <w:t>UNTAXED</w:t>
      </w:r>
      <w:r>
        <w:rPr>
          <w:rFonts w:hAnsi="Helvetica"/>
          <w:b/>
          <w:bCs/>
          <w:sz w:val="24"/>
          <w:szCs w:val="24"/>
          <w:lang w:val="en-US"/>
        </w:rPr>
        <w:t xml:space="preserve">’ </w:t>
      </w:r>
      <w:r>
        <w:rPr>
          <w:b/>
          <w:bCs/>
          <w:sz w:val="24"/>
          <w:szCs w:val="24"/>
          <w:lang w:val="en-US"/>
        </w:rPr>
        <w:t xml:space="preserve">SUPERANNUATION:  </w:t>
      </w:r>
      <w:r>
        <w:rPr>
          <w:rFonts w:hAnsi="Helvetica"/>
          <w:b/>
          <w:bCs/>
          <w:sz w:val="24"/>
          <w:szCs w:val="24"/>
          <w:lang w:val="en-US"/>
        </w:rPr>
        <w:t>“…</w:t>
      </w:r>
      <w:r>
        <w:rPr>
          <w:b/>
          <w:bCs/>
          <w:sz w:val="24"/>
          <w:szCs w:val="24"/>
          <w:lang w:val="en-US"/>
        </w:rPr>
        <w:t>NEITHER FISH NOR FOWL?</w:t>
      </w:r>
      <w:r>
        <w:rPr>
          <w:rFonts w:hAnsi="Helvetica"/>
          <w:b/>
          <w:bCs/>
          <w:sz w:val="24"/>
          <w:szCs w:val="24"/>
          <w:lang w:val="en-US"/>
        </w:rPr>
        <w:t>”</w:t>
      </w:r>
    </w:p>
    <w:p w14:paraId="54967D56" w14:textId="77777777" w:rsidR="00AB5285" w:rsidRDefault="00AB5285">
      <w:pPr>
        <w:pStyle w:val="Body"/>
      </w:pPr>
    </w:p>
    <w:p w14:paraId="2C533C30" w14:textId="77777777" w:rsidR="00AB5285" w:rsidRDefault="002C5028">
      <w:pPr>
        <w:pStyle w:val="Body"/>
      </w:pPr>
      <w:r>
        <w:rPr>
          <w:u w:val="single"/>
          <w:lang w:val="en-US"/>
        </w:rPr>
        <w:t>Issue:</w:t>
      </w:r>
      <w:r>
        <w:rPr>
          <w:lang w:val="en-US"/>
        </w:rPr>
        <w:t xml:space="preserve"> Inequitable tax treatment and consequences for retired Australians in receipt of a Superannuation Pension paid from an </w:t>
      </w:r>
      <w:r>
        <w:rPr>
          <w:rFonts w:ascii="Arial Unicode MS" w:hAnsi="Helvetica"/>
          <w:lang w:val="en-US"/>
        </w:rPr>
        <w:t>‘</w:t>
      </w:r>
      <w:r>
        <w:rPr>
          <w:lang w:val="en-US"/>
        </w:rPr>
        <w:t>Untaxed</w:t>
      </w:r>
      <w:r>
        <w:rPr>
          <w:rFonts w:ascii="Arial Unicode MS" w:hAnsi="Helvetica"/>
          <w:lang w:val="en-US"/>
        </w:rPr>
        <w:t>’</w:t>
      </w:r>
      <w:r>
        <w:rPr>
          <w:rFonts w:ascii="Arial Unicode MS" w:hAnsi="Helvetica"/>
          <w:lang w:val="en-US"/>
        </w:rPr>
        <w:t xml:space="preserve"> </w:t>
      </w:r>
      <w:r>
        <w:rPr>
          <w:lang w:val="en-US"/>
        </w:rPr>
        <w:t>source.</w:t>
      </w:r>
    </w:p>
    <w:p w14:paraId="1038BF27" w14:textId="77777777" w:rsidR="00AB5285" w:rsidRDefault="00AB5285">
      <w:pPr>
        <w:pStyle w:val="Body"/>
      </w:pPr>
    </w:p>
    <w:p w14:paraId="6C09FA1B" w14:textId="77777777" w:rsidR="00AB5285" w:rsidRDefault="002C5028">
      <w:pPr>
        <w:pStyle w:val="Body"/>
      </w:pPr>
      <w:r>
        <w:rPr>
          <w:lang w:val="en-US"/>
        </w:rPr>
        <w:t xml:space="preserve">Current arrangements are that pension income paid from an </w:t>
      </w:r>
      <w:r>
        <w:rPr>
          <w:rFonts w:ascii="Arial Unicode MS" w:hAnsi="Helvetica"/>
          <w:lang w:val="en-US"/>
        </w:rPr>
        <w:t>‘</w:t>
      </w:r>
      <w:r>
        <w:rPr>
          <w:lang w:val="en-US"/>
        </w:rPr>
        <w:t>untaxed</w:t>
      </w:r>
      <w:r>
        <w:rPr>
          <w:rFonts w:ascii="Arial Unicode MS" w:hAnsi="Helvetica"/>
          <w:lang w:val="en-US"/>
        </w:rPr>
        <w:t>’</w:t>
      </w:r>
      <w:r>
        <w:rPr>
          <w:rFonts w:ascii="Arial Unicode MS" w:hAnsi="Helvetica"/>
          <w:lang w:val="en-US"/>
        </w:rPr>
        <w:t xml:space="preserve"> </w:t>
      </w:r>
      <w:r>
        <w:rPr>
          <w:lang w:val="en-US"/>
        </w:rPr>
        <w:t xml:space="preserve">source (for example Commonwealth Super; others exist) are currently dealt with under the </w:t>
      </w:r>
      <w:r>
        <w:rPr>
          <w:b/>
          <w:bCs/>
          <w:u w:val="single"/>
          <w:lang w:val="en-US"/>
        </w:rPr>
        <w:t>Individual Income Tax</w:t>
      </w:r>
      <w:r>
        <w:rPr>
          <w:lang w:val="en-US"/>
        </w:rPr>
        <w:t xml:space="preserve"> regime, with a 10% pension offset (applying only to pension income) to compen</w:t>
      </w:r>
      <w:r>
        <w:rPr>
          <w:lang w:val="en-US"/>
        </w:rPr>
        <w:t>sate.</w:t>
      </w:r>
    </w:p>
    <w:p w14:paraId="55CCCDD3" w14:textId="77777777" w:rsidR="00AB5285" w:rsidRDefault="00AB5285">
      <w:pPr>
        <w:pStyle w:val="Body"/>
      </w:pPr>
    </w:p>
    <w:p w14:paraId="2D0106C6" w14:textId="77777777" w:rsidR="00AB5285" w:rsidRDefault="002C5028">
      <w:pPr>
        <w:pStyle w:val="Body"/>
      </w:pPr>
      <w:r>
        <w:rPr>
          <w:lang w:val="en-US"/>
        </w:rPr>
        <w:t>It is my submission that this results in unfairness and inequity in the taxation of pension and additional earnings, with such pensioners caught between Income Tax and Superannuation Systems but not fully in either.</w:t>
      </w:r>
    </w:p>
    <w:p w14:paraId="1B6D9BB8" w14:textId="77777777" w:rsidR="00AB5285" w:rsidRDefault="00AB5285">
      <w:pPr>
        <w:pStyle w:val="Body"/>
      </w:pPr>
    </w:p>
    <w:p w14:paraId="56FBA7C0" w14:textId="77777777" w:rsidR="00AB5285" w:rsidRDefault="002C5028">
      <w:pPr>
        <w:pStyle w:val="Body"/>
      </w:pPr>
      <w:r>
        <w:rPr>
          <w:u w:val="single"/>
          <w:lang w:val="en-US"/>
        </w:rPr>
        <w:t>Argument</w:t>
      </w:r>
      <w:r>
        <w:rPr>
          <w:lang w:val="en-US"/>
        </w:rPr>
        <w:t>:</w:t>
      </w:r>
    </w:p>
    <w:p w14:paraId="0F5F5CA6" w14:textId="77777777" w:rsidR="00AB5285" w:rsidRDefault="00AB5285">
      <w:pPr>
        <w:pStyle w:val="Body"/>
      </w:pPr>
    </w:p>
    <w:p w14:paraId="5872155C" w14:textId="77777777" w:rsidR="00AB5285" w:rsidRDefault="002C5028">
      <w:pPr>
        <w:pStyle w:val="Body"/>
        <w:numPr>
          <w:ilvl w:val="0"/>
          <w:numId w:val="2"/>
        </w:numPr>
        <w:rPr>
          <w:rFonts w:eastAsia="Helvetica" w:hAnsi="Helvetica" w:cs="Helvetica"/>
        </w:rPr>
      </w:pPr>
      <w:r>
        <w:rPr>
          <w:lang w:val="en-US"/>
        </w:rPr>
        <w:t>Such income is not in</w:t>
      </w:r>
      <w:r>
        <w:rPr>
          <w:lang w:val="en-US"/>
        </w:rPr>
        <w:t xml:space="preserve"> the nature of salary or wages, business income or the like.  Such income cannot be redirected, re-defined, offset or </w:t>
      </w:r>
      <w:r>
        <w:rPr>
          <w:rFonts w:ascii="Arial Unicode MS" w:hAnsi="Helvetica"/>
          <w:lang w:val="en-US"/>
        </w:rPr>
        <w:t>‘</w:t>
      </w:r>
      <w:r>
        <w:rPr>
          <w:lang w:val="en-US"/>
        </w:rPr>
        <w:t>reweighted</w:t>
      </w:r>
      <w:r>
        <w:rPr>
          <w:rFonts w:ascii="Arial Unicode MS" w:hAnsi="Helvetica"/>
          <w:lang w:val="en-US"/>
        </w:rPr>
        <w:t>’</w:t>
      </w:r>
      <w:r>
        <w:rPr>
          <w:rFonts w:ascii="Arial Unicode MS" w:hAnsi="Helvetica"/>
          <w:lang w:val="en-US"/>
        </w:rPr>
        <w:t xml:space="preserve"> </w:t>
      </w:r>
      <w:r>
        <w:rPr>
          <w:lang w:val="en-US"/>
        </w:rPr>
        <w:t xml:space="preserve">through, for example redirection </w:t>
      </w:r>
      <w:r>
        <w:rPr>
          <w:rFonts w:ascii="Arial Unicode MS" w:hAnsi="Helvetica"/>
          <w:lang w:val="en-US"/>
        </w:rPr>
        <w:t>“…</w:t>
      </w:r>
      <w:proofErr w:type="gramStart"/>
      <w:r>
        <w:rPr>
          <w:lang w:val="en-US"/>
        </w:rPr>
        <w:t xml:space="preserve">towards  </w:t>
      </w:r>
      <w:proofErr w:type="spellStart"/>
      <w:r>
        <w:rPr>
          <w:lang w:val="en-US"/>
        </w:rPr>
        <w:t>concessionally</w:t>
      </w:r>
      <w:proofErr w:type="spellEnd"/>
      <w:proofErr w:type="gramEnd"/>
      <w:r>
        <w:rPr>
          <w:lang w:val="en-US"/>
        </w:rPr>
        <w:t xml:space="preserve"> taxed superannuation contributions</w:t>
      </w:r>
      <w:r>
        <w:rPr>
          <w:rFonts w:ascii="Arial Unicode MS" w:hAnsi="Helvetica"/>
          <w:lang w:val="en-US"/>
        </w:rPr>
        <w:t>…”</w:t>
      </w:r>
      <w:r>
        <w:rPr>
          <w:rFonts w:ascii="Arial Unicode MS" w:hAnsi="Helvetica"/>
          <w:lang w:val="en-US"/>
        </w:rPr>
        <w:t xml:space="preserve">  </w:t>
      </w:r>
      <w:r>
        <w:rPr>
          <w:lang w:val="en-US"/>
        </w:rPr>
        <w:t>(</w:t>
      </w:r>
      <w:proofErr w:type="spellStart"/>
      <w:r>
        <w:rPr>
          <w:lang w:val="en-US"/>
        </w:rPr>
        <w:t>Re</w:t>
      </w:r>
      <w:proofErr w:type="gramStart"/>
      <w:r>
        <w:rPr>
          <w:lang w:val="en-US"/>
        </w:rPr>
        <w:t>:Think</w:t>
      </w:r>
      <w:proofErr w:type="spellEnd"/>
      <w:proofErr w:type="gramEnd"/>
      <w:r>
        <w:rPr>
          <w:lang w:val="en-US"/>
        </w:rPr>
        <w:t xml:space="preserve"> Chapter 3; p.49). </w:t>
      </w:r>
      <w:r>
        <w:rPr>
          <w:lang w:val="en-US"/>
        </w:rPr>
        <w:t xml:space="preserve"> It is fixed in its place and cannot be </w:t>
      </w:r>
      <w:r>
        <w:rPr>
          <w:rFonts w:ascii="Arial Unicode MS" w:hAnsi="Helvetica"/>
          <w:lang w:val="en-US"/>
        </w:rPr>
        <w:t>‘</w:t>
      </w:r>
      <w:r>
        <w:rPr>
          <w:lang w:val="en-US"/>
        </w:rPr>
        <w:t>redefined</w:t>
      </w:r>
      <w:r>
        <w:rPr>
          <w:rFonts w:ascii="Arial Unicode MS" w:hAnsi="Helvetica"/>
          <w:lang w:val="en-US"/>
        </w:rPr>
        <w:t>’</w:t>
      </w:r>
      <w:r>
        <w:rPr>
          <w:rFonts w:ascii="Arial Unicode MS" w:hAnsi="Helvetica"/>
          <w:lang w:val="en-US"/>
        </w:rPr>
        <w:t xml:space="preserve"> </w:t>
      </w:r>
      <w:r>
        <w:rPr>
          <w:lang w:val="en-US"/>
        </w:rPr>
        <w:t xml:space="preserve">as anything else or switched to alternative financial planning strategies.  Put simply, recipients of such income do not and </w:t>
      </w:r>
      <w:proofErr w:type="spellStart"/>
      <w:r>
        <w:rPr>
          <w:lang w:val="en-US"/>
        </w:rPr>
        <w:t>can not</w:t>
      </w:r>
      <w:proofErr w:type="spellEnd"/>
      <w:r>
        <w:rPr>
          <w:lang w:val="en-US"/>
        </w:rPr>
        <w:t xml:space="preserve"> enjoy the full range of tax planning options available to other individ</w:t>
      </w:r>
      <w:r>
        <w:rPr>
          <w:lang w:val="en-US"/>
        </w:rPr>
        <w:t xml:space="preserve">ual income tax payers with other income types, or other </w:t>
      </w:r>
      <w:proofErr w:type="spellStart"/>
      <w:r>
        <w:rPr>
          <w:lang w:val="en-US"/>
        </w:rPr>
        <w:t>Superannuants</w:t>
      </w:r>
      <w:proofErr w:type="spellEnd"/>
      <w:r>
        <w:rPr>
          <w:lang w:val="en-US"/>
        </w:rPr>
        <w:t xml:space="preserve"> who are for pension purposes outside the Income Tax System.</w:t>
      </w:r>
    </w:p>
    <w:p w14:paraId="2BAA4815" w14:textId="77777777" w:rsidR="00AB5285" w:rsidRDefault="002C5028">
      <w:pPr>
        <w:pStyle w:val="Body"/>
        <w:numPr>
          <w:ilvl w:val="0"/>
          <w:numId w:val="2"/>
        </w:numPr>
        <w:rPr>
          <w:rFonts w:eastAsia="Helvetica" w:hAnsi="Helvetica" w:cs="Helvetica"/>
        </w:rPr>
      </w:pPr>
      <w:r>
        <w:rPr>
          <w:lang w:val="en-US"/>
        </w:rPr>
        <w:t>The consequence of having such Super pension income taxed within the Individual Income Tax System is severe and unfair on reti</w:t>
      </w:r>
      <w:r>
        <w:rPr>
          <w:lang w:val="en-US"/>
        </w:rPr>
        <w:t>rees who receive a large part of their income in this way.  By example</w:t>
      </w:r>
      <w:proofErr w:type="gramStart"/>
      <w:r>
        <w:rPr>
          <w:lang w:val="en-US"/>
        </w:rPr>
        <w:t>;  any</w:t>
      </w:r>
      <w:proofErr w:type="gramEnd"/>
      <w:r>
        <w:rPr>
          <w:lang w:val="en-US"/>
        </w:rPr>
        <w:t xml:space="preserve"> pension over $37,000 per annum attracts a marginal tax rate of 32.5c plus 2c Medicare Levy.  Even with a 10% offset, this is effectively more than one quarter of any increments to</w:t>
      </w:r>
      <w:r>
        <w:rPr>
          <w:lang w:val="en-US"/>
        </w:rPr>
        <w:t xml:space="preserve"> pension.  </w:t>
      </w:r>
    </w:p>
    <w:p w14:paraId="3E9C296B" w14:textId="77777777" w:rsidR="00AB5285" w:rsidRDefault="002C5028">
      <w:pPr>
        <w:pStyle w:val="Body"/>
        <w:numPr>
          <w:ilvl w:val="0"/>
          <w:numId w:val="2"/>
        </w:numPr>
        <w:rPr>
          <w:rFonts w:eastAsia="Helvetica" w:hAnsi="Helvetica" w:cs="Helvetica"/>
        </w:rPr>
      </w:pPr>
      <w:r>
        <w:rPr>
          <w:lang w:val="en-US"/>
        </w:rPr>
        <w:t xml:space="preserve">An additional dollar earned from casual work immediately suffers a similar quantum of loss. An income tax-paying pensioner above the Income Tax Threshold is effectively taxed from </w:t>
      </w:r>
      <w:r>
        <w:rPr>
          <w:rFonts w:ascii="Arial Unicode MS" w:hAnsi="Helvetica"/>
          <w:lang w:val="en-US"/>
        </w:rPr>
        <w:t>“</w:t>
      </w:r>
      <w:r>
        <w:rPr>
          <w:lang w:val="en-US"/>
        </w:rPr>
        <w:t>dollar 1</w:t>
      </w:r>
      <w:r>
        <w:rPr>
          <w:rFonts w:ascii="Arial Unicode MS" w:hAnsi="Helvetica"/>
          <w:lang w:val="en-US"/>
        </w:rPr>
        <w:t>”</w:t>
      </w:r>
      <w:r>
        <w:rPr>
          <w:rFonts w:ascii="Arial Unicode MS" w:hAnsi="Helvetica"/>
          <w:lang w:val="en-US"/>
        </w:rPr>
        <w:t xml:space="preserve"> </w:t>
      </w:r>
      <w:r>
        <w:rPr>
          <w:lang w:val="en-US"/>
        </w:rPr>
        <w:t xml:space="preserve">on extra work/earnings.  That is not so for most </w:t>
      </w:r>
      <w:proofErr w:type="spellStart"/>
      <w:r>
        <w:rPr>
          <w:lang w:val="en-US"/>
        </w:rPr>
        <w:t>Supe</w:t>
      </w:r>
      <w:r>
        <w:rPr>
          <w:lang w:val="en-US"/>
        </w:rPr>
        <w:t>rannuants</w:t>
      </w:r>
      <w:proofErr w:type="spellEnd"/>
      <w:r>
        <w:rPr>
          <w:lang w:val="en-US"/>
        </w:rPr>
        <w:t xml:space="preserve"> who can fall back on an </w:t>
      </w:r>
      <w:r>
        <w:rPr>
          <w:rFonts w:ascii="Arial Unicode MS" w:hAnsi="Helvetica"/>
          <w:lang w:val="en-US"/>
        </w:rPr>
        <w:t>‘</w:t>
      </w:r>
      <w:r>
        <w:rPr>
          <w:lang w:val="en-US"/>
        </w:rPr>
        <w:t>unused</w:t>
      </w:r>
      <w:r>
        <w:rPr>
          <w:rFonts w:ascii="Arial Unicode MS" w:hAnsi="Helvetica"/>
          <w:lang w:val="en-US"/>
        </w:rPr>
        <w:t>’</w:t>
      </w:r>
      <w:r>
        <w:rPr>
          <w:rFonts w:ascii="Arial Unicode MS" w:hAnsi="Helvetica"/>
          <w:lang w:val="en-US"/>
        </w:rPr>
        <w:t xml:space="preserve"> </w:t>
      </w:r>
      <w:r>
        <w:rPr>
          <w:lang w:val="en-US"/>
        </w:rPr>
        <w:t>tax free threshold, because their main (Superannuation) income is OUTSIDE OF THE INCOME TAX SYSTEM.</w:t>
      </w:r>
    </w:p>
    <w:p w14:paraId="07EDB4E8" w14:textId="77777777" w:rsidR="00AB5285" w:rsidRDefault="002C5028">
      <w:pPr>
        <w:pStyle w:val="Body"/>
        <w:numPr>
          <w:ilvl w:val="0"/>
          <w:numId w:val="2"/>
        </w:numPr>
        <w:rPr>
          <w:rFonts w:eastAsia="Helvetica" w:hAnsi="Helvetica" w:cs="Helvetica"/>
        </w:rPr>
      </w:pPr>
      <w:r>
        <w:rPr>
          <w:lang w:val="en-US"/>
        </w:rPr>
        <w:t xml:space="preserve">The impacts on Australian Government Age pension for such </w:t>
      </w:r>
      <w:r>
        <w:rPr>
          <w:rFonts w:ascii="Arial Unicode MS" w:hAnsi="Helvetica"/>
          <w:lang w:val="en-US"/>
        </w:rPr>
        <w:t>‘</w:t>
      </w:r>
      <w:r>
        <w:rPr>
          <w:lang w:val="en-US"/>
        </w:rPr>
        <w:t>untaxed</w:t>
      </w:r>
      <w:r>
        <w:rPr>
          <w:rFonts w:ascii="Arial Unicode MS" w:hAnsi="Helvetica"/>
          <w:lang w:val="en-US"/>
        </w:rPr>
        <w:t>’</w:t>
      </w:r>
      <w:r>
        <w:rPr>
          <w:rFonts w:ascii="Arial Unicode MS" w:hAnsi="Helvetica"/>
          <w:lang w:val="en-US"/>
        </w:rPr>
        <w:t xml:space="preserve"> </w:t>
      </w:r>
      <w:proofErr w:type="spellStart"/>
      <w:r>
        <w:rPr>
          <w:lang w:val="en-US"/>
        </w:rPr>
        <w:t>Superannuants</w:t>
      </w:r>
      <w:proofErr w:type="spellEnd"/>
      <w:r>
        <w:rPr>
          <w:lang w:val="en-US"/>
        </w:rPr>
        <w:t xml:space="preserve"> can also be severe or disproportionate. A one dollar pension per fortnight increase reduces Age Pension by 50 cents.  This happens because the </w:t>
      </w:r>
      <w:r>
        <w:rPr>
          <w:rFonts w:ascii="Arial Unicode MS" w:hAnsi="Helvetica"/>
          <w:lang w:val="en-US"/>
        </w:rPr>
        <w:t>‘</w:t>
      </w:r>
      <w:r>
        <w:rPr>
          <w:lang w:val="en-US"/>
        </w:rPr>
        <w:t>untaxed</w:t>
      </w:r>
      <w:r>
        <w:rPr>
          <w:rFonts w:ascii="Arial Unicode MS" w:hAnsi="Helvetica"/>
          <w:lang w:val="en-US"/>
        </w:rPr>
        <w:t>’</w:t>
      </w:r>
      <w:r>
        <w:rPr>
          <w:rFonts w:ascii="Arial Unicode MS" w:hAnsi="Helvetica"/>
          <w:lang w:val="en-US"/>
        </w:rPr>
        <w:t xml:space="preserve"> </w:t>
      </w:r>
      <w:r>
        <w:rPr>
          <w:lang w:val="en-US"/>
        </w:rPr>
        <w:t xml:space="preserve">pension is </w:t>
      </w:r>
      <w:r>
        <w:rPr>
          <w:rFonts w:ascii="Arial Unicode MS" w:hAnsi="Helvetica"/>
          <w:lang w:val="en-US"/>
        </w:rPr>
        <w:t>“</w:t>
      </w:r>
      <w:r>
        <w:rPr>
          <w:lang w:val="en-US"/>
        </w:rPr>
        <w:t>Taxable Income</w:t>
      </w:r>
      <w:r>
        <w:rPr>
          <w:rFonts w:ascii="Arial Unicode MS" w:hAnsi="Helvetica"/>
          <w:lang w:val="en-US"/>
        </w:rPr>
        <w:t>”</w:t>
      </w:r>
      <w:r>
        <w:rPr>
          <w:rFonts w:ascii="Arial Unicode MS" w:hAnsi="Helvetica"/>
          <w:lang w:val="en-US"/>
        </w:rPr>
        <w:t xml:space="preserve"> </w:t>
      </w:r>
      <w:r>
        <w:rPr>
          <w:lang w:val="en-US"/>
        </w:rPr>
        <w:t>within the Income Tax System and so enters the Age Pension ca</w:t>
      </w:r>
      <w:r>
        <w:rPr>
          <w:lang w:val="en-US"/>
        </w:rPr>
        <w:t xml:space="preserve">lculation as </w:t>
      </w:r>
      <w:r>
        <w:rPr>
          <w:rFonts w:ascii="Arial Unicode MS" w:hAnsi="Helvetica"/>
          <w:lang w:val="en-US"/>
        </w:rPr>
        <w:t>“</w:t>
      </w:r>
      <w:r>
        <w:rPr>
          <w:lang w:val="en-US"/>
        </w:rPr>
        <w:t>Income</w:t>
      </w:r>
      <w:r>
        <w:rPr>
          <w:rFonts w:ascii="Arial Unicode MS" w:hAnsi="Helvetica"/>
          <w:lang w:val="en-US"/>
        </w:rPr>
        <w:t>”</w:t>
      </w:r>
      <w:r>
        <w:rPr>
          <w:lang w:val="en-US"/>
        </w:rPr>
        <w:t xml:space="preserve">.  The vast majority of </w:t>
      </w:r>
      <w:proofErr w:type="spellStart"/>
      <w:r>
        <w:rPr>
          <w:lang w:val="en-US"/>
        </w:rPr>
        <w:t>Superannuants</w:t>
      </w:r>
      <w:proofErr w:type="spellEnd"/>
      <w:r>
        <w:rPr>
          <w:lang w:val="en-US"/>
        </w:rPr>
        <w:t xml:space="preserve"> are not impacted in such a draconian way.</w:t>
      </w:r>
    </w:p>
    <w:p w14:paraId="4541E340" w14:textId="77777777" w:rsidR="00AB5285" w:rsidRDefault="00AB5285">
      <w:pPr>
        <w:pStyle w:val="Body"/>
      </w:pPr>
    </w:p>
    <w:p w14:paraId="0BB7E638" w14:textId="77777777" w:rsidR="00AB5285" w:rsidRDefault="002C5028">
      <w:pPr>
        <w:pStyle w:val="Body"/>
      </w:pPr>
      <w:r>
        <w:rPr>
          <w:lang w:val="en-US"/>
        </w:rPr>
        <w:t xml:space="preserve">It is my submission that the matter of how payments of so called </w:t>
      </w:r>
      <w:r>
        <w:rPr>
          <w:rFonts w:ascii="Arial Unicode MS" w:hAnsi="Helvetica"/>
          <w:lang w:val="en-US"/>
        </w:rPr>
        <w:t>‘</w:t>
      </w:r>
      <w:r>
        <w:rPr>
          <w:lang w:val="en-US"/>
        </w:rPr>
        <w:t xml:space="preserve">pensions from an untaxed </w:t>
      </w:r>
      <w:proofErr w:type="gramStart"/>
      <w:r>
        <w:rPr>
          <w:lang w:val="en-US"/>
        </w:rPr>
        <w:t>source</w:t>
      </w:r>
      <w:proofErr w:type="gramEnd"/>
      <w:r>
        <w:rPr>
          <w:rFonts w:ascii="Arial Unicode MS" w:hAnsi="Helvetica"/>
          <w:lang w:val="en-US"/>
        </w:rPr>
        <w:t>’</w:t>
      </w:r>
      <w:r>
        <w:rPr>
          <w:rFonts w:ascii="Arial Unicode MS" w:hAnsi="Helvetica"/>
          <w:lang w:val="en-US"/>
        </w:rPr>
        <w:t xml:space="preserve"> </w:t>
      </w:r>
      <w:r>
        <w:rPr>
          <w:lang w:val="en-US"/>
        </w:rPr>
        <w:t>are taxed should be reviewed.</w:t>
      </w:r>
    </w:p>
    <w:p w14:paraId="2907AF43" w14:textId="77777777" w:rsidR="00AB5285" w:rsidRDefault="00AB5285">
      <w:pPr>
        <w:pStyle w:val="Body"/>
      </w:pPr>
    </w:p>
    <w:p w14:paraId="26DB6AAB" w14:textId="77777777" w:rsidR="00AB5285" w:rsidRDefault="002C5028">
      <w:pPr>
        <w:pStyle w:val="Body"/>
      </w:pPr>
      <w:r>
        <w:rPr>
          <w:lang w:val="en-US"/>
        </w:rPr>
        <w:t>In particular, it is cle</w:t>
      </w:r>
      <w:r>
        <w:rPr>
          <w:lang w:val="en-US"/>
        </w:rPr>
        <w:t>arly unfair and inequitable that a class of pensioners must pay tax on additional part-time earnings at marginal income tax rates and have Australian Government pensions heavily impacted.</w:t>
      </w:r>
    </w:p>
    <w:p w14:paraId="4A97E6FB" w14:textId="77777777" w:rsidR="00AB5285" w:rsidRDefault="00AB5285">
      <w:pPr>
        <w:pStyle w:val="Body"/>
      </w:pPr>
    </w:p>
    <w:p w14:paraId="40850240" w14:textId="77777777" w:rsidR="00AB5285" w:rsidRDefault="002C5028">
      <w:pPr>
        <w:pStyle w:val="Body"/>
      </w:pPr>
      <w:r>
        <w:rPr>
          <w:lang w:val="en-US"/>
        </w:rPr>
        <w:t xml:space="preserve">It is recommended that the tax treatment of </w:t>
      </w:r>
      <w:r>
        <w:rPr>
          <w:rFonts w:ascii="Arial Unicode MS" w:hAnsi="Helvetica"/>
          <w:lang w:val="en-US"/>
        </w:rPr>
        <w:t>‘</w:t>
      </w:r>
      <w:r>
        <w:rPr>
          <w:lang w:val="en-US"/>
        </w:rPr>
        <w:t>untaxed Superannuation</w:t>
      </w:r>
      <w:r>
        <w:rPr>
          <w:lang w:val="en-US"/>
        </w:rPr>
        <w:t xml:space="preserve"> pensions</w:t>
      </w:r>
      <w:r>
        <w:rPr>
          <w:rFonts w:ascii="Arial Unicode MS" w:hAnsi="Helvetica"/>
          <w:lang w:val="en-US"/>
        </w:rPr>
        <w:t>’</w:t>
      </w:r>
      <w:r>
        <w:rPr>
          <w:rFonts w:ascii="Arial Unicode MS" w:hAnsi="Helvetica"/>
          <w:lang w:val="en-US"/>
        </w:rPr>
        <w:t xml:space="preserve"> </w:t>
      </w:r>
      <w:r>
        <w:rPr>
          <w:lang w:val="en-US"/>
        </w:rPr>
        <w:t>be reconsidered, to provide a fairer and less severely impacting tax outcome for such retirees, whether it is to re-calibrate the settings within the Income Tax System, or perhaps better to move the view of such income from an Income Tax to a Su</w:t>
      </w:r>
      <w:r>
        <w:rPr>
          <w:lang w:val="en-US"/>
        </w:rPr>
        <w:t>perannuation Retirement Income perspective.</w:t>
      </w:r>
    </w:p>
    <w:p w14:paraId="49B42DA3" w14:textId="77777777" w:rsidR="00AB5285" w:rsidRDefault="00AB5285">
      <w:pPr>
        <w:pStyle w:val="Body"/>
      </w:pPr>
    </w:p>
    <w:p w14:paraId="20479EA2" w14:textId="77777777" w:rsidR="00AB5285" w:rsidRDefault="002C5028">
      <w:pPr>
        <w:pStyle w:val="Body"/>
      </w:pPr>
      <w:r>
        <w:rPr>
          <w:lang w:val="en-US"/>
        </w:rPr>
        <w:t xml:space="preserve">M. L. </w:t>
      </w:r>
      <w:proofErr w:type="spellStart"/>
      <w:r>
        <w:rPr>
          <w:lang w:val="en-US"/>
        </w:rPr>
        <w:t>Golder</w:t>
      </w:r>
      <w:proofErr w:type="spellEnd"/>
    </w:p>
    <w:sectPr w:rsidR="00AB5285">
      <w:headerReference w:type="default" r:id="rId12"/>
      <w:footerReference w:type="default" r:id="rId13"/>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2272BE" w14:textId="77777777" w:rsidR="00000000" w:rsidRDefault="002C5028">
      <w:r>
        <w:separator/>
      </w:r>
    </w:p>
  </w:endnote>
  <w:endnote w:type="continuationSeparator" w:id="0">
    <w:p w14:paraId="4D0ACB04" w14:textId="77777777" w:rsidR="00000000" w:rsidRDefault="002C50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Helvetica">
    <w:panose1 w:val="020B0604020202020204"/>
    <w:charset w:val="00"/>
    <w:family w:val="swiss"/>
    <w:notTrueType/>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FF5658" w14:textId="77777777" w:rsidR="00AB5285" w:rsidRDefault="00AB528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9D6D36" w14:textId="77777777" w:rsidR="00000000" w:rsidRDefault="002C5028">
      <w:r>
        <w:separator/>
      </w:r>
    </w:p>
  </w:footnote>
  <w:footnote w:type="continuationSeparator" w:id="0">
    <w:p w14:paraId="417E5805" w14:textId="77777777" w:rsidR="00000000" w:rsidRDefault="002C50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E99E7A" w14:textId="77777777" w:rsidR="00AB5285" w:rsidRDefault="00AB528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C02AB9"/>
    <w:multiLevelType w:val="multilevel"/>
    <w:tmpl w:val="6FF0E708"/>
    <w:styleLink w:val="Numbered"/>
    <w:lvl w:ilvl="0">
      <w:start w:val="1"/>
      <w:numFmt w:val="decimal"/>
      <w:lvlText w:val="%1."/>
      <w:lvlJc w:val="left"/>
      <w:pPr>
        <w:tabs>
          <w:tab w:val="num" w:pos="360"/>
        </w:tabs>
        <w:ind w:left="36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1">
      <w:start w:val="1"/>
      <w:numFmt w:val="decimal"/>
      <w:lvlText w:val="%2."/>
      <w:lvlJc w:val="left"/>
      <w:pPr>
        <w:tabs>
          <w:tab w:val="num" w:pos="720"/>
        </w:tabs>
        <w:ind w:left="72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2">
      <w:start w:val="1"/>
      <w:numFmt w:val="decimal"/>
      <w:lvlText w:val="%3."/>
      <w:lvlJc w:val="left"/>
      <w:pPr>
        <w:tabs>
          <w:tab w:val="num" w:pos="1080"/>
        </w:tabs>
        <w:ind w:left="108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3">
      <w:start w:val="1"/>
      <w:numFmt w:val="decimal"/>
      <w:lvlText w:val="%4."/>
      <w:lvlJc w:val="left"/>
      <w:pPr>
        <w:tabs>
          <w:tab w:val="num" w:pos="1440"/>
        </w:tabs>
        <w:ind w:left="144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4">
      <w:start w:val="1"/>
      <w:numFmt w:val="decimal"/>
      <w:lvlText w:val="%5."/>
      <w:lvlJc w:val="left"/>
      <w:pPr>
        <w:tabs>
          <w:tab w:val="num" w:pos="1800"/>
        </w:tabs>
        <w:ind w:left="180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5">
      <w:start w:val="1"/>
      <w:numFmt w:val="decimal"/>
      <w:lvlText w:val="%6."/>
      <w:lvlJc w:val="left"/>
      <w:pPr>
        <w:tabs>
          <w:tab w:val="num" w:pos="2160"/>
        </w:tabs>
        <w:ind w:left="216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6">
      <w:start w:val="1"/>
      <w:numFmt w:val="decimal"/>
      <w:lvlText w:val="%7."/>
      <w:lvlJc w:val="left"/>
      <w:pPr>
        <w:tabs>
          <w:tab w:val="num" w:pos="2520"/>
        </w:tabs>
        <w:ind w:left="252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7">
      <w:start w:val="1"/>
      <w:numFmt w:val="decimal"/>
      <w:lvlText w:val="%8."/>
      <w:lvlJc w:val="left"/>
      <w:pPr>
        <w:tabs>
          <w:tab w:val="num" w:pos="2880"/>
        </w:tabs>
        <w:ind w:left="288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8">
      <w:start w:val="1"/>
      <w:numFmt w:val="decimal"/>
      <w:lvlText w:val="%9."/>
      <w:lvlJc w:val="left"/>
      <w:pPr>
        <w:tabs>
          <w:tab w:val="num" w:pos="3240"/>
        </w:tabs>
        <w:ind w:left="324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abstractNum>
  <w:abstractNum w:abstractNumId="1">
    <w:nsid w:val="79DE18CF"/>
    <w:multiLevelType w:val="multilevel"/>
    <w:tmpl w:val="D94CBABC"/>
    <w:lvl w:ilvl="0">
      <w:start w:val="1"/>
      <w:numFmt w:val="decimal"/>
      <w:lvlText w:val="%1."/>
      <w:lvlJc w:val="left"/>
      <w:pPr>
        <w:tabs>
          <w:tab w:val="num" w:pos="360"/>
        </w:tabs>
        <w:ind w:left="36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1">
      <w:start w:val="1"/>
      <w:numFmt w:val="decimal"/>
      <w:lvlText w:val="%2."/>
      <w:lvlJc w:val="left"/>
      <w:pPr>
        <w:tabs>
          <w:tab w:val="num" w:pos="720"/>
        </w:tabs>
        <w:ind w:left="72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2">
      <w:start w:val="1"/>
      <w:numFmt w:val="decimal"/>
      <w:lvlText w:val="%3."/>
      <w:lvlJc w:val="left"/>
      <w:pPr>
        <w:tabs>
          <w:tab w:val="num" w:pos="1080"/>
        </w:tabs>
        <w:ind w:left="108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3">
      <w:start w:val="1"/>
      <w:numFmt w:val="decimal"/>
      <w:lvlText w:val="%4."/>
      <w:lvlJc w:val="left"/>
      <w:pPr>
        <w:tabs>
          <w:tab w:val="num" w:pos="1440"/>
        </w:tabs>
        <w:ind w:left="144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4">
      <w:start w:val="1"/>
      <w:numFmt w:val="decimal"/>
      <w:lvlText w:val="%5."/>
      <w:lvlJc w:val="left"/>
      <w:pPr>
        <w:tabs>
          <w:tab w:val="num" w:pos="1800"/>
        </w:tabs>
        <w:ind w:left="180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5">
      <w:start w:val="1"/>
      <w:numFmt w:val="decimal"/>
      <w:lvlText w:val="%6."/>
      <w:lvlJc w:val="left"/>
      <w:pPr>
        <w:tabs>
          <w:tab w:val="num" w:pos="2160"/>
        </w:tabs>
        <w:ind w:left="216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6">
      <w:start w:val="1"/>
      <w:numFmt w:val="decimal"/>
      <w:lvlText w:val="%7."/>
      <w:lvlJc w:val="left"/>
      <w:pPr>
        <w:tabs>
          <w:tab w:val="num" w:pos="2520"/>
        </w:tabs>
        <w:ind w:left="252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7">
      <w:start w:val="1"/>
      <w:numFmt w:val="decimal"/>
      <w:lvlText w:val="%8."/>
      <w:lvlJc w:val="left"/>
      <w:pPr>
        <w:tabs>
          <w:tab w:val="num" w:pos="2880"/>
        </w:tabs>
        <w:ind w:left="288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8">
      <w:start w:val="1"/>
      <w:numFmt w:val="decimal"/>
      <w:lvlText w:val="%9."/>
      <w:lvlJc w:val="left"/>
      <w:pPr>
        <w:tabs>
          <w:tab w:val="num" w:pos="3240"/>
        </w:tabs>
        <w:ind w:left="324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formatting="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AB5285"/>
    <w:rsid w:val="00275602"/>
    <w:rsid w:val="002C5028"/>
    <w:rsid w:val="00AB528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8E66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AU" w:eastAsia="en-AU"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pPr>
      <w:jc w:val="both"/>
    </w:pPr>
    <w:rPr>
      <w:rFonts w:ascii="Helvetica" w:hAnsi="Arial Unicode MS" w:cs="Arial Unicode MS"/>
      <w:color w:val="000000"/>
      <w:sz w:val="22"/>
      <w:szCs w:val="22"/>
    </w:rPr>
  </w:style>
  <w:style w:type="numbering" w:customStyle="1" w:styleId="Numbered">
    <w:name w:val="Numbered"/>
    <w:pPr>
      <w:numPr>
        <w:numId w:val="2"/>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AU" w:eastAsia="en-AU"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pPr>
      <w:jc w:val="both"/>
    </w:pPr>
    <w:rPr>
      <w:rFonts w:ascii="Helvetica" w:hAnsi="Arial Unicode MS" w:cs="Arial Unicode MS"/>
      <w:color w:val="000000"/>
      <w:sz w:val="22"/>
      <w:szCs w:val="22"/>
    </w:rPr>
  </w:style>
  <w:style w:type="numbering" w:customStyle="1" w:styleId="Numbered">
    <w:name w:val="Numbered"/>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1"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Treasury Document" ma:contentTypeID="0x01010036BB8DE7EC542E42A8B2E98CC20CB69700AA356CCBB2B4204EB1CD923E8E69F50F" ma:contentTypeVersion="20" ma:contentTypeDescription=" " ma:contentTypeScope="" ma:versionID="5f98c8cbbac35b65d49e269d8ff16445">
  <xsd:schema xmlns:xsd="http://www.w3.org/2001/XMLSchema" xmlns:xs="http://www.w3.org/2001/XMLSchema" xmlns:p="http://schemas.microsoft.com/office/2006/metadata/properties" xmlns:ns1="http://schemas.microsoft.com/sharepoint/v3" xmlns:ns2="9f7bc583-7cbe-45b9-a2bd-8bbb6543b37e" targetNamespace="http://schemas.microsoft.com/office/2006/metadata/properties" ma:root="true" ma:fieldsID="c29c24ef98f44afe980706751dfdcd7b" ns1:_="" ns2:_="">
    <xsd:import namespace="http://schemas.microsoft.com/sharepoint/v3"/>
    <xsd:import namespace="9f7bc583-7cbe-45b9-a2bd-8bbb6543b37e"/>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lb508a4dc5e84436a0fe496b536466aa"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f7bc583-7cbe-45b9-a2bd-8bbb6543b37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2" nillable="true" ma:taxonomy="true" ma:internalName="lb508a4dc5e84436a0fe496b536466aa" ma:taxonomyFieldName="TSYRecordClass" ma:displayName="Record Class" ma:readOnly="false" ma:default="20;#TSY RA-9152 - Retain as national archives|9ab56360-fc55-4e73-997a-d8add4432252"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a5426e91-c895-42ba-91bf-fe5e23c4f0ec}" ma:internalName="TaxCatchAll" ma:showField="CatchAllData" ma:web="9f7bc583-7cbe-45b9-a2bd-8bbb6543b37e">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hidden="true" ma:list="{a5426e91-c895-42ba-91bf-fe5e23c4f0ec}" ma:internalName="TaxCatchAllLabel" ma:readOnly="true" ma:showField="CatchAllDataLabel" ma:web="9f7bc583-7cbe-45b9-a2bd-8bbb6543b3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b508a4dc5e84436a0fe496b536466aa xmlns="9f7bc583-7cbe-45b9-a2bd-8bbb6543b37e">
      <Terms xmlns="http://schemas.microsoft.com/office/infopath/2007/PartnerControls">
        <TermInfo xmlns="http://schemas.microsoft.com/office/infopath/2007/PartnerControls">
          <TermName xmlns="http://schemas.microsoft.com/office/infopath/2007/PartnerControls">TSY RA-9152 - Retain as national archives</TermName>
          <TermId xmlns="http://schemas.microsoft.com/office/infopath/2007/PartnerControls">9ab56360-fc55-4e73-997a-d8add4432252</TermId>
        </TermInfo>
      </Terms>
    </lb508a4dc5e84436a0fe496b536466aa>
    <TaxCatchAll xmlns="9f7bc583-7cbe-45b9-a2bd-8bbb6543b37e">
      <Value>20</Value>
    </TaxCatchAll>
    <_dlc_DocId xmlns="9f7bc583-7cbe-45b9-a2bd-8bbb6543b37e">2014RG-82-8012</_dlc_DocId>
    <_dlc_DocIdUrl xmlns="9f7bc583-7cbe-45b9-a2bd-8bbb6543b37e">
      <Url>http://tweb/sites/rg/project/twptf/_layouts/15/DocIdRedir.aspx?ID=2014RG-82-8012</Url>
      <Description>2014RG-82-8012</Description>
    </_dlc_DocIdUrl>
  </documentManagement>
</p:properties>
</file>

<file path=customXml/itemProps1.xml><?xml version="1.0" encoding="utf-8"?>
<ds:datastoreItem xmlns:ds="http://schemas.openxmlformats.org/officeDocument/2006/customXml" ds:itemID="{3B39E116-AEE0-4F5C-B4C1-6D35048D7F5E}"/>
</file>

<file path=customXml/itemProps2.xml><?xml version="1.0" encoding="utf-8"?>
<ds:datastoreItem xmlns:ds="http://schemas.openxmlformats.org/officeDocument/2006/customXml" ds:itemID="{9EFBC6AC-B31F-4517-869F-48B3AAE3F55E}"/>
</file>

<file path=customXml/itemProps3.xml><?xml version="1.0" encoding="utf-8"?>
<ds:datastoreItem xmlns:ds="http://schemas.openxmlformats.org/officeDocument/2006/customXml" ds:itemID="{C5C7AAF9-3DFF-4FB8-B2CC-6E73482E7D5B}"/>
</file>

<file path=customXml/itemProps4.xml><?xml version="1.0" encoding="utf-8"?>
<ds:datastoreItem xmlns:ds="http://schemas.openxmlformats.org/officeDocument/2006/customXml" ds:itemID="{749B7EF8-080A-4CD6-B7F7-1C240426ED23}"/>
</file>

<file path=docProps/app.xml><?xml version="1.0" encoding="utf-8"?>
<Properties xmlns="http://schemas.openxmlformats.org/officeDocument/2006/extended-properties" xmlns:vt="http://schemas.openxmlformats.org/officeDocument/2006/docPropsVTypes">
  <Template>Normal.dotm</Template>
  <TotalTime>1</TotalTime>
  <Pages>1</Pages>
  <Words>492</Words>
  <Characters>2808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Golder, Michael - Submission to the Tax Discussion Paper</vt:lpstr>
    </vt:vector>
  </TitlesOfParts>
  <Company/>
  <LinksUpToDate>false</LinksUpToDate>
  <CharactersWithSpaces>3294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Golder, Michael - Submission to the Tax Discussion Paper</dc:title>
  <dc:creator>Golder, Michael</dc:creator>
  <cp:lastModifiedBy>McLeod, Caitlin</cp:lastModifiedBy>
  <cp:revision>3</cp:revision>
  <dcterms:created xsi:type="dcterms:W3CDTF">2015-05-29T04:30:00Z</dcterms:created>
  <dcterms:modified xsi:type="dcterms:W3CDTF">2015-05-29T04:31:00Z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4" name="TSYRecordClass">
    <vt:lpwstr>20;#TSY RA-9152 - Retain as national archives|9ab56360-fc55-4e73-997a-d8add4432252</vt:lpwstr>
  </property>
  <property fmtid="{D5CDD505-2E9C-101B-9397-08002B2CF9AE}" pid="5" name="_dlc_DocIdItemGuid">
    <vt:lpwstr>544302db-0cfe-4c8e-8b99-58d05ad09a7c</vt:lpwstr>
  </property>
  <property fmtid="{D5CDD505-2E9C-101B-9397-08002B2CF9AE}" pid="6" name="ContentTypeId">
    <vt:lpwstr>0x01010036BB8DE7EC542E42A8B2E98CC20CB69700AA356CCBB2B4204EB1CD923E8E69F50F</vt:lpwstr>
  </property>
</Properties>
</file>