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7CA276" w14:textId="14EA8943" w:rsidR="003214DC" w:rsidRPr="006D0240" w:rsidRDefault="003214DC" w:rsidP="003214DC">
      <w:pPr>
        <w:pStyle w:val="CoverTitleSub"/>
        <w:rPr>
          <w:rFonts w:cs="Calibri"/>
          <w:color w:val="auto"/>
          <w:szCs w:val="36"/>
        </w:rPr>
      </w:pPr>
      <w:r>
        <w:rPr>
          <w:rFonts w:cs="Calibri"/>
          <w:noProof/>
          <w:color w:val="auto"/>
          <w:szCs w:val="36"/>
        </w:rPr>
        <w:drawing>
          <wp:inline distT="0" distB="0" distL="0" distR="0" wp14:anchorId="04A09F11" wp14:editId="21030CD8">
            <wp:extent cx="2023654" cy="1016169"/>
            <wp:effectExtent l="0" t="0" r="0" b="0"/>
            <wp:docPr id="4" name="Picture 4" descr="Australian Goverment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Govt_stacked.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9124" cy="1013894"/>
                    </a:xfrm>
                    <a:prstGeom prst="rect">
                      <a:avLst/>
                    </a:prstGeom>
                  </pic:spPr>
                </pic:pic>
              </a:graphicData>
            </a:graphic>
          </wp:inline>
        </w:drawing>
      </w:r>
    </w:p>
    <w:p w14:paraId="4D717729" w14:textId="1D319B13" w:rsidR="003214DC" w:rsidRPr="0090524A" w:rsidRDefault="003214DC" w:rsidP="003214DC">
      <w:pPr>
        <w:pStyle w:val="CoverTitleMain"/>
        <w:shd w:val="clear" w:color="auto" w:fill="FFFFFF" w:themeFill="background1"/>
        <w:spacing w:before="2760" w:after="240"/>
        <w:rPr>
          <w:rFonts w:ascii="Garamond" w:hAnsi="Garamond"/>
        </w:rPr>
      </w:pPr>
      <w:bookmarkStart w:id="0" w:name="_GoBack"/>
      <w:r>
        <w:rPr>
          <w:rFonts w:ascii="Garamond" w:hAnsi="Garamond"/>
        </w:rPr>
        <w:t>Review of the Petroleum Resource Rent Tax</w:t>
      </w:r>
    </w:p>
    <w:bookmarkEnd w:id="0"/>
    <w:p w14:paraId="14F5481F" w14:textId="00F5CD8C" w:rsidR="003214DC" w:rsidRPr="0090524A" w:rsidRDefault="003214DC" w:rsidP="003214DC">
      <w:pPr>
        <w:pStyle w:val="CoverTitleSub"/>
        <w:pBdr>
          <w:top w:val="single" w:sz="24" w:space="4" w:color="342E82"/>
        </w:pBdr>
        <w:spacing w:before="480"/>
        <w:rPr>
          <w:rFonts w:ascii="Garamond" w:hAnsi="Garamond"/>
        </w:rPr>
      </w:pPr>
      <w:r>
        <w:rPr>
          <w:rFonts w:ascii="Garamond" w:hAnsi="Garamond"/>
        </w:rPr>
        <w:t>Issues Note</w:t>
      </w:r>
      <w:r w:rsidRPr="0090524A">
        <w:rPr>
          <w:rFonts w:ascii="Garamond" w:hAnsi="Garamond"/>
        </w:rPr>
        <w:br/>
      </w:r>
      <w:r>
        <w:rPr>
          <w:rFonts w:ascii="Garamond" w:hAnsi="Garamond"/>
          <w:szCs w:val="28"/>
        </w:rPr>
        <w:t>20 December 2016</w:t>
      </w:r>
    </w:p>
    <w:p w14:paraId="3CAFB732" w14:textId="77777777" w:rsidR="003C2774" w:rsidRPr="00827ECC" w:rsidRDefault="003C2774">
      <w:r w:rsidRPr="00827ECC">
        <w:br w:type="page"/>
      </w:r>
    </w:p>
    <w:p w14:paraId="360E0E09" w14:textId="0FD28FE6" w:rsidR="003214DC" w:rsidRDefault="003214DC" w:rsidP="003214DC">
      <w:r w:rsidRPr="003214DC">
        <w:lastRenderedPageBreak/>
        <w:t>© Commonwealth of Australia 2016</w:t>
      </w:r>
    </w:p>
    <w:p w14:paraId="543D34CD" w14:textId="60EA2C89" w:rsidR="003214DC" w:rsidRPr="00464A16" w:rsidRDefault="003214DC" w:rsidP="003214DC">
      <w:r w:rsidRPr="00464A16">
        <w:t xml:space="preserve">ISBN </w:t>
      </w:r>
      <w:r w:rsidR="0089784C" w:rsidRPr="0089784C">
        <w:t>978</w:t>
      </w:r>
      <w:r w:rsidR="0089784C">
        <w:noBreakHyphen/>
      </w:r>
      <w:r w:rsidR="0089784C" w:rsidRPr="0089784C">
        <w:t>1</w:t>
      </w:r>
      <w:r w:rsidR="0089784C">
        <w:noBreakHyphen/>
      </w:r>
      <w:r w:rsidR="0089784C" w:rsidRPr="0089784C">
        <w:t>925504</w:t>
      </w:r>
      <w:r w:rsidR="0089784C">
        <w:noBreakHyphen/>
      </w:r>
      <w:r w:rsidR="0089784C" w:rsidRPr="0089784C">
        <w:t>25</w:t>
      </w:r>
      <w:r w:rsidR="0089784C">
        <w:noBreakHyphen/>
      </w:r>
      <w:r w:rsidR="0089784C" w:rsidRPr="0089784C">
        <w:t>5</w:t>
      </w:r>
    </w:p>
    <w:p w14:paraId="4B1F8BE4" w14:textId="22F2F7C7" w:rsidR="003214DC" w:rsidRPr="00086F82" w:rsidRDefault="003214DC" w:rsidP="003214DC">
      <w:pPr>
        <w:tabs>
          <w:tab w:val="left" w:pos="1650"/>
        </w:tabs>
        <w:spacing w:before="100" w:beforeAutospacing="1" w:after="100" w:afterAutospacing="1"/>
        <w:rPr>
          <w:rStyle w:val="A5"/>
          <w:rFonts w:cstheme="minorBidi"/>
          <w:sz w:val="24"/>
          <w:szCs w:val="24"/>
        </w:rPr>
      </w:pPr>
      <w:r w:rsidRPr="002F1BC2">
        <w:t>This publication is available for your use under a</w:t>
      </w:r>
      <w:r w:rsidRPr="00476F09">
        <w:rPr>
          <w:rStyle w:val="A5"/>
          <w:rFonts w:cstheme="minorHAnsi"/>
          <w:sz w:val="24"/>
          <w:szCs w:val="24"/>
        </w:rPr>
        <w:t xml:space="preserve"> </w:t>
      </w:r>
      <w:hyperlink r:id="rId15" w:history="1">
        <w:r w:rsidRPr="006627B4">
          <w:rPr>
            <w:rStyle w:val="Hyperlink"/>
          </w:rPr>
          <w:t xml:space="preserve">Creative Commons </w:t>
        </w:r>
        <w:r>
          <w:rPr>
            <w:rStyle w:val="Hyperlink"/>
          </w:rPr>
          <w:t xml:space="preserve">BY </w:t>
        </w:r>
        <w:r w:rsidRPr="006627B4">
          <w:rPr>
            <w:rStyle w:val="Hyperlink"/>
          </w:rPr>
          <w:t>Attribution 3.0 Australia</w:t>
        </w:r>
      </w:hyperlink>
      <w:r w:rsidRPr="00476F09">
        <w:rPr>
          <w:rStyle w:val="A5"/>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w:t>
      </w:r>
      <w:r>
        <w:t xml:space="preserve">. </w:t>
      </w:r>
      <w:r w:rsidRPr="002F1BC2">
        <w:t>The full licence terms are available from</w:t>
      </w:r>
      <w:r w:rsidRPr="00476F09">
        <w:rPr>
          <w:rStyle w:val="A5"/>
          <w:rFonts w:cstheme="minorHAnsi"/>
          <w:sz w:val="24"/>
          <w:szCs w:val="24"/>
        </w:rPr>
        <w:t xml:space="preserve"> </w:t>
      </w:r>
      <w:hyperlink r:id="rId16" w:history="1">
        <w:r w:rsidRPr="006627B4">
          <w:rPr>
            <w:rStyle w:val="Hyperlink"/>
          </w:rPr>
          <w:t>http://creativecommons.org/licenses/by/3.0/au/legalcode</w:t>
        </w:r>
      </w:hyperlink>
      <w:r w:rsidRPr="006627B4">
        <w:rPr>
          <w:rStyle w:val="Hyperlink"/>
        </w:rPr>
        <w:t>.</w:t>
      </w:r>
      <w:r w:rsidRPr="00D06A21">
        <w:rPr>
          <w:sz w:val="24"/>
          <w:szCs w:val="24"/>
        </w:rPr>
        <w:t xml:space="preserve"> </w:t>
      </w:r>
    </w:p>
    <w:p w14:paraId="1446877E" w14:textId="77777777" w:rsidR="003214DC" w:rsidRDefault="003214DC" w:rsidP="003214DC">
      <w:pPr>
        <w:pStyle w:val="ChartGraphic"/>
        <w:jc w:val="left"/>
      </w:pPr>
      <w:r w:rsidRPr="00E56DFB">
        <w:rPr>
          <w:noProof/>
        </w:rPr>
        <w:drawing>
          <wp:inline distT="0" distB="0" distL="0" distR="0" wp14:anchorId="5B07CBF3" wp14:editId="5527FDDF">
            <wp:extent cx="809625" cy="285750"/>
            <wp:effectExtent l="19050" t="0" r="9525" b="0"/>
            <wp:docPr id="6" name="Picture 1"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7" cstate="print"/>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70C8A232" w14:textId="77777777" w:rsidR="003214DC" w:rsidRPr="006627B4" w:rsidRDefault="003214DC" w:rsidP="003214DC">
      <w:pPr>
        <w:tabs>
          <w:tab w:val="left" w:pos="1650"/>
        </w:tabs>
        <w:spacing w:before="100" w:beforeAutospacing="1" w:after="100" w:afterAutospacing="1"/>
      </w:pPr>
      <w:r w:rsidRPr="006627B4">
        <w:t>Use of Treasury material under a</w:t>
      </w:r>
      <w:r w:rsidRPr="00476F09">
        <w:rPr>
          <w:rFonts w:cstheme="minorHAnsi"/>
          <w:sz w:val="24"/>
          <w:szCs w:val="24"/>
        </w:rPr>
        <w:t xml:space="preserve"> </w:t>
      </w:r>
      <w:hyperlink r:id="rId18" w:history="1">
        <w:r w:rsidRPr="002F1BC2">
          <w:rPr>
            <w:rStyle w:val="Hyperlink"/>
          </w:rPr>
          <w:t xml:space="preserve">Creative Commons </w:t>
        </w:r>
        <w:r>
          <w:rPr>
            <w:rStyle w:val="Hyperlink"/>
          </w:rPr>
          <w:t xml:space="preserve">BY </w:t>
        </w:r>
        <w:r w:rsidRPr="002F1BC2">
          <w:rPr>
            <w:rStyle w:val="Hyperlink"/>
          </w:rPr>
          <w:t>Attribution 3.0 Australia</w:t>
        </w:r>
      </w:hyperlink>
      <w:r w:rsidRPr="002F1BC2">
        <w:rPr>
          <w:rStyle w:val="Hyperlink"/>
        </w:rPr>
        <w:t xml:space="preserve"> </w:t>
      </w:r>
      <w:r w:rsidRPr="006627B4">
        <w:t xml:space="preserve">licence requires you to attribute the work (but not in any way that suggests that the Treasury endorses you or your use of the work). </w:t>
      </w:r>
    </w:p>
    <w:p w14:paraId="5C03458F" w14:textId="27AA9D46" w:rsidR="003214DC" w:rsidRPr="004C4D87" w:rsidRDefault="003214DC" w:rsidP="003214DC">
      <w:pPr>
        <w:pStyle w:val="Copyrightheading"/>
      </w:pPr>
      <w:r w:rsidRPr="004C4D87">
        <w:t xml:space="preserve">Treasury material used </w:t>
      </w:r>
      <w:r w:rsidR="0089784C">
        <w:t>‘</w:t>
      </w:r>
      <w:r w:rsidRPr="004C4D87">
        <w:t>as supplied</w:t>
      </w:r>
      <w:r w:rsidR="0089784C">
        <w:t>’</w:t>
      </w:r>
    </w:p>
    <w:p w14:paraId="04906049" w14:textId="52F2B6FD" w:rsidR="003214DC" w:rsidRPr="00476F09" w:rsidRDefault="003214DC" w:rsidP="003214DC">
      <w:pPr>
        <w:spacing w:after="12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rsidR="0089784C">
        <w:t xml:space="preserve"> — </w:t>
      </w:r>
      <w:r>
        <w:t>then Treasury prefers t</w:t>
      </w:r>
      <w:r w:rsidRPr="00476F09">
        <w:t xml:space="preserve">he following attribution: </w:t>
      </w:r>
    </w:p>
    <w:p w14:paraId="31CA8220" w14:textId="14040A8E" w:rsidR="003214DC" w:rsidRPr="00A13A11" w:rsidRDefault="003214DC" w:rsidP="003214DC">
      <w:pPr>
        <w:ind w:firstLine="720"/>
      </w:pPr>
      <w:r w:rsidRPr="002F1BC2">
        <w:rPr>
          <w:i/>
        </w:rPr>
        <w:t xml:space="preserve">Source: The </w:t>
      </w:r>
      <w:r w:rsidRPr="002F1BC2">
        <w:rPr>
          <w:i/>
          <w:iCs/>
        </w:rPr>
        <w:t>Australian Government the Treasury</w:t>
      </w:r>
    </w:p>
    <w:p w14:paraId="40EEC28B" w14:textId="77777777" w:rsidR="003214DC" w:rsidRPr="004C4D87" w:rsidRDefault="003214DC" w:rsidP="003214DC">
      <w:pPr>
        <w:pStyle w:val="Copyrightheading"/>
      </w:pPr>
      <w:r w:rsidRPr="004C4D87">
        <w:t>Derivative material</w:t>
      </w:r>
    </w:p>
    <w:p w14:paraId="22AA1BD3" w14:textId="77777777" w:rsidR="003214DC" w:rsidRPr="006627B4" w:rsidRDefault="003214DC" w:rsidP="003214DC">
      <w:pPr>
        <w:spacing w:after="120"/>
      </w:pPr>
      <w:r w:rsidRPr="006627B4">
        <w:t xml:space="preserve">If you have modified or transformed Treasury material, or derived new material from those of the Treasury in any way, then Treasury prefers the following attribution: </w:t>
      </w:r>
    </w:p>
    <w:p w14:paraId="72FA3282" w14:textId="7A15957E" w:rsidR="003214DC" w:rsidRPr="006627B4" w:rsidRDefault="003214DC" w:rsidP="003214DC">
      <w:pPr>
        <w:ind w:firstLine="720"/>
      </w:pPr>
      <w:r w:rsidRPr="002F1BC2">
        <w:rPr>
          <w:i/>
        </w:rPr>
        <w:t>Based on The Australian Government the Treasury data</w:t>
      </w:r>
      <w:r w:rsidRPr="006627B4">
        <w:t xml:space="preserve"> </w:t>
      </w:r>
    </w:p>
    <w:p w14:paraId="0370A2A9" w14:textId="7A15957E" w:rsidR="003214DC" w:rsidRPr="006627B4" w:rsidRDefault="003214DC" w:rsidP="003214DC">
      <w:pPr>
        <w:pStyle w:val="Copyrightheading"/>
      </w:pPr>
      <w:r w:rsidRPr="006627B4">
        <w:t>Use of the Coat of Arms</w:t>
      </w:r>
    </w:p>
    <w:p w14:paraId="131CE36C" w14:textId="254C0068" w:rsidR="003214DC" w:rsidRPr="006627B4" w:rsidRDefault="003214DC" w:rsidP="003214DC">
      <w:r w:rsidRPr="006627B4">
        <w:t>The terms under which the Coat of Arms can be used are set out on the It</w:t>
      </w:r>
      <w:r w:rsidR="0089784C">
        <w:t>’</w:t>
      </w:r>
      <w:r w:rsidRPr="006627B4">
        <w:t xml:space="preserve">s an Honour website (see </w:t>
      </w:r>
      <w:hyperlink r:id="rId19" w:history="1">
        <w:r w:rsidRPr="006627B4">
          <w:t>www.itsanhonour.gov.au</w:t>
        </w:r>
      </w:hyperlink>
      <w:r w:rsidRPr="006627B4">
        <w:t>)</w:t>
      </w:r>
      <w:r>
        <w:t>.</w:t>
      </w:r>
    </w:p>
    <w:p w14:paraId="564D5849" w14:textId="77777777" w:rsidR="003214DC" w:rsidRPr="006627B4" w:rsidRDefault="003214DC" w:rsidP="003214DC">
      <w:pPr>
        <w:pStyle w:val="Copyrightheading"/>
      </w:pPr>
      <w:r>
        <w:t>Other u</w:t>
      </w:r>
      <w:r w:rsidRPr="006627B4">
        <w:t>ses</w:t>
      </w:r>
    </w:p>
    <w:p w14:paraId="7040CF3E" w14:textId="77777777" w:rsidR="003214DC" w:rsidRPr="006627B4" w:rsidRDefault="003214DC" w:rsidP="003214DC">
      <w:pPr>
        <w:spacing w:after="120"/>
      </w:pPr>
      <w:r>
        <w:t>E</w:t>
      </w:r>
      <w:r w:rsidRPr="006627B4">
        <w:t>nquiries regarding this licence and any other use of this document are welcome at:</w:t>
      </w:r>
    </w:p>
    <w:p w14:paraId="015B7EDB" w14:textId="77777777" w:rsidR="003214DC" w:rsidRPr="006627B4" w:rsidRDefault="003214DC" w:rsidP="003214DC">
      <w:pPr>
        <w:spacing w:after="0"/>
        <w:ind w:left="720"/>
      </w:pPr>
      <w:r w:rsidRPr="006627B4">
        <w:t>Manager</w:t>
      </w:r>
    </w:p>
    <w:p w14:paraId="2E1E384E" w14:textId="77777777" w:rsidR="003214DC" w:rsidRPr="006627B4" w:rsidRDefault="003214DC" w:rsidP="003214DC">
      <w:pPr>
        <w:spacing w:after="0"/>
        <w:ind w:left="720"/>
      </w:pPr>
      <w:r w:rsidRPr="006627B4">
        <w:t xml:space="preserve">Communications </w:t>
      </w:r>
    </w:p>
    <w:p w14:paraId="5862CA46" w14:textId="77777777" w:rsidR="003214DC" w:rsidRPr="006627B4" w:rsidRDefault="003214DC" w:rsidP="003214DC">
      <w:pPr>
        <w:spacing w:after="0"/>
        <w:ind w:left="720"/>
      </w:pPr>
      <w:r w:rsidRPr="006627B4">
        <w:t>The Treasury</w:t>
      </w:r>
    </w:p>
    <w:p w14:paraId="60F6BEC6" w14:textId="77777777" w:rsidR="003214DC" w:rsidRPr="006627B4" w:rsidRDefault="003214DC" w:rsidP="003214DC">
      <w:pPr>
        <w:spacing w:after="0"/>
        <w:ind w:left="720"/>
      </w:pPr>
      <w:r w:rsidRPr="006627B4">
        <w:t>Langton Crescent</w:t>
      </w:r>
      <w:r>
        <w:t>,</w:t>
      </w:r>
      <w:r w:rsidRPr="006627B4">
        <w:t xml:space="preserve"> </w:t>
      </w:r>
      <w:proofErr w:type="spellStart"/>
      <w:r w:rsidRPr="006627B4">
        <w:t>Parkes</w:t>
      </w:r>
      <w:proofErr w:type="spellEnd"/>
      <w:r w:rsidRPr="006627B4">
        <w:t xml:space="preserve"> ACT 2600</w:t>
      </w:r>
    </w:p>
    <w:p w14:paraId="7501A444" w14:textId="77777777" w:rsidR="003214DC" w:rsidRPr="002F1BC2" w:rsidRDefault="003214DC" w:rsidP="003214DC">
      <w:pPr>
        <w:spacing w:after="0"/>
        <w:ind w:left="720"/>
        <w:rPr>
          <w:rStyle w:val="Hyperlink"/>
        </w:rPr>
      </w:pPr>
      <w:r w:rsidRPr="006627B4">
        <w:t xml:space="preserve">Email: </w:t>
      </w:r>
      <w:hyperlink r:id="rId20" w:history="1">
        <w:r w:rsidRPr="00573329">
          <w:rPr>
            <w:rStyle w:val="Hyperlink"/>
          </w:rPr>
          <w:t>medialiaison@treasury.gov.au</w:t>
        </w:r>
      </w:hyperlink>
      <w:r w:rsidRPr="002F1BC2">
        <w:rPr>
          <w:rStyle w:val="Hyperlink"/>
        </w:rPr>
        <w:t xml:space="preserve"> </w:t>
      </w:r>
    </w:p>
    <w:p w14:paraId="6868E294" w14:textId="77777777" w:rsidR="003214DC" w:rsidRDefault="003214DC" w:rsidP="003214DC">
      <w:pPr>
        <w:sectPr w:rsidR="003214DC" w:rsidSect="00A74DD9">
          <w:footerReference w:type="default" r:id="rId21"/>
          <w:footerReference w:type="first" r:id="rId22"/>
          <w:pgSz w:w="11906" w:h="16838" w:code="9"/>
          <w:pgMar w:top="1418" w:right="1418" w:bottom="1418" w:left="1418" w:header="709" w:footer="709" w:gutter="0"/>
          <w:pgNumType w:fmt="lowerRoman"/>
          <w:cols w:space="708"/>
          <w:titlePg/>
          <w:docGrid w:linePitch="360"/>
        </w:sectPr>
      </w:pPr>
    </w:p>
    <w:p w14:paraId="4F4A73F9" w14:textId="77777777" w:rsidR="003214DC" w:rsidRDefault="003214DC" w:rsidP="003214DC">
      <w:pPr>
        <w:pStyle w:val="ContentsHeading"/>
      </w:pPr>
      <w:r>
        <w:lastRenderedPageBreak/>
        <w:t>Contents</w:t>
      </w:r>
    </w:p>
    <w:p w14:paraId="3B1972C2" w14:textId="77777777" w:rsidR="00A74DD9" w:rsidRDefault="003214DC" w:rsidP="00A74DD9">
      <w:pPr>
        <w:pStyle w:val="TOC2"/>
        <w:tabs>
          <w:tab w:val="left" w:pos="567"/>
        </w:tabs>
        <w:rPr>
          <w:rFonts w:asciiTheme="minorHAnsi" w:eastAsiaTheme="minorEastAsia" w:hAnsiTheme="minorHAnsi" w:cstheme="minorBidi"/>
          <w:noProof/>
          <w:color w:val="auto"/>
          <w:szCs w:val="22"/>
        </w:rPr>
      </w:pPr>
      <w:r>
        <w:rPr>
          <w:b/>
          <w:sz w:val="24"/>
          <w:szCs w:val="22"/>
        </w:rPr>
        <w:fldChar w:fldCharType="begin"/>
      </w:r>
      <w:r>
        <w:instrText xml:space="preserve"> TOC \o "1-3" \h \z \u </w:instrText>
      </w:r>
      <w:r>
        <w:rPr>
          <w:b/>
          <w:sz w:val="24"/>
          <w:szCs w:val="22"/>
        </w:rPr>
        <w:fldChar w:fldCharType="separate"/>
      </w:r>
      <w:hyperlink w:anchor="_Toc469912526" w:history="1">
        <w:r w:rsidR="00A74DD9" w:rsidRPr="00E25040">
          <w:rPr>
            <w:rStyle w:val="Hyperlink"/>
            <w:noProof/>
          </w:rPr>
          <w:t>Consultation Process</w:t>
        </w:r>
        <w:r w:rsidR="00A74DD9">
          <w:rPr>
            <w:noProof/>
            <w:webHidden/>
          </w:rPr>
          <w:tab/>
        </w:r>
        <w:r w:rsidR="00A74DD9">
          <w:rPr>
            <w:noProof/>
            <w:webHidden/>
          </w:rPr>
          <w:fldChar w:fldCharType="begin"/>
        </w:r>
        <w:r w:rsidR="00A74DD9">
          <w:rPr>
            <w:noProof/>
            <w:webHidden/>
          </w:rPr>
          <w:instrText xml:space="preserve"> PAGEREF _Toc469912526 \h </w:instrText>
        </w:r>
        <w:r w:rsidR="00A74DD9">
          <w:rPr>
            <w:noProof/>
            <w:webHidden/>
          </w:rPr>
        </w:r>
        <w:r w:rsidR="00A74DD9">
          <w:rPr>
            <w:noProof/>
            <w:webHidden/>
          </w:rPr>
          <w:fldChar w:fldCharType="separate"/>
        </w:r>
        <w:r w:rsidR="00A74DD9">
          <w:rPr>
            <w:noProof/>
            <w:webHidden/>
          </w:rPr>
          <w:t>iv</w:t>
        </w:r>
        <w:r w:rsidR="00A74DD9">
          <w:rPr>
            <w:noProof/>
            <w:webHidden/>
          </w:rPr>
          <w:fldChar w:fldCharType="end"/>
        </w:r>
      </w:hyperlink>
    </w:p>
    <w:p w14:paraId="5A545D6F" w14:textId="77777777" w:rsidR="00A74DD9" w:rsidRDefault="00DD5C77" w:rsidP="00A74DD9">
      <w:pPr>
        <w:pStyle w:val="TOC3"/>
        <w:tabs>
          <w:tab w:val="left" w:pos="567"/>
        </w:tabs>
        <w:rPr>
          <w:rFonts w:asciiTheme="minorHAnsi" w:eastAsiaTheme="minorEastAsia" w:hAnsiTheme="minorHAnsi" w:cstheme="minorBidi"/>
          <w:noProof/>
          <w:color w:val="auto"/>
          <w:szCs w:val="22"/>
        </w:rPr>
      </w:pPr>
      <w:hyperlink w:anchor="_Toc469912527" w:history="1">
        <w:r w:rsidR="00A74DD9" w:rsidRPr="00E25040">
          <w:rPr>
            <w:rStyle w:val="Hyperlink"/>
            <w:noProof/>
          </w:rPr>
          <w:t>Request for feedback and comments</w:t>
        </w:r>
        <w:r w:rsidR="00A74DD9">
          <w:rPr>
            <w:noProof/>
            <w:webHidden/>
          </w:rPr>
          <w:tab/>
        </w:r>
        <w:r w:rsidR="00A74DD9">
          <w:rPr>
            <w:noProof/>
            <w:webHidden/>
          </w:rPr>
          <w:fldChar w:fldCharType="begin"/>
        </w:r>
        <w:r w:rsidR="00A74DD9">
          <w:rPr>
            <w:noProof/>
            <w:webHidden/>
          </w:rPr>
          <w:instrText xml:space="preserve"> PAGEREF _Toc469912527 \h </w:instrText>
        </w:r>
        <w:r w:rsidR="00A74DD9">
          <w:rPr>
            <w:noProof/>
            <w:webHidden/>
          </w:rPr>
        </w:r>
        <w:r w:rsidR="00A74DD9">
          <w:rPr>
            <w:noProof/>
            <w:webHidden/>
          </w:rPr>
          <w:fldChar w:fldCharType="separate"/>
        </w:r>
        <w:r w:rsidR="00A74DD9">
          <w:rPr>
            <w:noProof/>
            <w:webHidden/>
          </w:rPr>
          <w:t>iv</w:t>
        </w:r>
        <w:r w:rsidR="00A74DD9">
          <w:rPr>
            <w:noProof/>
            <w:webHidden/>
          </w:rPr>
          <w:fldChar w:fldCharType="end"/>
        </w:r>
      </w:hyperlink>
    </w:p>
    <w:p w14:paraId="719146CF" w14:textId="77777777" w:rsidR="00A74DD9" w:rsidRDefault="00DD5C77" w:rsidP="00A74DD9">
      <w:pPr>
        <w:pStyle w:val="TOC2"/>
        <w:tabs>
          <w:tab w:val="left" w:pos="567"/>
        </w:tabs>
        <w:rPr>
          <w:rFonts w:asciiTheme="minorHAnsi" w:eastAsiaTheme="minorEastAsia" w:hAnsiTheme="minorHAnsi" w:cstheme="minorBidi"/>
          <w:noProof/>
          <w:color w:val="auto"/>
          <w:szCs w:val="22"/>
        </w:rPr>
      </w:pPr>
      <w:hyperlink w:anchor="_Toc469912528" w:history="1">
        <w:r w:rsidR="00A74DD9" w:rsidRPr="00E25040">
          <w:rPr>
            <w:rStyle w:val="Hyperlink"/>
            <w:noProof/>
          </w:rPr>
          <w:t>Purpose of the Review</w:t>
        </w:r>
        <w:r w:rsidR="00A74DD9">
          <w:rPr>
            <w:noProof/>
            <w:webHidden/>
          </w:rPr>
          <w:tab/>
        </w:r>
        <w:r w:rsidR="00A74DD9">
          <w:rPr>
            <w:noProof/>
            <w:webHidden/>
          </w:rPr>
          <w:fldChar w:fldCharType="begin"/>
        </w:r>
        <w:r w:rsidR="00A74DD9">
          <w:rPr>
            <w:noProof/>
            <w:webHidden/>
          </w:rPr>
          <w:instrText xml:space="preserve"> PAGEREF _Toc469912528 \h </w:instrText>
        </w:r>
        <w:r w:rsidR="00A74DD9">
          <w:rPr>
            <w:noProof/>
            <w:webHidden/>
          </w:rPr>
        </w:r>
        <w:r w:rsidR="00A74DD9">
          <w:rPr>
            <w:noProof/>
            <w:webHidden/>
          </w:rPr>
          <w:fldChar w:fldCharType="separate"/>
        </w:r>
        <w:r w:rsidR="00A74DD9">
          <w:rPr>
            <w:noProof/>
            <w:webHidden/>
          </w:rPr>
          <w:t>1</w:t>
        </w:r>
        <w:r w:rsidR="00A74DD9">
          <w:rPr>
            <w:noProof/>
            <w:webHidden/>
          </w:rPr>
          <w:fldChar w:fldCharType="end"/>
        </w:r>
      </w:hyperlink>
    </w:p>
    <w:p w14:paraId="6D566B15" w14:textId="77777777" w:rsidR="00A74DD9" w:rsidRDefault="00DD5C77" w:rsidP="00A74DD9">
      <w:pPr>
        <w:pStyle w:val="TOC2"/>
        <w:tabs>
          <w:tab w:val="left" w:pos="567"/>
        </w:tabs>
        <w:rPr>
          <w:rFonts w:asciiTheme="minorHAnsi" w:eastAsiaTheme="minorEastAsia" w:hAnsiTheme="minorHAnsi" w:cstheme="minorBidi"/>
          <w:noProof/>
          <w:color w:val="auto"/>
          <w:szCs w:val="22"/>
        </w:rPr>
      </w:pPr>
      <w:hyperlink w:anchor="_Toc469912529" w:history="1">
        <w:r w:rsidR="00A74DD9" w:rsidRPr="00E25040">
          <w:rPr>
            <w:rStyle w:val="Hyperlink"/>
            <w:noProof/>
          </w:rPr>
          <w:t>Terms of Reference</w:t>
        </w:r>
        <w:r w:rsidR="00A74DD9">
          <w:rPr>
            <w:noProof/>
            <w:webHidden/>
          </w:rPr>
          <w:tab/>
        </w:r>
        <w:r w:rsidR="00A74DD9">
          <w:rPr>
            <w:noProof/>
            <w:webHidden/>
          </w:rPr>
          <w:fldChar w:fldCharType="begin"/>
        </w:r>
        <w:r w:rsidR="00A74DD9">
          <w:rPr>
            <w:noProof/>
            <w:webHidden/>
          </w:rPr>
          <w:instrText xml:space="preserve"> PAGEREF _Toc469912529 \h </w:instrText>
        </w:r>
        <w:r w:rsidR="00A74DD9">
          <w:rPr>
            <w:noProof/>
            <w:webHidden/>
          </w:rPr>
        </w:r>
        <w:r w:rsidR="00A74DD9">
          <w:rPr>
            <w:noProof/>
            <w:webHidden/>
          </w:rPr>
          <w:fldChar w:fldCharType="separate"/>
        </w:r>
        <w:r w:rsidR="00A74DD9">
          <w:rPr>
            <w:noProof/>
            <w:webHidden/>
          </w:rPr>
          <w:t>1</w:t>
        </w:r>
        <w:r w:rsidR="00A74DD9">
          <w:rPr>
            <w:noProof/>
            <w:webHidden/>
          </w:rPr>
          <w:fldChar w:fldCharType="end"/>
        </w:r>
      </w:hyperlink>
    </w:p>
    <w:p w14:paraId="2756F672" w14:textId="77777777" w:rsidR="00A74DD9" w:rsidRDefault="00DD5C77" w:rsidP="00A74DD9">
      <w:pPr>
        <w:pStyle w:val="TOC2"/>
        <w:tabs>
          <w:tab w:val="left" w:pos="567"/>
        </w:tabs>
        <w:rPr>
          <w:rFonts w:asciiTheme="minorHAnsi" w:eastAsiaTheme="minorEastAsia" w:hAnsiTheme="minorHAnsi" w:cstheme="minorBidi"/>
          <w:noProof/>
          <w:color w:val="auto"/>
          <w:szCs w:val="22"/>
        </w:rPr>
      </w:pPr>
      <w:hyperlink w:anchor="_Toc469912530" w:history="1">
        <w:r w:rsidR="00A74DD9" w:rsidRPr="00E25040">
          <w:rPr>
            <w:rStyle w:val="Hyperlink"/>
            <w:noProof/>
          </w:rPr>
          <w:t>Review Process</w:t>
        </w:r>
        <w:r w:rsidR="00A74DD9">
          <w:rPr>
            <w:noProof/>
            <w:webHidden/>
          </w:rPr>
          <w:tab/>
        </w:r>
        <w:r w:rsidR="00A74DD9">
          <w:rPr>
            <w:noProof/>
            <w:webHidden/>
          </w:rPr>
          <w:fldChar w:fldCharType="begin"/>
        </w:r>
        <w:r w:rsidR="00A74DD9">
          <w:rPr>
            <w:noProof/>
            <w:webHidden/>
          </w:rPr>
          <w:instrText xml:space="preserve"> PAGEREF _Toc469912530 \h </w:instrText>
        </w:r>
        <w:r w:rsidR="00A74DD9">
          <w:rPr>
            <w:noProof/>
            <w:webHidden/>
          </w:rPr>
        </w:r>
        <w:r w:rsidR="00A74DD9">
          <w:rPr>
            <w:noProof/>
            <w:webHidden/>
          </w:rPr>
          <w:fldChar w:fldCharType="separate"/>
        </w:r>
        <w:r w:rsidR="00A74DD9">
          <w:rPr>
            <w:noProof/>
            <w:webHidden/>
          </w:rPr>
          <w:t>1</w:t>
        </w:r>
        <w:r w:rsidR="00A74DD9">
          <w:rPr>
            <w:noProof/>
            <w:webHidden/>
          </w:rPr>
          <w:fldChar w:fldCharType="end"/>
        </w:r>
      </w:hyperlink>
    </w:p>
    <w:p w14:paraId="4E3949F5" w14:textId="77777777" w:rsidR="00A74DD9" w:rsidRDefault="00DD5C77" w:rsidP="00A74DD9">
      <w:pPr>
        <w:pStyle w:val="TOC2"/>
        <w:tabs>
          <w:tab w:val="left" w:pos="567"/>
        </w:tabs>
        <w:rPr>
          <w:rFonts w:asciiTheme="minorHAnsi" w:eastAsiaTheme="minorEastAsia" w:hAnsiTheme="minorHAnsi" w:cstheme="minorBidi"/>
          <w:noProof/>
          <w:color w:val="auto"/>
          <w:szCs w:val="22"/>
        </w:rPr>
      </w:pPr>
      <w:hyperlink w:anchor="_Toc469912531" w:history="1">
        <w:r w:rsidR="00A74DD9" w:rsidRPr="00E25040">
          <w:rPr>
            <w:rStyle w:val="Hyperlink"/>
            <w:noProof/>
          </w:rPr>
          <w:t>Making a Submission</w:t>
        </w:r>
        <w:r w:rsidR="00A74DD9">
          <w:rPr>
            <w:noProof/>
            <w:webHidden/>
          </w:rPr>
          <w:tab/>
        </w:r>
        <w:r w:rsidR="00A74DD9">
          <w:rPr>
            <w:noProof/>
            <w:webHidden/>
          </w:rPr>
          <w:fldChar w:fldCharType="begin"/>
        </w:r>
        <w:r w:rsidR="00A74DD9">
          <w:rPr>
            <w:noProof/>
            <w:webHidden/>
          </w:rPr>
          <w:instrText xml:space="preserve"> PAGEREF _Toc469912531 \h </w:instrText>
        </w:r>
        <w:r w:rsidR="00A74DD9">
          <w:rPr>
            <w:noProof/>
            <w:webHidden/>
          </w:rPr>
        </w:r>
        <w:r w:rsidR="00A74DD9">
          <w:rPr>
            <w:noProof/>
            <w:webHidden/>
          </w:rPr>
          <w:fldChar w:fldCharType="separate"/>
        </w:r>
        <w:r w:rsidR="00A74DD9">
          <w:rPr>
            <w:noProof/>
            <w:webHidden/>
          </w:rPr>
          <w:t>1</w:t>
        </w:r>
        <w:r w:rsidR="00A74DD9">
          <w:rPr>
            <w:noProof/>
            <w:webHidden/>
          </w:rPr>
          <w:fldChar w:fldCharType="end"/>
        </w:r>
      </w:hyperlink>
    </w:p>
    <w:p w14:paraId="06D70DFB" w14:textId="77777777" w:rsidR="00A74DD9" w:rsidRDefault="00DD5C77" w:rsidP="00A74DD9">
      <w:pPr>
        <w:pStyle w:val="TOC2"/>
        <w:tabs>
          <w:tab w:val="left" w:pos="567"/>
          <w:tab w:val="left" w:pos="880"/>
        </w:tabs>
        <w:rPr>
          <w:rFonts w:asciiTheme="minorHAnsi" w:eastAsiaTheme="minorEastAsia" w:hAnsiTheme="minorHAnsi" w:cstheme="minorBidi"/>
          <w:noProof/>
          <w:color w:val="auto"/>
          <w:szCs w:val="22"/>
        </w:rPr>
      </w:pPr>
      <w:hyperlink w:anchor="_Toc469912532" w:history="1">
        <w:r w:rsidR="00A74DD9" w:rsidRPr="00E25040">
          <w:rPr>
            <w:rStyle w:val="Hyperlink"/>
            <w:noProof/>
          </w:rPr>
          <w:t>1.</w:t>
        </w:r>
        <w:r w:rsidR="00A74DD9">
          <w:rPr>
            <w:rFonts w:asciiTheme="minorHAnsi" w:eastAsiaTheme="minorEastAsia" w:hAnsiTheme="minorHAnsi" w:cstheme="minorBidi"/>
            <w:noProof/>
            <w:color w:val="auto"/>
            <w:szCs w:val="22"/>
          </w:rPr>
          <w:tab/>
        </w:r>
        <w:r w:rsidR="00A74DD9" w:rsidRPr="00E25040">
          <w:rPr>
            <w:rStyle w:val="Hyperlink"/>
            <w:noProof/>
          </w:rPr>
          <w:t>Taxing Australia’s Oil and Gas Resources</w:t>
        </w:r>
        <w:r w:rsidR="00A74DD9">
          <w:rPr>
            <w:noProof/>
            <w:webHidden/>
          </w:rPr>
          <w:tab/>
        </w:r>
        <w:r w:rsidR="00A74DD9">
          <w:rPr>
            <w:noProof/>
            <w:webHidden/>
          </w:rPr>
          <w:fldChar w:fldCharType="begin"/>
        </w:r>
        <w:r w:rsidR="00A74DD9">
          <w:rPr>
            <w:noProof/>
            <w:webHidden/>
          </w:rPr>
          <w:instrText xml:space="preserve"> PAGEREF _Toc469912532 \h </w:instrText>
        </w:r>
        <w:r w:rsidR="00A74DD9">
          <w:rPr>
            <w:noProof/>
            <w:webHidden/>
          </w:rPr>
        </w:r>
        <w:r w:rsidR="00A74DD9">
          <w:rPr>
            <w:noProof/>
            <w:webHidden/>
          </w:rPr>
          <w:fldChar w:fldCharType="separate"/>
        </w:r>
        <w:r w:rsidR="00A74DD9">
          <w:rPr>
            <w:noProof/>
            <w:webHidden/>
          </w:rPr>
          <w:t>2</w:t>
        </w:r>
        <w:r w:rsidR="00A74DD9">
          <w:rPr>
            <w:noProof/>
            <w:webHidden/>
          </w:rPr>
          <w:fldChar w:fldCharType="end"/>
        </w:r>
      </w:hyperlink>
    </w:p>
    <w:p w14:paraId="033FFEB9" w14:textId="77777777" w:rsidR="00A74DD9" w:rsidRDefault="00DD5C77" w:rsidP="00A74DD9">
      <w:pPr>
        <w:pStyle w:val="TOC3"/>
        <w:tabs>
          <w:tab w:val="left" w:pos="567"/>
          <w:tab w:val="left" w:pos="880"/>
        </w:tabs>
        <w:rPr>
          <w:rFonts w:asciiTheme="minorHAnsi" w:eastAsiaTheme="minorEastAsia" w:hAnsiTheme="minorHAnsi" w:cstheme="minorBidi"/>
          <w:noProof/>
          <w:color w:val="auto"/>
          <w:szCs w:val="22"/>
        </w:rPr>
      </w:pPr>
      <w:hyperlink w:anchor="_Toc469912533" w:history="1">
        <w:r w:rsidR="00A74DD9" w:rsidRPr="00E25040">
          <w:rPr>
            <w:rStyle w:val="Hyperlink"/>
            <w:noProof/>
          </w:rPr>
          <w:t>1.1</w:t>
        </w:r>
        <w:r w:rsidR="00A74DD9">
          <w:rPr>
            <w:rFonts w:asciiTheme="minorHAnsi" w:eastAsiaTheme="minorEastAsia" w:hAnsiTheme="minorHAnsi" w:cstheme="minorBidi"/>
            <w:noProof/>
            <w:color w:val="auto"/>
            <w:szCs w:val="22"/>
          </w:rPr>
          <w:tab/>
        </w:r>
        <w:r w:rsidR="00A74DD9" w:rsidRPr="00E25040">
          <w:rPr>
            <w:rStyle w:val="Hyperlink"/>
            <w:noProof/>
          </w:rPr>
          <w:t>Petroleum Resource Rent Tax</w:t>
        </w:r>
        <w:r w:rsidR="00A74DD9">
          <w:rPr>
            <w:noProof/>
            <w:webHidden/>
          </w:rPr>
          <w:tab/>
        </w:r>
        <w:r w:rsidR="00A74DD9">
          <w:rPr>
            <w:noProof/>
            <w:webHidden/>
          </w:rPr>
          <w:fldChar w:fldCharType="begin"/>
        </w:r>
        <w:r w:rsidR="00A74DD9">
          <w:rPr>
            <w:noProof/>
            <w:webHidden/>
          </w:rPr>
          <w:instrText xml:space="preserve"> PAGEREF _Toc469912533 \h </w:instrText>
        </w:r>
        <w:r w:rsidR="00A74DD9">
          <w:rPr>
            <w:noProof/>
            <w:webHidden/>
          </w:rPr>
        </w:r>
        <w:r w:rsidR="00A74DD9">
          <w:rPr>
            <w:noProof/>
            <w:webHidden/>
          </w:rPr>
          <w:fldChar w:fldCharType="separate"/>
        </w:r>
        <w:r w:rsidR="00A74DD9">
          <w:rPr>
            <w:noProof/>
            <w:webHidden/>
          </w:rPr>
          <w:t>2</w:t>
        </w:r>
        <w:r w:rsidR="00A74DD9">
          <w:rPr>
            <w:noProof/>
            <w:webHidden/>
          </w:rPr>
          <w:fldChar w:fldCharType="end"/>
        </w:r>
      </w:hyperlink>
    </w:p>
    <w:p w14:paraId="491BBCF3" w14:textId="77777777" w:rsidR="00A74DD9" w:rsidRDefault="00DD5C77" w:rsidP="00A74DD9">
      <w:pPr>
        <w:pStyle w:val="TOC3"/>
        <w:tabs>
          <w:tab w:val="left" w:pos="567"/>
          <w:tab w:val="left" w:pos="880"/>
        </w:tabs>
        <w:rPr>
          <w:rFonts w:asciiTheme="minorHAnsi" w:eastAsiaTheme="minorEastAsia" w:hAnsiTheme="minorHAnsi" w:cstheme="minorBidi"/>
          <w:noProof/>
          <w:color w:val="auto"/>
          <w:szCs w:val="22"/>
        </w:rPr>
      </w:pPr>
      <w:hyperlink w:anchor="_Toc469912534" w:history="1">
        <w:r w:rsidR="00A74DD9" w:rsidRPr="00E25040">
          <w:rPr>
            <w:rStyle w:val="Hyperlink"/>
            <w:noProof/>
          </w:rPr>
          <w:t>1.2</w:t>
        </w:r>
        <w:r w:rsidR="00A74DD9">
          <w:rPr>
            <w:rFonts w:asciiTheme="minorHAnsi" w:eastAsiaTheme="minorEastAsia" w:hAnsiTheme="minorHAnsi" w:cstheme="minorBidi"/>
            <w:noProof/>
            <w:color w:val="auto"/>
            <w:szCs w:val="22"/>
          </w:rPr>
          <w:tab/>
        </w:r>
        <w:r w:rsidR="00A74DD9" w:rsidRPr="00E25040">
          <w:rPr>
            <w:rStyle w:val="Hyperlink"/>
            <w:noProof/>
          </w:rPr>
          <w:t>Crude Oil Excise</w:t>
        </w:r>
        <w:r w:rsidR="00A74DD9">
          <w:rPr>
            <w:noProof/>
            <w:webHidden/>
          </w:rPr>
          <w:tab/>
        </w:r>
        <w:r w:rsidR="00A74DD9">
          <w:rPr>
            <w:noProof/>
            <w:webHidden/>
          </w:rPr>
          <w:fldChar w:fldCharType="begin"/>
        </w:r>
        <w:r w:rsidR="00A74DD9">
          <w:rPr>
            <w:noProof/>
            <w:webHidden/>
          </w:rPr>
          <w:instrText xml:space="preserve"> PAGEREF _Toc469912534 \h </w:instrText>
        </w:r>
        <w:r w:rsidR="00A74DD9">
          <w:rPr>
            <w:noProof/>
            <w:webHidden/>
          </w:rPr>
        </w:r>
        <w:r w:rsidR="00A74DD9">
          <w:rPr>
            <w:noProof/>
            <w:webHidden/>
          </w:rPr>
          <w:fldChar w:fldCharType="separate"/>
        </w:r>
        <w:r w:rsidR="00A74DD9">
          <w:rPr>
            <w:noProof/>
            <w:webHidden/>
          </w:rPr>
          <w:t>3</w:t>
        </w:r>
        <w:r w:rsidR="00A74DD9">
          <w:rPr>
            <w:noProof/>
            <w:webHidden/>
          </w:rPr>
          <w:fldChar w:fldCharType="end"/>
        </w:r>
      </w:hyperlink>
    </w:p>
    <w:p w14:paraId="482C8388" w14:textId="77777777" w:rsidR="00A74DD9" w:rsidRDefault="00DD5C77" w:rsidP="00A74DD9">
      <w:pPr>
        <w:pStyle w:val="TOC3"/>
        <w:tabs>
          <w:tab w:val="left" w:pos="567"/>
          <w:tab w:val="left" w:pos="880"/>
        </w:tabs>
        <w:rPr>
          <w:rFonts w:asciiTheme="minorHAnsi" w:eastAsiaTheme="minorEastAsia" w:hAnsiTheme="minorHAnsi" w:cstheme="minorBidi"/>
          <w:noProof/>
          <w:color w:val="auto"/>
          <w:szCs w:val="22"/>
        </w:rPr>
      </w:pPr>
      <w:hyperlink w:anchor="_Toc469912535" w:history="1">
        <w:r w:rsidR="00A74DD9" w:rsidRPr="00E25040">
          <w:rPr>
            <w:rStyle w:val="Hyperlink"/>
            <w:noProof/>
          </w:rPr>
          <w:t>1.3</w:t>
        </w:r>
        <w:r w:rsidR="00A74DD9">
          <w:rPr>
            <w:rFonts w:asciiTheme="minorHAnsi" w:eastAsiaTheme="minorEastAsia" w:hAnsiTheme="minorHAnsi" w:cstheme="minorBidi"/>
            <w:noProof/>
            <w:color w:val="auto"/>
            <w:szCs w:val="22"/>
          </w:rPr>
          <w:tab/>
        </w:r>
        <w:r w:rsidR="00A74DD9" w:rsidRPr="00E25040">
          <w:rPr>
            <w:rStyle w:val="Hyperlink"/>
            <w:noProof/>
          </w:rPr>
          <w:t>Commonwealth Petroleum Royalties</w:t>
        </w:r>
        <w:r w:rsidR="00A74DD9">
          <w:rPr>
            <w:noProof/>
            <w:webHidden/>
          </w:rPr>
          <w:tab/>
        </w:r>
        <w:r w:rsidR="00A74DD9">
          <w:rPr>
            <w:noProof/>
            <w:webHidden/>
          </w:rPr>
          <w:fldChar w:fldCharType="begin"/>
        </w:r>
        <w:r w:rsidR="00A74DD9">
          <w:rPr>
            <w:noProof/>
            <w:webHidden/>
          </w:rPr>
          <w:instrText xml:space="preserve"> PAGEREF _Toc469912535 \h </w:instrText>
        </w:r>
        <w:r w:rsidR="00A74DD9">
          <w:rPr>
            <w:noProof/>
            <w:webHidden/>
          </w:rPr>
        </w:r>
        <w:r w:rsidR="00A74DD9">
          <w:rPr>
            <w:noProof/>
            <w:webHidden/>
          </w:rPr>
          <w:fldChar w:fldCharType="separate"/>
        </w:r>
        <w:r w:rsidR="00A74DD9">
          <w:rPr>
            <w:noProof/>
            <w:webHidden/>
          </w:rPr>
          <w:t>3</w:t>
        </w:r>
        <w:r w:rsidR="00A74DD9">
          <w:rPr>
            <w:noProof/>
            <w:webHidden/>
          </w:rPr>
          <w:fldChar w:fldCharType="end"/>
        </w:r>
      </w:hyperlink>
    </w:p>
    <w:p w14:paraId="6EBECD4C" w14:textId="77777777" w:rsidR="00A74DD9" w:rsidRDefault="00DD5C77" w:rsidP="00A74DD9">
      <w:pPr>
        <w:pStyle w:val="TOC3"/>
        <w:tabs>
          <w:tab w:val="left" w:pos="567"/>
          <w:tab w:val="left" w:pos="880"/>
        </w:tabs>
        <w:rPr>
          <w:rFonts w:asciiTheme="minorHAnsi" w:eastAsiaTheme="minorEastAsia" w:hAnsiTheme="minorHAnsi" w:cstheme="minorBidi"/>
          <w:noProof/>
          <w:color w:val="auto"/>
          <w:szCs w:val="22"/>
        </w:rPr>
      </w:pPr>
      <w:hyperlink w:anchor="_Toc469912536" w:history="1">
        <w:r w:rsidR="00A74DD9" w:rsidRPr="00E25040">
          <w:rPr>
            <w:rStyle w:val="Hyperlink"/>
            <w:noProof/>
          </w:rPr>
          <w:t>1.4</w:t>
        </w:r>
        <w:r w:rsidR="00A74DD9">
          <w:rPr>
            <w:rFonts w:asciiTheme="minorHAnsi" w:eastAsiaTheme="minorEastAsia" w:hAnsiTheme="minorHAnsi" w:cstheme="minorBidi"/>
            <w:noProof/>
            <w:color w:val="auto"/>
            <w:szCs w:val="22"/>
          </w:rPr>
          <w:tab/>
        </w:r>
        <w:r w:rsidR="00A74DD9" w:rsidRPr="00E25040">
          <w:rPr>
            <w:rStyle w:val="Hyperlink"/>
            <w:noProof/>
          </w:rPr>
          <w:t>State and Territory Petroleum Royalties</w:t>
        </w:r>
        <w:r w:rsidR="00A74DD9">
          <w:rPr>
            <w:noProof/>
            <w:webHidden/>
          </w:rPr>
          <w:tab/>
        </w:r>
        <w:r w:rsidR="00A74DD9">
          <w:rPr>
            <w:noProof/>
            <w:webHidden/>
          </w:rPr>
          <w:fldChar w:fldCharType="begin"/>
        </w:r>
        <w:r w:rsidR="00A74DD9">
          <w:rPr>
            <w:noProof/>
            <w:webHidden/>
          </w:rPr>
          <w:instrText xml:space="preserve"> PAGEREF _Toc469912536 \h </w:instrText>
        </w:r>
        <w:r w:rsidR="00A74DD9">
          <w:rPr>
            <w:noProof/>
            <w:webHidden/>
          </w:rPr>
        </w:r>
        <w:r w:rsidR="00A74DD9">
          <w:rPr>
            <w:noProof/>
            <w:webHidden/>
          </w:rPr>
          <w:fldChar w:fldCharType="separate"/>
        </w:r>
        <w:r w:rsidR="00A74DD9">
          <w:rPr>
            <w:noProof/>
            <w:webHidden/>
          </w:rPr>
          <w:t>4</w:t>
        </w:r>
        <w:r w:rsidR="00A74DD9">
          <w:rPr>
            <w:noProof/>
            <w:webHidden/>
          </w:rPr>
          <w:fldChar w:fldCharType="end"/>
        </w:r>
      </w:hyperlink>
    </w:p>
    <w:p w14:paraId="28D6D519" w14:textId="77777777" w:rsidR="00A74DD9" w:rsidRDefault="00DD5C77" w:rsidP="00A74DD9">
      <w:pPr>
        <w:pStyle w:val="TOC3"/>
        <w:tabs>
          <w:tab w:val="left" w:pos="567"/>
          <w:tab w:val="left" w:pos="880"/>
        </w:tabs>
        <w:rPr>
          <w:rFonts w:asciiTheme="minorHAnsi" w:eastAsiaTheme="minorEastAsia" w:hAnsiTheme="minorHAnsi" w:cstheme="minorBidi"/>
          <w:noProof/>
          <w:color w:val="auto"/>
          <w:szCs w:val="22"/>
        </w:rPr>
      </w:pPr>
      <w:hyperlink w:anchor="_Toc469912537" w:history="1">
        <w:r w:rsidR="00A74DD9" w:rsidRPr="00E25040">
          <w:rPr>
            <w:rStyle w:val="Hyperlink"/>
            <w:noProof/>
          </w:rPr>
          <w:t>1.5</w:t>
        </w:r>
        <w:r w:rsidR="00A74DD9">
          <w:rPr>
            <w:rFonts w:asciiTheme="minorHAnsi" w:eastAsiaTheme="minorEastAsia" w:hAnsiTheme="minorHAnsi" w:cstheme="minorBidi"/>
            <w:noProof/>
            <w:color w:val="auto"/>
            <w:szCs w:val="22"/>
          </w:rPr>
          <w:tab/>
        </w:r>
        <w:r w:rsidR="00A74DD9" w:rsidRPr="00E25040">
          <w:rPr>
            <w:rStyle w:val="Hyperlink"/>
            <w:noProof/>
          </w:rPr>
          <w:t>Interaction between PRRT, Excise and Royalties</w:t>
        </w:r>
        <w:r w:rsidR="00A74DD9">
          <w:rPr>
            <w:noProof/>
            <w:webHidden/>
          </w:rPr>
          <w:tab/>
        </w:r>
        <w:r w:rsidR="00A74DD9">
          <w:rPr>
            <w:noProof/>
            <w:webHidden/>
          </w:rPr>
          <w:fldChar w:fldCharType="begin"/>
        </w:r>
        <w:r w:rsidR="00A74DD9">
          <w:rPr>
            <w:noProof/>
            <w:webHidden/>
          </w:rPr>
          <w:instrText xml:space="preserve"> PAGEREF _Toc469912537 \h </w:instrText>
        </w:r>
        <w:r w:rsidR="00A74DD9">
          <w:rPr>
            <w:noProof/>
            <w:webHidden/>
          </w:rPr>
        </w:r>
        <w:r w:rsidR="00A74DD9">
          <w:rPr>
            <w:noProof/>
            <w:webHidden/>
          </w:rPr>
          <w:fldChar w:fldCharType="separate"/>
        </w:r>
        <w:r w:rsidR="00A74DD9">
          <w:rPr>
            <w:noProof/>
            <w:webHidden/>
          </w:rPr>
          <w:t>5</w:t>
        </w:r>
        <w:r w:rsidR="00A74DD9">
          <w:rPr>
            <w:noProof/>
            <w:webHidden/>
          </w:rPr>
          <w:fldChar w:fldCharType="end"/>
        </w:r>
      </w:hyperlink>
    </w:p>
    <w:p w14:paraId="54B9D68E" w14:textId="77777777" w:rsidR="00A74DD9" w:rsidRDefault="00DD5C77" w:rsidP="00A74DD9">
      <w:pPr>
        <w:pStyle w:val="TOC2"/>
        <w:tabs>
          <w:tab w:val="left" w:pos="567"/>
          <w:tab w:val="left" w:pos="880"/>
        </w:tabs>
        <w:ind w:left="567" w:hanging="567"/>
        <w:rPr>
          <w:rFonts w:asciiTheme="minorHAnsi" w:eastAsiaTheme="minorEastAsia" w:hAnsiTheme="minorHAnsi" w:cstheme="minorBidi"/>
          <w:noProof/>
          <w:color w:val="auto"/>
          <w:szCs w:val="22"/>
        </w:rPr>
      </w:pPr>
      <w:hyperlink w:anchor="_Toc469912538" w:history="1">
        <w:r w:rsidR="00A74DD9" w:rsidRPr="00E25040">
          <w:rPr>
            <w:rStyle w:val="Hyperlink"/>
            <w:noProof/>
          </w:rPr>
          <w:t>2.</w:t>
        </w:r>
        <w:r w:rsidR="00A74DD9">
          <w:rPr>
            <w:rFonts w:asciiTheme="minorHAnsi" w:eastAsiaTheme="minorEastAsia" w:hAnsiTheme="minorHAnsi" w:cstheme="minorBidi"/>
            <w:noProof/>
            <w:color w:val="auto"/>
            <w:szCs w:val="22"/>
          </w:rPr>
          <w:tab/>
        </w:r>
        <w:r w:rsidR="00A74DD9" w:rsidRPr="00E25040">
          <w:rPr>
            <w:rStyle w:val="Hyperlink"/>
            <w:noProof/>
          </w:rPr>
          <w:t>The Revenue Collected From PRRT, Excise and Royalties Australia’s Oil and Gas Resources</w:t>
        </w:r>
        <w:r w:rsidR="00A74DD9">
          <w:rPr>
            <w:noProof/>
            <w:webHidden/>
          </w:rPr>
          <w:tab/>
        </w:r>
        <w:r w:rsidR="00A74DD9">
          <w:rPr>
            <w:noProof/>
            <w:webHidden/>
          </w:rPr>
          <w:fldChar w:fldCharType="begin"/>
        </w:r>
        <w:r w:rsidR="00A74DD9">
          <w:rPr>
            <w:noProof/>
            <w:webHidden/>
          </w:rPr>
          <w:instrText xml:space="preserve"> PAGEREF _Toc469912538 \h </w:instrText>
        </w:r>
        <w:r w:rsidR="00A74DD9">
          <w:rPr>
            <w:noProof/>
            <w:webHidden/>
          </w:rPr>
        </w:r>
        <w:r w:rsidR="00A74DD9">
          <w:rPr>
            <w:noProof/>
            <w:webHidden/>
          </w:rPr>
          <w:fldChar w:fldCharType="separate"/>
        </w:r>
        <w:r w:rsidR="00A74DD9">
          <w:rPr>
            <w:noProof/>
            <w:webHidden/>
          </w:rPr>
          <w:t>6</w:t>
        </w:r>
        <w:r w:rsidR="00A74DD9">
          <w:rPr>
            <w:noProof/>
            <w:webHidden/>
          </w:rPr>
          <w:fldChar w:fldCharType="end"/>
        </w:r>
      </w:hyperlink>
    </w:p>
    <w:p w14:paraId="7868E172" w14:textId="77777777" w:rsidR="00A74DD9" w:rsidRDefault="00DD5C77" w:rsidP="00A74DD9">
      <w:pPr>
        <w:pStyle w:val="TOC3"/>
        <w:tabs>
          <w:tab w:val="left" w:pos="567"/>
          <w:tab w:val="left" w:pos="880"/>
        </w:tabs>
        <w:rPr>
          <w:rFonts w:asciiTheme="minorHAnsi" w:eastAsiaTheme="minorEastAsia" w:hAnsiTheme="minorHAnsi" w:cstheme="minorBidi"/>
          <w:noProof/>
          <w:color w:val="auto"/>
          <w:szCs w:val="22"/>
        </w:rPr>
      </w:pPr>
      <w:hyperlink w:anchor="_Toc469912539" w:history="1">
        <w:r w:rsidR="00A74DD9" w:rsidRPr="00E25040">
          <w:rPr>
            <w:rStyle w:val="Hyperlink"/>
            <w:noProof/>
          </w:rPr>
          <w:t>2.1</w:t>
        </w:r>
        <w:r w:rsidR="00A74DD9">
          <w:rPr>
            <w:rFonts w:asciiTheme="minorHAnsi" w:eastAsiaTheme="minorEastAsia" w:hAnsiTheme="minorHAnsi" w:cstheme="minorBidi"/>
            <w:noProof/>
            <w:color w:val="auto"/>
            <w:szCs w:val="22"/>
          </w:rPr>
          <w:tab/>
        </w:r>
        <w:r w:rsidR="00A74DD9" w:rsidRPr="00E25040">
          <w:rPr>
            <w:rStyle w:val="Hyperlink"/>
            <w:noProof/>
          </w:rPr>
          <w:t>The Revenue Raised From OIL and Gas Extraction Is Declining</w:t>
        </w:r>
        <w:r w:rsidR="00A74DD9">
          <w:rPr>
            <w:noProof/>
            <w:webHidden/>
          </w:rPr>
          <w:tab/>
        </w:r>
        <w:r w:rsidR="00A74DD9">
          <w:rPr>
            <w:noProof/>
            <w:webHidden/>
          </w:rPr>
          <w:fldChar w:fldCharType="begin"/>
        </w:r>
        <w:r w:rsidR="00A74DD9">
          <w:rPr>
            <w:noProof/>
            <w:webHidden/>
          </w:rPr>
          <w:instrText xml:space="preserve"> PAGEREF _Toc469912539 \h </w:instrText>
        </w:r>
        <w:r w:rsidR="00A74DD9">
          <w:rPr>
            <w:noProof/>
            <w:webHidden/>
          </w:rPr>
        </w:r>
        <w:r w:rsidR="00A74DD9">
          <w:rPr>
            <w:noProof/>
            <w:webHidden/>
          </w:rPr>
          <w:fldChar w:fldCharType="separate"/>
        </w:r>
        <w:r w:rsidR="00A74DD9">
          <w:rPr>
            <w:noProof/>
            <w:webHidden/>
          </w:rPr>
          <w:t>6</w:t>
        </w:r>
        <w:r w:rsidR="00A74DD9">
          <w:rPr>
            <w:noProof/>
            <w:webHidden/>
          </w:rPr>
          <w:fldChar w:fldCharType="end"/>
        </w:r>
      </w:hyperlink>
    </w:p>
    <w:p w14:paraId="6A9DC6C7" w14:textId="77777777" w:rsidR="00A74DD9" w:rsidRDefault="00DD5C77" w:rsidP="00A74DD9">
      <w:pPr>
        <w:pStyle w:val="TOC3"/>
        <w:tabs>
          <w:tab w:val="left" w:pos="567"/>
          <w:tab w:val="left" w:pos="880"/>
        </w:tabs>
        <w:rPr>
          <w:rFonts w:asciiTheme="minorHAnsi" w:eastAsiaTheme="minorEastAsia" w:hAnsiTheme="minorHAnsi" w:cstheme="minorBidi"/>
          <w:noProof/>
          <w:color w:val="auto"/>
          <w:szCs w:val="22"/>
        </w:rPr>
      </w:pPr>
      <w:hyperlink w:anchor="_Toc469912540" w:history="1">
        <w:r w:rsidR="00A74DD9" w:rsidRPr="00E25040">
          <w:rPr>
            <w:rStyle w:val="Hyperlink"/>
            <w:noProof/>
          </w:rPr>
          <w:t>2.2</w:t>
        </w:r>
        <w:r w:rsidR="00A74DD9">
          <w:rPr>
            <w:rFonts w:asciiTheme="minorHAnsi" w:eastAsiaTheme="minorEastAsia" w:hAnsiTheme="minorHAnsi" w:cstheme="minorBidi"/>
            <w:noProof/>
            <w:color w:val="auto"/>
            <w:szCs w:val="22"/>
          </w:rPr>
          <w:tab/>
        </w:r>
        <w:r w:rsidR="00A74DD9" w:rsidRPr="00E25040">
          <w:rPr>
            <w:rStyle w:val="Hyperlink"/>
            <w:noProof/>
          </w:rPr>
          <w:t>Factors Influencing Revenue Collection</w:t>
        </w:r>
        <w:r w:rsidR="00A74DD9">
          <w:rPr>
            <w:noProof/>
            <w:webHidden/>
          </w:rPr>
          <w:tab/>
        </w:r>
        <w:r w:rsidR="00A74DD9">
          <w:rPr>
            <w:noProof/>
            <w:webHidden/>
          </w:rPr>
          <w:fldChar w:fldCharType="begin"/>
        </w:r>
        <w:r w:rsidR="00A74DD9">
          <w:rPr>
            <w:noProof/>
            <w:webHidden/>
          </w:rPr>
          <w:instrText xml:space="preserve"> PAGEREF _Toc469912540 \h </w:instrText>
        </w:r>
        <w:r w:rsidR="00A74DD9">
          <w:rPr>
            <w:noProof/>
            <w:webHidden/>
          </w:rPr>
        </w:r>
        <w:r w:rsidR="00A74DD9">
          <w:rPr>
            <w:noProof/>
            <w:webHidden/>
          </w:rPr>
          <w:fldChar w:fldCharType="separate"/>
        </w:r>
        <w:r w:rsidR="00A74DD9">
          <w:rPr>
            <w:noProof/>
            <w:webHidden/>
          </w:rPr>
          <w:t>7</w:t>
        </w:r>
        <w:r w:rsidR="00A74DD9">
          <w:rPr>
            <w:noProof/>
            <w:webHidden/>
          </w:rPr>
          <w:fldChar w:fldCharType="end"/>
        </w:r>
      </w:hyperlink>
    </w:p>
    <w:p w14:paraId="41DF9D94" w14:textId="77777777" w:rsidR="00A74DD9" w:rsidRDefault="00DD5C77" w:rsidP="00A74DD9">
      <w:pPr>
        <w:pStyle w:val="TOC2"/>
        <w:tabs>
          <w:tab w:val="left" w:pos="567"/>
          <w:tab w:val="left" w:pos="880"/>
        </w:tabs>
        <w:ind w:left="567" w:hanging="567"/>
        <w:rPr>
          <w:rFonts w:asciiTheme="minorHAnsi" w:eastAsiaTheme="minorEastAsia" w:hAnsiTheme="minorHAnsi" w:cstheme="minorBidi"/>
          <w:noProof/>
          <w:color w:val="auto"/>
          <w:szCs w:val="22"/>
        </w:rPr>
      </w:pPr>
      <w:hyperlink w:anchor="_Toc469912541" w:history="1">
        <w:r w:rsidR="00A74DD9" w:rsidRPr="00E25040">
          <w:rPr>
            <w:rStyle w:val="Hyperlink"/>
            <w:noProof/>
          </w:rPr>
          <w:t>3.</w:t>
        </w:r>
        <w:r w:rsidR="00A74DD9">
          <w:rPr>
            <w:rFonts w:asciiTheme="minorHAnsi" w:eastAsiaTheme="minorEastAsia" w:hAnsiTheme="minorHAnsi" w:cstheme="minorBidi"/>
            <w:noProof/>
            <w:color w:val="auto"/>
            <w:szCs w:val="22"/>
          </w:rPr>
          <w:tab/>
        </w:r>
        <w:r w:rsidR="00A74DD9" w:rsidRPr="00E25040">
          <w:rPr>
            <w:rStyle w:val="Hyperlink"/>
            <w:noProof/>
          </w:rPr>
          <w:t>Issues Associated with the Design and Operation of the Petroleum Resource Rent Tax</w:t>
        </w:r>
        <w:r w:rsidR="00A74DD9">
          <w:rPr>
            <w:noProof/>
            <w:webHidden/>
          </w:rPr>
          <w:tab/>
        </w:r>
        <w:r w:rsidR="00A74DD9">
          <w:rPr>
            <w:noProof/>
            <w:webHidden/>
          </w:rPr>
          <w:fldChar w:fldCharType="begin"/>
        </w:r>
        <w:r w:rsidR="00A74DD9">
          <w:rPr>
            <w:noProof/>
            <w:webHidden/>
          </w:rPr>
          <w:instrText xml:space="preserve"> PAGEREF _Toc469912541 \h </w:instrText>
        </w:r>
        <w:r w:rsidR="00A74DD9">
          <w:rPr>
            <w:noProof/>
            <w:webHidden/>
          </w:rPr>
        </w:r>
        <w:r w:rsidR="00A74DD9">
          <w:rPr>
            <w:noProof/>
            <w:webHidden/>
          </w:rPr>
          <w:fldChar w:fldCharType="separate"/>
        </w:r>
        <w:r w:rsidR="00A74DD9">
          <w:rPr>
            <w:noProof/>
            <w:webHidden/>
          </w:rPr>
          <w:t>9</w:t>
        </w:r>
        <w:r w:rsidR="00A74DD9">
          <w:rPr>
            <w:noProof/>
            <w:webHidden/>
          </w:rPr>
          <w:fldChar w:fldCharType="end"/>
        </w:r>
      </w:hyperlink>
    </w:p>
    <w:p w14:paraId="3AAD1613" w14:textId="77777777" w:rsidR="00A74DD9" w:rsidRDefault="00DD5C77" w:rsidP="00A74DD9">
      <w:pPr>
        <w:pStyle w:val="TOC3"/>
        <w:tabs>
          <w:tab w:val="left" w:pos="567"/>
          <w:tab w:val="left" w:pos="880"/>
        </w:tabs>
        <w:rPr>
          <w:rFonts w:asciiTheme="minorHAnsi" w:eastAsiaTheme="minorEastAsia" w:hAnsiTheme="minorHAnsi" w:cstheme="minorBidi"/>
          <w:noProof/>
          <w:color w:val="auto"/>
          <w:szCs w:val="22"/>
        </w:rPr>
      </w:pPr>
      <w:hyperlink w:anchor="_Toc469912542" w:history="1">
        <w:r w:rsidR="00A74DD9" w:rsidRPr="00E25040">
          <w:rPr>
            <w:rStyle w:val="Hyperlink"/>
            <w:noProof/>
          </w:rPr>
          <w:t>3.1</w:t>
        </w:r>
        <w:r w:rsidR="00A74DD9">
          <w:rPr>
            <w:rFonts w:asciiTheme="minorHAnsi" w:eastAsiaTheme="minorEastAsia" w:hAnsiTheme="minorHAnsi" w:cstheme="minorBidi"/>
            <w:noProof/>
            <w:color w:val="auto"/>
            <w:szCs w:val="22"/>
          </w:rPr>
          <w:tab/>
        </w:r>
        <w:r w:rsidR="00A74DD9" w:rsidRPr="00E25040">
          <w:rPr>
            <w:rStyle w:val="Hyperlink"/>
            <w:noProof/>
          </w:rPr>
          <w:t>Carry forward losses and uplift rates</w:t>
        </w:r>
        <w:r w:rsidR="00A74DD9">
          <w:rPr>
            <w:noProof/>
            <w:webHidden/>
          </w:rPr>
          <w:tab/>
        </w:r>
        <w:r w:rsidR="00A74DD9">
          <w:rPr>
            <w:noProof/>
            <w:webHidden/>
          </w:rPr>
          <w:fldChar w:fldCharType="begin"/>
        </w:r>
        <w:r w:rsidR="00A74DD9">
          <w:rPr>
            <w:noProof/>
            <w:webHidden/>
          </w:rPr>
          <w:instrText xml:space="preserve"> PAGEREF _Toc469912542 \h </w:instrText>
        </w:r>
        <w:r w:rsidR="00A74DD9">
          <w:rPr>
            <w:noProof/>
            <w:webHidden/>
          </w:rPr>
        </w:r>
        <w:r w:rsidR="00A74DD9">
          <w:rPr>
            <w:noProof/>
            <w:webHidden/>
          </w:rPr>
          <w:fldChar w:fldCharType="separate"/>
        </w:r>
        <w:r w:rsidR="00A74DD9">
          <w:rPr>
            <w:noProof/>
            <w:webHidden/>
          </w:rPr>
          <w:t>9</w:t>
        </w:r>
        <w:r w:rsidR="00A74DD9">
          <w:rPr>
            <w:noProof/>
            <w:webHidden/>
          </w:rPr>
          <w:fldChar w:fldCharType="end"/>
        </w:r>
      </w:hyperlink>
    </w:p>
    <w:p w14:paraId="1D34B28B" w14:textId="77777777" w:rsidR="00A74DD9" w:rsidRDefault="00DD5C77" w:rsidP="00A74DD9">
      <w:pPr>
        <w:pStyle w:val="TOC3"/>
        <w:tabs>
          <w:tab w:val="left" w:pos="567"/>
          <w:tab w:val="left" w:pos="880"/>
        </w:tabs>
        <w:rPr>
          <w:rFonts w:asciiTheme="minorHAnsi" w:eastAsiaTheme="minorEastAsia" w:hAnsiTheme="minorHAnsi" w:cstheme="minorBidi"/>
          <w:noProof/>
          <w:color w:val="auto"/>
          <w:szCs w:val="22"/>
        </w:rPr>
      </w:pPr>
      <w:hyperlink w:anchor="_Toc469912543" w:history="1">
        <w:r w:rsidR="00A74DD9" w:rsidRPr="00E25040">
          <w:rPr>
            <w:rStyle w:val="Hyperlink"/>
            <w:noProof/>
          </w:rPr>
          <w:t>3.2</w:t>
        </w:r>
        <w:r w:rsidR="00A74DD9">
          <w:rPr>
            <w:rFonts w:asciiTheme="minorHAnsi" w:eastAsiaTheme="minorEastAsia" w:hAnsiTheme="minorHAnsi" w:cstheme="minorBidi"/>
            <w:noProof/>
            <w:color w:val="auto"/>
            <w:szCs w:val="22"/>
          </w:rPr>
          <w:tab/>
        </w:r>
        <w:r w:rsidR="00A74DD9" w:rsidRPr="00E25040">
          <w:rPr>
            <w:rStyle w:val="Hyperlink"/>
            <w:noProof/>
          </w:rPr>
          <w:t>Order and Transferability of deductions</w:t>
        </w:r>
        <w:r w:rsidR="00A74DD9">
          <w:rPr>
            <w:noProof/>
            <w:webHidden/>
          </w:rPr>
          <w:tab/>
        </w:r>
        <w:r w:rsidR="00A74DD9">
          <w:rPr>
            <w:noProof/>
            <w:webHidden/>
          </w:rPr>
          <w:fldChar w:fldCharType="begin"/>
        </w:r>
        <w:r w:rsidR="00A74DD9">
          <w:rPr>
            <w:noProof/>
            <w:webHidden/>
          </w:rPr>
          <w:instrText xml:space="preserve"> PAGEREF _Toc469912543 \h </w:instrText>
        </w:r>
        <w:r w:rsidR="00A74DD9">
          <w:rPr>
            <w:noProof/>
            <w:webHidden/>
          </w:rPr>
        </w:r>
        <w:r w:rsidR="00A74DD9">
          <w:rPr>
            <w:noProof/>
            <w:webHidden/>
          </w:rPr>
          <w:fldChar w:fldCharType="separate"/>
        </w:r>
        <w:r w:rsidR="00A74DD9">
          <w:rPr>
            <w:noProof/>
            <w:webHidden/>
          </w:rPr>
          <w:t>11</w:t>
        </w:r>
        <w:r w:rsidR="00A74DD9">
          <w:rPr>
            <w:noProof/>
            <w:webHidden/>
          </w:rPr>
          <w:fldChar w:fldCharType="end"/>
        </w:r>
      </w:hyperlink>
    </w:p>
    <w:p w14:paraId="09B23798" w14:textId="77777777" w:rsidR="00A74DD9" w:rsidRDefault="00DD5C77" w:rsidP="00A74DD9">
      <w:pPr>
        <w:pStyle w:val="TOC3"/>
        <w:tabs>
          <w:tab w:val="left" w:pos="567"/>
          <w:tab w:val="left" w:pos="880"/>
        </w:tabs>
        <w:rPr>
          <w:rFonts w:asciiTheme="minorHAnsi" w:eastAsiaTheme="minorEastAsia" w:hAnsiTheme="minorHAnsi" w:cstheme="minorBidi"/>
          <w:noProof/>
          <w:color w:val="auto"/>
          <w:szCs w:val="22"/>
        </w:rPr>
      </w:pPr>
      <w:hyperlink w:anchor="_Toc469912544" w:history="1">
        <w:r w:rsidR="00A74DD9" w:rsidRPr="00E25040">
          <w:rPr>
            <w:rStyle w:val="Hyperlink"/>
            <w:noProof/>
          </w:rPr>
          <w:t>3.3</w:t>
        </w:r>
        <w:r w:rsidR="00A74DD9">
          <w:rPr>
            <w:rFonts w:asciiTheme="minorHAnsi" w:eastAsiaTheme="minorEastAsia" w:hAnsiTheme="minorHAnsi" w:cstheme="minorBidi"/>
            <w:noProof/>
            <w:color w:val="auto"/>
            <w:szCs w:val="22"/>
          </w:rPr>
          <w:tab/>
        </w:r>
        <w:r w:rsidR="00A74DD9" w:rsidRPr="00E25040">
          <w:rPr>
            <w:rStyle w:val="Hyperlink"/>
            <w:noProof/>
          </w:rPr>
          <w:t>Electing and Deducting The Starting Base</w:t>
        </w:r>
        <w:r w:rsidR="00A74DD9">
          <w:rPr>
            <w:noProof/>
            <w:webHidden/>
          </w:rPr>
          <w:tab/>
        </w:r>
        <w:r w:rsidR="00A74DD9">
          <w:rPr>
            <w:noProof/>
            <w:webHidden/>
          </w:rPr>
          <w:fldChar w:fldCharType="begin"/>
        </w:r>
        <w:r w:rsidR="00A74DD9">
          <w:rPr>
            <w:noProof/>
            <w:webHidden/>
          </w:rPr>
          <w:instrText xml:space="preserve"> PAGEREF _Toc469912544 \h </w:instrText>
        </w:r>
        <w:r w:rsidR="00A74DD9">
          <w:rPr>
            <w:noProof/>
            <w:webHidden/>
          </w:rPr>
        </w:r>
        <w:r w:rsidR="00A74DD9">
          <w:rPr>
            <w:noProof/>
            <w:webHidden/>
          </w:rPr>
          <w:fldChar w:fldCharType="separate"/>
        </w:r>
        <w:r w:rsidR="00A74DD9">
          <w:rPr>
            <w:noProof/>
            <w:webHidden/>
          </w:rPr>
          <w:t>12</w:t>
        </w:r>
        <w:r w:rsidR="00A74DD9">
          <w:rPr>
            <w:noProof/>
            <w:webHidden/>
          </w:rPr>
          <w:fldChar w:fldCharType="end"/>
        </w:r>
      </w:hyperlink>
    </w:p>
    <w:p w14:paraId="150B856F" w14:textId="77777777" w:rsidR="00A74DD9" w:rsidRDefault="00DD5C77" w:rsidP="00A74DD9">
      <w:pPr>
        <w:pStyle w:val="TOC3"/>
        <w:tabs>
          <w:tab w:val="left" w:pos="567"/>
          <w:tab w:val="left" w:pos="880"/>
        </w:tabs>
        <w:rPr>
          <w:rFonts w:asciiTheme="minorHAnsi" w:eastAsiaTheme="minorEastAsia" w:hAnsiTheme="minorHAnsi" w:cstheme="minorBidi"/>
          <w:noProof/>
          <w:color w:val="auto"/>
          <w:szCs w:val="22"/>
        </w:rPr>
      </w:pPr>
      <w:hyperlink w:anchor="_Toc469912545" w:history="1">
        <w:r w:rsidR="00A74DD9" w:rsidRPr="00E25040">
          <w:rPr>
            <w:rStyle w:val="Hyperlink"/>
            <w:noProof/>
          </w:rPr>
          <w:t>3.4</w:t>
        </w:r>
        <w:r w:rsidR="00A74DD9">
          <w:rPr>
            <w:rFonts w:asciiTheme="minorHAnsi" w:eastAsiaTheme="minorEastAsia" w:hAnsiTheme="minorHAnsi" w:cstheme="minorBidi"/>
            <w:noProof/>
            <w:color w:val="auto"/>
            <w:szCs w:val="22"/>
          </w:rPr>
          <w:tab/>
        </w:r>
        <w:r w:rsidR="00A74DD9" w:rsidRPr="00E25040">
          <w:rPr>
            <w:rStyle w:val="Hyperlink"/>
            <w:noProof/>
          </w:rPr>
          <w:t>Coverage</w:t>
        </w:r>
        <w:r w:rsidR="00A74DD9">
          <w:rPr>
            <w:noProof/>
            <w:webHidden/>
          </w:rPr>
          <w:tab/>
        </w:r>
        <w:r w:rsidR="00A74DD9">
          <w:rPr>
            <w:noProof/>
            <w:webHidden/>
          </w:rPr>
          <w:fldChar w:fldCharType="begin"/>
        </w:r>
        <w:r w:rsidR="00A74DD9">
          <w:rPr>
            <w:noProof/>
            <w:webHidden/>
          </w:rPr>
          <w:instrText xml:space="preserve"> PAGEREF _Toc469912545 \h </w:instrText>
        </w:r>
        <w:r w:rsidR="00A74DD9">
          <w:rPr>
            <w:noProof/>
            <w:webHidden/>
          </w:rPr>
        </w:r>
        <w:r w:rsidR="00A74DD9">
          <w:rPr>
            <w:noProof/>
            <w:webHidden/>
          </w:rPr>
          <w:fldChar w:fldCharType="separate"/>
        </w:r>
        <w:r w:rsidR="00A74DD9">
          <w:rPr>
            <w:noProof/>
            <w:webHidden/>
          </w:rPr>
          <w:t>13</w:t>
        </w:r>
        <w:r w:rsidR="00A74DD9">
          <w:rPr>
            <w:noProof/>
            <w:webHidden/>
          </w:rPr>
          <w:fldChar w:fldCharType="end"/>
        </w:r>
      </w:hyperlink>
    </w:p>
    <w:p w14:paraId="760AA42D" w14:textId="77777777" w:rsidR="00A74DD9" w:rsidRDefault="00DD5C77" w:rsidP="00A74DD9">
      <w:pPr>
        <w:pStyle w:val="TOC3"/>
        <w:tabs>
          <w:tab w:val="left" w:pos="567"/>
          <w:tab w:val="left" w:pos="880"/>
        </w:tabs>
        <w:rPr>
          <w:rFonts w:asciiTheme="minorHAnsi" w:eastAsiaTheme="minorEastAsia" w:hAnsiTheme="minorHAnsi" w:cstheme="minorBidi"/>
          <w:noProof/>
          <w:color w:val="auto"/>
          <w:szCs w:val="22"/>
        </w:rPr>
      </w:pPr>
      <w:hyperlink w:anchor="_Toc469912546" w:history="1">
        <w:r w:rsidR="00A74DD9" w:rsidRPr="00E25040">
          <w:rPr>
            <w:rStyle w:val="Hyperlink"/>
            <w:noProof/>
          </w:rPr>
          <w:t>3.5</w:t>
        </w:r>
        <w:r w:rsidR="00A74DD9">
          <w:rPr>
            <w:rFonts w:asciiTheme="minorHAnsi" w:eastAsiaTheme="minorEastAsia" w:hAnsiTheme="minorHAnsi" w:cstheme="minorBidi"/>
            <w:noProof/>
            <w:color w:val="auto"/>
            <w:szCs w:val="22"/>
          </w:rPr>
          <w:tab/>
        </w:r>
        <w:r w:rsidR="00A74DD9" w:rsidRPr="00E25040">
          <w:rPr>
            <w:rStyle w:val="Hyperlink"/>
            <w:noProof/>
          </w:rPr>
          <w:t>Gas Transfer Pricing Arrangements</w:t>
        </w:r>
        <w:r w:rsidR="00A74DD9">
          <w:rPr>
            <w:noProof/>
            <w:webHidden/>
          </w:rPr>
          <w:tab/>
        </w:r>
        <w:r w:rsidR="00A74DD9">
          <w:rPr>
            <w:noProof/>
            <w:webHidden/>
          </w:rPr>
          <w:fldChar w:fldCharType="begin"/>
        </w:r>
        <w:r w:rsidR="00A74DD9">
          <w:rPr>
            <w:noProof/>
            <w:webHidden/>
          </w:rPr>
          <w:instrText xml:space="preserve"> PAGEREF _Toc469912546 \h </w:instrText>
        </w:r>
        <w:r w:rsidR="00A74DD9">
          <w:rPr>
            <w:noProof/>
            <w:webHidden/>
          </w:rPr>
        </w:r>
        <w:r w:rsidR="00A74DD9">
          <w:rPr>
            <w:noProof/>
            <w:webHidden/>
          </w:rPr>
          <w:fldChar w:fldCharType="separate"/>
        </w:r>
        <w:r w:rsidR="00A74DD9">
          <w:rPr>
            <w:noProof/>
            <w:webHidden/>
          </w:rPr>
          <w:t>14</w:t>
        </w:r>
        <w:r w:rsidR="00A74DD9">
          <w:rPr>
            <w:noProof/>
            <w:webHidden/>
          </w:rPr>
          <w:fldChar w:fldCharType="end"/>
        </w:r>
      </w:hyperlink>
    </w:p>
    <w:p w14:paraId="11493CAD" w14:textId="77777777" w:rsidR="00A74DD9" w:rsidRDefault="00DD5C77" w:rsidP="00A74DD9">
      <w:pPr>
        <w:pStyle w:val="TOC2"/>
        <w:tabs>
          <w:tab w:val="left" w:pos="567"/>
          <w:tab w:val="left" w:pos="880"/>
        </w:tabs>
        <w:rPr>
          <w:rFonts w:asciiTheme="minorHAnsi" w:eastAsiaTheme="minorEastAsia" w:hAnsiTheme="minorHAnsi" w:cstheme="minorBidi"/>
          <w:noProof/>
          <w:color w:val="auto"/>
          <w:szCs w:val="22"/>
        </w:rPr>
      </w:pPr>
      <w:hyperlink w:anchor="_Toc469912547" w:history="1">
        <w:r w:rsidR="00A74DD9" w:rsidRPr="00E25040">
          <w:rPr>
            <w:rStyle w:val="Hyperlink"/>
            <w:noProof/>
          </w:rPr>
          <w:t>4.</w:t>
        </w:r>
        <w:r w:rsidR="00A74DD9">
          <w:rPr>
            <w:rFonts w:asciiTheme="minorHAnsi" w:eastAsiaTheme="minorEastAsia" w:hAnsiTheme="minorHAnsi" w:cstheme="minorBidi"/>
            <w:noProof/>
            <w:color w:val="auto"/>
            <w:szCs w:val="22"/>
          </w:rPr>
          <w:tab/>
        </w:r>
        <w:r w:rsidR="00A74DD9" w:rsidRPr="00E25040">
          <w:rPr>
            <w:rStyle w:val="Hyperlink"/>
            <w:noProof/>
          </w:rPr>
          <w:t>Issues Associated with the Design and Operation of the Crude Oil Excise</w:t>
        </w:r>
        <w:r w:rsidR="00A74DD9">
          <w:rPr>
            <w:noProof/>
            <w:webHidden/>
          </w:rPr>
          <w:tab/>
        </w:r>
        <w:r w:rsidR="00A74DD9">
          <w:rPr>
            <w:noProof/>
            <w:webHidden/>
          </w:rPr>
          <w:fldChar w:fldCharType="begin"/>
        </w:r>
        <w:r w:rsidR="00A74DD9">
          <w:rPr>
            <w:noProof/>
            <w:webHidden/>
          </w:rPr>
          <w:instrText xml:space="preserve"> PAGEREF _Toc469912547 \h </w:instrText>
        </w:r>
        <w:r w:rsidR="00A74DD9">
          <w:rPr>
            <w:noProof/>
            <w:webHidden/>
          </w:rPr>
        </w:r>
        <w:r w:rsidR="00A74DD9">
          <w:rPr>
            <w:noProof/>
            <w:webHidden/>
          </w:rPr>
          <w:fldChar w:fldCharType="separate"/>
        </w:r>
        <w:r w:rsidR="00A74DD9">
          <w:rPr>
            <w:noProof/>
            <w:webHidden/>
          </w:rPr>
          <w:t>16</w:t>
        </w:r>
        <w:r w:rsidR="00A74DD9">
          <w:rPr>
            <w:noProof/>
            <w:webHidden/>
          </w:rPr>
          <w:fldChar w:fldCharType="end"/>
        </w:r>
      </w:hyperlink>
    </w:p>
    <w:p w14:paraId="41A962BC" w14:textId="77777777" w:rsidR="00A74DD9" w:rsidRDefault="00DD5C77" w:rsidP="00A74DD9">
      <w:pPr>
        <w:pStyle w:val="TOC3"/>
        <w:tabs>
          <w:tab w:val="left" w:pos="567"/>
          <w:tab w:val="left" w:pos="880"/>
        </w:tabs>
        <w:rPr>
          <w:rFonts w:asciiTheme="minorHAnsi" w:eastAsiaTheme="minorEastAsia" w:hAnsiTheme="minorHAnsi" w:cstheme="minorBidi"/>
          <w:noProof/>
          <w:color w:val="auto"/>
          <w:szCs w:val="22"/>
        </w:rPr>
      </w:pPr>
      <w:hyperlink w:anchor="_Toc469912548" w:history="1">
        <w:r w:rsidR="00A74DD9" w:rsidRPr="00E25040">
          <w:rPr>
            <w:rStyle w:val="Hyperlink"/>
            <w:noProof/>
          </w:rPr>
          <w:t>4.1</w:t>
        </w:r>
        <w:r w:rsidR="00A74DD9">
          <w:rPr>
            <w:rFonts w:asciiTheme="minorHAnsi" w:eastAsiaTheme="minorEastAsia" w:hAnsiTheme="minorHAnsi" w:cstheme="minorBidi"/>
            <w:noProof/>
            <w:color w:val="auto"/>
            <w:szCs w:val="22"/>
          </w:rPr>
          <w:tab/>
        </w:r>
        <w:r w:rsidR="00A74DD9" w:rsidRPr="00E25040">
          <w:rPr>
            <w:rStyle w:val="Hyperlink"/>
            <w:noProof/>
          </w:rPr>
          <w:t>Coverage</w:t>
        </w:r>
        <w:r w:rsidR="00A74DD9">
          <w:rPr>
            <w:noProof/>
            <w:webHidden/>
          </w:rPr>
          <w:tab/>
        </w:r>
        <w:r w:rsidR="00A74DD9">
          <w:rPr>
            <w:noProof/>
            <w:webHidden/>
          </w:rPr>
          <w:fldChar w:fldCharType="begin"/>
        </w:r>
        <w:r w:rsidR="00A74DD9">
          <w:rPr>
            <w:noProof/>
            <w:webHidden/>
          </w:rPr>
          <w:instrText xml:space="preserve"> PAGEREF _Toc469912548 \h </w:instrText>
        </w:r>
        <w:r w:rsidR="00A74DD9">
          <w:rPr>
            <w:noProof/>
            <w:webHidden/>
          </w:rPr>
        </w:r>
        <w:r w:rsidR="00A74DD9">
          <w:rPr>
            <w:noProof/>
            <w:webHidden/>
          </w:rPr>
          <w:fldChar w:fldCharType="separate"/>
        </w:r>
        <w:r w:rsidR="00A74DD9">
          <w:rPr>
            <w:noProof/>
            <w:webHidden/>
          </w:rPr>
          <w:t>16</w:t>
        </w:r>
        <w:r w:rsidR="00A74DD9">
          <w:rPr>
            <w:noProof/>
            <w:webHidden/>
          </w:rPr>
          <w:fldChar w:fldCharType="end"/>
        </w:r>
      </w:hyperlink>
    </w:p>
    <w:p w14:paraId="1A3D8E61" w14:textId="77777777" w:rsidR="00A74DD9" w:rsidRDefault="00DD5C77" w:rsidP="00A74DD9">
      <w:pPr>
        <w:pStyle w:val="TOC3"/>
        <w:tabs>
          <w:tab w:val="left" w:pos="567"/>
          <w:tab w:val="left" w:pos="880"/>
        </w:tabs>
        <w:rPr>
          <w:rFonts w:asciiTheme="minorHAnsi" w:eastAsiaTheme="minorEastAsia" w:hAnsiTheme="minorHAnsi" w:cstheme="minorBidi"/>
          <w:noProof/>
          <w:color w:val="auto"/>
          <w:szCs w:val="22"/>
        </w:rPr>
      </w:pPr>
      <w:hyperlink w:anchor="_Toc469912549" w:history="1">
        <w:r w:rsidR="00A74DD9" w:rsidRPr="00E25040">
          <w:rPr>
            <w:rStyle w:val="Hyperlink"/>
            <w:noProof/>
          </w:rPr>
          <w:t>4.2</w:t>
        </w:r>
        <w:r w:rsidR="00A74DD9">
          <w:rPr>
            <w:rFonts w:asciiTheme="minorHAnsi" w:eastAsiaTheme="minorEastAsia" w:hAnsiTheme="minorHAnsi" w:cstheme="minorBidi"/>
            <w:noProof/>
            <w:color w:val="auto"/>
            <w:szCs w:val="22"/>
          </w:rPr>
          <w:tab/>
        </w:r>
        <w:r w:rsidR="00A74DD9" w:rsidRPr="00E25040">
          <w:rPr>
            <w:rStyle w:val="Hyperlink"/>
            <w:noProof/>
          </w:rPr>
          <w:t>Exemptions and Excise Thresholds</w:t>
        </w:r>
        <w:r w:rsidR="00A74DD9">
          <w:rPr>
            <w:noProof/>
            <w:webHidden/>
          </w:rPr>
          <w:tab/>
        </w:r>
        <w:r w:rsidR="00A74DD9">
          <w:rPr>
            <w:noProof/>
            <w:webHidden/>
          </w:rPr>
          <w:fldChar w:fldCharType="begin"/>
        </w:r>
        <w:r w:rsidR="00A74DD9">
          <w:rPr>
            <w:noProof/>
            <w:webHidden/>
          </w:rPr>
          <w:instrText xml:space="preserve"> PAGEREF _Toc469912549 \h </w:instrText>
        </w:r>
        <w:r w:rsidR="00A74DD9">
          <w:rPr>
            <w:noProof/>
            <w:webHidden/>
          </w:rPr>
        </w:r>
        <w:r w:rsidR="00A74DD9">
          <w:rPr>
            <w:noProof/>
            <w:webHidden/>
          </w:rPr>
          <w:fldChar w:fldCharType="separate"/>
        </w:r>
        <w:r w:rsidR="00A74DD9">
          <w:rPr>
            <w:noProof/>
            <w:webHidden/>
          </w:rPr>
          <w:t>16</w:t>
        </w:r>
        <w:r w:rsidR="00A74DD9">
          <w:rPr>
            <w:noProof/>
            <w:webHidden/>
          </w:rPr>
          <w:fldChar w:fldCharType="end"/>
        </w:r>
      </w:hyperlink>
    </w:p>
    <w:p w14:paraId="468BEF09" w14:textId="77777777" w:rsidR="00A74DD9" w:rsidRDefault="00DD5C77" w:rsidP="00A74DD9">
      <w:pPr>
        <w:pStyle w:val="TOC2"/>
        <w:tabs>
          <w:tab w:val="left" w:pos="567"/>
          <w:tab w:val="left" w:pos="880"/>
        </w:tabs>
        <w:ind w:left="567" w:hanging="567"/>
        <w:rPr>
          <w:rFonts w:asciiTheme="minorHAnsi" w:eastAsiaTheme="minorEastAsia" w:hAnsiTheme="minorHAnsi" w:cstheme="minorBidi"/>
          <w:noProof/>
          <w:color w:val="auto"/>
          <w:szCs w:val="22"/>
        </w:rPr>
      </w:pPr>
      <w:hyperlink w:anchor="_Toc469912550" w:history="1">
        <w:r w:rsidR="00A74DD9" w:rsidRPr="00E25040">
          <w:rPr>
            <w:rStyle w:val="Hyperlink"/>
            <w:noProof/>
          </w:rPr>
          <w:t>5.</w:t>
        </w:r>
        <w:r w:rsidR="00A74DD9">
          <w:rPr>
            <w:rFonts w:asciiTheme="minorHAnsi" w:eastAsiaTheme="minorEastAsia" w:hAnsiTheme="minorHAnsi" w:cstheme="minorBidi"/>
            <w:noProof/>
            <w:color w:val="auto"/>
            <w:szCs w:val="22"/>
          </w:rPr>
          <w:tab/>
        </w:r>
        <w:r w:rsidR="00A74DD9" w:rsidRPr="00E25040">
          <w:rPr>
            <w:rStyle w:val="Hyperlink"/>
            <w:noProof/>
          </w:rPr>
          <w:t>Issues Associated with the Design and Operation of Commonwealth Royalties</w:t>
        </w:r>
        <w:r w:rsidR="00A74DD9">
          <w:rPr>
            <w:noProof/>
            <w:webHidden/>
          </w:rPr>
          <w:tab/>
        </w:r>
        <w:r w:rsidR="00A74DD9">
          <w:rPr>
            <w:noProof/>
            <w:webHidden/>
          </w:rPr>
          <w:fldChar w:fldCharType="begin"/>
        </w:r>
        <w:r w:rsidR="00A74DD9">
          <w:rPr>
            <w:noProof/>
            <w:webHidden/>
          </w:rPr>
          <w:instrText xml:space="preserve"> PAGEREF _Toc469912550 \h </w:instrText>
        </w:r>
        <w:r w:rsidR="00A74DD9">
          <w:rPr>
            <w:noProof/>
            <w:webHidden/>
          </w:rPr>
        </w:r>
        <w:r w:rsidR="00A74DD9">
          <w:rPr>
            <w:noProof/>
            <w:webHidden/>
          </w:rPr>
          <w:fldChar w:fldCharType="separate"/>
        </w:r>
        <w:r w:rsidR="00A74DD9">
          <w:rPr>
            <w:noProof/>
            <w:webHidden/>
          </w:rPr>
          <w:t>18</w:t>
        </w:r>
        <w:r w:rsidR="00A74DD9">
          <w:rPr>
            <w:noProof/>
            <w:webHidden/>
          </w:rPr>
          <w:fldChar w:fldCharType="end"/>
        </w:r>
      </w:hyperlink>
    </w:p>
    <w:p w14:paraId="015E1745" w14:textId="77777777" w:rsidR="00A74DD9" w:rsidRDefault="00DD5C77" w:rsidP="00A74DD9">
      <w:pPr>
        <w:pStyle w:val="TOC3"/>
        <w:tabs>
          <w:tab w:val="left" w:pos="567"/>
          <w:tab w:val="left" w:pos="880"/>
        </w:tabs>
        <w:rPr>
          <w:rFonts w:asciiTheme="minorHAnsi" w:eastAsiaTheme="minorEastAsia" w:hAnsiTheme="minorHAnsi" w:cstheme="minorBidi"/>
          <w:noProof/>
          <w:color w:val="auto"/>
          <w:szCs w:val="22"/>
        </w:rPr>
      </w:pPr>
      <w:hyperlink w:anchor="_Toc469912551" w:history="1">
        <w:r w:rsidR="00A74DD9" w:rsidRPr="00E25040">
          <w:rPr>
            <w:rStyle w:val="Hyperlink"/>
            <w:noProof/>
          </w:rPr>
          <w:t>5.1</w:t>
        </w:r>
        <w:r w:rsidR="00A74DD9">
          <w:rPr>
            <w:rFonts w:asciiTheme="minorHAnsi" w:eastAsiaTheme="minorEastAsia" w:hAnsiTheme="minorHAnsi" w:cstheme="minorBidi"/>
            <w:noProof/>
            <w:color w:val="auto"/>
            <w:szCs w:val="22"/>
          </w:rPr>
          <w:tab/>
        </w:r>
        <w:r w:rsidR="00A74DD9" w:rsidRPr="00E25040">
          <w:rPr>
            <w:rStyle w:val="Hyperlink"/>
            <w:noProof/>
          </w:rPr>
          <w:t>Output based Royalties</w:t>
        </w:r>
        <w:r w:rsidR="00A74DD9">
          <w:rPr>
            <w:noProof/>
            <w:webHidden/>
          </w:rPr>
          <w:tab/>
        </w:r>
        <w:r w:rsidR="00A74DD9">
          <w:rPr>
            <w:noProof/>
            <w:webHidden/>
          </w:rPr>
          <w:fldChar w:fldCharType="begin"/>
        </w:r>
        <w:r w:rsidR="00A74DD9">
          <w:rPr>
            <w:noProof/>
            <w:webHidden/>
          </w:rPr>
          <w:instrText xml:space="preserve"> PAGEREF _Toc469912551 \h </w:instrText>
        </w:r>
        <w:r w:rsidR="00A74DD9">
          <w:rPr>
            <w:noProof/>
            <w:webHidden/>
          </w:rPr>
        </w:r>
        <w:r w:rsidR="00A74DD9">
          <w:rPr>
            <w:noProof/>
            <w:webHidden/>
          </w:rPr>
          <w:fldChar w:fldCharType="separate"/>
        </w:r>
        <w:r w:rsidR="00A74DD9">
          <w:rPr>
            <w:noProof/>
            <w:webHidden/>
          </w:rPr>
          <w:t>18</w:t>
        </w:r>
        <w:r w:rsidR="00A74DD9">
          <w:rPr>
            <w:noProof/>
            <w:webHidden/>
          </w:rPr>
          <w:fldChar w:fldCharType="end"/>
        </w:r>
      </w:hyperlink>
    </w:p>
    <w:p w14:paraId="11AF743B" w14:textId="77777777" w:rsidR="00A74DD9" w:rsidRDefault="00DD5C77" w:rsidP="00A74DD9">
      <w:pPr>
        <w:pStyle w:val="TOC3"/>
        <w:tabs>
          <w:tab w:val="left" w:pos="567"/>
          <w:tab w:val="left" w:pos="880"/>
        </w:tabs>
        <w:rPr>
          <w:rFonts w:asciiTheme="minorHAnsi" w:eastAsiaTheme="minorEastAsia" w:hAnsiTheme="minorHAnsi" w:cstheme="minorBidi"/>
          <w:noProof/>
          <w:color w:val="auto"/>
          <w:szCs w:val="22"/>
        </w:rPr>
      </w:pPr>
      <w:hyperlink w:anchor="_Toc469912552" w:history="1">
        <w:r w:rsidR="00A74DD9" w:rsidRPr="00E25040">
          <w:rPr>
            <w:rStyle w:val="Hyperlink"/>
            <w:noProof/>
          </w:rPr>
          <w:t>5.2</w:t>
        </w:r>
        <w:r w:rsidR="00A74DD9">
          <w:rPr>
            <w:rFonts w:asciiTheme="minorHAnsi" w:eastAsiaTheme="minorEastAsia" w:hAnsiTheme="minorHAnsi" w:cstheme="minorBidi"/>
            <w:noProof/>
            <w:color w:val="auto"/>
            <w:szCs w:val="22"/>
          </w:rPr>
          <w:tab/>
        </w:r>
        <w:r w:rsidR="00A74DD9" w:rsidRPr="00E25040">
          <w:rPr>
            <w:rStyle w:val="Hyperlink"/>
            <w:noProof/>
          </w:rPr>
          <w:t>Royalty Administration</w:t>
        </w:r>
        <w:r w:rsidR="00A74DD9">
          <w:rPr>
            <w:noProof/>
            <w:webHidden/>
          </w:rPr>
          <w:tab/>
        </w:r>
        <w:r w:rsidR="00A74DD9">
          <w:rPr>
            <w:noProof/>
            <w:webHidden/>
          </w:rPr>
          <w:fldChar w:fldCharType="begin"/>
        </w:r>
        <w:r w:rsidR="00A74DD9">
          <w:rPr>
            <w:noProof/>
            <w:webHidden/>
          </w:rPr>
          <w:instrText xml:space="preserve"> PAGEREF _Toc469912552 \h </w:instrText>
        </w:r>
        <w:r w:rsidR="00A74DD9">
          <w:rPr>
            <w:noProof/>
            <w:webHidden/>
          </w:rPr>
        </w:r>
        <w:r w:rsidR="00A74DD9">
          <w:rPr>
            <w:noProof/>
            <w:webHidden/>
          </w:rPr>
          <w:fldChar w:fldCharType="separate"/>
        </w:r>
        <w:r w:rsidR="00A74DD9">
          <w:rPr>
            <w:noProof/>
            <w:webHidden/>
          </w:rPr>
          <w:t>19</w:t>
        </w:r>
        <w:r w:rsidR="00A74DD9">
          <w:rPr>
            <w:noProof/>
            <w:webHidden/>
          </w:rPr>
          <w:fldChar w:fldCharType="end"/>
        </w:r>
      </w:hyperlink>
    </w:p>
    <w:p w14:paraId="130ABDD3" w14:textId="77777777" w:rsidR="00A74DD9" w:rsidRDefault="00DD5C77" w:rsidP="00A74DD9">
      <w:pPr>
        <w:pStyle w:val="TOC2"/>
        <w:tabs>
          <w:tab w:val="left" w:pos="567"/>
        </w:tabs>
        <w:rPr>
          <w:rFonts w:asciiTheme="minorHAnsi" w:eastAsiaTheme="minorEastAsia" w:hAnsiTheme="minorHAnsi" w:cstheme="minorBidi"/>
          <w:noProof/>
          <w:color w:val="auto"/>
          <w:szCs w:val="22"/>
        </w:rPr>
      </w:pPr>
      <w:hyperlink w:anchor="_Toc469912553" w:history="1">
        <w:r w:rsidR="00A74DD9" w:rsidRPr="00E25040">
          <w:rPr>
            <w:rStyle w:val="Hyperlink"/>
            <w:noProof/>
          </w:rPr>
          <w:t>Issues for Comment</w:t>
        </w:r>
        <w:r w:rsidR="00A74DD9">
          <w:rPr>
            <w:noProof/>
            <w:webHidden/>
          </w:rPr>
          <w:tab/>
        </w:r>
        <w:r w:rsidR="00A74DD9">
          <w:rPr>
            <w:noProof/>
            <w:webHidden/>
          </w:rPr>
          <w:fldChar w:fldCharType="begin"/>
        </w:r>
        <w:r w:rsidR="00A74DD9">
          <w:rPr>
            <w:noProof/>
            <w:webHidden/>
          </w:rPr>
          <w:instrText xml:space="preserve"> PAGEREF _Toc469912553 \h </w:instrText>
        </w:r>
        <w:r w:rsidR="00A74DD9">
          <w:rPr>
            <w:noProof/>
            <w:webHidden/>
          </w:rPr>
        </w:r>
        <w:r w:rsidR="00A74DD9">
          <w:rPr>
            <w:noProof/>
            <w:webHidden/>
          </w:rPr>
          <w:fldChar w:fldCharType="separate"/>
        </w:r>
        <w:r w:rsidR="00A74DD9">
          <w:rPr>
            <w:noProof/>
            <w:webHidden/>
          </w:rPr>
          <w:t>20</w:t>
        </w:r>
        <w:r w:rsidR="00A74DD9">
          <w:rPr>
            <w:noProof/>
            <w:webHidden/>
          </w:rPr>
          <w:fldChar w:fldCharType="end"/>
        </w:r>
      </w:hyperlink>
    </w:p>
    <w:p w14:paraId="1E210416" w14:textId="77777777" w:rsidR="00A74DD9" w:rsidRDefault="00DD5C77" w:rsidP="00A74DD9">
      <w:pPr>
        <w:pStyle w:val="TOC2"/>
        <w:tabs>
          <w:tab w:val="left" w:pos="567"/>
        </w:tabs>
        <w:rPr>
          <w:rFonts w:asciiTheme="minorHAnsi" w:eastAsiaTheme="minorEastAsia" w:hAnsiTheme="minorHAnsi" w:cstheme="minorBidi"/>
          <w:noProof/>
          <w:color w:val="auto"/>
          <w:szCs w:val="22"/>
        </w:rPr>
      </w:pPr>
      <w:hyperlink w:anchor="_Toc469912554" w:history="1">
        <w:r w:rsidR="00A74DD9" w:rsidRPr="00E25040">
          <w:rPr>
            <w:rStyle w:val="Hyperlink"/>
            <w:noProof/>
          </w:rPr>
          <w:t>References</w:t>
        </w:r>
        <w:r w:rsidR="00A74DD9">
          <w:rPr>
            <w:noProof/>
            <w:webHidden/>
          </w:rPr>
          <w:tab/>
        </w:r>
        <w:r w:rsidR="00A74DD9">
          <w:rPr>
            <w:noProof/>
            <w:webHidden/>
          </w:rPr>
          <w:fldChar w:fldCharType="begin"/>
        </w:r>
        <w:r w:rsidR="00A74DD9">
          <w:rPr>
            <w:noProof/>
            <w:webHidden/>
          </w:rPr>
          <w:instrText xml:space="preserve"> PAGEREF _Toc469912554 \h </w:instrText>
        </w:r>
        <w:r w:rsidR="00A74DD9">
          <w:rPr>
            <w:noProof/>
            <w:webHidden/>
          </w:rPr>
        </w:r>
        <w:r w:rsidR="00A74DD9">
          <w:rPr>
            <w:noProof/>
            <w:webHidden/>
          </w:rPr>
          <w:fldChar w:fldCharType="separate"/>
        </w:r>
        <w:r w:rsidR="00A74DD9">
          <w:rPr>
            <w:noProof/>
            <w:webHidden/>
          </w:rPr>
          <w:t>21</w:t>
        </w:r>
        <w:r w:rsidR="00A74DD9">
          <w:rPr>
            <w:noProof/>
            <w:webHidden/>
          </w:rPr>
          <w:fldChar w:fldCharType="end"/>
        </w:r>
      </w:hyperlink>
    </w:p>
    <w:p w14:paraId="6A9E9DE9" w14:textId="77777777" w:rsidR="003214DC" w:rsidRDefault="003214DC" w:rsidP="00A74DD9">
      <w:pPr>
        <w:tabs>
          <w:tab w:val="left" w:pos="567"/>
        </w:tabs>
      </w:pPr>
      <w:r>
        <w:fldChar w:fldCharType="end"/>
      </w:r>
    </w:p>
    <w:p w14:paraId="621CF665" w14:textId="77777777" w:rsidR="003214DC" w:rsidRDefault="003214DC" w:rsidP="003214DC">
      <w:pPr>
        <w:sectPr w:rsidR="003214DC" w:rsidSect="00A74DD9">
          <w:footerReference w:type="first" r:id="rId23"/>
          <w:pgSz w:w="11906" w:h="16838" w:code="9"/>
          <w:pgMar w:top="1418" w:right="1418" w:bottom="1418" w:left="1418" w:header="709" w:footer="709" w:gutter="0"/>
          <w:pgNumType w:fmt="lowerRoman"/>
          <w:cols w:space="708"/>
          <w:titlePg/>
          <w:docGrid w:linePitch="360"/>
        </w:sectPr>
      </w:pPr>
    </w:p>
    <w:p w14:paraId="0C25591C" w14:textId="77777777" w:rsidR="003214DC" w:rsidRPr="004A63D4" w:rsidRDefault="003214DC" w:rsidP="004A63D4">
      <w:pPr>
        <w:pStyle w:val="Heading2NotNumbered"/>
        <w:numPr>
          <w:ilvl w:val="0"/>
          <w:numId w:val="0"/>
        </w:numPr>
      </w:pPr>
      <w:bookmarkStart w:id="1" w:name="_Toc469912526"/>
      <w:r w:rsidRPr="004A63D4">
        <w:t>Consultation Process</w:t>
      </w:r>
      <w:bookmarkEnd w:id="1"/>
    </w:p>
    <w:p w14:paraId="0FD8478A" w14:textId="77777777" w:rsidR="003214DC" w:rsidRDefault="003214DC" w:rsidP="004A63D4">
      <w:pPr>
        <w:pStyle w:val="Heading3"/>
        <w:numPr>
          <w:ilvl w:val="0"/>
          <w:numId w:val="0"/>
        </w:numPr>
      </w:pPr>
      <w:bookmarkStart w:id="2" w:name="_Toc469912527"/>
      <w:r>
        <w:t>Request for feedback and comments</w:t>
      </w:r>
      <w:bookmarkEnd w:id="2"/>
    </w:p>
    <w:p w14:paraId="531C1154" w14:textId="77777777" w:rsidR="00920141" w:rsidRDefault="00F05579" w:rsidP="003214DC">
      <w:r w:rsidRPr="003069A3">
        <w:t>Interested parties are invited to comment on the issues raised in this note</w:t>
      </w:r>
      <w:r>
        <w:t xml:space="preserve"> by </w:t>
      </w:r>
      <w:r>
        <w:rPr>
          <w:b/>
        </w:rPr>
        <w:t>Friday </w:t>
      </w:r>
      <w:r w:rsidRPr="00A05011">
        <w:rPr>
          <w:b/>
        </w:rPr>
        <w:t>3</w:t>
      </w:r>
      <w:r>
        <w:rPr>
          <w:b/>
        </w:rPr>
        <w:t> </w:t>
      </w:r>
      <w:r w:rsidRPr="00A05011">
        <w:rPr>
          <w:b/>
        </w:rPr>
        <w:t>February, 2017</w:t>
      </w:r>
      <w:r w:rsidRPr="003069A3">
        <w:t xml:space="preserve">. </w:t>
      </w:r>
    </w:p>
    <w:p w14:paraId="773D2DBB" w14:textId="76D1B182" w:rsidR="003214DC" w:rsidRDefault="00F05579" w:rsidP="003214DC">
      <w:pPr>
        <w:rPr>
          <w:rFonts w:cs="Arial"/>
        </w:rPr>
      </w:pPr>
      <w:r w:rsidRPr="003069A3">
        <w:t>While submissions may be lodged</w:t>
      </w:r>
      <w:r>
        <w:t xml:space="preserve"> electronically or by post, electronic lodgement is preferred</w:t>
      </w:r>
    </w:p>
    <w:p w14:paraId="01104C68" w14:textId="4CE0B3A4" w:rsidR="003214DC" w:rsidRDefault="003214DC" w:rsidP="004A63D4">
      <w:pPr>
        <w:pStyle w:val="Heading4"/>
        <w:numPr>
          <w:ilvl w:val="0"/>
          <w:numId w:val="0"/>
        </w:numPr>
        <w:ind w:left="794" w:hanging="794"/>
      </w:pPr>
      <w:r>
        <w:rPr>
          <w:rFonts w:cs="Calibri"/>
          <w:bCs w:val="0"/>
        </w:rPr>
        <w:t xml:space="preserve">Closing date for submissions: </w:t>
      </w:r>
      <w:r w:rsidR="00F05579">
        <w:rPr>
          <w:rFonts w:cs="Calibri"/>
          <w:bCs w:val="0"/>
        </w:rPr>
        <w:t xml:space="preserve"> </w:t>
      </w:r>
      <w:r w:rsidR="00F05579">
        <w:t>Friday 3 February</w:t>
      </w:r>
    </w:p>
    <w:tbl>
      <w:tblPr>
        <w:tblW w:w="0" w:type="auto"/>
        <w:tblLook w:val="01E0" w:firstRow="1" w:lastRow="1" w:firstColumn="1" w:lastColumn="1" w:noHBand="0" w:noVBand="0"/>
      </w:tblPr>
      <w:tblGrid>
        <w:gridCol w:w="1664"/>
        <w:gridCol w:w="7578"/>
      </w:tblGrid>
      <w:tr w:rsidR="003214DC" w14:paraId="696B91F2" w14:textId="77777777" w:rsidTr="003214DC">
        <w:tc>
          <w:tcPr>
            <w:tcW w:w="1668" w:type="dxa"/>
            <w:hideMark/>
          </w:tcPr>
          <w:p w14:paraId="694FF3CA" w14:textId="77777777" w:rsidR="003214DC" w:rsidRDefault="003214DC" w:rsidP="003214DC">
            <w:pPr>
              <w:pStyle w:val="SingleParagraph"/>
              <w:rPr>
                <w:rFonts w:cs="Arial"/>
              </w:rPr>
            </w:pPr>
            <w:bookmarkStart w:id="3" w:name="OLE_LINK5" w:colFirst="0" w:colLast="0"/>
            <w:bookmarkStart w:id="4" w:name="OLE_LINK6" w:colFirst="0" w:colLast="0"/>
            <w:r>
              <w:rPr>
                <w:rFonts w:cs="Arial"/>
              </w:rPr>
              <w:t xml:space="preserve">Email: </w:t>
            </w:r>
          </w:p>
        </w:tc>
        <w:tc>
          <w:tcPr>
            <w:tcW w:w="7618" w:type="dxa"/>
            <w:hideMark/>
          </w:tcPr>
          <w:p w14:paraId="3B488D90" w14:textId="6FA034B3" w:rsidR="003214DC" w:rsidRDefault="00F05579" w:rsidP="003214DC">
            <w:pPr>
              <w:rPr>
                <w:rFonts w:ascii="Calibri" w:hAnsi="Calibri" w:cs="Arial"/>
              </w:rPr>
            </w:pPr>
            <w:r>
              <w:rPr>
                <w:rFonts w:cs="Arial"/>
              </w:rPr>
              <w:t>PRRTReview@treasury.gov.au</w:t>
            </w:r>
          </w:p>
        </w:tc>
      </w:tr>
      <w:bookmarkEnd w:id="3"/>
      <w:bookmarkEnd w:id="4"/>
      <w:tr w:rsidR="003214DC" w14:paraId="1085C35F" w14:textId="77777777" w:rsidTr="003214DC">
        <w:tc>
          <w:tcPr>
            <w:tcW w:w="1668" w:type="dxa"/>
            <w:hideMark/>
          </w:tcPr>
          <w:p w14:paraId="5ECAD970" w14:textId="77777777" w:rsidR="003214DC" w:rsidRDefault="003214DC" w:rsidP="003214DC">
            <w:pPr>
              <w:pStyle w:val="SingleParagraph"/>
              <w:rPr>
                <w:rFonts w:cs="Arial"/>
              </w:rPr>
            </w:pPr>
            <w:r>
              <w:rPr>
                <w:rFonts w:cs="Arial"/>
              </w:rPr>
              <w:t>Mail:</w:t>
            </w:r>
          </w:p>
        </w:tc>
        <w:tc>
          <w:tcPr>
            <w:tcW w:w="7618" w:type="dxa"/>
            <w:hideMark/>
          </w:tcPr>
          <w:p w14:paraId="27048670" w14:textId="35D6B179" w:rsidR="003214DC" w:rsidRDefault="00F05579" w:rsidP="003214DC">
            <w:pPr>
              <w:pStyle w:val="SingleParagraph"/>
              <w:rPr>
                <w:rFonts w:ascii="Calibri" w:hAnsi="Calibri" w:cs="Arial"/>
              </w:rPr>
            </w:pPr>
            <w:r>
              <w:rPr>
                <w:rFonts w:cs="Arial"/>
              </w:rPr>
              <w:t>Mr Michael Callaghan</w:t>
            </w:r>
          </w:p>
          <w:p w14:paraId="73A64DFA" w14:textId="6BF4AB5E" w:rsidR="003214DC" w:rsidRDefault="00F05579" w:rsidP="003214DC">
            <w:pPr>
              <w:pStyle w:val="SingleParagraph"/>
              <w:rPr>
                <w:rFonts w:cs="Arial"/>
              </w:rPr>
            </w:pPr>
            <w:r>
              <w:rPr>
                <w:rFonts w:cs="Arial"/>
              </w:rPr>
              <w:t>PRRT Review</w:t>
            </w:r>
          </w:p>
          <w:p w14:paraId="4E0A611D" w14:textId="77777777" w:rsidR="003214DC" w:rsidRDefault="003214DC" w:rsidP="003214DC">
            <w:pPr>
              <w:pStyle w:val="SingleParagraph"/>
              <w:rPr>
                <w:rFonts w:cs="Arial"/>
              </w:rPr>
            </w:pPr>
            <w:r>
              <w:rPr>
                <w:rFonts w:cs="Arial"/>
              </w:rPr>
              <w:t>The Treasury</w:t>
            </w:r>
          </w:p>
          <w:p w14:paraId="7F3C6195" w14:textId="77777777" w:rsidR="003214DC" w:rsidRDefault="003214DC" w:rsidP="003214DC">
            <w:pPr>
              <w:pStyle w:val="SingleParagraph"/>
              <w:rPr>
                <w:rFonts w:cs="Arial"/>
              </w:rPr>
            </w:pPr>
            <w:r>
              <w:rPr>
                <w:rFonts w:cs="Arial"/>
              </w:rPr>
              <w:t>Langton Crescent</w:t>
            </w:r>
          </w:p>
          <w:p w14:paraId="4A789F58" w14:textId="77777777" w:rsidR="003214DC" w:rsidRDefault="003214DC" w:rsidP="003214DC">
            <w:pPr>
              <w:rPr>
                <w:rFonts w:ascii="Calibri" w:hAnsi="Calibri" w:cs="Arial"/>
              </w:rPr>
            </w:pPr>
            <w:r>
              <w:rPr>
                <w:rFonts w:cs="Arial"/>
              </w:rPr>
              <w:t>PARKES  ACT  2600</w:t>
            </w:r>
          </w:p>
        </w:tc>
      </w:tr>
      <w:tr w:rsidR="003214DC" w14:paraId="13D97A2C" w14:textId="77777777" w:rsidTr="003214DC">
        <w:tc>
          <w:tcPr>
            <w:tcW w:w="1668" w:type="dxa"/>
            <w:hideMark/>
          </w:tcPr>
          <w:p w14:paraId="76A4C32A" w14:textId="77777777" w:rsidR="003214DC" w:rsidRDefault="003214DC" w:rsidP="003214DC">
            <w:pPr>
              <w:pStyle w:val="SingleParagraph"/>
              <w:rPr>
                <w:rFonts w:cs="Arial"/>
              </w:rPr>
            </w:pPr>
            <w:r>
              <w:rPr>
                <w:rFonts w:cs="Arial"/>
              </w:rPr>
              <w:t>Enq</w:t>
            </w:r>
            <w:r>
              <w:rPr>
                <w:rStyle w:val="SingleParagraphChar"/>
                <w:rFonts w:cs="Arial"/>
              </w:rPr>
              <w:t>u</w:t>
            </w:r>
            <w:r>
              <w:rPr>
                <w:rFonts w:cs="Arial"/>
              </w:rPr>
              <w:t>iries:</w:t>
            </w:r>
          </w:p>
        </w:tc>
        <w:tc>
          <w:tcPr>
            <w:tcW w:w="7618" w:type="dxa"/>
            <w:hideMark/>
          </w:tcPr>
          <w:p w14:paraId="29E0102E" w14:textId="7A01F843" w:rsidR="003214DC" w:rsidRDefault="003214DC" w:rsidP="00F05579">
            <w:pPr>
              <w:rPr>
                <w:rFonts w:ascii="Calibri" w:hAnsi="Calibri" w:cs="Arial"/>
              </w:rPr>
            </w:pPr>
            <w:r>
              <w:rPr>
                <w:rFonts w:cs="Arial"/>
              </w:rPr>
              <w:t xml:space="preserve">Enquiries can be initially directed to </w:t>
            </w:r>
            <w:r w:rsidR="00F05579">
              <w:rPr>
                <w:rFonts w:cs="Arial"/>
              </w:rPr>
              <w:t>Emily Stirzaker (emily.stirzaker@treasury.gov.au)</w:t>
            </w:r>
          </w:p>
        </w:tc>
      </w:tr>
      <w:tr w:rsidR="003214DC" w14:paraId="49ECF534" w14:textId="77777777" w:rsidTr="003214DC">
        <w:tc>
          <w:tcPr>
            <w:tcW w:w="1668" w:type="dxa"/>
            <w:hideMark/>
          </w:tcPr>
          <w:p w14:paraId="1930AC13" w14:textId="77777777" w:rsidR="003214DC" w:rsidRDefault="003214DC" w:rsidP="003214DC">
            <w:pPr>
              <w:rPr>
                <w:rFonts w:ascii="Calibri" w:hAnsi="Calibri" w:cs="Arial"/>
              </w:rPr>
            </w:pPr>
            <w:r>
              <w:rPr>
                <w:rFonts w:cs="Arial"/>
              </w:rPr>
              <w:t>Phone:</w:t>
            </w:r>
          </w:p>
        </w:tc>
        <w:tc>
          <w:tcPr>
            <w:tcW w:w="7618" w:type="dxa"/>
            <w:hideMark/>
          </w:tcPr>
          <w:p w14:paraId="7B461051" w14:textId="457FA4C3" w:rsidR="003214DC" w:rsidRDefault="003214DC" w:rsidP="00F05579">
            <w:pPr>
              <w:rPr>
                <w:rFonts w:ascii="Calibri" w:hAnsi="Calibri" w:cs="Arial"/>
              </w:rPr>
            </w:pPr>
            <w:r>
              <w:rPr>
                <w:rFonts w:cs="Arial"/>
              </w:rPr>
              <w:t xml:space="preserve">02 6263 </w:t>
            </w:r>
            <w:r w:rsidR="00F05579">
              <w:rPr>
                <w:rFonts w:cs="Arial"/>
              </w:rPr>
              <w:t>4482</w:t>
            </w:r>
          </w:p>
        </w:tc>
      </w:tr>
    </w:tbl>
    <w:p w14:paraId="46A362FD" w14:textId="77777777" w:rsidR="003214DC" w:rsidRDefault="003214DC" w:rsidP="003214DC">
      <w:pPr>
        <w:pStyle w:val="SingleParagraph"/>
      </w:pPr>
    </w:p>
    <w:p w14:paraId="3B7F67AF" w14:textId="77777777" w:rsidR="003214DC" w:rsidRDefault="003214DC" w:rsidP="003214DC">
      <w:pPr>
        <w:sectPr w:rsidR="003214DC" w:rsidSect="00A74DD9">
          <w:footerReference w:type="default" r:id="rId24"/>
          <w:pgSz w:w="11906" w:h="16838"/>
          <w:pgMar w:top="1440" w:right="1440" w:bottom="1440" w:left="1440" w:header="708" w:footer="708" w:gutter="0"/>
          <w:pgNumType w:fmt="lowerRoman"/>
          <w:cols w:space="708"/>
          <w:titlePg/>
          <w:docGrid w:linePitch="360"/>
        </w:sectPr>
      </w:pPr>
    </w:p>
    <w:p w14:paraId="6E4FA7A9" w14:textId="6722CA6F" w:rsidR="002D1871" w:rsidRDefault="002D1871" w:rsidP="002D1871">
      <w:pPr>
        <w:pStyle w:val="Heading1"/>
      </w:pPr>
      <w:bookmarkStart w:id="5" w:name="_Toc469912528"/>
      <w:r w:rsidRPr="002D1871">
        <w:t>Review in the operation of the Petroleum Resource Rent</w:t>
      </w:r>
      <w:r>
        <w:t> </w:t>
      </w:r>
      <w:r w:rsidRPr="002D1871">
        <w:t>Tax</w:t>
      </w:r>
    </w:p>
    <w:p w14:paraId="3C13C61E" w14:textId="77777777" w:rsidR="003C2774" w:rsidRPr="002B46F4" w:rsidRDefault="003C2774" w:rsidP="004A63D4">
      <w:pPr>
        <w:pStyle w:val="Heading2"/>
        <w:numPr>
          <w:ilvl w:val="0"/>
          <w:numId w:val="0"/>
        </w:numPr>
      </w:pPr>
      <w:r w:rsidRPr="002B46F4">
        <w:t xml:space="preserve">Purpose of </w:t>
      </w:r>
      <w:r w:rsidRPr="004A63D4">
        <w:t>the</w:t>
      </w:r>
      <w:r w:rsidRPr="002B46F4">
        <w:t xml:space="preserve"> </w:t>
      </w:r>
      <w:r w:rsidRPr="003214DC">
        <w:t>Review</w:t>
      </w:r>
      <w:bookmarkEnd w:id="5"/>
    </w:p>
    <w:p w14:paraId="1DC974EC" w14:textId="01A140BF" w:rsidR="00F22F24" w:rsidRPr="005F00DA" w:rsidRDefault="00827ECC" w:rsidP="003214DC">
      <w:r w:rsidRPr="005F00DA">
        <w:t xml:space="preserve">On 30 November 2016, the </w:t>
      </w:r>
      <w:r w:rsidR="00F22F24" w:rsidRPr="005F00DA">
        <w:t xml:space="preserve">Australian </w:t>
      </w:r>
      <w:r w:rsidRPr="005F00DA">
        <w:t>Governme</w:t>
      </w:r>
      <w:r w:rsidR="00F22F24" w:rsidRPr="005F00DA">
        <w:t>nt announced a r</w:t>
      </w:r>
      <w:r w:rsidRPr="005F00DA">
        <w:t>eview into the operation of the Petroleum Resource Rent Tax (PRRT), crude oil excise and as</w:t>
      </w:r>
      <w:r w:rsidR="0053511E">
        <w:t>sociated Commonwealth royalties</w:t>
      </w:r>
      <w:r w:rsidRPr="005F00DA">
        <w:t xml:space="preserve"> to help better protect Australia</w:t>
      </w:r>
      <w:r w:rsidR="0089784C">
        <w:t>’</w:t>
      </w:r>
      <w:r w:rsidRPr="005F00DA">
        <w:t xml:space="preserve">s revenue base and ensure that </w:t>
      </w:r>
      <w:r w:rsidR="00EC0094">
        <w:t>oil and gas projects</w:t>
      </w:r>
      <w:r w:rsidRPr="005F00DA">
        <w:t xml:space="preserve"> are paying the right amount of tax on their activities in Australia.</w:t>
      </w:r>
    </w:p>
    <w:p w14:paraId="3DF63FBF" w14:textId="13B27B27" w:rsidR="00827ECC" w:rsidRPr="005F00DA" w:rsidRDefault="00827ECC" w:rsidP="003214DC">
      <w:r w:rsidRPr="005F00DA">
        <w:t xml:space="preserve">The </w:t>
      </w:r>
      <w:r w:rsidR="00A738D0" w:rsidRPr="005F00DA">
        <w:t>r</w:t>
      </w:r>
      <w:r w:rsidRPr="005F00DA">
        <w:t>eview will advise the Government to what extent Commonwealth oil and gas taxes and royalties are operating as intended, having regard to the need to provide an equitable return to the Australian community from the extraction and sale of these resources without discouraging investment in exploration and development.</w:t>
      </w:r>
    </w:p>
    <w:p w14:paraId="2AF8460C" w14:textId="77777777" w:rsidR="003C2774" w:rsidRPr="002B46F4" w:rsidRDefault="003C2774" w:rsidP="004A63D4">
      <w:pPr>
        <w:pStyle w:val="Heading2"/>
        <w:numPr>
          <w:ilvl w:val="0"/>
          <w:numId w:val="0"/>
        </w:numPr>
        <w:ind w:left="340" w:hanging="340"/>
      </w:pPr>
      <w:bookmarkStart w:id="6" w:name="_Toc469912529"/>
      <w:r w:rsidRPr="002B46F4">
        <w:t>Terms of Reference</w:t>
      </w:r>
      <w:bookmarkEnd w:id="6"/>
    </w:p>
    <w:p w14:paraId="02B21D48" w14:textId="1952DA42" w:rsidR="00A738D0" w:rsidRPr="005F00DA" w:rsidRDefault="00A738D0" w:rsidP="0089784C">
      <w:r w:rsidRPr="005F00DA">
        <w:t>The Terms of Reference for the review</w:t>
      </w:r>
      <w:r w:rsidR="001D3C13">
        <w:t>,</w:t>
      </w:r>
      <w:r w:rsidRPr="005F00DA">
        <w:t xml:space="preserve"> released by the Treasurer on 30 November 2016</w:t>
      </w:r>
      <w:r w:rsidR="001D3C13">
        <w:t>,</w:t>
      </w:r>
      <w:r w:rsidRPr="005F00DA">
        <w:t xml:space="preserve"> are:</w:t>
      </w:r>
    </w:p>
    <w:p w14:paraId="11A41507" w14:textId="31881F51" w:rsidR="00827ECC" w:rsidRPr="005F00DA" w:rsidRDefault="005F00DA" w:rsidP="0089784C">
      <w:pPr>
        <w:pStyle w:val="Bullet"/>
      </w:pPr>
      <w:r w:rsidRPr="005F00DA">
        <w:t>T</w:t>
      </w:r>
      <w:r w:rsidR="00827ECC" w:rsidRPr="005F00DA">
        <w:t xml:space="preserve">he </w:t>
      </w:r>
      <w:r w:rsidR="00A738D0" w:rsidRPr="005F00DA">
        <w:t>r</w:t>
      </w:r>
      <w:r w:rsidR="00827ECC" w:rsidRPr="005F00DA">
        <w:t>eview will have regard to the need to provide an appropriate return to the community on Australia</w:t>
      </w:r>
      <w:r w:rsidR="0089784C">
        <w:t>’</w:t>
      </w:r>
      <w:r w:rsidR="00827ECC" w:rsidRPr="005F00DA">
        <w:t>s finite oil and gas resources while supporting the development of those resources, including industry exploration, investment and growth.</w:t>
      </w:r>
    </w:p>
    <w:p w14:paraId="1A8BE33B" w14:textId="3B22D956" w:rsidR="001D3C13" w:rsidRDefault="00827ECC" w:rsidP="0089784C">
      <w:pPr>
        <w:pStyle w:val="Bullet"/>
      </w:pPr>
      <w:r w:rsidRPr="00AC43FE">
        <w:t xml:space="preserve">The </w:t>
      </w:r>
      <w:r w:rsidR="00A738D0" w:rsidRPr="00AC43FE">
        <w:t>r</w:t>
      </w:r>
      <w:r w:rsidRPr="00AC43FE">
        <w:t>eview will examine the design and operation of the PRRT, crude oil excise and associated Commonwealth royalties that apply to the onshore and offshore oil and gas industry, having regard to economic conditions in the industry and trends over time.</w:t>
      </w:r>
    </w:p>
    <w:p w14:paraId="20A59CB7" w14:textId="03990C54" w:rsidR="00827ECC" w:rsidRPr="00AC43FE" w:rsidRDefault="00AC43FE" w:rsidP="0089784C">
      <w:pPr>
        <w:pStyle w:val="Bullet"/>
      </w:pPr>
      <w:r w:rsidRPr="00AC43FE">
        <w:t>The r</w:t>
      </w:r>
      <w:r w:rsidR="00827ECC" w:rsidRPr="00AC43FE">
        <w:t>eview will also consider the impact of previous policy decisions on Commonwealth revenue.</w:t>
      </w:r>
    </w:p>
    <w:p w14:paraId="0C79EAD5" w14:textId="025002D0" w:rsidR="00827ECC" w:rsidRPr="005F00DA" w:rsidRDefault="00827ECC" w:rsidP="0089784C">
      <w:pPr>
        <w:pStyle w:val="Bullet"/>
      </w:pPr>
      <w:r w:rsidRPr="005F00DA">
        <w:t>Drawing on international experience, the review will make recommendations to the Government on future tax</w:t>
      </w:r>
      <w:r w:rsidR="00BC7133" w:rsidRPr="005F00DA">
        <w:t xml:space="preserve">, </w:t>
      </w:r>
      <w:r w:rsidR="00BC7133" w:rsidRPr="00150FD2">
        <w:t>excise</w:t>
      </w:r>
      <w:r w:rsidRPr="005F00DA">
        <w:t xml:space="preserve"> and royalty arrangements having regard to revenue adequacy, efficiency, equity, complexity, regulatory costs and the impact on the industry generally.</w:t>
      </w:r>
    </w:p>
    <w:p w14:paraId="3C329265" w14:textId="0CEDE245" w:rsidR="00827ECC" w:rsidRPr="005F00DA" w:rsidRDefault="00827ECC" w:rsidP="0089784C">
      <w:pPr>
        <w:pStyle w:val="Bullet"/>
      </w:pPr>
      <w:r w:rsidRPr="005F00DA">
        <w:t xml:space="preserve">The </w:t>
      </w:r>
      <w:r w:rsidR="00A738D0" w:rsidRPr="005F00DA">
        <w:t>r</w:t>
      </w:r>
      <w:r w:rsidRPr="005F00DA">
        <w:t>eview will also examine other related matters.</w:t>
      </w:r>
    </w:p>
    <w:p w14:paraId="7B26FC30" w14:textId="387C7716" w:rsidR="003C2774" w:rsidRPr="002B46F4" w:rsidRDefault="00366F75" w:rsidP="004A63D4">
      <w:pPr>
        <w:pStyle w:val="Heading2"/>
        <w:numPr>
          <w:ilvl w:val="0"/>
          <w:numId w:val="0"/>
        </w:numPr>
        <w:ind w:left="340" w:hanging="340"/>
      </w:pPr>
      <w:bookmarkStart w:id="7" w:name="_Toc469912530"/>
      <w:r w:rsidRPr="002B46F4">
        <w:t xml:space="preserve">Review </w:t>
      </w:r>
      <w:r w:rsidR="00F22F24" w:rsidRPr="002B46F4">
        <w:t>Process</w:t>
      </w:r>
      <w:bookmarkEnd w:id="7"/>
    </w:p>
    <w:p w14:paraId="7F06D747" w14:textId="4E15AA8D" w:rsidR="00F22F24" w:rsidRPr="005F00DA" w:rsidRDefault="00366F75" w:rsidP="0089784C">
      <w:r w:rsidRPr="005F00DA">
        <w:t xml:space="preserve">The </w:t>
      </w:r>
      <w:r w:rsidR="00A738D0" w:rsidRPr="005F00DA">
        <w:t>r</w:t>
      </w:r>
      <w:r w:rsidRPr="005F00DA">
        <w:t>eview is being led by independent expert Michael Callaghan AM, with the support of a Secretariat within the Department of the Treasury.</w:t>
      </w:r>
      <w:r w:rsidR="00E63D77" w:rsidRPr="005F00DA">
        <w:t xml:space="preserve"> The Secretariat comprise</w:t>
      </w:r>
      <w:r w:rsidR="0053511E">
        <w:t>s</w:t>
      </w:r>
      <w:r w:rsidR="00E63D77" w:rsidRPr="005F00DA">
        <w:t xml:space="preserve"> officers from the Department of the Treasury, the Australian Taxation Office and the Department of Industry, Innovation and Science. The Secretariat </w:t>
      </w:r>
      <w:r w:rsidR="00E86762">
        <w:t>will</w:t>
      </w:r>
      <w:r w:rsidR="00E63D77" w:rsidRPr="005F00DA">
        <w:t xml:space="preserve"> also draw on expertise from across the oil and gas industry and academia as required.</w:t>
      </w:r>
      <w:r w:rsidR="00A738D0" w:rsidRPr="005F00DA">
        <w:t xml:space="preserve"> In addition to the invitation for submissions</w:t>
      </w:r>
      <w:r w:rsidR="00C116BE" w:rsidRPr="005F00DA">
        <w:t>, t</w:t>
      </w:r>
      <w:r w:rsidR="00A738D0" w:rsidRPr="005F00DA">
        <w:t>he review team will consult widely with int</w:t>
      </w:r>
      <w:r w:rsidR="00C116BE" w:rsidRPr="005F00DA">
        <w:t>erested parties.</w:t>
      </w:r>
      <w:r w:rsidR="00AC43FE">
        <w:t xml:space="preserve"> </w:t>
      </w:r>
      <w:r w:rsidR="00BB152F" w:rsidRPr="005F00DA">
        <w:t xml:space="preserve">The </w:t>
      </w:r>
      <w:r w:rsidR="00C116BE" w:rsidRPr="005F00DA">
        <w:t>r</w:t>
      </w:r>
      <w:r w:rsidR="00BB152F" w:rsidRPr="005F00DA">
        <w:t>eview will report back to the Government by April 2017 with its recommendations.</w:t>
      </w:r>
    </w:p>
    <w:p w14:paraId="211D42CF" w14:textId="2D6687D6" w:rsidR="003C2774" w:rsidRPr="002B46F4" w:rsidRDefault="003C2774" w:rsidP="004A63D4">
      <w:pPr>
        <w:pStyle w:val="Heading2"/>
      </w:pPr>
      <w:bookmarkStart w:id="8" w:name="_Toc469912532"/>
      <w:r w:rsidRPr="0074197C">
        <w:t>Taxing</w:t>
      </w:r>
      <w:r w:rsidRPr="002B46F4">
        <w:t xml:space="preserve"> </w:t>
      </w:r>
      <w:r w:rsidR="00C46AA9" w:rsidRPr="004A63D4">
        <w:t>Australia</w:t>
      </w:r>
      <w:r w:rsidR="0089784C" w:rsidRPr="004A63D4">
        <w:t>’</w:t>
      </w:r>
      <w:r w:rsidR="00C46AA9" w:rsidRPr="004A63D4">
        <w:t>s</w:t>
      </w:r>
      <w:r w:rsidR="00C46AA9">
        <w:t xml:space="preserve"> Oil and Gas Resources</w:t>
      </w:r>
      <w:bookmarkEnd w:id="8"/>
    </w:p>
    <w:p w14:paraId="0634D65B" w14:textId="7F78DFB7" w:rsidR="0051535A" w:rsidRPr="005F00DA" w:rsidRDefault="0051535A" w:rsidP="004A63D4">
      <w:r w:rsidRPr="005F00DA">
        <w:t xml:space="preserve">In Australia, the Commonwealth and </w:t>
      </w:r>
      <w:r w:rsidR="00A335E3">
        <w:t>s</w:t>
      </w:r>
      <w:r w:rsidRPr="005F00DA">
        <w:t xml:space="preserve">tate and </w:t>
      </w:r>
      <w:r w:rsidR="00A335E3">
        <w:t>t</w:t>
      </w:r>
      <w:r w:rsidRPr="005F00DA">
        <w:t xml:space="preserve">erritory </w:t>
      </w:r>
      <w:r w:rsidR="007D672A">
        <w:t xml:space="preserve">(state) </w:t>
      </w:r>
      <w:r w:rsidRPr="005F00DA">
        <w:t xml:space="preserve">governments generally own, on behalf of the community, petroleum resources and impose charges on oil and gas extraction to ensure that the community receives a benefit from their development. Charges on the extraction of resources in Australia include specific </w:t>
      </w:r>
      <w:r w:rsidR="0053511E">
        <w:t>Commonwealth</w:t>
      </w:r>
      <w:r w:rsidRPr="005F00DA">
        <w:t xml:space="preserve"> and </w:t>
      </w:r>
      <w:r w:rsidR="007D672A">
        <w:t>state</w:t>
      </w:r>
      <w:r w:rsidRPr="005F00DA">
        <w:t xml:space="preserve"> government taxes.</w:t>
      </w:r>
    </w:p>
    <w:p w14:paraId="53699636" w14:textId="07D48CBB" w:rsidR="003C2774" w:rsidRDefault="003C2774" w:rsidP="004A63D4">
      <w:pPr>
        <w:pStyle w:val="Heading3"/>
      </w:pPr>
      <w:bookmarkStart w:id="9" w:name="_Toc469912533"/>
      <w:r w:rsidRPr="004A63D4">
        <w:t>Petroleum</w:t>
      </w:r>
      <w:r w:rsidRPr="002B46F4">
        <w:t xml:space="preserve"> Resource Rent Tax</w:t>
      </w:r>
      <w:bookmarkEnd w:id="9"/>
    </w:p>
    <w:p w14:paraId="308A18F4" w14:textId="0E63D8F0" w:rsidR="00216DD0" w:rsidRPr="005F00DA" w:rsidRDefault="00216DD0" w:rsidP="004A63D4">
      <w:r w:rsidRPr="005F00DA">
        <w:t xml:space="preserve">The PRRT was introduced in 1988 and is designed to capture the </w:t>
      </w:r>
      <w:r w:rsidR="0089784C">
        <w:t>‘</w:t>
      </w:r>
      <w:r w:rsidRPr="005F00DA">
        <w:t>economic rent</w:t>
      </w:r>
      <w:r w:rsidR="0089784C">
        <w:t>’</w:t>
      </w:r>
      <w:r w:rsidRPr="005F00DA">
        <w:t xml:space="preserve"> associated with the development of petroleum projects. </w:t>
      </w:r>
      <w:r w:rsidR="00826692">
        <w:t>A finite</w:t>
      </w:r>
      <w:r w:rsidR="00826692" w:rsidRPr="005F00DA">
        <w:t xml:space="preserve"> </w:t>
      </w:r>
      <w:r w:rsidRPr="005F00DA">
        <w:t xml:space="preserve">supply of high quality, accessible petroleum deposits means that there are pockets of petroleum resource projects offering the prospect of very high returns, well in excess of </w:t>
      </w:r>
      <w:r w:rsidR="00E86762">
        <w:t xml:space="preserve">the </w:t>
      </w:r>
      <w:r w:rsidRPr="005F00DA">
        <w:t>returns necessary to attract commercial investment. Those high excess returns represent pockets of economic rent.</w:t>
      </w:r>
    </w:p>
    <w:p w14:paraId="0AE424D6" w14:textId="443A8B69" w:rsidR="00976459" w:rsidRDefault="00976459" w:rsidP="004A63D4">
      <w:r>
        <w:t xml:space="preserve">The PRRT was introduced because a number of inherent </w:t>
      </w:r>
      <w:r w:rsidR="00216DD0" w:rsidRPr="005F00DA">
        <w:t xml:space="preserve">deficiencies were </w:t>
      </w:r>
      <w:r>
        <w:t xml:space="preserve">identified with the existing Commonwealth and state </w:t>
      </w:r>
      <w:r w:rsidR="00AC43FE">
        <w:t xml:space="preserve">excise </w:t>
      </w:r>
      <w:r w:rsidR="00216DD0" w:rsidRPr="005F00DA">
        <w:t xml:space="preserve">and royalties </w:t>
      </w:r>
      <w:r w:rsidR="00AC43FE">
        <w:t xml:space="preserve">regimes </w:t>
      </w:r>
      <w:r>
        <w:t xml:space="preserve">on </w:t>
      </w:r>
      <w:r w:rsidR="00216DD0" w:rsidRPr="005F00DA">
        <w:t>petroleum products</w:t>
      </w:r>
      <w:r w:rsidR="00C1742E" w:rsidRPr="005F00DA">
        <w:t xml:space="preserve">. </w:t>
      </w:r>
      <w:r>
        <w:t>While these taxes are relatively easy to collect and difficult to avoid</w:t>
      </w:r>
      <w:r w:rsidR="00E86762">
        <w:t>,</w:t>
      </w:r>
      <w:r>
        <w:t xml:space="preserve"> they were seen to interfere with investors</w:t>
      </w:r>
      <w:r w:rsidR="0089784C">
        <w:t>’</w:t>
      </w:r>
      <w:r>
        <w:t xml:space="preserve"> search for </w:t>
      </w:r>
      <w:r w:rsidR="00024D69">
        <w:t xml:space="preserve">the </w:t>
      </w:r>
      <w:r>
        <w:t>best returns as they are based on volume or value of production, rather than on the profitability of petroleum project</w:t>
      </w:r>
      <w:r w:rsidR="009C6B1C">
        <w:t>s</w:t>
      </w:r>
      <w:r>
        <w:t>. This means profitable projects may end up paying the same amount of tax as marginal projects on a per volume basis. This could distort behaviour by discouraging exploration activity and investment in marginal projects which could result in some petroleum fields not being developed, which in turn could have a detrimental effect on the nation</w:t>
      </w:r>
      <w:r w:rsidR="0089784C">
        <w:t>’</w:t>
      </w:r>
      <w:r w:rsidR="00E86762">
        <w:t xml:space="preserve">s overall productivity and long </w:t>
      </w:r>
      <w:r>
        <w:t>term growth.</w:t>
      </w:r>
    </w:p>
    <w:p w14:paraId="79F09A27" w14:textId="6CBB8C2D" w:rsidR="00C1742E" w:rsidRPr="005F00DA" w:rsidRDefault="00C1742E" w:rsidP="004A63D4">
      <w:r w:rsidRPr="005F00DA">
        <w:t xml:space="preserve">Cash flow taxation is the conceptual underpinning of the PRRT. A cash flow tax applies tax to profitable investment outcomes and gives back to unprofitable outcomes in proportion to the rate of cash flow taxation. The PRRT taxes profitable </w:t>
      </w:r>
      <w:r w:rsidR="00CF20D9" w:rsidRPr="005F00DA">
        <w:t>outcomes</w:t>
      </w:r>
      <w:r w:rsidR="00A722B3">
        <w:t>,</w:t>
      </w:r>
      <w:r w:rsidR="00CF20D9" w:rsidRPr="005F00DA">
        <w:t xml:space="preserve"> just like a cash flow tax</w:t>
      </w:r>
      <w:r w:rsidR="00A722B3">
        <w:t>,</w:t>
      </w:r>
      <w:r w:rsidR="00CF20D9" w:rsidRPr="005F00DA">
        <w:t xml:space="preserve"> but do</w:t>
      </w:r>
      <w:r w:rsidR="009A2C67">
        <w:t>es</w:t>
      </w:r>
      <w:r w:rsidRPr="005F00DA">
        <w:t xml:space="preserve"> not provide general cash rebates for annual tax losses (negative cash flow</w:t>
      </w:r>
      <w:r w:rsidR="00E86762">
        <w:t>s</w:t>
      </w:r>
      <w:r w:rsidRPr="005F00DA">
        <w:t>).</w:t>
      </w:r>
      <w:r w:rsidR="00941D8E">
        <w:t xml:space="preserve"> </w:t>
      </w:r>
      <w:r w:rsidRPr="005F00DA">
        <w:t xml:space="preserve">Tax losses are instead carried forward with uplift to be offset against </w:t>
      </w:r>
      <w:r w:rsidR="00E86762">
        <w:t xml:space="preserve">the </w:t>
      </w:r>
      <w:r w:rsidRPr="005F00DA">
        <w:t>future positive cash flow</w:t>
      </w:r>
      <w:r w:rsidR="00E86762">
        <w:t>s</w:t>
      </w:r>
      <w:r w:rsidRPr="005F00DA">
        <w:t xml:space="preserve"> of projects.</w:t>
      </w:r>
    </w:p>
    <w:p w14:paraId="756F38F1" w14:textId="235002BD" w:rsidR="00976459" w:rsidRDefault="00976459" w:rsidP="004A63D4">
      <w:r>
        <w:t>The PRRT is assessed on a petroleum project basis and is levied at a rate of 40 per cent of a project</w:t>
      </w:r>
      <w:r w:rsidR="0089784C">
        <w:t>’</w:t>
      </w:r>
      <w:r>
        <w:t xml:space="preserve">s taxable profit. Taxable profit is calculated by deducting a </w:t>
      </w:r>
      <w:r w:rsidR="004163CD">
        <w:t>project</w:t>
      </w:r>
      <w:r w:rsidR="0089784C">
        <w:t>’</w:t>
      </w:r>
      <w:r w:rsidR="004163CD">
        <w:t>s</w:t>
      </w:r>
      <w:r>
        <w:t xml:space="preserve"> eligible project expenses from </w:t>
      </w:r>
      <w:r w:rsidR="00E86762">
        <w:t>the</w:t>
      </w:r>
      <w:r>
        <w:t xml:space="preserve"> assessable receipts derived from the project. Deductible expenditure broadly includes those expenditures, whether capital or revenue in nature, which are directly incurred in relation to the petroleum project. </w:t>
      </w:r>
    </w:p>
    <w:p w14:paraId="46E87E38" w14:textId="27C5F1B1" w:rsidR="00976459" w:rsidRDefault="00976459" w:rsidP="004A63D4">
      <w:r>
        <w:t xml:space="preserve">Where a </w:t>
      </w:r>
      <w:r w:rsidR="004163CD">
        <w:t>project</w:t>
      </w:r>
      <w:r>
        <w:t xml:space="preserve"> incurs deductible expenditure that exceeds </w:t>
      </w:r>
      <w:r w:rsidR="009C6B1C">
        <w:t xml:space="preserve">its </w:t>
      </w:r>
      <w:r>
        <w:t xml:space="preserve">assessable receipts in a financial year, the excess is carried forward and uplifted to be deducted against future assessable receipts derived by the </w:t>
      </w:r>
      <w:r w:rsidR="004163CD">
        <w:t>project</w:t>
      </w:r>
      <w:r>
        <w:t xml:space="preserve"> in future years. PRRT payments are deductible for company tax purposes.</w:t>
      </w:r>
    </w:p>
    <w:p w14:paraId="52AEFBE9" w14:textId="4BD14F8E" w:rsidR="00F945D8" w:rsidRPr="005F00DA" w:rsidRDefault="00F945D8" w:rsidP="004A63D4">
      <w:r w:rsidRPr="005F00DA">
        <w:t>PRRT appl</w:t>
      </w:r>
      <w:r w:rsidR="00E86762">
        <w:t>i</w:t>
      </w:r>
      <w:r w:rsidRPr="005F00DA">
        <w:t xml:space="preserve">es to profits generated from the sale of marketable petroleum </w:t>
      </w:r>
      <w:r w:rsidR="00335CED" w:rsidRPr="005F00DA">
        <w:t xml:space="preserve">commodities (MPCs). An </w:t>
      </w:r>
      <w:r w:rsidR="00CF20D9" w:rsidRPr="005F00DA">
        <w:t>MPC is</w:t>
      </w:r>
      <w:r w:rsidR="00335CED" w:rsidRPr="005F00DA">
        <w:t xml:space="preserve"> defined as: stabilised crude oil, sales gas, condensate, liquefied </w:t>
      </w:r>
      <w:r w:rsidR="00CF20D9" w:rsidRPr="005F00DA">
        <w:t>petroleum</w:t>
      </w:r>
      <w:r w:rsidR="0053511E">
        <w:t xml:space="preserve"> gas, ethane, shale oil or</w:t>
      </w:r>
      <w:r w:rsidR="00335CED" w:rsidRPr="005F00DA">
        <w:t xml:space="preserve"> any other product declared by regulation to be an MPC.</w:t>
      </w:r>
      <w:r w:rsidR="009E1783">
        <w:t xml:space="preserve"> Value</w:t>
      </w:r>
      <w:r w:rsidR="0089784C">
        <w:noBreakHyphen/>
      </w:r>
      <w:r w:rsidR="009E1783">
        <w:t xml:space="preserve">added commodities such as liquefied natural gas </w:t>
      </w:r>
      <w:r w:rsidR="00E86762">
        <w:t xml:space="preserve">(LNG) </w:t>
      </w:r>
      <w:r w:rsidR="009E1783">
        <w:t>and methanol are excluded from the regime.</w:t>
      </w:r>
    </w:p>
    <w:p w14:paraId="733ABDF0" w14:textId="0468D8FA" w:rsidR="00976459" w:rsidRDefault="00976459" w:rsidP="004A63D4">
      <w:r>
        <w:t>The taxing point in relation to a particular petroleum project occurs where a MPC produced from a petroleum project</w:t>
      </w:r>
      <w:r w:rsidR="009C6B1C">
        <w:t xml:space="preserve"> becomes an </w:t>
      </w:r>
      <w:r w:rsidR="0089784C">
        <w:t>‘</w:t>
      </w:r>
      <w:r w:rsidR="009C6B1C">
        <w:t>excluded commodity</w:t>
      </w:r>
      <w:r w:rsidR="0089784C">
        <w:t>’</w:t>
      </w:r>
      <w:r w:rsidR="009C6B1C">
        <w:t>.</w:t>
      </w:r>
      <w:r>
        <w:t xml:space="preserve"> In effect the point at which a marketable petroleum commodity becomes an </w:t>
      </w:r>
      <w:r w:rsidR="0089784C">
        <w:t>‘</w:t>
      </w:r>
      <w:r>
        <w:t>excluded commodity</w:t>
      </w:r>
      <w:r w:rsidR="0089784C">
        <w:t>’</w:t>
      </w:r>
      <w:r>
        <w:t xml:space="preserve"> delineates the boundary between </w:t>
      </w:r>
      <w:r w:rsidR="0089784C">
        <w:t>‘</w:t>
      </w:r>
      <w:r>
        <w:t>upstream operations</w:t>
      </w:r>
      <w:r w:rsidR="0089784C">
        <w:t>’</w:t>
      </w:r>
      <w:r>
        <w:t xml:space="preserve"> which fall within the PRRT and </w:t>
      </w:r>
      <w:r w:rsidR="0089784C">
        <w:t>‘</w:t>
      </w:r>
      <w:r>
        <w:t>downstream operations</w:t>
      </w:r>
      <w:r w:rsidR="0089784C">
        <w:t>’</w:t>
      </w:r>
      <w:r>
        <w:t xml:space="preserve"> which do not. In other words, it is this point that </w:t>
      </w:r>
      <w:r w:rsidR="009C6B1C">
        <w:t xml:space="preserve">determines </w:t>
      </w:r>
      <w:r>
        <w:t xml:space="preserve">assessable receipts </w:t>
      </w:r>
      <w:r w:rsidR="009C6B1C">
        <w:t>to be brought to account</w:t>
      </w:r>
      <w:r>
        <w:t xml:space="preserve"> and </w:t>
      </w:r>
      <w:r w:rsidR="009C6B1C">
        <w:t xml:space="preserve">which </w:t>
      </w:r>
      <w:r>
        <w:t>eligible project e</w:t>
      </w:r>
      <w:r w:rsidR="009C6B1C">
        <w:t>xpenditures incurred are deductible</w:t>
      </w:r>
      <w:r>
        <w:t xml:space="preserve"> </w:t>
      </w:r>
      <w:r w:rsidR="009C6B1C">
        <w:t>in determining</w:t>
      </w:r>
      <w:r>
        <w:t xml:space="preserve"> PRRT taxable profit</w:t>
      </w:r>
      <w:bookmarkStart w:id="10" w:name="HIT21"/>
      <w:bookmarkEnd w:id="10"/>
      <w:r w:rsidR="009C6B1C">
        <w:t>.</w:t>
      </w:r>
    </w:p>
    <w:p w14:paraId="2F959860" w14:textId="6594DD09" w:rsidR="00976459" w:rsidRDefault="00976459" w:rsidP="004A63D4">
      <w:r>
        <w:t>A</w:t>
      </w:r>
      <w:r w:rsidR="001F29BB">
        <w:t>n</w:t>
      </w:r>
      <w:r>
        <w:t xml:space="preserve"> MPC becomes an excluded commodity when:</w:t>
      </w:r>
    </w:p>
    <w:p w14:paraId="19035BD7" w14:textId="06179B30" w:rsidR="00976459" w:rsidRDefault="00203375" w:rsidP="004A63D4">
      <w:pPr>
        <w:pStyle w:val="Bullet"/>
      </w:pPr>
      <w:r>
        <w:t>i</w:t>
      </w:r>
      <w:r w:rsidR="00976459">
        <w:t>t has been sold;</w:t>
      </w:r>
    </w:p>
    <w:p w14:paraId="30E70D17" w14:textId="77777777" w:rsidR="00976459" w:rsidRDefault="00976459" w:rsidP="004A63D4">
      <w:pPr>
        <w:pStyle w:val="Bullet"/>
      </w:pPr>
      <w:r>
        <w:t>after being produced, it has been further processed or treated;</w:t>
      </w:r>
    </w:p>
    <w:p w14:paraId="2AEDF7DC" w14:textId="582BD34F" w:rsidR="00976459" w:rsidRDefault="00976459" w:rsidP="004A63D4">
      <w:pPr>
        <w:pStyle w:val="Bullet"/>
      </w:pPr>
      <w:r>
        <w:t>it has been moved away from the place of its production other than to storage site adjacent to the place of its production;</w:t>
      </w:r>
      <w:r w:rsidR="009C6B1C">
        <w:t xml:space="preserve"> or</w:t>
      </w:r>
    </w:p>
    <w:p w14:paraId="064A77DC" w14:textId="77777777" w:rsidR="00976459" w:rsidRDefault="00976459" w:rsidP="004A63D4">
      <w:pPr>
        <w:pStyle w:val="Bullet"/>
      </w:pPr>
      <w:r>
        <w:t>it has been moved away from a storage site adjacent to the place of its production.</w:t>
      </w:r>
    </w:p>
    <w:p w14:paraId="554982B8" w14:textId="0EAFB1D4" w:rsidR="00335CED" w:rsidRPr="005F00DA" w:rsidRDefault="00335CED" w:rsidP="004A63D4">
      <w:r w:rsidRPr="005F00DA">
        <w:t xml:space="preserve">From 1 July 2012, PRRT applies to oil and gas production onshore and offshore, including the </w:t>
      </w:r>
      <w:r w:rsidR="00941D8E">
        <w:t>North West shelf</w:t>
      </w:r>
      <w:r w:rsidRPr="005F00DA">
        <w:t>.</w:t>
      </w:r>
    </w:p>
    <w:p w14:paraId="0BAF755F" w14:textId="0C1F7F17" w:rsidR="003C2774" w:rsidRPr="002B46F4" w:rsidRDefault="003C2774" w:rsidP="004A63D4">
      <w:pPr>
        <w:pStyle w:val="Heading3"/>
      </w:pPr>
      <w:bookmarkStart w:id="11" w:name="_Toc469912534"/>
      <w:r w:rsidRPr="004A63D4">
        <w:t>Crude</w:t>
      </w:r>
      <w:r w:rsidRPr="002B46F4">
        <w:t xml:space="preserve"> Oil Excise</w:t>
      </w:r>
      <w:bookmarkEnd w:id="11"/>
    </w:p>
    <w:p w14:paraId="32C12A5B" w14:textId="08E02730" w:rsidR="0051535A" w:rsidRPr="00792F8E" w:rsidRDefault="0051535A" w:rsidP="004A63D4">
      <w:r w:rsidRPr="00792F8E">
        <w:t>In addition to PRRT, the Australi</w:t>
      </w:r>
      <w:r w:rsidR="00024D69">
        <w:t>an Government applies crude o</w:t>
      </w:r>
      <w:r w:rsidRPr="00792F8E">
        <w:t xml:space="preserve">il </w:t>
      </w:r>
      <w:r w:rsidR="00024D69">
        <w:t>e</w:t>
      </w:r>
      <w:r w:rsidRPr="00792F8E">
        <w:t xml:space="preserve">xcise to eligible stabilised crude oil and condensate production from coastal waters, onshore areas, and the </w:t>
      </w:r>
      <w:r w:rsidR="00941D8E">
        <w:t>North West shelf</w:t>
      </w:r>
      <w:r w:rsidRPr="00792F8E">
        <w:t xml:space="preserve"> project area in </w:t>
      </w:r>
      <w:r w:rsidR="00BC7133" w:rsidRPr="00792F8E">
        <w:t>Commonwealth</w:t>
      </w:r>
      <w:r w:rsidRPr="00792F8E">
        <w:t xml:space="preserve"> waters.</w:t>
      </w:r>
    </w:p>
    <w:p w14:paraId="1656C641" w14:textId="1EDAADBE" w:rsidR="006F5CC2" w:rsidRPr="00792F8E" w:rsidRDefault="0051535A" w:rsidP="004A63D4">
      <w:r w:rsidRPr="00792F8E">
        <w:t xml:space="preserve">The rate of excise applied depends on the annual rate of production of crude oil and condensate, the date of discovery of the petroleum reservoir and the date on which production commenced. The first 30 million barrels </w:t>
      </w:r>
      <w:r w:rsidR="00BC7133" w:rsidRPr="00792F8E">
        <w:t xml:space="preserve">extracted from a field </w:t>
      </w:r>
      <w:r w:rsidRPr="00792F8E">
        <w:t>are exempt</w:t>
      </w:r>
      <w:r w:rsidR="00203375">
        <w:t xml:space="preserve"> from excise</w:t>
      </w:r>
      <w:r w:rsidRPr="00792F8E">
        <w:t>, and variable excise rates apply to annual production at different levels.</w:t>
      </w:r>
      <w:r w:rsidR="004815FC" w:rsidRPr="00792F8E">
        <w:t xml:space="preserve"> </w:t>
      </w:r>
      <w:r w:rsidR="006F5CC2" w:rsidRPr="00792F8E">
        <w:t>A producer</w:t>
      </w:r>
      <w:r w:rsidR="0089784C">
        <w:t>’</w:t>
      </w:r>
      <w:r w:rsidR="006F5CC2" w:rsidRPr="00792F8E">
        <w:t xml:space="preserve">s excise liability is worked out by applying the relevant crude oil excise rate to the volume weighted average realised selling </w:t>
      </w:r>
      <w:r w:rsidR="004815FC" w:rsidRPr="00792F8E">
        <w:t>price (VOLWARE price).</w:t>
      </w:r>
    </w:p>
    <w:p w14:paraId="21150056" w14:textId="68DAC7B2" w:rsidR="002D789F" w:rsidRDefault="006C04D6" w:rsidP="004A63D4">
      <w:pPr>
        <w:pStyle w:val="Heading3"/>
      </w:pPr>
      <w:bookmarkStart w:id="12" w:name="_Toc469912535"/>
      <w:r>
        <w:t xml:space="preserve">Commonwealth </w:t>
      </w:r>
      <w:r w:rsidR="00825D5E">
        <w:t xml:space="preserve">Petroleum </w:t>
      </w:r>
      <w:r w:rsidR="002D789F">
        <w:t>Royalties</w:t>
      </w:r>
      <w:bookmarkEnd w:id="12"/>
    </w:p>
    <w:p w14:paraId="412A073E" w14:textId="06ADB592" w:rsidR="0059348C" w:rsidRPr="00792F8E" w:rsidRDefault="006C04D6" w:rsidP="004A63D4">
      <w:r w:rsidRPr="00792F8E">
        <w:t xml:space="preserve">Offshore petroleum royalties currently apply to the </w:t>
      </w:r>
      <w:r w:rsidR="00941D8E">
        <w:t>North West shelf</w:t>
      </w:r>
      <w:r w:rsidRPr="00792F8E">
        <w:t xml:space="preserve"> </w:t>
      </w:r>
      <w:r w:rsidR="0051535A" w:rsidRPr="00792F8E">
        <w:t>project</w:t>
      </w:r>
      <w:r w:rsidRPr="00792F8E">
        <w:t xml:space="preserve"> area. The </w:t>
      </w:r>
      <w:r w:rsidR="0053511E">
        <w:t>royalties</w:t>
      </w:r>
      <w:r w:rsidRPr="00792F8E">
        <w:t xml:space="preserve"> </w:t>
      </w:r>
      <w:r w:rsidR="0053511E">
        <w:t>apply</w:t>
      </w:r>
      <w:r w:rsidRPr="00792F8E">
        <w:t xml:space="preserve"> </w:t>
      </w:r>
      <w:r w:rsidR="009A2C67">
        <w:t>on</w:t>
      </w:r>
      <w:r w:rsidR="009A2C67" w:rsidRPr="00792F8E">
        <w:t xml:space="preserve"> </w:t>
      </w:r>
      <w:r w:rsidRPr="00792F8E">
        <w:t xml:space="preserve">the value of all petroleum production (including gas) and is shared with Western Australia, </w:t>
      </w:r>
      <w:r w:rsidR="0059348C" w:rsidRPr="00792F8E">
        <w:t xml:space="preserve">with approximately two thirds of collections paid to Western Australia and one third retained by the </w:t>
      </w:r>
      <w:r w:rsidR="00825D5E" w:rsidRPr="00792F8E">
        <w:t>Commonwealth</w:t>
      </w:r>
      <w:r w:rsidRPr="00792F8E">
        <w:t>.</w:t>
      </w:r>
    </w:p>
    <w:p w14:paraId="045C7886" w14:textId="303CBC3D" w:rsidR="006C04D6" w:rsidRPr="00792F8E" w:rsidRDefault="00825D5E" w:rsidP="004A63D4">
      <w:r w:rsidRPr="00792F8E">
        <w:t xml:space="preserve">The </w:t>
      </w:r>
      <w:r w:rsidR="0053511E">
        <w:t>royalties</w:t>
      </w:r>
      <w:r w:rsidR="006C04D6" w:rsidRPr="00792F8E">
        <w:t xml:space="preserve"> </w:t>
      </w:r>
      <w:r w:rsidR="0053511E">
        <w:t>are</w:t>
      </w:r>
      <w:r w:rsidR="006C04D6" w:rsidRPr="00792F8E">
        <w:t xml:space="preserve"> levied as a percentage of the wellhead value which is calculated by subtracting excise, allowances for post</w:t>
      </w:r>
      <w:r w:rsidR="0089784C">
        <w:noBreakHyphen/>
      </w:r>
      <w:r w:rsidR="006C04D6" w:rsidRPr="00792F8E">
        <w:t xml:space="preserve">wellhead capital assets and depreciation, and operating costs, such as processing and transportation, from sales receipts. The royalty rate for the </w:t>
      </w:r>
      <w:r w:rsidR="00941D8E">
        <w:t>North West shelf</w:t>
      </w:r>
      <w:r w:rsidR="006C04D6" w:rsidRPr="00792F8E">
        <w:t xml:space="preserve"> is set at between 10 </w:t>
      </w:r>
      <w:r w:rsidR="006B1CE0">
        <w:t xml:space="preserve">per cent </w:t>
      </w:r>
      <w:r w:rsidR="006B1CE0" w:rsidRPr="00792F8E">
        <w:t xml:space="preserve">of the wellhead value </w:t>
      </w:r>
      <w:r w:rsidR="006B1CE0">
        <w:t xml:space="preserve">for primary production licences </w:t>
      </w:r>
      <w:r w:rsidR="006C04D6" w:rsidRPr="00792F8E">
        <w:t xml:space="preserve">and </w:t>
      </w:r>
      <w:r w:rsidR="006B1CE0">
        <w:t xml:space="preserve">11 and </w:t>
      </w:r>
      <w:r w:rsidR="006C04D6" w:rsidRPr="00792F8E">
        <w:t xml:space="preserve">12.5 per cent </w:t>
      </w:r>
      <w:r w:rsidR="006B1CE0">
        <w:t>for secondary production licences.</w:t>
      </w:r>
    </w:p>
    <w:p w14:paraId="6824E08F" w14:textId="11C484CE" w:rsidR="00E27669" w:rsidRDefault="0059348C" w:rsidP="004A63D4">
      <w:r w:rsidRPr="00792F8E">
        <w:t xml:space="preserve">In addition to </w:t>
      </w:r>
      <w:r w:rsidR="00941D8E">
        <w:t>North West shelf</w:t>
      </w:r>
      <w:r w:rsidRPr="00792F8E">
        <w:t xml:space="preserve"> royalties, the </w:t>
      </w:r>
      <w:r w:rsidR="00825D5E" w:rsidRPr="00792F8E">
        <w:t>Commonwealth</w:t>
      </w:r>
      <w:r w:rsidR="006C04D6" w:rsidRPr="00792F8E">
        <w:t xml:space="preserve"> </w:t>
      </w:r>
      <w:r w:rsidRPr="00792F8E">
        <w:t>also</w:t>
      </w:r>
      <w:r w:rsidR="00024D69">
        <w:t xml:space="preserve"> receives royalties from Barrow </w:t>
      </w:r>
      <w:r w:rsidRPr="00792F8E">
        <w:t>Island (a special onshore area), from some onshore production in Western Australia derived from pre</w:t>
      </w:r>
      <w:r w:rsidR="0089784C">
        <w:noBreakHyphen/>
      </w:r>
      <w:r w:rsidRPr="00792F8E">
        <w:t>1979 leases</w:t>
      </w:r>
      <w:r w:rsidR="00825D5E" w:rsidRPr="00792F8E">
        <w:t>,</w:t>
      </w:r>
      <w:r w:rsidRPr="00792F8E">
        <w:t xml:space="preserve"> and from the Joint Petroleum Development Area</w:t>
      </w:r>
      <w:r w:rsidR="00825D5E" w:rsidRPr="00792F8E">
        <w:t xml:space="preserve"> with Timor</w:t>
      </w:r>
      <w:r w:rsidR="00A74DD9">
        <w:t> </w:t>
      </w:r>
      <w:proofErr w:type="spellStart"/>
      <w:r w:rsidR="00825D5E" w:rsidRPr="00792F8E">
        <w:t>Leste</w:t>
      </w:r>
      <w:proofErr w:type="spellEnd"/>
      <w:r w:rsidRPr="00792F8E">
        <w:t>.</w:t>
      </w:r>
    </w:p>
    <w:p w14:paraId="78AE9CBA" w14:textId="5AF56129" w:rsidR="00E27669" w:rsidRPr="00E27669" w:rsidRDefault="00825D5E" w:rsidP="004A63D4">
      <w:r w:rsidRPr="00E27669">
        <w:t xml:space="preserve">The Barrow Island royalty </w:t>
      </w:r>
      <w:r w:rsidR="009A2C67">
        <w:t xml:space="preserve">(Resource Rent Royalty) </w:t>
      </w:r>
      <w:r w:rsidRPr="00E27669">
        <w:t>is share</w:t>
      </w:r>
      <w:r w:rsidR="00BD4DBD" w:rsidRPr="00E27669">
        <w:t>d</w:t>
      </w:r>
      <w:r w:rsidRPr="00E27669">
        <w:t xml:space="preserve"> between the Commonwealth and the Western Australian government at a ratio of 75:25.</w:t>
      </w:r>
      <w:r w:rsidR="006B1CE0" w:rsidRPr="00E27669">
        <w:t xml:space="preserve"> </w:t>
      </w:r>
      <w:r w:rsidR="00E27669" w:rsidRPr="00E27669">
        <w:t xml:space="preserve">Petroleum produced within the Joint </w:t>
      </w:r>
      <w:r w:rsidR="00E27669">
        <w:t>Petroleum Development Area</w:t>
      </w:r>
      <w:r w:rsidR="00E27669" w:rsidRPr="00E27669">
        <w:t xml:space="preserve"> is subject to fiscal terms outlined in a Production Sharing Contract (PSC). PSCs are agreements between the parties to a petroleum extraction facility and the Australian and </w:t>
      </w:r>
      <w:r w:rsidR="00024D69">
        <w:t xml:space="preserve">Timor </w:t>
      </w:r>
      <w:proofErr w:type="spellStart"/>
      <w:r w:rsidR="00024D69">
        <w:t>Leste</w:t>
      </w:r>
      <w:proofErr w:type="spellEnd"/>
      <w:r w:rsidR="00E27669" w:rsidRPr="00E27669">
        <w:t xml:space="preserve"> governments regarding the percentage of production each party will receive after the participating parties have recovered a specified amount of costs and expenses.</w:t>
      </w:r>
    </w:p>
    <w:p w14:paraId="6A523E97" w14:textId="32EC22F6" w:rsidR="003C2774" w:rsidRPr="002B46F4" w:rsidRDefault="003C2774" w:rsidP="004A63D4">
      <w:pPr>
        <w:pStyle w:val="Heading3"/>
      </w:pPr>
      <w:bookmarkStart w:id="13" w:name="_Toc469912536"/>
      <w:r w:rsidRPr="002B46F4">
        <w:t xml:space="preserve">State and Territory </w:t>
      </w:r>
      <w:r w:rsidR="00825D5E">
        <w:t xml:space="preserve">Petroleum </w:t>
      </w:r>
      <w:r w:rsidRPr="002B46F4">
        <w:t>Royalties</w:t>
      </w:r>
      <w:bookmarkEnd w:id="13"/>
    </w:p>
    <w:p w14:paraId="62948947" w14:textId="1095F848" w:rsidR="009A5AA3" w:rsidRPr="00792F8E" w:rsidRDefault="00BD4DBD" w:rsidP="004A63D4">
      <w:r>
        <w:t xml:space="preserve">Onshore </w:t>
      </w:r>
      <w:r w:rsidR="00825D5E" w:rsidRPr="00792F8E">
        <w:t>royalties are levied on petroleum production and are collected by the states. The rate is generally set at 10 per cent of net wellhead value of production.</w:t>
      </w:r>
    </w:p>
    <w:p w14:paraId="0A3EE1FB" w14:textId="2FDFC888" w:rsidR="00FC3B7F" w:rsidRPr="000049C9" w:rsidRDefault="002B2767" w:rsidP="004A63D4">
      <w:r>
        <w:t>Table</w:t>
      </w:r>
      <w:r w:rsidR="009A5AA3" w:rsidRPr="00792F8E">
        <w:t xml:space="preserve"> 1 is a summary of the tax regimes applying to each oil and gas region in Australia.</w:t>
      </w:r>
    </w:p>
    <w:p w14:paraId="55B7A813" w14:textId="4B2BD623" w:rsidR="00FC3B7F" w:rsidRPr="00FC3B7F" w:rsidRDefault="00FC3B7F" w:rsidP="00F05579">
      <w:pPr>
        <w:pStyle w:val="TableMainHeading"/>
        <w:jc w:val="center"/>
      </w:pPr>
      <w:r>
        <w:t xml:space="preserve">Table 1 </w:t>
      </w:r>
      <w:r w:rsidR="00F54315">
        <w:t>—</w:t>
      </w:r>
      <w:r>
        <w:t xml:space="preserve"> </w:t>
      </w:r>
      <w:r w:rsidRPr="00FC3B7F">
        <w:t xml:space="preserve">Summary of </w:t>
      </w:r>
      <w:r w:rsidR="00812236">
        <w:t>R</w:t>
      </w:r>
      <w:r w:rsidRPr="00FC3B7F">
        <w:t xml:space="preserve">egimes </w:t>
      </w:r>
      <w:r w:rsidR="00812236">
        <w:t>Applicable to E</w:t>
      </w:r>
      <w:r w:rsidRPr="00FC3B7F">
        <w:t xml:space="preserve">ach </w:t>
      </w:r>
      <w:r w:rsidR="00812236">
        <w:t>R</w:t>
      </w:r>
      <w:r w:rsidRPr="00FC3B7F">
        <w:t>egion</w:t>
      </w:r>
    </w:p>
    <w:tbl>
      <w:tblPr>
        <w:tblStyle w:val="TableGrid"/>
        <w:tblW w:w="9180"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1501"/>
        <w:gridCol w:w="1501"/>
        <w:gridCol w:w="1502"/>
        <w:gridCol w:w="1501"/>
        <w:gridCol w:w="1501"/>
        <w:gridCol w:w="1674"/>
      </w:tblGrid>
      <w:tr w:rsidR="00FC3B7F" w:rsidRPr="004A63D4" w14:paraId="285F3569" w14:textId="77777777" w:rsidTr="00017879">
        <w:trPr>
          <w:cantSplit/>
          <w:trHeight w:val="594"/>
        </w:trPr>
        <w:tc>
          <w:tcPr>
            <w:tcW w:w="1501" w:type="dxa"/>
          </w:tcPr>
          <w:p w14:paraId="01B7B43A" w14:textId="77777777" w:rsidR="00FC3B7F" w:rsidRPr="004A63D4" w:rsidRDefault="00FC3B7F" w:rsidP="00017879">
            <w:pPr>
              <w:pStyle w:val="TableColumnHeadingLeft"/>
              <w:keepNext/>
              <w:jc w:val="left"/>
            </w:pPr>
          </w:p>
        </w:tc>
        <w:tc>
          <w:tcPr>
            <w:tcW w:w="1501" w:type="dxa"/>
          </w:tcPr>
          <w:p w14:paraId="7F89C7F1" w14:textId="77777777" w:rsidR="00FC3B7F" w:rsidRPr="004A63D4" w:rsidRDefault="00FC3B7F" w:rsidP="00017879">
            <w:pPr>
              <w:pStyle w:val="TableColumnHeadingLeft"/>
              <w:keepNext/>
              <w:jc w:val="left"/>
            </w:pPr>
            <w:r w:rsidRPr="004A63D4">
              <w:t>PRRT</w:t>
            </w:r>
          </w:p>
        </w:tc>
        <w:tc>
          <w:tcPr>
            <w:tcW w:w="1502" w:type="dxa"/>
          </w:tcPr>
          <w:p w14:paraId="63C87591" w14:textId="77777777" w:rsidR="00FC3B7F" w:rsidRPr="004A63D4" w:rsidRDefault="00FC3B7F" w:rsidP="00017879">
            <w:pPr>
              <w:pStyle w:val="TableColumnHeadingLeft"/>
              <w:keepNext/>
              <w:jc w:val="left"/>
            </w:pPr>
            <w:r w:rsidRPr="004A63D4">
              <w:t>Excise</w:t>
            </w:r>
          </w:p>
        </w:tc>
        <w:tc>
          <w:tcPr>
            <w:tcW w:w="1501" w:type="dxa"/>
          </w:tcPr>
          <w:p w14:paraId="1C53269A" w14:textId="77777777" w:rsidR="00FC3B7F" w:rsidRPr="004A63D4" w:rsidRDefault="00FC3B7F" w:rsidP="00017879">
            <w:pPr>
              <w:pStyle w:val="TableColumnHeadingLeft"/>
              <w:keepNext/>
              <w:jc w:val="left"/>
            </w:pPr>
            <w:r w:rsidRPr="004A63D4">
              <w:t>State Royalties</w:t>
            </w:r>
          </w:p>
        </w:tc>
        <w:tc>
          <w:tcPr>
            <w:tcW w:w="1501" w:type="dxa"/>
          </w:tcPr>
          <w:p w14:paraId="3CFC9D24" w14:textId="77777777" w:rsidR="00FC3B7F" w:rsidRPr="004A63D4" w:rsidRDefault="00FC3B7F" w:rsidP="00017879">
            <w:pPr>
              <w:pStyle w:val="TableColumnHeadingLeft"/>
              <w:keepNext/>
              <w:jc w:val="left"/>
            </w:pPr>
            <w:r w:rsidRPr="004A63D4">
              <w:t>Commonwealth Royalties</w:t>
            </w:r>
          </w:p>
        </w:tc>
        <w:tc>
          <w:tcPr>
            <w:tcW w:w="1674" w:type="dxa"/>
          </w:tcPr>
          <w:p w14:paraId="42253496" w14:textId="77777777" w:rsidR="00FC3B7F" w:rsidRPr="004A63D4" w:rsidRDefault="00FC3B7F" w:rsidP="00017879">
            <w:pPr>
              <w:pStyle w:val="TableColumnHeadingLeft"/>
              <w:keepNext/>
              <w:jc w:val="left"/>
            </w:pPr>
            <w:r w:rsidRPr="004A63D4">
              <w:t>Resource Rent Royalty (RRR)</w:t>
            </w:r>
          </w:p>
        </w:tc>
      </w:tr>
      <w:tr w:rsidR="00FC3B7F" w:rsidRPr="00831409" w14:paraId="0DF0E434" w14:textId="77777777" w:rsidTr="00017879">
        <w:trPr>
          <w:cantSplit/>
          <w:trHeight w:val="2885"/>
        </w:trPr>
        <w:tc>
          <w:tcPr>
            <w:tcW w:w="1501" w:type="dxa"/>
          </w:tcPr>
          <w:p w14:paraId="6790CB98" w14:textId="77777777" w:rsidR="00FC3B7F" w:rsidRPr="004A63D4" w:rsidRDefault="00FC3B7F" w:rsidP="00017879">
            <w:pPr>
              <w:pStyle w:val="TableColumnHeadingLeft"/>
              <w:keepNext/>
              <w:rPr>
                <w:i/>
              </w:rPr>
            </w:pPr>
            <w:r w:rsidRPr="004A63D4">
              <w:rPr>
                <w:i/>
              </w:rPr>
              <w:t>Commodities</w:t>
            </w:r>
          </w:p>
        </w:tc>
        <w:tc>
          <w:tcPr>
            <w:tcW w:w="1501" w:type="dxa"/>
            <w:shd w:val="clear" w:color="auto" w:fill="FFFFFF" w:themeFill="background1"/>
          </w:tcPr>
          <w:p w14:paraId="105AAFB4" w14:textId="07E96C51" w:rsidR="00FC3B7F" w:rsidRPr="00831409" w:rsidRDefault="00FC3B7F" w:rsidP="00017879">
            <w:pPr>
              <w:pStyle w:val="TableTextLeft"/>
              <w:keepNext/>
              <w:jc w:val="left"/>
            </w:pPr>
            <w:r w:rsidRPr="00831409">
              <w:t>Any naturally occurring hydrocarbon (or naturally occurring mixture of hydrocarbons), whether in gaseous, liquid or solid state.</w:t>
            </w:r>
            <w:r w:rsidR="00941D8E">
              <w:t xml:space="preserve"> </w:t>
            </w:r>
            <w:r w:rsidRPr="00831409">
              <w:t>Includes oil shale.</w:t>
            </w:r>
            <w:r w:rsidR="00941D8E">
              <w:t xml:space="preserve"> </w:t>
            </w:r>
          </w:p>
        </w:tc>
        <w:tc>
          <w:tcPr>
            <w:tcW w:w="1502" w:type="dxa"/>
            <w:shd w:val="clear" w:color="auto" w:fill="FFFFFF" w:themeFill="background1"/>
          </w:tcPr>
          <w:p w14:paraId="02135659" w14:textId="77777777" w:rsidR="00FC3B7F" w:rsidRPr="00831409" w:rsidRDefault="00FC3B7F" w:rsidP="00017879">
            <w:pPr>
              <w:pStyle w:val="TableTextLeft"/>
              <w:keepNext/>
              <w:jc w:val="left"/>
              <w:rPr>
                <w:b/>
              </w:rPr>
            </w:pPr>
            <w:r w:rsidRPr="00831409">
              <w:t>Crude oil and condensate</w:t>
            </w:r>
          </w:p>
        </w:tc>
        <w:tc>
          <w:tcPr>
            <w:tcW w:w="1501" w:type="dxa"/>
            <w:shd w:val="clear" w:color="auto" w:fill="FFFFFF" w:themeFill="background1"/>
          </w:tcPr>
          <w:p w14:paraId="53DAFEC5" w14:textId="473DB8D0" w:rsidR="00FC3B7F" w:rsidRPr="004A63D4" w:rsidRDefault="00FC3B7F" w:rsidP="00017879">
            <w:pPr>
              <w:pStyle w:val="TableTextLeft"/>
              <w:keepNext/>
              <w:jc w:val="left"/>
            </w:pPr>
            <w:r w:rsidRPr="00831409">
              <w:t>Any naturally occurring hydrocarbon (or naturally occurring mixture of hydrocarbons), whether in gaseous, liquid or solid state.</w:t>
            </w:r>
            <w:r w:rsidR="004A63D4" w:rsidRPr="004A63D4">
              <w:rPr>
                <w:vertAlign w:val="superscript"/>
              </w:rPr>
              <w:t>(</w:t>
            </w:r>
            <w:r w:rsidR="002B2767" w:rsidRPr="004A63D4">
              <w:rPr>
                <w:vertAlign w:val="superscript"/>
              </w:rPr>
              <w:t>a</w:t>
            </w:r>
            <w:r w:rsidR="004A63D4" w:rsidRPr="004A63D4">
              <w:rPr>
                <w:vertAlign w:val="superscript"/>
              </w:rPr>
              <w:t>)</w:t>
            </w:r>
          </w:p>
        </w:tc>
        <w:tc>
          <w:tcPr>
            <w:tcW w:w="1501" w:type="dxa"/>
            <w:shd w:val="clear" w:color="auto" w:fill="FFFFFF" w:themeFill="background1"/>
          </w:tcPr>
          <w:p w14:paraId="494081E5" w14:textId="5CB90DA2" w:rsidR="00FC3B7F" w:rsidRPr="004A63D4" w:rsidRDefault="00FC3B7F" w:rsidP="00017879">
            <w:pPr>
              <w:pStyle w:val="TableTextLeft"/>
              <w:keepNext/>
              <w:jc w:val="left"/>
            </w:pPr>
            <w:r w:rsidRPr="00831409">
              <w:t xml:space="preserve">Any naturally occurring hydrocarbon (or naturally occurring mixture of hydrocarbons), whether in </w:t>
            </w:r>
            <w:r w:rsidR="004A63D4">
              <w:t>gaseous, liquid or solid state.</w:t>
            </w:r>
          </w:p>
        </w:tc>
        <w:tc>
          <w:tcPr>
            <w:tcW w:w="1674" w:type="dxa"/>
            <w:shd w:val="clear" w:color="auto" w:fill="FFFFFF" w:themeFill="background1"/>
          </w:tcPr>
          <w:p w14:paraId="51F0621D" w14:textId="4CA6B8C2" w:rsidR="00FC3B7F" w:rsidRPr="00831409" w:rsidRDefault="00FC3B7F" w:rsidP="00017879">
            <w:pPr>
              <w:pStyle w:val="TableTextLeft"/>
              <w:keepNext/>
              <w:jc w:val="left"/>
              <w:rPr>
                <w:b/>
              </w:rPr>
            </w:pPr>
            <w:r w:rsidRPr="00831409">
              <w:t>Any naturally occurring hydrocarbon (or naturally occurring mixture of hydrocarbons), whether in gaseous, liquid or solid state.</w:t>
            </w:r>
            <w:r w:rsidR="00941D8E">
              <w:t xml:space="preserve"> </w:t>
            </w:r>
            <w:r w:rsidR="004A63D4">
              <w:t>Excludes oil shale.</w:t>
            </w:r>
          </w:p>
        </w:tc>
      </w:tr>
      <w:tr w:rsidR="00FC3B7F" w:rsidRPr="00831409" w14:paraId="6C47DEE2" w14:textId="77777777" w:rsidTr="00017879">
        <w:trPr>
          <w:cantSplit/>
          <w:trHeight w:val="912"/>
        </w:trPr>
        <w:tc>
          <w:tcPr>
            <w:tcW w:w="1501" w:type="dxa"/>
          </w:tcPr>
          <w:p w14:paraId="65DF6D7A" w14:textId="0FAE5756" w:rsidR="00FC3B7F" w:rsidRPr="004A63D4" w:rsidRDefault="00FC3B7F" w:rsidP="00017879">
            <w:pPr>
              <w:pStyle w:val="TableColumnHeadingLeft"/>
              <w:keepNext/>
            </w:pPr>
            <w:r w:rsidRPr="004A63D4">
              <w:t>Onshore</w:t>
            </w:r>
            <w:r w:rsidR="001F24A4" w:rsidRPr="004A63D4">
              <w:t xml:space="preserve"> </w:t>
            </w:r>
            <w:r w:rsidR="005B74D2" w:rsidRPr="004A63D4">
              <w:t>b</w:t>
            </w:r>
          </w:p>
        </w:tc>
        <w:tc>
          <w:tcPr>
            <w:tcW w:w="1501" w:type="dxa"/>
            <w:shd w:val="clear" w:color="auto" w:fill="DBE5F1" w:themeFill="accent1" w:themeFillTint="33"/>
          </w:tcPr>
          <w:p w14:paraId="4777DA08" w14:textId="14658DE1" w:rsidR="00FC3B7F" w:rsidRPr="00831409" w:rsidRDefault="00024D69" w:rsidP="00017879">
            <w:pPr>
              <w:pStyle w:val="TableTextLeft"/>
              <w:keepNext/>
              <w:jc w:val="left"/>
            </w:pPr>
            <w:r>
              <w:t>Yes</w:t>
            </w:r>
            <w:r>
              <w:br/>
            </w:r>
            <w:r w:rsidR="004A63D4">
              <w:t>(since 1 July </w:t>
            </w:r>
            <w:r w:rsidR="00FC3B7F" w:rsidRPr="00831409">
              <w:t>2012)</w:t>
            </w:r>
          </w:p>
        </w:tc>
        <w:tc>
          <w:tcPr>
            <w:tcW w:w="1502" w:type="dxa"/>
            <w:shd w:val="clear" w:color="auto" w:fill="DBE5F1" w:themeFill="accent1" w:themeFillTint="33"/>
          </w:tcPr>
          <w:p w14:paraId="41ED3005" w14:textId="4ABAEC00" w:rsidR="00FC3B7F" w:rsidRPr="00831409" w:rsidRDefault="00FC3B7F" w:rsidP="00017879">
            <w:pPr>
              <w:pStyle w:val="TableTextLeft"/>
              <w:keepNext/>
              <w:jc w:val="left"/>
            </w:pPr>
            <w:r w:rsidRPr="00831409">
              <w:t>Yes</w:t>
            </w:r>
          </w:p>
        </w:tc>
        <w:tc>
          <w:tcPr>
            <w:tcW w:w="1501" w:type="dxa"/>
            <w:shd w:val="clear" w:color="auto" w:fill="DBE5F1" w:themeFill="accent1" w:themeFillTint="33"/>
          </w:tcPr>
          <w:p w14:paraId="4357FEF1" w14:textId="77777777" w:rsidR="00FC3B7F" w:rsidRPr="00831409" w:rsidRDefault="00FC3B7F" w:rsidP="00017879">
            <w:pPr>
              <w:pStyle w:val="TableTextLeft"/>
              <w:keepNext/>
              <w:jc w:val="left"/>
            </w:pPr>
            <w:r w:rsidRPr="00831409">
              <w:t>Yes</w:t>
            </w:r>
          </w:p>
        </w:tc>
        <w:tc>
          <w:tcPr>
            <w:tcW w:w="1501" w:type="dxa"/>
            <w:shd w:val="clear" w:color="auto" w:fill="FBD4B4" w:themeFill="accent6" w:themeFillTint="66"/>
          </w:tcPr>
          <w:p w14:paraId="21DC3633" w14:textId="28481150" w:rsidR="00FC3B7F" w:rsidRPr="00831409" w:rsidRDefault="00FC3B7F" w:rsidP="00017879">
            <w:pPr>
              <w:pStyle w:val="TableTextLeft"/>
              <w:keepNext/>
              <w:jc w:val="left"/>
              <w:rPr>
                <w:color w:val="F2DBDB" w:themeColor="accent2" w:themeTint="33"/>
              </w:rPr>
            </w:pPr>
            <w:r w:rsidRPr="00831409">
              <w:t>No</w:t>
            </w:r>
            <w:r w:rsidR="001F24A4">
              <w:t xml:space="preserve"> </w:t>
            </w:r>
          </w:p>
        </w:tc>
        <w:tc>
          <w:tcPr>
            <w:tcW w:w="1674" w:type="dxa"/>
            <w:shd w:val="clear" w:color="auto" w:fill="FBD4B4" w:themeFill="accent6" w:themeFillTint="66"/>
          </w:tcPr>
          <w:p w14:paraId="1818036B" w14:textId="69D4AE50" w:rsidR="00FC3B7F" w:rsidRPr="00831409" w:rsidRDefault="00FC3B7F" w:rsidP="00017879">
            <w:pPr>
              <w:pStyle w:val="TableTextLeft"/>
              <w:keepNext/>
              <w:jc w:val="left"/>
            </w:pPr>
            <w:r w:rsidRPr="00831409">
              <w:t>Barrow Island only</w:t>
            </w:r>
          </w:p>
        </w:tc>
      </w:tr>
      <w:tr w:rsidR="00FC3B7F" w:rsidRPr="00831409" w14:paraId="0DA95478" w14:textId="77777777" w:rsidTr="00017879">
        <w:trPr>
          <w:cantSplit/>
          <w:trHeight w:val="912"/>
        </w:trPr>
        <w:tc>
          <w:tcPr>
            <w:tcW w:w="1501" w:type="dxa"/>
          </w:tcPr>
          <w:p w14:paraId="2404E5EB" w14:textId="61DD9747" w:rsidR="00FC3B7F" w:rsidRPr="004A63D4" w:rsidRDefault="00FC3B7F" w:rsidP="00017879">
            <w:pPr>
              <w:pStyle w:val="TableColumnHeadingLeft"/>
              <w:keepNext/>
            </w:pPr>
            <w:r w:rsidRPr="004A63D4">
              <w:t>Offshore</w:t>
            </w:r>
          </w:p>
        </w:tc>
        <w:tc>
          <w:tcPr>
            <w:tcW w:w="1501" w:type="dxa"/>
            <w:shd w:val="clear" w:color="auto" w:fill="DBE5F1" w:themeFill="accent1" w:themeFillTint="33"/>
          </w:tcPr>
          <w:p w14:paraId="6AF52390" w14:textId="016B649A" w:rsidR="00FC3B7F" w:rsidRPr="00831409" w:rsidRDefault="00FC3B7F" w:rsidP="00017879">
            <w:pPr>
              <w:pStyle w:val="TableTextLeft"/>
              <w:keepNext/>
              <w:jc w:val="left"/>
            </w:pPr>
            <w:r w:rsidRPr="00831409">
              <w:t>Yes</w:t>
            </w:r>
            <w:r w:rsidR="00024D69">
              <w:br/>
            </w:r>
            <w:r w:rsidRPr="00831409">
              <w:t>(since 1988)</w:t>
            </w:r>
          </w:p>
        </w:tc>
        <w:tc>
          <w:tcPr>
            <w:tcW w:w="1502" w:type="dxa"/>
            <w:shd w:val="clear" w:color="auto" w:fill="FBD4B4" w:themeFill="accent6" w:themeFillTint="66"/>
          </w:tcPr>
          <w:p w14:paraId="5962382F" w14:textId="4B5EA5CF" w:rsidR="00FC3B7F" w:rsidRPr="00831409" w:rsidRDefault="00941D8E" w:rsidP="00017879">
            <w:pPr>
              <w:pStyle w:val="TableTextLeft"/>
              <w:keepNext/>
              <w:jc w:val="left"/>
            </w:pPr>
            <w:r>
              <w:t>North West</w:t>
            </w:r>
            <w:r w:rsidR="00B736BA">
              <w:t xml:space="preserve"> </w:t>
            </w:r>
            <w:r>
              <w:t>shelf</w:t>
            </w:r>
            <w:r w:rsidR="00FC3B7F" w:rsidRPr="00831409">
              <w:t xml:space="preserve"> only</w:t>
            </w:r>
            <w:r>
              <w:t xml:space="preserve"> </w:t>
            </w:r>
          </w:p>
        </w:tc>
        <w:tc>
          <w:tcPr>
            <w:tcW w:w="1501" w:type="dxa"/>
            <w:shd w:val="clear" w:color="auto" w:fill="FBD4B4" w:themeFill="accent6" w:themeFillTint="66"/>
          </w:tcPr>
          <w:p w14:paraId="28123A11" w14:textId="77777777" w:rsidR="00FC3B7F" w:rsidRPr="00831409" w:rsidRDefault="00FC3B7F" w:rsidP="00017879">
            <w:pPr>
              <w:pStyle w:val="TableTextLeft"/>
              <w:keepNext/>
              <w:jc w:val="left"/>
            </w:pPr>
            <w:r w:rsidRPr="00831409">
              <w:t>No</w:t>
            </w:r>
          </w:p>
        </w:tc>
        <w:tc>
          <w:tcPr>
            <w:tcW w:w="1501" w:type="dxa"/>
            <w:shd w:val="clear" w:color="auto" w:fill="FBD4B4" w:themeFill="accent6" w:themeFillTint="66"/>
          </w:tcPr>
          <w:p w14:paraId="5E4A7398" w14:textId="0821558F" w:rsidR="00FC3B7F" w:rsidRPr="00831409" w:rsidRDefault="00941D8E" w:rsidP="00017879">
            <w:pPr>
              <w:pStyle w:val="TableTextLeft"/>
              <w:keepNext/>
              <w:jc w:val="left"/>
            </w:pPr>
            <w:r>
              <w:t>North West</w:t>
            </w:r>
            <w:r w:rsidR="009D5850">
              <w:t xml:space="preserve"> </w:t>
            </w:r>
            <w:r>
              <w:t>shelf</w:t>
            </w:r>
            <w:r w:rsidR="00FC3B7F" w:rsidRPr="00831409">
              <w:t xml:space="preserve"> only</w:t>
            </w:r>
          </w:p>
        </w:tc>
        <w:tc>
          <w:tcPr>
            <w:tcW w:w="1674" w:type="dxa"/>
            <w:shd w:val="clear" w:color="auto" w:fill="FBD4B4" w:themeFill="accent6" w:themeFillTint="66"/>
          </w:tcPr>
          <w:p w14:paraId="69416AC1" w14:textId="77777777" w:rsidR="00FC3B7F" w:rsidRPr="00831409" w:rsidRDefault="00FC3B7F" w:rsidP="00017879">
            <w:pPr>
              <w:pStyle w:val="TableTextLeft"/>
              <w:keepNext/>
              <w:jc w:val="left"/>
            </w:pPr>
            <w:r w:rsidRPr="00831409">
              <w:t>No</w:t>
            </w:r>
          </w:p>
        </w:tc>
      </w:tr>
      <w:tr w:rsidR="00FC3B7F" w:rsidRPr="00831409" w14:paraId="3E8D7EC8" w14:textId="77777777" w:rsidTr="00017879">
        <w:trPr>
          <w:cantSplit/>
          <w:trHeight w:val="912"/>
        </w:trPr>
        <w:tc>
          <w:tcPr>
            <w:tcW w:w="1501" w:type="dxa"/>
          </w:tcPr>
          <w:p w14:paraId="341A37B7" w14:textId="5E5DA293" w:rsidR="00FC3B7F" w:rsidRPr="004A63D4" w:rsidRDefault="00024D69" w:rsidP="00017879">
            <w:pPr>
              <w:pStyle w:val="TableColumnHeadingLeft"/>
              <w:keepNext/>
              <w:jc w:val="left"/>
            </w:pPr>
            <w:r w:rsidRPr="004A63D4">
              <w:t>North West s</w:t>
            </w:r>
            <w:r w:rsidR="00941D8E" w:rsidRPr="004A63D4">
              <w:t>helf</w:t>
            </w:r>
            <w:r w:rsidR="00FC3B7F" w:rsidRPr="004A63D4">
              <w:t xml:space="preserve"> (special offshore area)</w:t>
            </w:r>
          </w:p>
        </w:tc>
        <w:tc>
          <w:tcPr>
            <w:tcW w:w="1501" w:type="dxa"/>
            <w:shd w:val="clear" w:color="auto" w:fill="DBE5F1" w:themeFill="accent1" w:themeFillTint="33"/>
          </w:tcPr>
          <w:p w14:paraId="6CD84331" w14:textId="547AADF6" w:rsidR="00FC3B7F" w:rsidRPr="00831409" w:rsidRDefault="00FC3B7F" w:rsidP="00017879">
            <w:pPr>
              <w:pStyle w:val="TableTextLeft"/>
              <w:keepNext/>
              <w:jc w:val="left"/>
            </w:pPr>
            <w:r w:rsidRPr="00831409">
              <w:t>Yes</w:t>
            </w:r>
            <w:r w:rsidR="00024D69">
              <w:br/>
            </w:r>
            <w:r w:rsidR="004A63D4">
              <w:t>(since 1 July </w:t>
            </w:r>
            <w:r w:rsidRPr="00831409">
              <w:t>2012)</w:t>
            </w:r>
          </w:p>
        </w:tc>
        <w:tc>
          <w:tcPr>
            <w:tcW w:w="1502" w:type="dxa"/>
            <w:shd w:val="clear" w:color="auto" w:fill="DBE5F1" w:themeFill="accent1" w:themeFillTint="33"/>
          </w:tcPr>
          <w:p w14:paraId="3F96953A" w14:textId="77777777" w:rsidR="00FC3B7F" w:rsidRPr="00831409" w:rsidRDefault="00FC3B7F" w:rsidP="00017879">
            <w:pPr>
              <w:pStyle w:val="TableTextLeft"/>
              <w:keepNext/>
              <w:jc w:val="left"/>
            </w:pPr>
            <w:r w:rsidRPr="00831409">
              <w:t>Yes</w:t>
            </w:r>
          </w:p>
        </w:tc>
        <w:tc>
          <w:tcPr>
            <w:tcW w:w="1501" w:type="dxa"/>
            <w:shd w:val="clear" w:color="auto" w:fill="FBD4B4" w:themeFill="accent6" w:themeFillTint="66"/>
          </w:tcPr>
          <w:p w14:paraId="0EE7B79A" w14:textId="77777777" w:rsidR="00FC3B7F" w:rsidRPr="00831409" w:rsidRDefault="00FC3B7F" w:rsidP="00017879">
            <w:pPr>
              <w:pStyle w:val="TableTextLeft"/>
              <w:keepNext/>
              <w:jc w:val="left"/>
            </w:pPr>
            <w:r w:rsidRPr="00831409">
              <w:t>No</w:t>
            </w:r>
          </w:p>
        </w:tc>
        <w:tc>
          <w:tcPr>
            <w:tcW w:w="1501" w:type="dxa"/>
            <w:shd w:val="clear" w:color="auto" w:fill="DBE5F1" w:themeFill="accent1" w:themeFillTint="33"/>
          </w:tcPr>
          <w:p w14:paraId="6A7B4724" w14:textId="6E7E865B" w:rsidR="00FC3B7F" w:rsidRPr="00831409" w:rsidRDefault="00FC3B7F" w:rsidP="00017879">
            <w:pPr>
              <w:pStyle w:val="TableTextLeft"/>
              <w:keepNext/>
              <w:jc w:val="left"/>
            </w:pPr>
            <w:r w:rsidRPr="00831409">
              <w:t>Yes. Shared with Western</w:t>
            </w:r>
            <w:r w:rsidR="004A63D4">
              <w:t> </w:t>
            </w:r>
            <w:r w:rsidRPr="00831409">
              <w:t>Australia</w:t>
            </w:r>
            <w:r w:rsidR="004A63D4" w:rsidRPr="004A63D4">
              <w:rPr>
                <w:vertAlign w:val="superscript"/>
              </w:rPr>
              <w:t>(</w:t>
            </w:r>
            <w:r w:rsidR="005B74D2" w:rsidRPr="004A63D4">
              <w:rPr>
                <w:vertAlign w:val="superscript"/>
              </w:rPr>
              <w:t>c</w:t>
            </w:r>
            <w:r w:rsidR="004A63D4" w:rsidRPr="004A63D4">
              <w:rPr>
                <w:vertAlign w:val="superscript"/>
              </w:rPr>
              <w:t>)</w:t>
            </w:r>
          </w:p>
        </w:tc>
        <w:tc>
          <w:tcPr>
            <w:tcW w:w="1674" w:type="dxa"/>
            <w:shd w:val="clear" w:color="auto" w:fill="FBD4B4" w:themeFill="accent6" w:themeFillTint="66"/>
          </w:tcPr>
          <w:p w14:paraId="166512C3" w14:textId="0D4A76F7" w:rsidR="00FC3B7F" w:rsidRPr="00831409" w:rsidRDefault="00FC3B7F" w:rsidP="00017879">
            <w:pPr>
              <w:pStyle w:val="TableTextLeft"/>
              <w:keepNext/>
              <w:jc w:val="left"/>
            </w:pPr>
            <w:r w:rsidRPr="00831409">
              <w:t>No</w:t>
            </w:r>
          </w:p>
        </w:tc>
      </w:tr>
      <w:tr w:rsidR="00FC3B7F" w:rsidRPr="00831409" w14:paraId="59A1CBE3" w14:textId="77777777" w:rsidTr="00017879">
        <w:trPr>
          <w:cantSplit/>
          <w:trHeight w:val="912"/>
        </w:trPr>
        <w:tc>
          <w:tcPr>
            <w:tcW w:w="1501" w:type="dxa"/>
          </w:tcPr>
          <w:p w14:paraId="5545A47C" w14:textId="77777777" w:rsidR="00FC3B7F" w:rsidRPr="004A63D4" w:rsidRDefault="00FC3B7F" w:rsidP="00017879">
            <w:pPr>
              <w:pStyle w:val="TableColumnHeadingLeft"/>
              <w:keepNext/>
              <w:jc w:val="left"/>
            </w:pPr>
            <w:r w:rsidRPr="004A63D4">
              <w:t>Barrow Island (special onshore area)</w:t>
            </w:r>
          </w:p>
        </w:tc>
        <w:tc>
          <w:tcPr>
            <w:tcW w:w="1501" w:type="dxa"/>
            <w:shd w:val="clear" w:color="auto" w:fill="DBE5F1" w:themeFill="accent1" w:themeFillTint="33"/>
          </w:tcPr>
          <w:p w14:paraId="6BC3FD1D" w14:textId="77777777" w:rsidR="00FC3B7F" w:rsidRPr="00831409" w:rsidRDefault="00FC3B7F" w:rsidP="00017879">
            <w:pPr>
              <w:pStyle w:val="TableTextLeft"/>
              <w:keepNext/>
              <w:jc w:val="left"/>
            </w:pPr>
            <w:r w:rsidRPr="00831409">
              <w:t>Yes</w:t>
            </w:r>
          </w:p>
        </w:tc>
        <w:tc>
          <w:tcPr>
            <w:tcW w:w="1502" w:type="dxa"/>
            <w:shd w:val="clear" w:color="auto" w:fill="FBD4B4" w:themeFill="accent6" w:themeFillTint="66"/>
          </w:tcPr>
          <w:p w14:paraId="58D23A18" w14:textId="6D2036F4" w:rsidR="00FC3B7F" w:rsidRPr="00831409" w:rsidRDefault="00FC3B7F" w:rsidP="00017879">
            <w:pPr>
              <w:pStyle w:val="TableTextLeft"/>
              <w:keepNext/>
              <w:jc w:val="left"/>
            </w:pPr>
            <w:r w:rsidRPr="00831409">
              <w:t>No</w:t>
            </w:r>
            <w:r w:rsidR="00024D69">
              <w:br/>
            </w:r>
            <w:r w:rsidR="00643C2C">
              <w:t>(r</w:t>
            </w:r>
            <w:r w:rsidRPr="00831409">
              <w:t>eplaced with RRR</w:t>
            </w:r>
            <w:r w:rsidR="00643C2C">
              <w:t>)</w:t>
            </w:r>
            <w:r w:rsidR="00643C2C" w:rsidRPr="00831409">
              <w:t xml:space="preserve"> </w:t>
            </w:r>
          </w:p>
        </w:tc>
        <w:tc>
          <w:tcPr>
            <w:tcW w:w="1501" w:type="dxa"/>
            <w:shd w:val="clear" w:color="auto" w:fill="FBD4B4" w:themeFill="accent6" w:themeFillTint="66"/>
          </w:tcPr>
          <w:p w14:paraId="140B8E9A" w14:textId="29162804" w:rsidR="00FC3B7F" w:rsidRPr="00831409" w:rsidRDefault="00FC3B7F" w:rsidP="00017879">
            <w:pPr>
              <w:pStyle w:val="TableTextLeft"/>
              <w:keepNext/>
              <w:jc w:val="left"/>
            </w:pPr>
            <w:r w:rsidRPr="00831409">
              <w:t>No</w:t>
            </w:r>
            <w:r w:rsidR="00024D69">
              <w:br/>
            </w:r>
            <w:r w:rsidR="00643C2C">
              <w:t>(r</w:t>
            </w:r>
            <w:r w:rsidRPr="00831409">
              <w:t>eplaced with RRR</w:t>
            </w:r>
            <w:r w:rsidR="00643C2C">
              <w:t>)</w:t>
            </w:r>
          </w:p>
        </w:tc>
        <w:tc>
          <w:tcPr>
            <w:tcW w:w="1501" w:type="dxa"/>
            <w:shd w:val="clear" w:color="auto" w:fill="FBD4B4" w:themeFill="accent6" w:themeFillTint="66"/>
          </w:tcPr>
          <w:p w14:paraId="1A6A624B" w14:textId="1312A031" w:rsidR="00FC3B7F" w:rsidRPr="00831409" w:rsidRDefault="00FC3B7F" w:rsidP="00017879">
            <w:pPr>
              <w:pStyle w:val="TableTextLeft"/>
              <w:keepNext/>
              <w:jc w:val="left"/>
            </w:pPr>
            <w:r w:rsidRPr="00831409">
              <w:t>No</w:t>
            </w:r>
            <w:r w:rsidR="00024D69">
              <w:br/>
            </w:r>
            <w:r w:rsidR="00643C2C">
              <w:t>(r</w:t>
            </w:r>
            <w:r w:rsidRPr="00831409">
              <w:t>eplaced with RRR</w:t>
            </w:r>
            <w:r w:rsidR="00643C2C">
              <w:t>)</w:t>
            </w:r>
            <w:r w:rsidRPr="00831409">
              <w:t xml:space="preserve"> </w:t>
            </w:r>
          </w:p>
        </w:tc>
        <w:tc>
          <w:tcPr>
            <w:tcW w:w="1674" w:type="dxa"/>
            <w:shd w:val="clear" w:color="auto" w:fill="DBE5F1" w:themeFill="accent1" w:themeFillTint="33"/>
          </w:tcPr>
          <w:p w14:paraId="69C58590" w14:textId="0ADF78AA" w:rsidR="00FC3B7F" w:rsidRPr="00831409" w:rsidRDefault="00FC3B7F" w:rsidP="00017879">
            <w:pPr>
              <w:pStyle w:val="TableTextLeft"/>
              <w:keepNext/>
              <w:jc w:val="left"/>
            </w:pPr>
            <w:r w:rsidRPr="00831409">
              <w:t>Yes</w:t>
            </w:r>
            <w:r w:rsidR="00024D69">
              <w:br/>
            </w:r>
            <w:r w:rsidRPr="00831409">
              <w:t>(since 1985)</w:t>
            </w:r>
            <w:r w:rsidR="00E476D5">
              <w:t xml:space="preserve"> </w:t>
            </w:r>
            <w:r w:rsidR="004A63D4">
              <w:t>(</w:t>
            </w:r>
            <w:r w:rsidR="005B74D2" w:rsidRPr="00831409">
              <w:rPr>
                <w:vertAlign w:val="superscript"/>
              </w:rPr>
              <w:t>d</w:t>
            </w:r>
            <w:r w:rsidR="004A63D4">
              <w:rPr>
                <w:vertAlign w:val="superscript"/>
              </w:rPr>
              <w:t>)</w:t>
            </w:r>
          </w:p>
        </w:tc>
      </w:tr>
      <w:tr w:rsidR="00FC3B7F" w:rsidRPr="00831409" w14:paraId="214C7D96" w14:textId="77777777" w:rsidTr="00017879">
        <w:trPr>
          <w:cantSplit/>
          <w:trHeight w:val="912"/>
        </w:trPr>
        <w:tc>
          <w:tcPr>
            <w:tcW w:w="1501" w:type="dxa"/>
          </w:tcPr>
          <w:p w14:paraId="2F17B6DB" w14:textId="77777777" w:rsidR="00FC3B7F" w:rsidRPr="004A63D4" w:rsidRDefault="00FC3B7F" w:rsidP="00017879">
            <w:pPr>
              <w:pStyle w:val="TableColumnHeadingLeft"/>
              <w:keepNext/>
            </w:pPr>
            <w:r w:rsidRPr="004A63D4">
              <w:t>Bass Strait</w:t>
            </w:r>
          </w:p>
          <w:p w14:paraId="3BCEBEE9" w14:textId="77777777" w:rsidR="00FC3B7F" w:rsidRPr="004A63D4" w:rsidRDefault="00FC3B7F" w:rsidP="00017879">
            <w:pPr>
              <w:pStyle w:val="TableColumnHeadingLeft"/>
              <w:keepNext/>
            </w:pPr>
            <w:r w:rsidRPr="004A63D4">
              <w:t>(offshore)</w:t>
            </w:r>
          </w:p>
        </w:tc>
        <w:tc>
          <w:tcPr>
            <w:tcW w:w="1501" w:type="dxa"/>
            <w:shd w:val="clear" w:color="auto" w:fill="DBE5F1" w:themeFill="accent1" w:themeFillTint="33"/>
          </w:tcPr>
          <w:p w14:paraId="057EB1D6" w14:textId="7C59C459" w:rsidR="00FC3B7F" w:rsidRPr="00831409" w:rsidRDefault="00FC3B7F" w:rsidP="00017879">
            <w:pPr>
              <w:pStyle w:val="TableTextLeft"/>
              <w:keepNext/>
              <w:jc w:val="left"/>
            </w:pPr>
            <w:r w:rsidRPr="00831409">
              <w:t>Yes</w:t>
            </w:r>
            <w:r w:rsidR="00024D69">
              <w:br/>
            </w:r>
            <w:r w:rsidRPr="00831409">
              <w:t>(since 1990</w:t>
            </w:r>
            <w:r w:rsidR="0089784C">
              <w:noBreakHyphen/>
            </w:r>
            <w:r w:rsidRPr="00831409">
              <w:t>91)</w:t>
            </w:r>
            <w:r w:rsidR="004A63D4" w:rsidRPr="004A63D4">
              <w:rPr>
                <w:vertAlign w:val="superscript"/>
              </w:rPr>
              <w:t>(</w:t>
            </w:r>
            <w:r w:rsidR="005B74D2" w:rsidRPr="004A63D4">
              <w:rPr>
                <w:vertAlign w:val="superscript"/>
              </w:rPr>
              <w:t>e</w:t>
            </w:r>
            <w:r w:rsidR="004A63D4" w:rsidRPr="004A63D4">
              <w:rPr>
                <w:vertAlign w:val="superscript"/>
              </w:rPr>
              <w:t>)</w:t>
            </w:r>
          </w:p>
        </w:tc>
        <w:tc>
          <w:tcPr>
            <w:tcW w:w="1502" w:type="dxa"/>
            <w:shd w:val="clear" w:color="auto" w:fill="FBD4B4" w:themeFill="accent6" w:themeFillTint="66"/>
          </w:tcPr>
          <w:p w14:paraId="68791344" w14:textId="77777777" w:rsidR="00FC3B7F" w:rsidRPr="00831409" w:rsidRDefault="00FC3B7F" w:rsidP="00017879">
            <w:pPr>
              <w:pStyle w:val="TableTextLeft"/>
              <w:keepNext/>
              <w:jc w:val="left"/>
            </w:pPr>
            <w:r w:rsidRPr="00831409">
              <w:t>No</w:t>
            </w:r>
          </w:p>
        </w:tc>
        <w:tc>
          <w:tcPr>
            <w:tcW w:w="1501" w:type="dxa"/>
            <w:shd w:val="clear" w:color="auto" w:fill="FBD4B4" w:themeFill="accent6" w:themeFillTint="66"/>
          </w:tcPr>
          <w:p w14:paraId="07E4FE35" w14:textId="77777777" w:rsidR="00FC3B7F" w:rsidRPr="00831409" w:rsidRDefault="00FC3B7F" w:rsidP="00017879">
            <w:pPr>
              <w:pStyle w:val="TableTextLeft"/>
              <w:keepNext/>
              <w:jc w:val="left"/>
            </w:pPr>
            <w:r w:rsidRPr="00831409">
              <w:t>No</w:t>
            </w:r>
          </w:p>
        </w:tc>
        <w:tc>
          <w:tcPr>
            <w:tcW w:w="1501" w:type="dxa"/>
            <w:shd w:val="clear" w:color="auto" w:fill="FBD4B4" w:themeFill="accent6" w:themeFillTint="66"/>
          </w:tcPr>
          <w:p w14:paraId="76F8FD4F" w14:textId="77777777" w:rsidR="00FC3B7F" w:rsidRPr="00831409" w:rsidRDefault="00FC3B7F" w:rsidP="00017879">
            <w:pPr>
              <w:pStyle w:val="TableTextLeft"/>
              <w:keepNext/>
              <w:jc w:val="left"/>
            </w:pPr>
            <w:r w:rsidRPr="00831409">
              <w:t>No</w:t>
            </w:r>
          </w:p>
        </w:tc>
        <w:tc>
          <w:tcPr>
            <w:tcW w:w="1674" w:type="dxa"/>
            <w:shd w:val="clear" w:color="auto" w:fill="FBD4B4" w:themeFill="accent6" w:themeFillTint="66"/>
          </w:tcPr>
          <w:p w14:paraId="491AB988" w14:textId="77777777" w:rsidR="00FC3B7F" w:rsidRPr="00831409" w:rsidRDefault="00FC3B7F" w:rsidP="00017879">
            <w:pPr>
              <w:pStyle w:val="TableTextLeft"/>
              <w:keepNext/>
              <w:jc w:val="left"/>
            </w:pPr>
            <w:r w:rsidRPr="00831409">
              <w:t>No</w:t>
            </w:r>
          </w:p>
        </w:tc>
      </w:tr>
    </w:tbl>
    <w:p w14:paraId="7A59C706" w14:textId="1C5EDEBB" w:rsidR="005B74D2" w:rsidRPr="004A63D4" w:rsidRDefault="005B74D2" w:rsidP="00017879">
      <w:pPr>
        <w:pStyle w:val="ChartandTableFootnoteAlpha"/>
        <w:keepNext/>
      </w:pPr>
      <w:r w:rsidRPr="004A63D4">
        <w:t xml:space="preserve">Slight variations across </w:t>
      </w:r>
      <w:r w:rsidR="009A2C67" w:rsidRPr="004A63D4">
        <w:t>states.</w:t>
      </w:r>
    </w:p>
    <w:p w14:paraId="6C261F53" w14:textId="1FC3B65A" w:rsidR="001F24A4" w:rsidRPr="004A63D4" w:rsidRDefault="00FC3B7F" w:rsidP="00017879">
      <w:pPr>
        <w:pStyle w:val="ChartandTableFootnoteAlpha"/>
        <w:keepNext/>
      </w:pPr>
      <w:r w:rsidRPr="004A63D4">
        <w:t>Including</w:t>
      </w:r>
      <w:r w:rsidRPr="004A63D4">
        <w:rPr>
          <w:b/>
        </w:rPr>
        <w:t xml:space="preserve"> </w:t>
      </w:r>
      <w:r w:rsidRPr="004A63D4">
        <w:t>within three nautical miles of the Australian coastline. The Commonwealth is also entitled to 40</w:t>
      </w:r>
      <w:r w:rsidR="001F24A4" w:rsidRPr="004A63D4">
        <w:t> </w:t>
      </w:r>
      <w:r w:rsidRPr="004A63D4">
        <w:t>per</w:t>
      </w:r>
      <w:r w:rsidR="001F24A4" w:rsidRPr="004A63D4">
        <w:t> </w:t>
      </w:r>
      <w:r w:rsidRPr="004A63D4">
        <w:t>cent of royalties obtained by Western Australia from petroleum developments derived from pre</w:t>
      </w:r>
      <w:r w:rsidR="0089784C" w:rsidRPr="004A63D4">
        <w:noBreakHyphen/>
      </w:r>
      <w:r w:rsidRPr="004A63D4">
        <w:t>1979 leases which are located in the coastal waters region adjacent to Western Australia.</w:t>
      </w:r>
    </w:p>
    <w:p w14:paraId="10ADD1E1" w14:textId="0BAE1F42" w:rsidR="00FC3B7F" w:rsidRPr="004A63D4" w:rsidRDefault="00FC3B7F" w:rsidP="00017879">
      <w:pPr>
        <w:pStyle w:val="ChartandTableFootnoteAlpha"/>
        <w:keepNext/>
      </w:pPr>
      <w:r w:rsidRPr="004A63D4">
        <w:t xml:space="preserve">These royalties are shared with Western Australia according to the </w:t>
      </w:r>
      <w:r w:rsidR="001F24A4" w:rsidRPr="004A63D4">
        <w:t xml:space="preserve">formula </w:t>
      </w:r>
      <w:r w:rsidRPr="004A63D4">
        <w:t xml:space="preserve">set out in the </w:t>
      </w:r>
      <w:r w:rsidRPr="004A63D4">
        <w:rPr>
          <w:i/>
        </w:rPr>
        <w:t>Offshore Petroleum and Greenhouse Gas Storage Act 2006</w:t>
      </w:r>
      <w:r w:rsidR="0089784C" w:rsidRPr="004A63D4">
        <w:rPr>
          <w:i/>
        </w:rPr>
        <w:t xml:space="preserve"> — </w:t>
      </w:r>
      <w:r w:rsidRPr="004A63D4">
        <w:rPr>
          <w:i/>
        </w:rPr>
        <w:t>Section 75</w:t>
      </w:r>
      <w:r w:rsidRPr="004A63D4">
        <w:t xml:space="preserve"> (approximately one third to the Commonwealth, two thirds to Western</w:t>
      </w:r>
      <w:r w:rsidR="00A74DD9">
        <w:t> </w:t>
      </w:r>
      <w:r w:rsidRPr="004A63D4">
        <w:t>Australia</w:t>
      </w:r>
      <w:r w:rsidR="001F24A4" w:rsidRPr="004A63D4">
        <w:t>)</w:t>
      </w:r>
      <w:r w:rsidRPr="004A63D4">
        <w:t>.</w:t>
      </w:r>
    </w:p>
    <w:p w14:paraId="775968EC" w14:textId="4A312F92" w:rsidR="00FC3B7F" w:rsidRPr="004A63D4" w:rsidRDefault="00FC3B7F" w:rsidP="00017879">
      <w:pPr>
        <w:pStyle w:val="ChartandTableFootnoteAlpha"/>
        <w:keepNext/>
      </w:pPr>
      <w:r w:rsidRPr="004A63D4">
        <w:t>Shared between the Commonwealth and Western Australia 75:25.</w:t>
      </w:r>
    </w:p>
    <w:p w14:paraId="7CE3FC03" w14:textId="0BFC1C77" w:rsidR="00FC3B7F" w:rsidRPr="004A63D4" w:rsidRDefault="00FC3B7F" w:rsidP="004A63D4">
      <w:pPr>
        <w:pStyle w:val="ChartandTableFootnoteAlpha"/>
      </w:pPr>
      <w:r w:rsidRPr="004A63D4">
        <w:t xml:space="preserve">Production in Bass Strait changed from </w:t>
      </w:r>
      <w:r w:rsidR="00225149" w:rsidRPr="004A63D4">
        <w:t>a royalty/e</w:t>
      </w:r>
      <w:r w:rsidRPr="004A63D4">
        <w:t>xcise regime to PRRT in 1990</w:t>
      </w:r>
      <w:r w:rsidR="0089784C" w:rsidRPr="004A63D4">
        <w:noBreakHyphen/>
      </w:r>
      <w:r w:rsidRPr="004A63D4">
        <w:t>91.</w:t>
      </w:r>
    </w:p>
    <w:p w14:paraId="4B02007B" w14:textId="6A04E152" w:rsidR="000900B0" w:rsidRDefault="000900B0" w:rsidP="004A63D4">
      <w:pPr>
        <w:pStyle w:val="Heading3"/>
      </w:pPr>
      <w:bookmarkStart w:id="14" w:name="_Toc469912537"/>
      <w:r>
        <w:t xml:space="preserve">Interaction </w:t>
      </w:r>
      <w:r w:rsidR="004A63D4">
        <w:t>b</w:t>
      </w:r>
      <w:r>
        <w:t xml:space="preserve">etween </w:t>
      </w:r>
      <w:r w:rsidR="00497AE7">
        <w:t xml:space="preserve">PRRT, </w:t>
      </w:r>
      <w:r>
        <w:t xml:space="preserve">Excise and </w:t>
      </w:r>
      <w:r w:rsidR="00497AE7">
        <w:t>Royalties</w:t>
      </w:r>
      <w:bookmarkEnd w:id="14"/>
      <w:r w:rsidR="00497AE7">
        <w:t xml:space="preserve"> </w:t>
      </w:r>
    </w:p>
    <w:p w14:paraId="26D9539D" w14:textId="5454B129" w:rsidR="000900B0" w:rsidRPr="00792F8E" w:rsidRDefault="000900B0" w:rsidP="004A63D4">
      <w:r w:rsidRPr="00792F8E">
        <w:t>Commonwealth</w:t>
      </w:r>
      <w:r w:rsidR="007D672A">
        <w:t xml:space="preserve"> and s</w:t>
      </w:r>
      <w:r w:rsidRPr="00792F8E">
        <w:t xml:space="preserve">tate resource tax </w:t>
      </w:r>
      <w:r w:rsidR="0053511E">
        <w:t>payments</w:t>
      </w:r>
      <w:r w:rsidRPr="00792F8E">
        <w:t xml:space="preserve"> are creditable against the </w:t>
      </w:r>
      <w:r w:rsidR="0021134B">
        <w:t xml:space="preserve">assessable receipts </w:t>
      </w:r>
      <w:r w:rsidRPr="00792F8E">
        <w:t>of PRRT projects. This ensures that petroleum projects are not subject to dou</w:t>
      </w:r>
      <w:r w:rsidR="0053511E">
        <w:t xml:space="preserve">ble taxation. Such resource taxes </w:t>
      </w:r>
      <w:r w:rsidRPr="00792F8E">
        <w:t xml:space="preserve">include crude oil </w:t>
      </w:r>
      <w:r w:rsidR="0021134B">
        <w:t>and condensate</w:t>
      </w:r>
      <w:r w:rsidRPr="00792F8E">
        <w:t xml:space="preserve"> excise.</w:t>
      </w:r>
    </w:p>
    <w:p w14:paraId="5ACCB282" w14:textId="0FD82943" w:rsidR="00167734" w:rsidRDefault="000900B0" w:rsidP="004A63D4">
      <w:r w:rsidRPr="00792F8E">
        <w:t xml:space="preserve">Payments of resource taxes are converted to a deduction equivalent by dividing the value of the expenditure by the PRRT rate. </w:t>
      </w:r>
      <w:r w:rsidR="0053511E">
        <w:t>The converted amount</w:t>
      </w:r>
      <w:r w:rsidRPr="00792F8E">
        <w:t xml:space="preserve"> is then deducted against the assessable receipts of the project. Resource tax expenditures that are not used in a given year are uplifted at the long term bond rate plus 5 per</w:t>
      </w:r>
      <w:r w:rsidR="0053511E">
        <w:t>centage points</w:t>
      </w:r>
      <w:r w:rsidRPr="00792F8E">
        <w:t>.</w:t>
      </w:r>
      <w:r w:rsidR="00167734">
        <w:br w:type="page"/>
      </w:r>
    </w:p>
    <w:p w14:paraId="318474C9" w14:textId="463520DB" w:rsidR="008D29C5" w:rsidRPr="008D29C5" w:rsidRDefault="008D29C5" w:rsidP="004A63D4">
      <w:pPr>
        <w:pStyle w:val="Heading2"/>
      </w:pPr>
      <w:bookmarkStart w:id="15" w:name="_Toc469912538"/>
      <w:r>
        <w:t>The Re</w:t>
      </w:r>
      <w:r w:rsidR="00B43B80">
        <w:t xml:space="preserve">venue Collected From PRRT, Excise and </w:t>
      </w:r>
      <w:r w:rsidR="0053511E">
        <w:t>Royalties</w:t>
      </w:r>
      <w:r>
        <w:t xml:space="preserve"> Australia</w:t>
      </w:r>
      <w:r w:rsidR="0089784C">
        <w:t>’</w:t>
      </w:r>
      <w:r>
        <w:t xml:space="preserve">s </w:t>
      </w:r>
      <w:r w:rsidR="00B43B80">
        <w:t xml:space="preserve">Oil and Gas </w:t>
      </w:r>
      <w:r>
        <w:t>Resources</w:t>
      </w:r>
      <w:bookmarkEnd w:id="15"/>
    </w:p>
    <w:p w14:paraId="4A445B37" w14:textId="250E41E9" w:rsidR="008D29C5" w:rsidRDefault="007955B3" w:rsidP="004A63D4">
      <w:pPr>
        <w:pStyle w:val="Heading3"/>
      </w:pPr>
      <w:bookmarkStart w:id="16" w:name="_Toc469912539"/>
      <w:r>
        <w:t>The Revenue Raised From O</w:t>
      </w:r>
      <w:r w:rsidR="00A722B3">
        <w:t>il</w:t>
      </w:r>
      <w:r>
        <w:t xml:space="preserve"> and </w:t>
      </w:r>
      <w:r w:rsidR="00C77D67">
        <w:t xml:space="preserve">Gas Extraction </w:t>
      </w:r>
      <w:r>
        <w:t>Is Declining</w:t>
      </w:r>
      <w:bookmarkEnd w:id="16"/>
    </w:p>
    <w:p w14:paraId="6A78CC9A" w14:textId="67593635" w:rsidR="00B10CD5" w:rsidRPr="004A63D4" w:rsidRDefault="00B10CD5" w:rsidP="004A63D4">
      <w:pPr>
        <w:pStyle w:val="Heading4"/>
      </w:pPr>
      <w:r w:rsidRPr="004A63D4">
        <w:t>Petroleum Resource Rent Tax</w:t>
      </w:r>
    </w:p>
    <w:p w14:paraId="279A231D" w14:textId="2AF9FAAF" w:rsidR="007955B3" w:rsidRPr="00877F30" w:rsidRDefault="007955B3" w:rsidP="004A63D4">
      <w:r w:rsidRPr="00877F30">
        <w:t xml:space="preserve">The PRRT is designed to capture profits after a return on the costs of development of a project </w:t>
      </w:r>
      <w:r w:rsidR="009C6B1C">
        <w:t>has</w:t>
      </w:r>
      <w:r w:rsidRPr="00877F30">
        <w:t xml:space="preserve"> been </w:t>
      </w:r>
      <w:r w:rsidR="00792F8E" w:rsidRPr="00877F30">
        <w:t>realised. Oil</w:t>
      </w:r>
      <w:r w:rsidRPr="00877F30">
        <w:t xml:space="preserve"> and gas projects have long lead times and involve </w:t>
      </w:r>
      <w:r w:rsidR="00BC7133" w:rsidRPr="00877F30">
        <w:t xml:space="preserve">significant </w:t>
      </w:r>
      <w:r w:rsidR="00CF20D9" w:rsidRPr="00877F30">
        <w:t>capital investments</w:t>
      </w:r>
      <w:r w:rsidRPr="00877F30">
        <w:t xml:space="preserve"> before any revenue is realised. </w:t>
      </w:r>
      <w:r w:rsidR="0053511E">
        <w:t>The</w:t>
      </w:r>
      <w:r w:rsidRPr="00877F30">
        <w:t xml:space="preserve"> design of the PRRT means that projects do not pay tax until all their </w:t>
      </w:r>
      <w:r w:rsidR="00D10F8A">
        <w:t xml:space="preserve">prior eligible </w:t>
      </w:r>
      <w:r w:rsidRPr="00877F30">
        <w:t>expenditures have been deducted</w:t>
      </w:r>
      <w:r w:rsidR="00D10F8A">
        <w:t xml:space="preserve">. </w:t>
      </w:r>
    </w:p>
    <w:p w14:paraId="3D9A0AEB" w14:textId="779B69C2" w:rsidR="007955B3" w:rsidRPr="00877F30" w:rsidRDefault="007955B3" w:rsidP="004A63D4">
      <w:r w:rsidRPr="00877F30">
        <w:t xml:space="preserve">Throughout the 1990s and </w:t>
      </w:r>
      <w:r w:rsidR="00281E6F" w:rsidRPr="00877F30">
        <w:t>early</w:t>
      </w:r>
      <w:r w:rsidRPr="00877F30">
        <w:t xml:space="preserve"> 200</w:t>
      </w:r>
      <w:r w:rsidR="00281E6F" w:rsidRPr="00877F30">
        <w:t>0</w:t>
      </w:r>
      <w:r w:rsidRPr="00877F30">
        <w:t>s, PRRT receipts averaged around 0.2 per cent of GDP, peaking at almost $2.5 billion in 2000</w:t>
      </w:r>
      <w:r w:rsidR="0089784C">
        <w:noBreakHyphen/>
      </w:r>
      <w:r w:rsidRPr="00877F30">
        <w:t>01. From 2002</w:t>
      </w:r>
      <w:r w:rsidR="0089784C">
        <w:noBreakHyphen/>
      </w:r>
      <w:r w:rsidRPr="00877F30">
        <w:t>03 to 2015</w:t>
      </w:r>
      <w:r w:rsidR="0089784C">
        <w:noBreakHyphen/>
      </w:r>
      <w:r w:rsidRPr="00877F30">
        <w:t xml:space="preserve">16, PRRT receipts have </w:t>
      </w:r>
      <w:r w:rsidR="00DF74F4" w:rsidRPr="00877F30">
        <w:t>been lower</w:t>
      </w:r>
      <w:r w:rsidR="00942F72">
        <w:t xml:space="preserve"> as a proportion of GDP</w:t>
      </w:r>
      <w:r w:rsidRPr="00877F30">
        <w:t xml:space="preserve">, averaging </w:t>
      </w:r>
      <w:r w:rsidR="00942F72">
        <w:t>around</w:t>
      </w:r>
      <w:r w:rsidRPr="00877F30">
        <w:t xml:space="preserve"> 0.</w:t>
      </w:r>
      <w:r w:rsidR="00281E6F" w:rsidRPr="00877F30">
        <w:t>1</w:t>
      </w:r>
      <w:r w:rsidR="00CC3DE0" w:rsidRPr="00877F30">
        <w:t>2</w:t>
      </w:r>
      <w:r w:rsidRPr="00877F30">
        <w:t xml:space="preserve"> per cent of GDP. Receipts are forecast to be around 0.</w:t>
      </w:r>
      <w:r w:rsidR="00281E6F" w:rsidRPr="00877F30">
        <w:t>05</w:t>
      </w:r>
      <w:r w:rsidRPr="00877F30">
        <w:t xml:space="preserve"> per cent of GDP (around $</w:t>
      </w:r>
      <w:r w:rsidR="00C77D67" w:rsidRPr="00877F30">
        <w:t>900 </w:t>
      </w:r>
      <w:r w:rsidRPr="00877F30">
        <w:t>million) per year over the forward estimates.</w:t>
      </w:r>
      <w:r w:rsidR="0025561B" w:rsidRPr="00877F30">
        <w:t xml:space="preserve"> Chart 1 </w:t>
      </w:r>
      <w:r w:rsidR="00B10CD5" w:rsidRPr="00877F30">
        <w:t>illustrates</w:t>
      </w:r>
      <w:r w:rsidR="0025561B" w:rsidRPr="00877F30">
        <w:t xml:space="preserve"> PRRT collection and forecasts.</w:t>
      </w:r>
      <w:r w:rsidR="00942F72">
        <w:t xml:space="preserve"> </w:t>
      </w:r>
      <w:r w:rsidR="00942F72" w:rsidRPr="004301C0">
        <w:t>The reduction in receipts from PRRT reflects subdued oil and gas prices, declining production in mature fields and large amounts of deductible expenditure from the recent investment boom.</w:t>
      </w:r>
    </w:p>
    <w:p w14:paraId="4514CCFF" w14:textId="02BFB316" w:rsidR="009A0D54" w:rsidRPr="00837C49" w:rsidRDefault="00837C49" w:rsidP="004A63D4">
      <w:pPr>
        <w:pStyle w:val="ChartMainHeading"/>
      </w:pPr>
      <w:r w:rsidRPr="00837C49">
        <w:t>Char</w:t>
      </w:r>
      <w:r>
        <w:t>t</w:t>
      </w:r>
      <w:r w:rsidRPr="00837C49">
        <w:t xml:space="preserve"> 1 </w:t>
      </w:r>
      <w:r w:rsidR="00B10CD5">
        <w:t>—</w:t>
      </w:r>
      <w:r w:rsidRPr="00837C49">
        <w:t xml:space="preserve"> </w:t>
      </w:r>
      <w:r w:rsidR="009A0D54" w:rsidRPr="00837C49">
        <w:t xml:space="preserve">PRRT </w:t>
      </w:r>
      <w:r w:rsidRPr="00837C49">
        <w:t>C</w:t>
      </w:r>
      <w:r w:rsidR="009A0D54" w:rsidRPr="00837C49">
        <w:t xml:space="preserve">ollections and </w:t>
      </w:r>
      <w:r w:rsidRPr="00837C49">
        <w:t>F</w:t>
      </w:r>
      <w:r w:rsidR="009A0D54" w:rsidRPr="00837C49">
        <w:t>orecasts</w:t>
      </w:r>
    </w:p>
    <w:p w14:paraId="5B21CB54" w14:textId="77777777" w:rsidR="009A0D54" w:rsidRDefault="009A0D54" w:rsidP="004A63D4">
      <w:pPr>
        <w:pStyle w:val="ChartGraphic"/>
      </w:pPr>
      <w:r>
        <w:rPr>
          <w:noProof/>
        </w:rPr>
        <w:drawing>
          <wp:inline distT="0" distB="0" distL="0" distR="0" wp14:anchorId="3A824AB4" wp14:editId="3378B887">
            <wp:extent cx="4572000" cy="3021910"/>
            <wp:effectExtent l="0" t="0" r="0" b="762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52DF28F" w14:textId="5AB26580" w:rsidR="00B10CD5" w:rsidRPr="00B10CD5" w:rsidRDefault="00B10CD5" w:rsidP="004A63D4">
      <w:pPr>
        <w:pStyle w:val="Heading4"/>
      </w:pPr>
      <w:r w:rsidRPr="00B10CD5">
        <w:t>Crude Oil Excise</w:t>
      </w:r>
    </w:p>
    <w:p w14:paraId="6A65FB02" w14:textId="31CEA09A" w:rsidR="006B3DEF" w:rsidRPr="00877F30" w:rsidRDefault="006B3DEF" w:rsidP="004A63D4">
      <w:r w:rsidRPr="00877F30">
        <w:t xml:space="preserve">Crude oil excise collections </w:t>
      </w:r>
      <w:r w:rsidR="00F21492" w:rsidRPr="00877F30">
        <w:t>have</w:t>
      </w:r>
      <w:r w:rsidRPr="00877F30">
        <w:t xml:space="preserve"> varie</w:t>
      </w:r>
      <w:r w:rsidR="00F21492" w:rsidRPr="00877F30">
        <w:t>d</w:t>
      </w:r>
      <w:r w:rsidRPr="00877F30">
        <w:t xml:space="preserve"> over time due to past policy decisions </w:t>
      </w:r>
      <w:r w:rsidR="00F21492" w:rsidRPr="00877F30">
        <w:t>that have altered the regime</w:t>
      </w:r>
      <w:r w:rsidR="008B3CC9">
        <w:t>,</w:t>
      </w:r>
      <w:r w:rsidRPr="00877F30">
        <w:t xml:space="preserve"> including the introduction of a tax exemption for the first 30 million barrels of production</w:t>
      </w:r>
      <w:r w:rsidR="00F21492" w:rsidRPr="00877F30">
        <w:t xml:space="preserve"> (introduced in 1987)</w:t>
      </w:r>
      <w:r w:rsidRPr="00877F30">
        <w:t xml:space="preserve">, </w:t>
      </w:r>
      <w:r w:rsidR="00F21492" w:rsidRPr="00877F30">
        <w:t>a past exemption</w:t>
      </w:r>
      <w:r w:rsidRPr="00877F30">
        <w:t xml:space="preserve"> for condensate</w:t>
      </w:r>
      <w:r w:rsidR="00F21492" w:rsidRPr="00877F30">
        <w:t xml:space="preserve"> production (</w:t>
      </w:r>
      <w:r w:rsidR="008B3CC9">
        <w:t>between</w:t>
      </w:r>
      <w:r w:rsidR="00F21492" w:rsidRPr="00877F30">
        <w:t xml:space="preserve"> 1977</w:t>
      </w:r>
      <w:r w:rsidR="0089784C">
        <w:noBreakHyphen/>
      </w:r>
      <w:r w:rsidR="00F21492" w:rsidRPr="00877F30">
        <w:t>2008)</w:t>
      </w:r>
      <w:r w:rsidRPr="00877F30">
        <w:t xml:space="preserve">, and the various excise rates that exist depending </w:t>
      </w:r>
      <w:r w:rsidR="002B5A65" w:rsidRPr="00877F30">
        <w:t>on</w:t>
      </w:r>
      <w:r w:rsidRPr="00877F30">
        <w:t xml:space="preserve"> when the resource was discovered.</w:t>
      </w:r>
    </w:p>
    <w:p w14:paraId="5DDA8B12" w14:textId="70FE8B22" w:rsidR="00942F72" w:rsidRDefault="00942F72" w:rsidP="004A63D4">
      <w:r w:rsidRPr="00942F72">
        <w:t>Crude oil excise receipts averaged around 0.05 per cent of GDP from 2000</w:t>
      </w:r>
      <w:r w:rsidR="0089784C">
        <w:noBreakHyphen/>
      </w:r>
      <w:r w:rsidRPr="00942F72">
        <w:t>01 to 2011</w:t>
      </w:r>
      <w:r w:rsidR="0089784C">
        <w:noBreakHyphen/>
      </w:r>
      <w:r w:rsidRPr="00942F72">
        <w:t>12 but have been declining since 2012</w:t>
      </w:r>
      <w:r w:rsidR="0089784C">
        <w:noBreakHyphen/>
      </w:r>
      <w:r w:rsidRPr="00942F72">
        <w:t xml:space="preserve">13. Receipts from crude oil excise are expected to remain subdued due to the weaker oil price outlook. Chart 2 illustrates crude oil excise collections. </w:t>
      </w:r>
    </w:p>
    <w:p w14:paraId="42E2BD95" w14:textId="241606E2" w:rsidR="009A0D54" w:rsidRPr="00AF247E" w:rsidRDefault="00AF247E" w:rsidP="004A63D4">
      <w:pPr>
        <w:pStyle w:val="ChartMainHeading"/>
      </w:pPr>
      <w:r w:rsidRPr="00942F72">
        <w:t xml:space="preserve">Chart 2 </w:t>
      </w:r>
      <w:r w:rsidR="00B10CD5" w:rsidRPr="00942F72">
        <w:t>—</w:t>
      </w:r>
      <w:r w:rsidRPr="00942F72">
        <w:t xml:space="preserve"> Crude O</w:t>
      </w:r>
      <w:r w:rsidR="009A0D54" w:rsidRPr="00942F72">
        <w:t>il</w:t>
      </w:r>
      <w:r w:rsidR="009A0D54" w:rsidRPr="00AF247E">
        <w:t xml:space="preserve"> </w:t>
      </w:r>
      <w:r>
        <w:t>E</w:t>
      </w:r>
      <w:r w:rsidR="009A0D54" w:rsidRPr="00AF247E">
        <w:t xml:space="preserve">xcise </w:t>
      </w:r>
      <w:r>
        <w:t>C</w:t>
      </w:r>
      <w:r w:rsidR="009A0D54" w:rsidRPr="00AF247E">
        <w:t>ollections</w:t>
      </w:r>
    </w:p>
    <w:p w14:paraId="1B67C314" w14:textId="7B08B388" w:rsidR="009A0D54" w:rsidRDefault="009A0D54" w:rsidP="004A63D4">
      <w:pPr>
        <w:pStyle w:val="ChartGraphic"/>
      </w:pPr>
      <w:r>
        <w:rPr>
          <w:noProof/>
        </w:rPr>
        <w:drawing>
          <wp:inline distT="0" distB="0" distL="0" distR="0" wp14:anchorId="64DF9FD8" wp14:editId="04C38330">
            <wp:extent cx="4585994" cy="2743200"/>
            <wp:effectExtent l="0" t="0" r="508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61C6984" w14:textId="77777777" w:rsidR="004A63D4" w:rsidRDefault="004A63D4" w:rsidP="004A63D4">
      <w:pPr>
        <w:pStyle w:val="SingleParagraph"/>
      </w:pPr>
    </w:p>
    <w:p w14:paraId="2CFC3B8D" w14:textId="5EBA8F68" w:rsidR="00B10CD5" w:rsidRPr="00B10CD5" w:rsidRDefault="004A63D4" w:rsidP="004A63D4">
      <w:pPr>
        <w:pStyle w:val="Heading4"/>
      </w:pPr>
      <w:r>
        <w:t>C</w:t>
      </w:r>
      <w:r w:rsidR="00B10CD5">
        <w:t>ommonwealth Royalty Collections</w:t>
      </w:r>
    </w:p>
    <w:p w14:paraId="0349F9FC" w14:textId="0071AD50" w:rsidR="00A153AE" w:rsidRPr="00877F30" w:rsidRDefault="00B10CD5" w:rsidP="004A63D4">
      <w:r w:rsidRPr="00877F30">
        <w:t xml:space="preserve">The Commonwealth receives royalties for petroleum production in the </w:t>
      </w:r>
      <w:r w:rsidR="00941D8E">
        <w:t>North West shelf</w:t>
      </w:r>
      <w:r w:rsidRPr="00877F30">
        <w:t>, Barrow Island, from some onshore leases in Western Australia (developed before 1979) and the Jo</w:t>
      </w:r>
      <w:r w:rsidR="008C5938" w:rsidRPr="00877F30">
        <w:t xml:space="preserve">int Petroleum Development </w:t>
      </w:r>
      <w:r w:rsidR="00B849D0">
        <w:t>A</w:t>
      </w:r>
      <w:r w:rsidR="008C5938" w:rsidRPr="00877F30">
        <w:t>rea.</w:t>
      </w:r>
      <w:r w:rsidR="00877F30">
        <w:t xml:space="preserve"> </w:t>
      </w:r>
      <w:r w:rsidR="009A2C67">
        <w:t>From</w:t>
      </w:r>
      <w:r w:rsidR="009A2C67" w:rsidRPr="00877F30">
        <w:t xml:space="preserve"> </w:t>
      </w:r>
      <w:r w:rsidR="008C5938" w:rsidRPr="00877F30">
        <w:t>2000</w:t>
      </w:r>
      <w:r w:rsidR="0089784C">
        <w:noBreakHyphen/>
      </w:r>
      <w:r w:rsidR="008C5938" w:rsidRPr="00877F30">
        <w:t>01</w:t>
      </w:r>
      <w:r w:rsidR="009A2C67">
        <w:t xml:space="preserve"> to 2011</w:t>
      </w:r>
      <w:r w:rsidR="0089784C">
        <w:noBreakHyphen/>
      </w:r>
      <w:r w:rsidR="009A2C67">
        <w:t>12</w:t>
      </w:r>
      <w:r w:rsidR="008C5938" w:rsidRPr="00877F30">
        <w:t>, t</w:t>
      </w:r>
      <w:r w:rsidRPr="00877F30">
        <w:t xml:space="preserve">he Commonwealth share of royalty collections averaged around </w:t>
      </w:r>
      <w:r w:rsidRPr="007E5674">
        <w:t>0.04</w:t>
      </w:r>
      <w:r w:rsidRPr="00877F30">
        <w:t> </w:t>
      </w:r>
      <w:r w:rsidR="00A153AE" w:rsidRPr="00877F30">
        <w:t>per cent of GDP. However, revenue collections have been declining since 2012</w:t>
      </w:r>
      <w:r w:rsidR="0089784C">
        <w:noBreakHyphen/>
      </w:r>
      <w:r w:rsidR="00A153AE" w:rsidRPr="00877F30">
        <w:t>13.</w:t>
      </w:r>
    </w:p>
    <w:p w14:paraId="5C8F5E2D" w14:textId="020261E2" w:rsidR="00E40C40" w:rsidRDefault="00E40C40" w:rsidP="004A63D4">
      <w:pPr>
        <w:pStyle w:val="ChartMainHeading"/>
      </w:pPr>
      <w:r w:rsidRPr="00B10CD5">
        <w:t xml:space="preserve">Chart </w:t>
      </w:r>
      <w:r w:rsidR="00B10CD5">
        <w:t>3 —</w:t>
      </w:r>
      <w:r w:rsidRPr="00B10CD5">
        <w:t xml:space="preserve"> Commonwealth </w:t>
      </w:r>
      <w:r w:rsidR="00B10CD5">
        <w:t>R</w:t>
      </w:r>
      <w:r w:rsidRPr="00B10CD5">
        <w:t xml:space="preserve">oyalty </w:t>
      </w:r>
      <w:r w:rsidR="00B10CD5">
        <w:t>C</w:t>
      </w:r>
      <w:r w:rsidRPr="00B10CD5">
        <w:t>ollections</w:t>
      </w:r>
    </w:p>
    <w:p w14:paraId="270E98F5" w14:textId="3E28EF05" w:rsidR="00877F30" w:rsidRPr="008B3CC9" w:rsidRDefault="00877F30" w:rsidP="004A63D4">
      <w:pPr>
        <w:pStyle w:val="ChartGraphic"/>
        <w:rPr>
          <w:rFonts w:cs="Arial"/>
        </w:rPr>
      </w:pPr>
      <w:r w:rsidRPr="008B3CC9">
        <w:rPr>
          <w:noProof/>
        </w:rPr>
        <w:drawing>
          <wp:inline distT="0" distB="0" distL="0" distR="0" wp14:anchorId="43665BF2" wp14:editId="3178C510">
            <wp:extent cx="4761895" cy="3160166"/>
            <wp:effectExtent l="0" t="0" r="635" b="25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AE9EA8E" w14:textId="3EBE1229" w:rsidR="008D29C5" w:rsidRPr="002B46F4" w:rsidRDefault="004A63D4" w:rsidP="004A63D4">
      <w:pPr>
        <w:pStyle w:val="Heading3"/>
      </w:pPr>
      <w:bookmarkStart w:id="17" w:name="_Toc469912540"/>
      <w:r>
        <w:t>F</w:t>
      </w:r>
      <w:r w:rsidR="008D29C5" w:rsidRPr="002B46F4">
        <w:t>actors Influencing Revenue Collection</w:t>
      </w:r>
      <w:bookmarkEnd w:id="17"/>
    </w:p>
    <w:p w14:paraId="5DAA4A35" w14:textId="2DDE3EF6" w:rsidR="00220733" w:rsidRPr="00877F30" w:rsidRDefault="003D06F8" w:rsidP="004A63D4">
      <w:r w:rsidRPr="00877F30">
        <w:t>Revenue receipts from the PRRT, crude oil excise and royalties are influence</w:t>
      </w:r>
      <w:r w:rsidR="00AA20AB">
        <w:t>d</w:t>
      </w:r>
      <w:r w:rsidRPr="00877F30">
        <w:t xml:space="preserve"> by the price of oil, levels of investment and production</w:t>
      </w:r>
      <w:r w:rsidR="00BE70D7">
        <w:t>. In addition,</w:t>
      </w:r>
      <w:r w:rsidRPr="00877F30">
        <w:t xml:space="preserve"> </w:t>
      </w:r>
      <w:r w:rsidR="006B1CE0">
        <w:t xml:space="preserve">PRRT receipts are </w:t>
      </w:r>
      <w:r w:rsidRPr="00877F30">
        <w:t xml:space="preserve">also </w:t>
      </w:r>
      <w:r w:rsidR="006B1CE0">
        <w:t xml:space="preserve">influenced </w:t>
      </w:r>
      <w:r w:rsidRPr="00877F30">
        <w:t>by the level of deductible expenditure that producers hold.</w:t>
      </w:r>
    </w:p>
    <w:p w14:paraId="498AE4AD" w14:textId="77777777" w:rsidR="0080245B" w:rsidRPr="004608E6" w:rsidRDefault="0080245B" w:rsidP="004A63D4">
      <w:pPr>
        <w:pStyle w:val="Heading4"/>
        <w:numPr>
          <w:ilvl w:val="0"/>
          <w:numId w:val="0"/>
        </w:numPr>
        <w:ind w:left="794" w:hanging="794"/>
      </w:pPr>
      <w:r w:rsidRPr="004608E6">
        <w:t>Public Commentary</w:t>
      </w:r>
    </w:p>
    <w:p w14:paraId="7E117245" w14:textId="434891B3" w:rsidR="00BC641B" w:rsidRDefault="0080245B" w:rsidP="004A63D4">
      <w:r w:rsidRPr="00877F30">
        <w:t xml:space="preserve">There have been a number of public comments on the revenue collected from the oil and gas industry under the PRRT, excise and </w:t>
      </w:r>
      <w:r w:rsidR="00CF20D9" w:rsidRPr="00877F30">
        <w:t>royalty</w:t>
      </w:r>
      <w:r w:rsidRPr="00877F30">
        <w:t xml:space="preserve"> regimes. The focus has been </w:t>
      </w:r>
      <w:r w:rsidR="00293507" w:rsidRPr="00877F30">
        <w:t>on the decline in PRRT revenue collections while gas exp</w:t>
      </w:r>
      <w:r w:rsidR="00BC641B">
        <w:t>orts are growing significantly.</w:t>
      </w:r>
    </w:p>
    <w:p w14:paraId="62B4EA41" w14:textId="6ECE81F2" w:rsidR="00293507" w:rsidRPr="00877F30" w:rsidRDefault="00293507" w:rsidP="004A63D4">
      <w:r w:rsidRPr="00877F30">
        <w:t xml:space="preserve">A revenue </w:t>
      </w:r>
      <w:r w:rsidR="00CF20D9" w:rsidRPr="00877F30">
        <w:t>comparison</w:t>
      </w:r>
      <w:r w:rsidRPr="00877F30">
        <w:t xml:space="preserve"> done for the International Transport Workers</w:t>
      </w:r>
      <w:r w:rsidR="0089784C">
        <w:t>’</w:t>
      </w:r>
      <w:r w:rsidRPr="00877F30">
        <w:t xml:space="preserve"> Federation </w:t>
      </w:r>
      <w:r w:rsidR="00CF20D9" w:rsidRPr="00877F30">
        <w:t>by the</w:t>
      </w:r>
      <w:r w:rsidRPr="00877F30">
        <w:t xml:space="preserve"> Tax</w:t>
      </w:r>
      <w:r w:rsidR="00A74DD9">
        <w:t> </w:t>
      </w:r>
      <w:r w:rsidRPr="00877F30">
        <w:t>Justice Network reported:</w:t>
      </w:r>
    </w:p>
    <w:p w14:paraId="332D8A25" w14:textId="74A9FBCB" w:rsidR="000D1A6F" w:rsidRPr="004A63D4" w:rsidRDefault="00293507" w:rsidP="004A63D4">
      <w:pPr>
        <w:pStyle w:val="NormalIndent"/>
        <w:rPr>
          <w:color w:val="1F497D" w:themeColor="text2"/>
        </w:rPr>
      </w:pPr>
      <w:r w:rsidRPr="004A63D4">
        <w:rPr>
          <w:color w:val="1F497D" w:themeColor="text2"/>
        </w:rPr>
        <w:t>By 2021, Australia</w:t>
      </w:r>
      <w:r w:rsidR="0089784C" w:rsidRPr="004A63D4">
        <w:rPr>
          <w:color w:val="1F497D" w:themeColor="text2"/>
        </w:rPr>
        <w:t>’</w:t>
      </w:r>
      <w:r w:rsidRPr="004A63D4">
        <w:rPr>
          <w:color w:val="1F497D" w:themeColor="text2"/>
        </w:rPr>
        <w:t xml:space="preserve">s LNG export volumes are predicted to exceed </w:t>
      </w:r>
      <w:r w:rsidR="00225149" w:rsidRPr="004A63D4">
        <w:rPr>
          <w:color w:val="1F497D" w:themeColor="text2"/>
        </w:rPr>
        <w:t>those of Qatar, reaching 103.72 </w:t>
      </w:r>
      <w:r w:rsidRPr="004A63D4">
        <w:rPr>
          <w:color w:val="1F497D" w:themeColor="text2"/>
        </w:rPr>
        <w:t>cubic meters (</w:t>
      </w:r>
      <w:proofErr w:type="spellStart"/>
      <w:r w:rsidRPr="004A63D4">
        <w:rPr>
          <w:color w:val="1F497D" w:themeColor="text2"/>
        </w:rPr>
        <w:t>bcm</w:t>
      </w:r>
      <w:proofErr w:type="spellEnd"/>
      <w:r w:rsidRPr="004A63D4">
        <w:rPr>
          <w:color w:val="1F497D" w:themeColor="text2"/>
        </w:rPr>
        <w:t>) while Qatar</w:t>
      </w:r>
      <w:r w:rsidR="0089784C" w:rsidRPr="004A63D4">
        <w:rPr>
          <w:color w:val="1F497D" w:themeColor="text2"/>
        </w:rPr>
        <w:t>’</w:t>
      </w:r>
      <w:r w:rsidRPr="004A63D4">
        <w:rPr>
          <w:color w:val="1F497D" w:themeColor="text2"/>
        </w:rPr>
        <w:t xml:space="preserve">s output falls to 101.7 </w:t>
      </w:r>
      <w:proofErr w:type="spellStart"/>
      <w:r w:rsidRPr="004A63D4">
        <w:rPr>
          <w:color w:val="1F497D" w:themeColor="text2"/>
        </w:rPr>
        <w:t>bcm</w:t>
      </w:r>
      <w:proofErr w:type="spellEnd"/>
      <w:r w:rsidRPr="004A63D4">
        <w:rPr>
          <w:color w:val="1F497D" w:themeColor="text2"/>
        </w:rPr>
        <w:t>. The Australian Government is expected to receive only</w:t>
      </w:r>
      <w:r w:rsidR="00941D8E" w:rsidRPr="004A63D4">
        <w:rPr>
          <w:color w:val="1F497D" w:themeColor="text2"/>
        </w:rPr>
        <w:t xml:space="preserve"> </w:t>
      </w:r>
      <w:r w:rsidRPr="004A63D4">
        <w:rPr>
          <w:color w:val="1F497D" w:themeColor="text2"/>
        </w:rPr>
        <w:t>$0.8 billion in PRRT revenues in 2019</w:t>
      </w:r>
      <w:r w:rsidR="0089784C" w:rsidRPr="004A63D4">
        <w:rPr>
          <w:color w:val="1F497D" w:themeColor="text2"/>
        </w:rPr>
        <w:noBreakHyphen/>
      </w:r>
      <w:r w:rsidRPr="004A63D4">
        <w:rPr>
          <w:color w:val="1F497D" w:themeColor="text2"/>
        </w:rPr>
        <w:t>20, or 1.97 per cent of LNG export</w:t>
      </w:r>
      <w:r w:rsidR="000D1A6F" w:rsidRPr="004A63D4">
        <w:rPr>
          <w:color w:val="1F497D" w:themeColor="text2"/>
        </w:rPr>
        <w:t xml:space="preserve"> sales. At the same time, the Government of Qatar is forecast to collect $26.6 billion in royalties from LNG exports, equivalent to a share of 23.35 per </w:t>
      </w:r>
      <w:r w:rsidR="00CF20D9" w:rsidRPr="004A63D4">
        <w:rPr>
          <w:color w:val="1F497D" w:themeColor="text2"/>
        </w:rPr>
        <w:t>cent.</w:t>
      </w:r>
    </w:p>
    <w:p w14:paraId="603EAD3D" w14:textId="7B6B3E02" w:rsidR="000D1A6F" w:rsidRPr="004F2DA4" w:rsidRDefault="000D1A6F" w:rsidP="004A63D4">
      <w:pPr>
        <w:pStyle w:val="NormalIndent"/>
      </w:pPr>
      <w:r w:rsidRPr="004F2DA4">
        <w:t>I</w:t>
      </w:r>
      <w:r w:rsidR="00AA0A3D">
        <w:t xml:space="preserve">nternational </w:t>
      </w:r>
      <w:r w:rsidRPr="004F2DA4">
        <w:t>T</w:t>
      </w:r>
      <w:r w:rsidR="00AA0A3D">
        <w:t>ransport Workers Federation (2016).</w:t>
      </w:r>
      <w:r w:rsidRPr="004F2DA4">
        <w:t xml:space="preserve"> </w:t>
      </w:r>
      <w:r w:rsidR="0089784C">
        <w:t>“</w:t>
      </w:r>
      <w:r w:rsidR="00CF20D9" w:rsidRPr="004F2DA4">
        <w:t>Australian</w:t>
      </w:r>
      <w:r w:rsidRPr="004F2DA4">
        <w:t xml:space="preserve"> LNG Exports</w:t>
      </w:r>
      <w:r w:rsidR="00AA0A3D">
        <w:t xml:space="preserve"> to Boom, Tax Revenue is a Bust</w:t>
      </w:r>
      <w:r w:rsidR="0089784C">
        <w:t>”</w:t>
      </w:r>
      <w:r w:rsidRPr="004F2DA4">
        <w:t xml:space="preserve">. </w:t>
      </w:r>
      <w:r w:rsidR="00AA0A3D">
        <w:t xml:space="preserve">ITF Briefing Paper, </w:t>
      </w:r>
      <w:r w:rsidRPr="004F2DA4">
        <w:t>September 2016</w:t>
      </w:r>
      <w:r w:rsidR="00AA0A3D">
        <w:t>, p. 1.</w:t>
      </w:r>
    </w:p>
    <w:p w14:paraId="00378694" w14:textId="4FE3488B" w:rsidR="000D1A6F" w:rsidRPr="00877F30" w:rsidRDefault="000D1A6F" w:rsidP="004A63D4">
      <w:r w:rsidRPr="00877F30">
        <w:t>In response to such comments, the oil and gas industry have indicated that the PRRT is operating as intended and has contributed to attracting significant investment in the</w:t>
      </w:r>
      <w:r w:rsidR="00B849D0">
        <w:t xml:space="preserve"> oil and</w:t>
      </w:r>
      <w:r w:rsidRPr="00877F30">
        <w:t xml:space="preserve"> gas industry. </w:t>
      </w:r>
      <w:r w:rsidR="001F3271">
        <w:t xml:space="preserve">Deputy Chief Executive of the Australian Petroleum Production and Exploration Association, Mr </w:t>
      </w:r>
      <w:r w:rsidR="0053511E">
        <w:t xml:space="preserve">Noel Mullen, </w:t>
      </w:r>
      <w:r w:rsidRPr="00877F30">
        <w:t>commented:</w:t>
      </w:r>
    </w:p>
    <w:p w14:paraId="7ED298D2" w14:textId="3C029D08" w:rsidR="00A3722A" w:rsidRPr="004A63D4" w:rsidRDefault="000D1A6F" w:rsidP="004A63D4">
      <w:pPr>
        <w:pStyle w:val="NormalIndent"/>
        <w:rPr>
          <w:color w:val="1F497D" w:themeColor="text2"/>
        </w:rPr>
      </w:pPr>
      <w:r w:rsidRPr="004A63D4">
        <w:rPr>
          <w:color w:val="1F497D" w:themeColor="text2"/>
        </w:rPr>
        <w:t>Some activists, unions and journalists are claiming the Australia is not collecting enough from LNG projects under the petroleum resource rent tax (PRRT). These critics say that the investment costs that oil and gas developers can offset before any profit tax is paid are too generous. But oil prices rise and fall. The current low oil price</w:t>
      </w:r>
      <w:r w:rsidR="0089784C" w:rsidRPr="004A63D4">
        <w:rPr>
          <w:color w:val="1F497D" w:themeColor="text2"/>
        </w:rPr>
        <w:t xml:space="preserve"> — </w:t>
      </w:r>
      <w:r w:rsidRPr="004A63D4">
        <w:rPr>
          <w:color w:val="1F497D" w:themeColor="text2"/>
        </w:rPr>
        <w:t>to which LNG prices are linked</w:t>
      </w:r>
      <w:r w:rsidR="0089784C" w:rsidRPr="004A63D4">
        <w:rPr>
          <w:color w:val="1F497D" w:themeColor="text2"/>
        </w:rPr>
        <w:t xml:space="preserve"> — </w:t>
      </w:r>
      <w:r w:rsidRPr="004A63D4">
        <w:rPr>
          <w:color w:val="1F497D" w:themeColor="text2"/>
        </w:rPr>
        <w:t>means that there is now little profit against which</w:t>
      </w:r>
      <w:r w:rsidR="00941D8E" w:rsidRPr="004A63D4">
        <w:rPr>
          <w:color w:val="1F497D" w:themeColor="text2"/>
        </w:rPr>
        <w:t xml:space="preserve"> </w:t>
      </w:r>
      <w:r w:rsidR="00A3722A" w:rsidRPr="004A63D4">
        <w:rPr>
          <w:color w:val="1F497D" w:themeColor="text2"/>
        </w:rPr>
        <w:t>to write off that expenditure…..PRRT gives a strong return to the nation when oil and gas prices are high. And it keeps projects operating when prices are low. By smoothing out these highs and lows it also encourages investment. Eventually, oil prices will rise again</w:t>
      </w:r>
      <w:r w:rsidR="0089784C" w:rsidRPr="004A63D4">
        <w:rPr>
          <w:color w:val="1F497D" w:themeColor="text2"/>
        </w:rPr>
        <w:t xml:space="preserve"> — </w:t>
      </w:r>
      <w:r w:rsidR="00A3722A" w:rsidRPr="004A63D4">
        <w:rPr>
          <w:color w:val="1F497D" w:themeColor="text2"/>
        </w:rPr>
        <w:t>as they always do</w:t>
      </w:r>
      <w:r w:rsidR="0089784C" w:rsidRPr="004A63D4">
        <w:rPr>
          <w:color w:val="1F497D" w:themeColor="text2"/>
        </w:rPr>
        <w:t xml:space="preserve"> — </w:t>
      </w:r>
      <w:r w:rsidR="00A3722A" w:rsidRPr="004A63D4">
        <w:rPr>
          <w:color w:val="1F497D" w:themeColor="text2"/>
        </w:rPr>
        <w:t>and over time the new generation of LNG projects will pay off their development costs. They will deliver substantial PRRT payments, in addition to the other tax, excise and royalty payments that they are already contributing.</w:t>
      </w:r>
    </w:p>
    <w:p w14:paraId="061920F5" w14:textId="7325AA98" w:rsidR="00877F30" w:rsidRPr="00EE0120" w:rsidRDefault="00A3722A" w:rsidP="004A63D4">
      <w:pPr>
        <w:pStyle w:val="NormalIndent"/>
      </w:pPr>
      <w:r w:rsidRPr="00EE0120">
        <w:t>Mullen,</w:t>
      </w:r>
      <w:r w:rsidR="001F3271">
        <w:t xml:space="preserve"> Noel (2016).</w:t>
      </w:r>
      <w:r w:rsidRPr="00EE0120">
        <w:t xml:space="preserve"> </w:t>
      </w:r>
      <w:r w:rsidR="0089784C">
        <w:t>“</w:t>
      </w:r>
      <w:r w:rsidRPr="00EE0120">
        <w:t xml:space="preserve"> PRRT Attacks are Poorly Defined</w:t>
      </w:r>
      <w:r w:rsidR="0089784C">
        <w:t>’</w:t>
      </w:r>
      <w:r w:rsidR="001F3271">
        <w:t>. APPEA, 18 October 2016.</w:t>
      </w:r>
    </w:p>
    <w:p w14:paraId="6C784A3F" w14:textId="0D121AD1" w:rsidR="00827ECC" w:rsidRPr="00827ECC" w:rsidRDefault="00827ECC" w:rsidP="00877F30">
      <w:pPr>
        <w:ind w:left="720"/>
      </w:pPr>
      <w:r w:rsidRPr="00827ECC">
        <w:br w:type="page"/>
      </w:r>
    </w:p>
    <w:p w14:paraId="5DC53977" w14:textId="240C0442" w:rsidR="003C2774" w:rsidRPr="008733EC" w:rsidRDefault="00827ECC" w:rsidP="004A63D4">
      <w:pPr>
        <w:pStyle w:val="Heading2"/>
      </w:pPr>
      <w:bookmarkStart w:id="18" w:name="_Toc469912541"/>
      <w:r w:rsidRPr="00C46AA9">
        <w:t>Issues</w:t>
      </w:r>
      <w:r w:rsidR="00F22F24" w:rsidRPr="008733EC">
        <w:t xml:space="preserve"> </w:t>
      </w:r>
      <w:r w:rsidR="00F22F24" w:rsidRPr="004A63D4">
        <w:t>Associated</w:t>
      </w:r>
      <w:r w:rsidR="00F22F24" w:rsidRPr="008733EC">
        <w:t xml:space="preserve"> with the Design and Operation of the Petroleum Resource Rent Tax</w:t>
      </w:r>
      <w:bookmarkEnd w:id="18"/>
    </w:p>
    <w:p w14:paraId="723A6E42" w14:textId="3F63206F" w:rsidR="00827ECC" w:rsidRPr="002B46F4" w:rsidRDefault="00BB152F" w:rsidP="004A63D4">
      <w:pPr>
        <w:pStyle w:val="Heading3"/>
      </w:pPr>
      <w:bookmarkStart w:id="19" w:name="_Toc469912542"/>
      <w:r w:rsidRPr="002B46F4">
        <w:t>Carry forward losses and uplift rates</w:t>
      </w:r>
      <w:bookmarkEnd w:id="19"/>
    </w:p>
    <w:p w14:paraId="7A92B03E" w14:textId="57102878" w:rsidR="00366F75" w:rsidRPr="00A66CA6" w:rsidRDefault="006E69E9" w:rsidP="004A63D4">
      <w:r w:rsidRPr="00A66CA6">
        <w:t xml:space="preserve">In Australia, oil and gas projects generally require </w:t>
      </w:r>
      <w:r w:rsidR="005B088F" w:rsidRPr="00A66CA6">
        <w:t>significant</w:t>
      </w:r>
      <w:r w:rsidRPr="00A66CA6">
        <w:t xml:space="preserve"> upfront </w:t>
      </w:r>
      <w:r w:rsidR="005B088F" w:rsidRPr="00A66CA6">
        <w:t xml:space="preserve">capital </w:t>
      </w:r>
      <w:r w:rsidRPr="00A66CA6">
        <w:t>investments and have long</w:t>
      </w:r>
      <w:r w:rsidRPr="00A66CA6">
        <w:rPr>
          <w:rFonts w:cs="Arial"/>
        </w:rPr>
        <w:t xml:space="preserve"> </w:t>
      </w:r>
      <w:r w:rsidRPr="00A66CA6">
        <w:t xml:space="preserve">lead times before production begins. This means that producers </w:t>
      </w:r>
      <w:r w:rsidR="0053511E">
        <w:t>face negative cash flow</w:t>
      </w:r>
      <w:r w:rsidR="007D4989">
        <w:t>s</w:t>
      </w:r>
      <w:r w:rsidR="0053511E">
        <w:t xml:space="preserve"> from</w:t>
      </w:r>
      <w:r w:rsidRPr="00A66CA6">
        <w:t xml:space="preserve"> eligible expenditure</w:t>
      </w:r>
      <w:r w:rsidR="0053511E">
        <w:t xml:space="preserve"> incurred </w:t>
      </w:r>
      <w:r w:rsidRPr="00A66CA6">
        <w:t xml:space="preserve">on a project long before they have the revenue stream to </w:t>
      </w:r>
      <w:r w:rsidR="0053511E">
        <w:t>counter</w:t>
      </w:r>
      <w:r w:rsidRPr="00A66CA6">
        <w:t xml:space="preserve"> these </w:t>
      </w:r>
      <w:r w:rsidR="0053511E">
        <w:t>negative flows</w:t>
      </w:r>
      <w:r w:rsidRPr="00A66CA6">
        <w:t>.</w:t>
      </w:r>
    </w:p>
    <w:p w14:paraId="0ABC4276" w14:textId="7E1C5F3A" w:rsidR="00366F75" w:rsidRPr="00A66CA6" w:rsidRDefault="00366F75" w:rsidP="004A63D4">
      <w:r w:rsidRPr="00A66CA6">
        <w:t xml:space="preserve">The PRRT is levied on the </w:t>
      </w:r>
      <w:r w:rsidR="009C6B1C">
        <w:t xml:space="preserve">taxable </w:t>
      </w:r>
      <w:r w:rsidRPr="00A66CA6">
        <w:t xml:space="preserve">profits of a project, but there is no refund when the </w:t>
      </w:r>
      <w:r w:rsidR="006E69E9" w:rsidRPr="00A66CA6">
        <w:t>producer</w:t>
      </w:r>
      <w:r w:rsidRPr="00A66CA6">
        <w:t xml:space="preserve"> is making a </w:t>
      </w:r>
      <w:r w:rsidR="0053511E">
        <w:t xml:space="preserve">PRRT </w:t>
      </w:r>
      <w:r w:rsidRPr="00A66CA6">
        <w:t>loss</w:t>
      </w:r>
      <w:r w:rsidR="007D4989">
        <w:t xml:space="preserve"> from a project</w:t>
      </w:r>
      <w:r w:rsidRPr="00A66CA6">
        <w:t xml:space="preserve">. </w:t>
      </w:r>
      <w:r w:rsidR="00A3722A" w:rsidRPr="00A66CA6">
        <w:t>As noted previously</w:t>
      </w:r>
      <w:r w:rsidRPr="00A66CA6">
        <w:t>,</w:t>
      </w:r>
      <w:r w:rsidR="0053511E">
        <w:t xml:space="preserve"> PRRT </w:t>
      </w:r>
      <w:r w:rsidRPr="00A66CA6">
        <w:t xml:space="preserve">losses are </w:t>
      </w:r>
      <w:r w:rsidR="006E69E9" w:rsidRPr="00A66CA6">
        <w:t xml:space="preserve">preserved and </w:t>
      </w:r>
      <w:r w:rsidRPr="00A66CA6">
        <w:t xml:space="preserve">carried forward and uplifted so that they can be used as a deduction against </w:t>
      </w:r>
      <w:r w:rsidR="007D4989">
        <w:t>future assessable receipts from the project</w:t>
      </w:r>
      <w:r w:rsidRPr="00A66CA6">
        <w:t xml:space="preserve"> in later years.</w:t>
      </w:r>
      <w:r w:rsidR="00E0551B">
        <w:t xml:space="preserve"> </w:t>
      </w:r>
      <w:r w:rsidRPr="00A66CA6">
        <w:t>The uplift rate preserves the value of the</w:t>
      </w:r>
      <w:r w:rsidR="005B088F" w:rsidRPr="00A66CA6">
        <w:t xml:space="preserve"> </w:t>
      </w:r>
      <w:r w:rsidR="00E0551B">
        <w:t>project</w:t>
      </w:r>
      <w:r w:rsidR="0089784C">
        <w:t>’</w:t>
      </w:r>
      <w:r w:rsidR="00E0551B">
        <w:t>s</w:t>
      </w:r>
      <w:r w:rsidRPr="00A66CA6">
        <w:t xml:space="preserve"> </w:t>
      </w:r>
      <w:r w:rsidR="0053511E">
        <w:t xml:space="preserve">PRRT </w:t>
      </w:r>
      <w:r w:rsidRPr="00A66CA6">
        <w:t>losses</w:t>
      </w:r>
      <w:r w:rsidR="009C6B1C">
        <w:t>,</w:t>
      </w:r>
      <w:r w:rsidRPr="00A66CA6">
        <w:t xml:space="preserve"> </w:t>
      </w:r>
      <w:r w:rsidR="0053511E">
        <w:t xml:space="preserve">substituting for the lack of </w:t>
      </w:r>
      <w:r w:rsidRPr="00A66CA6">
        <w:t>an immediate refund</w:t>
      </w:r>
      <w:r w:rsidR="005B088F" w:rsidRPr="00A66CA6">
        <w:t>.</w:t>
      </w:r>
      <w:r w:rsidRPr="00A66CA6">
        <w:t xml:space="preserve"> The uplift rate also includes a premium to compensate for the risk that the </w:t>
      </w:r>
      <w:r w:rsidR="00E0551B">
        <w:t>project</w:t>
      </w:r>
      <w:r w:rsidRPr="00A66CA6">
        <w:t xml:space="preserve"> may never get to use its losses</w:t>
      </w:r>
      <w:r w:rsidR="006E69E9" w:rsidRPr="00A66CA6">
        <w:t>.</w:t>
      </w:r>
    </w:p>
    <w:p w14:paraId="30CA8838" w14:textId="13CCD1E1" w:rsidR="008C7FF0" w:rsidRDefault="006E69E9" w:rsidP="004A63D4">
      <w:r w:rsidRPr="00A66CA6">
        <w:t xml:space="preserve">The uplift rate applied to </w:t>
      </w:r>
      <w:r w:rsidR="002B46F4" w:rsidRPr="00A66CA6">
        <w:t xml:space="preserve">augment or maintain the value </w:t>
      </w:r>
      <w:r w:rsidR="005B088F" w:rsidRPr="00A66CA6">
        <w:t xml:space="preserve">of </w:t>
      </w:r>
      <w:proofErr w:type="spellStart"/>
      <w:r w:rsidRPr="00A66CA6">
        <w:t>undeducted</w:t>
      </w:r>
      <w:proofErr w:type="spellEnd"/>
      <w:r w:rsidRPr="00A66CA6">
        <w:t xml:space="preserve"> </w:t>
      </w:r>
      <w:r w:rsidR="00474B23">
        <w:t xml:space="preserve">eligible </w:t>
      </w:r>
      <w:r w:rsidRPr="00A66CA6">
        <w:t xml:space="preserve">expenditure depends on whether </w:t>
      </w:r>
      <w:r w:rsidR="00E0551B">
        <w:t xml:space="preserve">general project or exploration </w:t>
      </w:r>
      <w:r w:rsidRPr="00A66CA6">
        <w:t>expenditure</w:t>
      </w:r>
      <w:r w:rsidR="009C6B1C">
        <w:t xml:space="preserve"> is involved</w:t>
      </w:r>
      <w:r w:rsidRPr="00A66CA6">
        <w:t>, and the time at which</w:t>
      </w:r>
      <w:r w:rsidR="009C6B1C">
        <w:t xml:space="preserve"> the expenditure </w:t>
      </w:r>
      <w:r w:rsidRPr="00A66CA6">
        <w:t xml:space="preserve">is incurred. </w:t>
      </w:r>
      <w:r w:rsidR="002705E4" w:rsidRPr="00A66CA6">
        <w:t>The general PRRT uplift rat</w:t>
      </w:r>
      <w:r w:rsidR="009C6B1C">
        <w:t xml:space="preserve">e was initially set at the long </w:t>
      </w:r>
      <w:r w:rsidR="002705E4" w:rsidRPr="00A66CA6">
        <w:t xml:space="preserve">term bond rate plus 15 </w:t>
      </w:r>
      <w:r w:rsidR="0053511E">
        <w:t>percentage points</w:t>
      </w:r>
      <w:r w:rsidR="002705E4" w:rsidRPr="00A66CA6">
        <w:t xml:space="preserve">. The uplift rate for </w:t>
      </w:r>
      <w:r w:rsidR="001C5711">
        <w:t>general</w:t>
      </w:r>
      <w:r w:rsidR="002705E4" w:rsidRPr="00A66CA6">
        <w:t xml:space="preserve"> expenditure was reduced from 15 </w:t>
      </w:r>
      <w:r w:rsidR="0053511E">
        <w:t>percentage points</w:t>
      </w:r>
      <w:r w:rsidR="001C5711">
        <w:t xml:space="preserve"> </w:t>
      </w:r>
      <w:r w:rsidR="002705E4" w:rsidRPr="00A66CA6">
        <w:t xml:space="preserve">to 5 </w:t>
      </w:r>
      <w:r w:rsidR="0053511E">
        <w:t>percentage points</w:t>
      </w:r>
      <w:r w:rsidR="002705E4" w:rsidRPr="00A66CA6">
        <w:t xml:space="preserve"> for </w:t>
      </w:r>
      <w:r w:rsidR="009C6B1C">
        <w:t xml:space="preserve">general project </w:t>
      </w:r>
      <w:r w:rsidR="002705E4" w:rsidRPr="00A66CA6">
        <w:t>expenditure after 1 July 1990.</w:t>
      </w:r>
    </w:p>
    <w:p w14:paraId="1D006861" w14:textId="1101B5EB" w:rsidR="00366F75" w:rsidRPr="00A66CA6" w:rsidRDefault="009E1783" w:rsidP="004A63D4">
      <w:r>
        <w:t>Table 2 contains further information on uplift rates.</w:t>
      </w:r>
      <w:r w:rsidR="008C7FF0">
        <w:t xml:space="preserve"> </w:t>
      </w:r>
      <w:r w:rsidR="00366F75" w:rsidRPr="00A66CA6">
        <w:t xml:space="preserve">These uplift </w:t>
      </w:r>
      <w:r w:rsidR="006E69E9" w:rsidRPr="00A66CA6">
        <w:t>rates</w:t>
      </w:r>
      <w:r w:rsidR="00366F75" w:rsidRPr="00A66CA6">
        <w:t xml:space="preserve"> </w:t>
      </w:r>
      <w:r w:rsidR="005131C8" w:rsidRPr="00A66CA6">
        <w:t>influence</w:t>
      </w:r>
      <w:r w:rsidR="00366F75" w:rsidRPr="00A66CA6">
        <w:t xml:space="preserve"> the amount of tax </w:t>
      </w:r>
      <w:r w:rsidR="00AD07E5" w:rsidRPr="00A66CA6">
        <w:t xml:space="preserve">that will </w:t>
      </w:r>
      <w:r w:rsidR="009A2864">
        <w:t xml:space="preserve">ultimately </w:t>
      </w:r>
      <w:r w:rsidR="00AD07E5" w:rsidRPr="00A66CA6">
        <w:t xml:space="preserve">be paid by the </w:t>
      </w:r>
      <w:r w:rsidR="00E0551B">
        <w:t>project</w:t>
      </w:r>
      <w:r w:rsidR="00366F75" w:rsidRPr="00A66CA6">
        <w:t>.</w:t>
      </w:r>
    </w:p>
    <w:p w14:paraId="6DE32C25" w14:textId="1B9F3B45" w:rsidR="00BB152F" w:rsidRPr="002B46F4" w:rsidRDefault="005131C8" w:rsidP="004A63D4">
      <w:pPr>
        <w:pStyle w:val="Heading4"/>
        <w:numPr>
          <w:ilvl w:val="0"/>
          <w:numId w:val="0"/>
        </w:numPr>
        <w:ind w:left="794" w:hanging="794"/>
      </w:pPr>
      <w:r>
        <w:t xml:space="preserve">Public </w:t>
      </w:r>
      <w:r w:rsidR="002B46F4" w:rsidRPr="002B46F4">
        <w:t>Commentary</w:t>
      </w:r>
    </w:p>
    <w:p w14:paraId="67DC30B6" w14:textId="05BED761" w:rsidR="002B46F4" w:rsidRPr="00A66CA6" w:rsidRDefault="002B46F4" w:rsidP="004A63D4">
      <w:r w:rsidRPr="00A66CA6">
        <w:t xml:space="preserve">The uplift rates in the PRRT system have been described </w:t>
      </w:r>
      <w:r w:rsidR="00AD07E5" w:rsidRPr="00A66CA6">
        <w:t xml:space="preserve">by some commentators </w:t>
      </w:r>
      <w:r w:rsidRPr="00A66CA6">
        <w:t xml:space="preserve">as </w:t>
      </w:r>
      <w:r w:rsidR="00AD07E5" w:rsidRPr="00A66CA6">
        <w:t xml:space="preserve">overly generous and providing more </w:t>
      </w:r>
      <w:r w:rsidR="00225149">
        <w:t xml:space="preserve">compensation </w:t>
      </w:r>
      <w:r w:rsidR="00AD07E5" w:rsidRPr="00A66CA6">
        <w:t xml:space="preserve">to </w:t>
      </w:r>
      <w:r w:rsidR="00225149">
        <w:t xml:space="preserve">a </w:t>
      </w:r>
      <w:r w:rsidR="00E0551B">
        <w:t>project</w:t>
      </w:r>
      <w:r w:rsidR="00AD07E5" w:rsidRPr="00A66CA6">
        <w:t xml:space="preserve"> than is necessary </w:t>
      </w:r>
      <w:r w:rsidR="00157B49">
        <w:t xml:space="preserve">to </w:t>
      </w:r>
      <w:r w:rsidR="00225149">
        <w:t xml:space="preserve">reflect </w:t>
      </w:r>
      <w:r w:rsidR="00520AA3">
        <w:t xml:space="preserve">the </w:t>
      </w:r>
      <w:r w:rsidR="00AD07E5" w:rsidRPr="00A66CA6">
        <w:t xml:space="preserve">risk that </w:t>
      </w:r>
      <w:r w:rsidR="00474B23">
        <w:t xml:space="preserve">this expenditure may </w:t>
      </w:r>
      <w:r w:rsidR="00AD07E5" w:rsidRPr="00A66CA6">
        <w:t>not be u</w:t>
      </w:r>
      <w:r w:rsidR="00474B23">
        <w:t>tilised</w:t>
      </w:r>
      <w:r w:rsidR="00AD07E5" w:rsidRPr="00A66CA6">
        <w:t>.</w:t>
      </w:r>
    </w:p>
    <w:p w14:paraId="4DBEB4FC" w14:textId="02ADC756" w:rsidR="002B46F4" w:rsidRPr="00A66CA6" w:rsidRDefault="002B46F4" w:rsidP="004A63D4">
      <w:r w:rsidRPr="00A66CA6">
        <w:t>The Australia</w:t>
      </w:r>
      <w:r w:rsidR="0089784C">
        <w:t>’</w:t>
      </w:r>
      <w:r w:rsidRPr="00A66CA6">
        <w:t xml:space="preserve">s Future </w:t>
      </w:r>
      <w:r w:rsidR="001B7E37">
        <w:t xml:space="preserve">Tax </w:t>
      </w:r>
      <w:r w:rsidRPr="00A66CA6">
        <w:t xml:space="preserve">System Review </w:t>
      </w:r>
      <w:r w:rsidR="005131C8" w:rsidRPr="00A66CA6">
        <w:t>noted</w:t>
      </w:r>
      <w:r w:rsidRPr="00A66CA6">
        <w:t>:</w:t>
      </w:r>
    </w:p>
    <w:p w14:paraId="31CD6F6A" w14:textId="033D4959" w:rsidR="002B46F4" w:rsidRPr="004A63D4" w:rsidRDefault="002B46F4" w:rsidP="004A63D4">
      <w:pPr>
        <w:pStyle w:val="NormalIndent"/>
        <w:rPr>
          <w:color w:val="1F497D" w:themeColor="text2"/>
        </w:rPr>
      </w:pPr>
      <w:r w:rsidRPr="004A63D4">
        <w:rPr>
          <w:color w:val="1F497D" w:themeColor="text2"/>
        </w:rPr>
        <w:t>Although the current PRRT collects a more stable share of rents in varying economic conditions, it fails to collect an appropriate and constant share of resource rents from successful projects due to uplift rates that over</w:t>
      </w:r>
      <w:r w:rsidR="0089784C" w:rsidRPr="004A63D4">
        <w:rPr>
          <w:color w:val="1F497D" w:themeColor="text2"/>
        </w:rPr>
        <w:noBreakHyphen/>
      </w:r>
      <w:r w:rsidRPr="004A63D4">
        <w:rPr>
          <w:color w:val="1F497D" w:themeColor="text2"/>
        </w:rPr>
        <w:t>compensate successful investors for the deferral of PRRT deductions. For exam</w:t>
      </w:r>
      <w:r w:rsidR="0053511E" w:rsidRPr="004A63D4">
        <w:rPr>
          <w:color w:val="1F497D" w:themeColor="text2"/>
        </w:rPr>
        <w:t xml:space="preserve">ple, an uplift rate of the long </w:t>
      </w:r>
      <w:r w:rsidRPr="004A63D4">
        <w:rPr>
          <w:color w:val="1F497D" w:themeColor="text2"/>
        </w:rPr>
        <w:t>term bond rate plus 5 percentage points (currently 11 per cent in total) applies to general expenditure. On average, this rate is higher than the corporate bond rate, which is a useful proxy to compensate investors in the absence of a full loss offset.</w:t>
      </w:r>
    </w:p>
    <w:p w14:paraId="4A36A098" w14:textId="14DA5DDD" w:rsidR="002B46F4" w:rsidRPr="00AD07E5" w:rsidRDefault="002B46F4" w:rsidP="004A63D4">
      <w:pPr>
        <w:pStyle w:val="NormalIndent"/>
      </w:pPr>
      <w:r w:rsidRPr="00AD07E5">
        <w:t>Australia</w:t>
      </w:r>
      <w:r w:rsidR="0089784C">
        <w:t>’</w:t>
      </w:r>
      <w:r w:rsidRPr="00AD07E5">
        <w:t>s Future Tax Syste</w:t>
      </w:r>
      <w:r w:rsidR="00AF31D5">
        <w:t>m Review (2009).</w:t>
      </w:r>
      <w:r w:rsidRPr="00AD07E5">
        <w:t xml:space="preserve"> </w:t>
      </w:r>
      <w:r w:rsidR="0089784C">
        <w:t>“</w:t>
      </w:r>
      <w:r w:rsidR="00AF31D5">
        <w:t>Australia</w:t>
      </w:r>
      <w:r w:rsidR="0089784C">
        <w:t>’</w:t>
      </w:r>
      <w:r w:rsidR="00AF31D5">
        <w:t>s Future Tax System: Report to Treasu</w:t>
      </w:r>
      <w:r w:rsidR="00FD1709">
        <w:t>rer</w:t>
      </w:r>
      <w:r w:rsidR="0089784C">
        <w:t>”</w:t>
      </w:r>
      <w:r w:rsidR="00FD1709">
        <w:t>. Commonwealth of Australia,</w:t>
      </w:r>
      <w:r w:rsidR="00AF31D5">
        <w:t xml:space="preserve"> December 2009, </w:t>
      </w:r>
      <w:r w:rsidRPr="00AD07E5">
        <w:t>p. 227</w:t>
      </w:r>
      <w:r w:rsidR="002350F9">
        <w:t>.</w:t>
      </w:r>
    </w:p>
    <w:p w14:paraId="5023FF86" w14:textId="7A558F1D" w:rsidR="00AD07E5" w:rsidRPr="00A66CA6" w:rsidRDefault="00AD07E5" w:rsidP="004A63D4">
      <w:r w:rsidRPr="00A66CA6">
        <w:t>Dr Craig Emerson</w:t>
      </w:r>
      <w:r w:rsidR="002350F9" w:rsidRPr="00A66CA6">
        <w:t xml:space="preserve">, resource economist and designer of the original PRRT, </w:t>
      </w:r>
      <w:r w:rsidRPr="00A66CA6">
        <w:t>has noted:</w:t>
      </w:r>
    </w:p>
    <w:p w14:paraId="6DC04239" w14:textId="130D5666" w:rsidR="00AD07E5" w:rsidRPr="004A63D4" w:rsidRDefault="00AD07E5" w:rsidP="004A63D4">
      <w:pPr>
        <w:pStyle w:val="NormalIndent"/>
        <w:rPr>
          <w:color w:val="1F497D" w:themeColor="text2"/>
        </w:rPr>
      </w:pPr>
      <w:r w:rsidRPr="004A63D4">
        <w:rPr>
          <w:color w:val="1F497D" w:themeColor="text2"/>
        </w:rPr>
        <w:t xml:space="preserve">The original deductions for exploration </w:t>
      </w:r>
      <w:r w:rsidR="002350F9" w:rsidRPr="004A63D4">
        <w:rPr>
          <w:color w:val="1F497D" w:themeColor="text2"/>
        </w:rPr>
        <w:t>activities</w:t>
      </w:r>
      <w:r w:rsidRPr="004A63D4">
        <w:rPr>
          <w:color w:val="1F497D" w:themeColor="text2"/>
        </w:rPr>
        <w:t xml:space="preserve"> could be </w:t>
      </w:r>
      <w:r w:rsidR="0089784C" w:rsidRPr="004A63D4">
        <w:rPr>
          <w:color w:val="1F497D" w:themeColor="text2"/>
        </w:rPr>
        <w:t>‘</w:t>
      </w:r>
      <w:r w:rsidRPr="004A63D4">
        <w:rPr>
          <w:color w:val="1F497D" w:themeColor="text2"/>
        </w:rPr>
        <w:t>too generous</w:t>
      </w:r>
      <w:r w:rsidR="0089784C" w:rsidRPr="004A63D4">
        <w:rPr>
          <w:color w:val="1F497D" w:themeColor="text2"/>
        </w:rPr>
        <w:t>’</w:t>
      </w:r>
      <w:r w:rsidRPr="004A63D4">
        <w:rPr>
          <w:color w:val="1F497D" w:themeColor="text2"/>
        </w:rPr>
        <w:t xml:space="preserve"> and concessions </w:t>
      </w:r>
      <w:r w:rsidR="002350F9" w:rsidRPr="004A63D4">
        <w:rPr>
          <w:color w:val="1F497D" w:themeColor="text2"/>
        </w:rPr>
        <w:t>granted</w:t>
      </w:r>
      <w:r w:rsidRPr="004A63D4">
        <w:rPr>
          <w:color w:val="1F497D" w:themeColor="text2"/>
        </w:rPr>
        <w:t xml:space="preserve"> by the Howard Government in the mid</w:t>
      </w:r>
      <w:r w:rsidR="0089784C" w:rsidRPr="004A63D4">
        <w:rPr>
          <w:color w:val="1F497D" w:themeColor="text2"/>
        </w:rPr>
        <w:noBreakHyphen/>
      </w:r>
      <w:r w:rsidRPr="004A63D4">
        <w:rPr>
          <w:color w:val="1F497D" w:themeColor="text2"/>
        </w:rPr>
        <w:t>200</w:t>
      </w:r>
      <w:r w:rsidR="009E1783" w:rsidRPr="004A63D4">
        <w:rPr>
          <w:color w:val="1F497D" w:themeColor="text2"/>
        </w:rPr>
        <w:t>0</w:t>
      </w:r>
      <w:r w:rsidRPr="004A63D4">
        <w:rPr>
          <w:color w:val="1F497D" w:themeColor="text2"/>
        </w:rPr>
        <w:t>s may have undermined the regimes integrity.</w:t>
      </w:r>
    </w:p>
    <w:p w14:paraId="060ED099" w14:textId="6BE2EC19" w:rsidR="00AD07E5" w:rsidRDefault="00AD07E5" w:rsidP="004A63D4">
      <w:pPr>
        <w:pStyle w:val="NormalIndent"/>
      </w:pPr>
      <w:r w:rsidRPr="00AD07E5">
        <w:t xml:space="preserve">Mather, Joanne (2016). </w:t>
      </w:r>
      <w:r w:rsidR="0089784C">
        <w:t>“</w:t>
      </w:r>
      <w:r w:rsidRPr="00AD07E5">
        <w:t xml:space="preserve">Petroleum Resource Rent Tax Architect </w:t>
      </w:r>
      <w:r w:rsidR="009E1783">
        <w:t>S</w:t>
      </w:r>
      <w:r w:rsidRPr="00AD07E5">
        <w:t>ays De</w:t>
      </w:r>
      <w:r w:rsidR="0025511D">
        <w:t xml:space="preserve">ductions Could be </w:t>
      </w:r>
      <w:r w:rsidR="0089784C">
        <w:t>‘</w:t>
      </w:r>
      <w:r w:rsidR="0025511D">
        <w:t>Too Generous</w:t>
      </w:r>
      <w:r w:rsidR="0089784C">
        <w:t>’</w:t>
      </w:r>
      <w:r w:rsidRPr="00AD07E5">
        <w:t>. Australian Financial Review</w:t>
      </w:r>
      <w:r w:rsidR="002350F9">
        <w:t>,</w:t>
      </w:r>
      <w:r w:rsidRPr="00AD07E5">
        <w:t xml:space="preserve"> 1 December, 2016.</w:t>
      </w:r>
    </w:p>
    <w:p w14:paraId="1121A22B" w14:textId="24505345" w:rsidR="002350F9" w:rsidRPr="00A66CA6" w:rsidRDefault="002350F9" w:rsidP="004A63D4">
      <w:r w:rsidRPr="00A66CA6">
        <w:t>Mr Ken Willett, a specialist in economic and policy issues in exploration and mining, noted:</w:t>
      </w:r>
    </w:p>
    <w:p w14:paraId="535E325A" w14:textId="03148452" w:rsidR="002350F9" w:rsidRPr="004A63D4" w:rsidRDefault="002350F9" w:rsidP="004A63D4">
      <w:pPr>
        <w:pStyle w:val="NormalIndent"/>
        <w:rPr>
          <w:color w:val="1F497D" w:themeColor="text2"/>
        </w:rPr>
      </w:pPr>
      <w:r w:rsidRPr="004A63D4">
        <w:rPr>
          <w:color w:val="1F497D" w:themeColor="text2"/>
        </w:rPr>
        <w:t xml:space="preserve">Setting a high </w:t>
      </w:r>
      <w:proofErr w:type="spellStart"/>
      <w:r w:rsidRPr="004A63D4">
        <w:rPr>
          <w:color w:val="1F497D" w:themeColor="text2"/>
        </w:rPr>
        <w:t>carry­forward</w:t>
      </w:r>
      <w:proofErr w:type="spellEnd"/>
      <w:r w:rsidRPr="004A63D4">
        <w:rPr>
          <w:color w:val="1F497D" w:themeColor="text2"/>
        </w:rPr>
        <w:t xml:space="preserve"> rate to compensate for inadequate loss offsets would tend to favour low risk investments and very large companies with low costs of capital and better loss offset opportunities. In those cases, overcapitalisation or </w:t>
      </w:r>
      <w:r w:rsidR="0089784C" w:rsidRPr="004A63D4">
        <w:rPr>
          <w:color w:val="1F497D" w:themeColor="text2"/>
        </w:rPr>
        <w:t>“</w:t>
      </w:r>
      <w:r w:rsidRPr="004A63D4">
        <w:rPr>
          <w:color w:val="1F497D" w:themeColor="text2"/>
        </w:rPr>
        <w:t>gold</w:t>
      </w:r>
      <w:r w:rsidR="0089784C" w:rsidRPr="004A63D4">
        <w:rPr>
          <w:color w:val="1F497D" w:themeColor="text2"/>
        </w:rPr>
        <w:noBreakHyphen/>
      </w:r>
      <w:r w:rsidRPr="004A63D4">
        <w:rPr>
          <w:color w:val="1F497D" w:themeColor="text2"/>
        </w:rPr>
        <w:t>plating</w:t>
      </w:r>
      <w:r w:rsidR="0089784C" w:rsidRPr="004A63D4">
        <w:rPr>
          <w:color w:val="1F497D" w:themeColor="text2"/>
        </w:rPr>
        <w:t>”</w:t>
      </w:r>
      <w:r w:rsidRPr="004A63D4">
        <w:rPr>
          <w:color w:val="1F497D" w:themeColor="text2"/>
        </w:rPr>
        <w:t xml:space="preserve"> may be induced.</w:t>
      </w:r>
    </w:p>
    <w:p w14:paraId="62BE7A78" w14:textId="4F50BCEE" w:rsidR="002350F9" w:rsidRDefault="002350F9" w:rsidP="004A63D4">
      <w:pPr>
        <w:pStyle w:val="NormalIndent"/>
      </w:pPr>
      <w:r>
        <w:t xml:space="preserve">ACIL Tasman (2012). </w:t>
      </w:r>
      <w:r w:rsidR="0089784C">
        <w:t>“</w:t>
      </w:r>
      <w:r>
        <w:t>Review of Australia</w:t>
      </w:r>
      <w:r w:rsidR="0089784C">
        <w:t>’</w:t>
      </w:r>
      <w:r>
        <w:t>s Offshore Petroleum Exploration Policy</w:t>
      </w:r>
      <w:r w:rsidR="0089784C">
        <w:t>”</w:t>
      </w:r>
      <w:r>
        <w:t>. Prepared for Commonwealth Department of Resources, Energy and Tourism, 3</w:t>
      </w:r>
      <w:r w:rsidR="00A74DD9">
        <w:t> </w:t>
      </w:r>
      <w:r>
        <w:t xml:space="preserve">January, 2012, </w:t>
      </w:r>
      <w:r w:rsidRPr="002350F9">
        <w:t>p. 186</w:t>
      </w:r>
      <w:r>
        <w:t>.</w:t>
      </w:r>
    </w:p>
    <w:p w14:paraId="10B711C0" w14:textId="2D57210B" w:rsidR="002350F9" w:rsidRPr="004A63D4" w:rsidRDefault="002350F9" w:rsidP="004A63D4">
      <w:pPr>
        <w:pStyle w:val="NormalIndent"/>
        <w:rPr>
          <w:color w:val="1F497D" w:themeColor="text2"/>
        </w:rPr>
      </w:pPr>
      <w:r w:rsidRPr="004A63D4">
        <w:rPr>
          <w:color w:val="1F497D" w:themeColor="text2"/>
        </w:rPr>
        <w:t>The provision of two widely differing carry</w:t>
      </w:r>
      <w:r w:rsidR="0089784C" w:rsidRPr="004A63D4">
        <w:rPr>
          <w:color w:val="1F497D" w:themeColor="text2"/>
        </w:rPr>
        <w:noBreakHyphen/>
      </w:r>
      <w:r w:rsidRPr="004A63D4">
        <w:rPr>
          <w:color w:val="1F497D" w:themeColor="text2"/>
        </w:rPr>
        <w:t>forward rates for exploration expenditure is problematic for four reasons. First, the analytical bases for these rates are not known, and rate selection appears to have been arbitrary. Second, each rate could encourage too much exploration investment in some cases and discourage activity in other cases. Third, it could be expected that exploration activity undertaken within 5 years of the date of lodgement of data required for the grant of a production licence would involve less risk and uncertainty than earlier exploration, but the allowed carry</w:t>
      </w:r>
      <w:r w:rsidR="0089784C" w:rsidRPr="004A63D4">
        <w:rPr>
          <w:color w:val="1F497D" w:themeColor="text2"/>
        </w:rPr>
        <w:noBreakHyphen/>
      </w:r>
      <w:r w:rsidRPr="004A63D4">
        <w:rPr>
          <w:color w:val="1F497D" w:themeColor="text2"/>
        </w:rPr>
        <w:t>forward rate is much higher in the former case. Fourth, it is possible that the provision of a zero real (GDP deflator) carry</w:t>
      </w:r>
      <w:r w:rsidR="0089784C" w:rsidRPr="004A63D4">
        <w:rPr>
          <w:color w:val="1F497D" w:themeColor="text2"/>
        </w:rPr>
        <w:noBreakHyphen/>
      </w:r>
      <w:r w:rsidRPr="004A63D4">
        <w:rPr>
          <w:color w:val="1F497D" w:themeColor="text2"/>
        </w:rPr>
        <w:t>forward rate for early exploration may have been selected to offset the tendency of work program bidding and highly conditional tenure to cause too much exploration, too soon, but it would be better to attack the cause of the problem, the flawed tenement regime, rather than a symptom. Setting a low carry</w:t>
      </w:r>
      <w:r w:rsidR="0089784C" w:rsidRPr="004A63D4">
        <w:rPr>
          <w:color w:val="1F497D" w:themeColor="text2"/>
        </w:rPr>
        <w:noBreakHyphen/>
      </w:r>
      <w:r w:rsidRPr="004A63D4">
        <w:rPr>
          <w:color w:val="1F497D" w:themeColor="text2"/>
        </w:rPr>
        <w:t>forward rate would discourage activities involving high risk and uncertainty, not just provide an offset to the adverse resource misallocation and associated resource rent dissipation effects of the tenement regime.</w:t>
      </w:r>
    </w:p>
    <w:p w14:paraId="181248FC" w14:textId="3CAA1E6A" w:rsidR="002350F9" w:rsidRDefault="002350F9" w:rsidP="004A63D4">
      <w:pPr>
        <w:pStyle w:val="NormalIndent"/>
      </w:pPr>
      <w:r>
        <w:t xml:space="preserve">ACIL Tasman (2012). </w:t>
      </w:r>
      <w:r w:rsidR="0089784C">
        <w:t>“</w:t>
      </w:r>
      <w:r>
        <w:t>Review of Australia</w:t>
      </w:r>
      <w:r w:rsidR="0089784C">
        <w:t>’</w:t>
      </w:r>
      <w:r>
        <w:t>s Offshore Petroleum Exploration Policy</w:t>
      </w:r>
      <w:r w:rsidR="0089784C">
        <w:t>”</w:t>
      </w:r>
      <w:r>
        <w:t>. Prepared for Commonwealth Department of Resources, Energy and Tourism, 3</w:t>
      </w:r>
      <w:r w:rsidR="00A74DD9">
        <w:t> </w:t>
      </w:r>
      <w:r>
        <w:t xml:space="preserve">January, 2012, </w:t>
      </w:r>
      <w:r w:rsidRPr="002350F9">
        <w:t>p. 186</w:t>
      </w:r>
      <w:r w:rsidR="0089784C">
        <w:noBreakHyphen/>
      </w:r>
      <w:r>
        <w:t>187.</w:t>
      </w:r>
    </w:p>
    <w:p w14:paraId="340CF915" w14:textId="4D244B66" w:rsidR="00876915" w:rsidRPr="00A66CA6" w:rsidRDefault="00474B23" w:rsidP="004A63D4">
      <w:r>
        <w:t xml:space="preserve">The test for PRRT deductibility does not use the concept of </w:t>
      </w:r>
      <w:r w:rsidR="0089784C">
        <w:t>‘</w:t>
      </w:r>
      <w:r>
        <w:t>necessarily incurred</w:t>
      </w:r>
      <w:r w:rsidR="0089784C">
        <w:t>’</w:t>
      </w:r>
      <w:r>
        <w:t xml:space="preserve"> which is used for income tax purposes. </w:t>
      </w:r>
      <w:r w:rsidR="00876915" w:rsidRPr="00A66CA6">
        <w:t xml:space="preserve">On the broader question of the scope of deductions, </w:t>
      </w:r>
      <w:r w:rsidR="00CF20D9" w:rsidRPr="00A66CA6">
        <w:t xml:space="preserve">the </w:t>
      </w:r>
      <w:r w:rsidR="005C3E81" w:rsidRPr="004752FF">
        <w:rPr>
          <w:i/>
        </w:rPr>
        <w:t>Policy Transition Group (PTG</w:t>
      </w:r>
      <w:r w:rsidR="00876915" w:rsidRPr="004752FF">
        <w:rPr>
          <w:i/>
        </w:rPr>
        <w:t>) Report to the Australian Go</w:t>
      </w:r>
      <w:r w:rsidR="004752FF">
        <w:rPr>
          <w:i/>
        </w:rPr>
        <w:t>vernment on New Resource Tax Arrangements</w:t>
      </w:r>
      <w:r w:rsidR="00876915" w:rsidRPr="00A66CA6">
        <w:t xml:space="preserve"> provided advice on </w:t>
      </w:r>
      <w:r w:rsidR="00157B49">
        <w:t>deductible</w:t>
      </w:r>
      <w:r w:rsidR="00876915" w:rsidRPr="00A66CA6">
        <w:t xml:space="preserve"> expenditure under the PRRT. The PT</w:t>
      </w:r>
      <w:r w:rsidR="005C3E81">
        <w:t>G</w:t>
      </w:r>
      <w:r w:rsidR="00876915" w:rsidRPr="00A66CA6">
        <w:t xml:space="preserve"> stated:</w:t>
      </w:r>
    </w:p>
    <w:p w14:paraId="2A2D3BD7" w14:textId="74B01015" w:rsidR="00876915" w:rsidRPr="004A63D4" w:rsidRDefault="00876915" w:rsidP="004A63D4">
      <w:pPr>
        <w:pStyle w:val="NormalIndent"/>
        <w:rPr>
          <w:color w:val="1F497D" w:themeColor="text2"/>
        </w:rPr>
      </w:pPr>
      <w:r w:rsidRPr="004A63D4">
        <w:rPr>
          <w:color w:val="1F497D" w:themeColor="text2"/>
        </w:rPr>
        <w:t>While it is not within the PTG</w:t>
      </w:r>
      <w:r w:rsidR="0089784C" w:rsidRPr="004A63D4">
        <w:rPr>
          <w:color w:val="1F497D" w:themeColor="text2"/>
        </w:rPr>
        <w:t>’</w:t>
      </w:r>
      <w:r w:rsidRPr="004A63D4">
        <w:rPr>
          <w:color w:val="1F497D" w:themeColor="text2"/>
        </w:rPr>
        <w:t xml:space="preserve">s terms of reference to make recommendations in respect of the design of the PRRT, other </w:t>
      </w:r>
      <w:r w:rsidR="003E3118" w:rsidRPr="004A63D4">
        <w:rPr>
          <w:color w:val="1F497D" w:themeColor="text2"/>
        </w:rPr>
        <w:t xml:space="preserve">than in relation to transitioning projects, the PTG advises that the test for </w:t>
      </w:r>
      <w:r w:rsidR="00CF20D9" w:rsidRPr="004A63D4">
        <w:rPr>
          <w:color w:val="1F497D" w:themeColor="text2"/>
        </w:rPr>
        <w:t>deductibility</w:t>
      </w:r>
      <w:r w:rsidR="003E3118" w:rsidRPr="004A63D4">
        <w:rPr>
          <w:color w:val="1F497D" w:themeColor="text2"/>
        </w:rPr>
        <w:t xml:space="preserve"> could be amended to one of expenditures necessarily incurred in carrying on activities in relation to a petroleum project </w:t>
      </w:r>
      <w:r w:rsidR="00CF20D9" w:rsidRPr="004A63D4">
        <w:rPr>
          <w:color w:val="1F497D" w:themeColor="text2"/>
        </w:rPr>
        <w:t>(upstream</w:t>
      </w:r>
      <w:r w:rsidR="003E3118" w:rsidRPr="004A63D4">
        <w:rPr>
          <w:color w:val="1F497D" w:themeColor="text2"/>
        </w:rPr>
        <w:t xml:space="preserve"> of the taxing point) from 1 July 2012.</w:t>
      </w:r>
    </w:p>
    <w:p w14:paraId="1A68CFCF" w14:textId="4C89E625" w:rsidR="00A66CA6" w:rsidRPr="00A66CA6" w:rsidRDefault="005C3E81" w:rsidP="004A63D4">
      <w:pPr>
        <w:pStyle w:val="NormalIndent"/>
      </w:pPr>
      <w:r>
        <w:t xml:space="preserve">Policy Transition Group (2010). </w:t>
      </w:r>
      <w:r w:rsidR="0089784C">
        <w:t>“</w:t>
      </w:r>
      <w:r w:rsidRPr="00974753">
        <w:t>Policy Transition Group Report to the Australian Government: New Resource Tax Arrangements</w:t>
      </w:r>
      <w:r w:rsidR="0089784C">
        <w:t>”</w:t>
      </w:r>
      <w:r>
        <w:t>. Commonwealth of Australia, 2015, p. 105.</w:t>
      </w:r>
    </w:p>
    <w:p w14:paraId="240CF49A" w14:textId="1DBF3DB9" w:rsidR="003E3118" w:rsidRPr="00A66CA6" w:rsidRDefault="003E3118" w:rsidP="004A63D4">
      <w:r w:rsidRPr="00A66CA6">
        <w:t xml:space="preserve">The PTG </w:t>
      </w:r>
      <w:r w:rsidR="00A722B3">
        <w:t xml:space="preserve">also </w:t>
      </w:r>
      <w:r w:rsidR="00474B23">
        <w:t>recognised the PRRT meaning of exploration is different to the income tax meaning of exploration and said</w:t>
      </w:r>
      <w:r w:rsidRPr="00A66CA6">
        <w:t>:</w:t>
      </w:r>
    </w:p>
    <w:p w14:paraId="4BF0C2F2" w14:textId="5EE845E2" w:rsidR="003E3118" w:rsidRPr="004A63D4" w:rsidRDefault="003E3118" w:rsidP="004A63D4">
      <w:pPr>
        <w:pStyle w:val="NormalIndent"/>
        <w:rPr>
          <w:color w:val="1F497D" w:themeColor="text2"/>
        </w:rPr>
      </w:pPr>
      <w:r w:rsidRPr="004A63D4">
        <w:rPr>
          <w:color w:val="1F497D" w:themeColor="text2"/>
        </w:rPr>
        <w:t>While it is not within the PTG</w:t>
      </w:r>
      <w:r w:rsidR="0089784C" w:rsidRPr="004A63D4">
        <w:rPr>
          <w:color w:val="1F497D" w:themeColor="text2"/>
        </w:rPr>
        <w:t>’</w:t>
      </w:r>
      <w:r w:rsidRPr="004A63D4">
        <w:rPr>
          <w:color w:val="1F497D" w:themeColor="text2"/>
        </w:rPr>
        <w:t xml:space="preserve">s terms of reference to make recommendations in respect of the design of the </w:t>
      </w:r>
      <w:r w:rsidR="001B7E37" w:rsidRPr="004A63D4">
        <w:rPr>
          <w:color w:val="1F497D" w:themeColor="text2"/>
        </w:rPr>
        <w:t>PR</w:t>
      </w:r>
      <w:r w:rsidRPr="004A63D4">
        <w:rPr>
          <w:color w:val="1F497D" w:themeColor="text2"/>
        </w:rPr>
        <w:t xml:space="preserve">RT, other than in relation to transitioning projects, the PTG advises aligning the definition of exploration expenditure </w:t>
      </w:r>
      <w:r w:rsidR="00CF20D9" w:rsidRPr="004A63D4">
        <w:rPr>
          <w:color w:val="1F497D" w:themeColor="text2"/>
        </w:rPr>
        <w:t>under the</w:t>
      </w:r>
      <w:r w:rsidRPr="004A63D4">
        <w:rPr>
          <w:color w:val="1F497D" w:themeColor="text2"/>
        </w:rPr>
        <w:t xml:space="preserve"> PRRT to that under income tax</w:t>
      </w:r>
      <w:r w:rsidR="00655FD5" w:rsidRPr="004A63D4">
        <w:rPr>
          <w:color w:val="1F497D" w:themeColor="text2"/>
        </w:rPr>
        <w:t>.</w:t>
      </w:r>
    </w:p>
    <w:p w14:paraId="556ABE99" w14:textId="7654785F" w:rsidR="005C3E81" w:rsidRPr="00A66CA6" w:rsidRDefault="005C3E81" w:rsidP="004A63D4">
      <w:pPr>
        <w:pStyle w:val="NormalIndent"/>
      </w:pPr>
      <w:r>
        <w:t xml:space="preserve">Policy Transition Group (2010). </w:t>
      </w:r>
      <w:r w:rsidR="0089784C">
        <w:t>“</w:t>
      </w:r>
      <w:r w:rsidRPr="00D16598">
        <w:t>Policy Transition Group Report to the Australian Government: New Resource Tax Arrangements</w:t>
      </w:r>
      <w:r w:rsidR="0089784C">
        <w:t>”</w:t>
      </w:r>
      <w:r w:rsidRPr="00D16598">
        <w:t>.</w:t>
      </w:r>
      <w:r>
        <w:t xml:space="preserve"> Commonwealth of Australia, 2015, p. 105.</w:t>
      </w:r>
    </w:p>
    <w:p w14:paraId="58A670DF" w14:textId="340A69CF" w:rsidR="004608E6" w:rsidRPr="00BB152F" w:rsidRDefault="004608E6" w:rsidP="004A63D4">
      <w:pPr>
        <w:pStyle w:val="Heading3"/>
      </w:pPr>
      <w:bookmarkStart w:id="20" w:name="_Toc469912543"/>
      <w:r>
        <w:t xml:space="preserve">Order and </w:t>
      </w:r>
      <w:r w:rsidRPr="00BB152F">
        <w:t>Transferability of deductions</w:t>
      </w:r>
      <w:bookmarkEnd w:id="20"/>
    </w:p>
    <w:p w14:paraId="3DB892EE" w14:textId="5986AC22" w:rsidR="00453D22" w:rsidRDefault="004608E6" w:rsidP="00677457">
      <w:r w:rsidRPr="004F2DA4">
        <w:t xml:space="preserve">Under the PRRT, assessable receipts are reduced by eligible deductible expenditure, incurred in accordance with the deduction ordering rules, to determine the PRRT taxable profit. The current tax system has ten categories of deductible expenditure, each with different uplift rates. In addition, some categories of expenditure are transferable, meaning they can be transferred between projects, rather than </w:t>
      </w:r>
      <w:r w:rsidR="00474B23">
        <w:t xml:space="preserve">being </w:t>
      </w:r>
      <w:r w:rsidRPr="004F2DA4">
        <w:t>quarantined to the proje</w:t>
      </w:r>
      <w:r w:rsidR="005651A2">
        <w:t xml:space="preserve">ct in which they were incurred. </w:t>
      </w:r>
      <w:r w:rsidR="00677457" w:rsidRPr="004F2DA4">
        <w:t xml:space="preserve"> </w:t>
      </w:r>
      <w:r w:rsidR="00453D22" w:rsidRPr="00453D22">
        <w:t>There are number of conditions that must be met before the expenditure can be transferred — first, the project receiving the transferred expenditure must have a notional taxable profit, second, the entity can only transfer so much transferable exploration expenditure to reduce the taxable profit of the receiving project to zero, and third, a common ownership rule must be satisfied.</w:t>
      </w:r>
    </w:p>
    <w:p w14:paraId="0444EF9C" w14:textId="6CE97CFD" w:rsidR="004608E6" w:rsidRPr="004F2DA4" w:rsidRDefault="004608E6" w:rsidP="00677457">
      <w:r w:rsidRPr="004F2DA4">
        <w:t xml:space="preserve">Table </w:t>
      </w:r>
      <w:r w:rsidR="00F54315">
        <w:t>2</w:t>
      </w:r>
      <w:r w:rsidRPr="004F2DA4">
        <w:t xml:space="preserve"> outlines the order of deductions.</w:t>
      </w:r>
    </w:p>
    <w:p w14:paraId="63A8E9EB" w14:textId="20145C77" w:rsidR="004608E6" w:rsidRPr="00C94F91" w:rsidRDefault="004608E6" w:rsidP="00F05579">
      <w:pPr>
        <w:pStyle w:val="TableMainHeading"/>
        <w:jc w:val="center"/>
      </w:pPr>
      <w:r w:rsidRPr="00C94F91">
        <w:t xml:space="preserve">Table </w:t>
      </w:r>
      <w:r w:rsidR="00F54315">
        <w:t>2</w:t>
      </w:r>
      <w:r w:rsidRPr="00C94F91">
        <w:t xml:space="preserve"> — Order of Deductible Expenditure in the PRRT</w:t>
      </w:r>
    </w:p>
    <w:tbl>
      <w:tblPr>
        <w:tblStyle w:val="TableGrid"/>
        <w:tblW w:w="0" w:type="auto"/>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3315"/>
        <w:gridCol w:w="4677"/>
        <w:gridCol w:w="1142"/>
      </w:tblGrid>
      <w:tr w:rsidR="004608E6" w:rsidRPr="001B7E37" w14:paraId="6F386F72" w14:textId="77777777" w:rsidTr="00017879">
        <w:trPr>
          <w:jc w:val="center"/>
        </w:trPr>
        <w:tc>
          <w:tcPr>
            <w:tcW w:w="3315" w:type="dxa"/>
            <w:shd w:val="clear" w:color="auto" w:fill="C6D9F1" w:themeFill="text2" w:themeFillTint="33"/>
          </w:tcPr>
          <w:p w14:paraId="6222C9B1" w14:textId="77777777" w:rsidR="004608E6" w:rsidRPr="001B7E37" w:rsidRDefault="004608E6" w:rsidP="004A63D4">
            <w:pPr>
              <w:pStyle w:val="TableColumnHeadingLeft"/>
              <w:jc w:val="left"/>
            </w:pPr>
            <w:r w:rsidRPr="001B7E37">
              <w:t>Category of Deductible Expenditure</w:t>
            </w:r>
          </w:p>
        </w:tc>
        <w:tc>
          <w:tcPr>
            <w:tcW w:w="4677" w:type="dxa"/>
            <w:shd w:val="clear" w:color="auto" w:fill="C6D9F1" w:themeFill="text2" w:themeFillTint="33"/>
          </w:tcPr>
          <w:p w14:paraId="6BA065A9" w14:textId="77777777" w:rsidR="004608E6" w:rsidRPr="001B7E37" w:rsidRDefault="004608E6" w:rsidP="004A63D4">
            <w:pPr>
              <w:pStyle w:val="TableColumnHeadingLeft"/>
              <w:jc w:val="left"/>
            </w:pPr>
            <w:r w:rsidRPr="001B7E37">
              <w:t>Description</w:t>
            </w:r>
          </w:p>
        </w:tc>
        <w:tc>
          <w:tcPr>
            <w:tcW w:w="1142" w:type="dxa"/>
            <w:shd w:val="clear" w:color="auto" w:fill="C6D9F1" w:themeFill="text2" w:themeFillTint="33"/>
          </w:tcPr>
          <w:p w14:paraId="036906D9" w14:textId="77777777" w:rsidR="004608E6" w:rsidRPr="001B7E37" w:rsidRDefault="004608E6" w:rsidP="004A63D4">
            <w:pPr>
              <w:pStyle w:val="TableColumnHeadingLeft"/>
              <w:jc w:val="left"/>
            </w:pPr>
            <w:r w:rsidRPr="001B7E37">
              <w:t>Uplift Rate</w:t>
            </w:r>
          </w:p>
        </w:tc>
      </w:tr>
      <w:tr w:rsidR="004608E6" w:rsidRPr="001B7E37" w14:paraId="20904137" w14:textId="77777777" w:rsidTr="00017879">
        <w:trPr>
          <w:jc w:val="center"/>
        </w:trPr>
        <w:tc>
          <w:tcPr>
            <w:tcW w:w="3315" w:type="dxa"/>
          </w:tcPr>
          <w:p w14:paraId="63186697" w14:textId="77777777" w:rsidR="004608E6" w:rsidRPr="001B7E37" w:rsidRDefault="004608E6" w:rsidP="004A63D4">
            <w:pPr>
              <w:pStyle w:val="TableTextLeft"/>
              <w:jc w:val="left"/>
            </w:pPr>
            <w:r w:rsidRPr="001B7E37">
              <w:t>Class 1 ABR — general expenditure</w:t>
            </w:r>
          </w:p>
        </w:tc>
        <w:tc>
          <w:tcPr>
            <w:tcW w:w="4677" w:type="dxa"/>
          </w:tcPr>
          <w:p w14:paraId="3A24AA90" w14:textId="77777777" w:rsidR="004608E6" w:rsidRPr="001B7E37" w:rsidRDefault="004608E6" w:rsidP="004A63D4">
            <w:pPr>
              <w:pStyle w:val="TableTextLeft"/>
              <w:jc w:val="left"/>
            </w:pPr>
            <w:r w:rsidRPr="001B7E37">
              <w:t>General expenditure before 1 July 1990, less than 5 years before production licence came into force.</w:t>
            </w:r>
          </w:p>
        </w:tc>
        <w:tc>
          <w:tcPr>
            <w:tcW w:w="1142" w:type="dxa"/>
          </w:tcPr>
          <w:p w14:paraId="2BB02BE2" w14:textId="77777777" w:rsidR="004608E6" w:rsidRPr="001B7E37" w:rsidRDefault="004608E6" w:rsidP="004A63D4">
            <w:pPr>
              <w:pStyle w:val="TableTextLeft"/>
              <w:jc w:val="left"/>
            </w:pPr>
            <w:r w:rsidRPr="001B7E37">
              <w:t>LTBR+15%</w:t>
            </w:r>
          </w:p>
        </w:tc>
      </w:tr>
      <w:tr w:rsidR="004608E6" w:rsidRPr="001B7E37" w14:paraId="35924772" w14:textId="77777777" w:rsidTr="00017879">
        <w:trPr>
          <w:jc w:val="center"/>
        </w:trPr>
        <w:tc>
          <w:tcPr>
            <w:tcW w:w="3315" w:type="dxa"/>
          </w:tcPr>
          <w:p w14:paraId="592292BA" w14:textId="77777777" w:rsidR="004608E6" w:rsidRPr="001B7E37" w:rsidRDefault="004608E6" w:rsidP="004A63D4">
            <w:pPr>
              <w:pStyle w:val="TableTextLeft"/>
              <w:jc w:val="left"/>
            </w:pPr>
            <w:r w:rsidRPr="001B7E37">
              <w:t>Class 1 ABR — exploration expenditure</w:t>
            </w:r>
          </w:p>
        </w:tc>
        <w:tc>
          <w:tcPr>
            <w:tcW w:w="4677" w:type="dxa"/>
          </w:tcPr>
          <w:p w14:paraId="1E63C8CE" w14:textId="0BA0E015" w:rsidR="004608E6" w:rsidRPr="001B7E37" w:rsidRDefault="004608E6" w:rsidP="004A63D4">
            <w:pPr>
              <w:pStyle w:val="TableTextLeft"/>
              <w:jc w:val="left"/>
            </w:pPr>
            <w:r w:rsidRPr="001B7E37">
              <w:t xml:space="preserve">Exploration expenditure </w:t>
            </w:r>
            <w:r w:rsidR="004A63D4">
              <w:t>before 1 July 1990, less than 5 </w:t>
            </w:r>
            <w:r w:rsidRPr="001B7E37">
              <w:t>years before production licence came into force.</w:t>
            </w:r>
          </w:p>
        </w:tc>
        <w:tc>
          <w:tcPr>
            <w:tcW w:w="1142" w:type="dxa"/>
          </w:tcPr>
          <w:p w14:paraId="751B5B81" w14:textId="77777777" w:rsidR="004608E6" w:rsidRPr="001B7E37" w:rsidRDefault="004608E6" w:rsidP="004A63D4">
            <w:pPr>
              <w:pStyle w:val="TableTextLeft"/>
              <w:jc w:val="left"/>
            </w:pPr>
            <w:r w:rsidRPr="001B7E37">
              <w:t>LTBR+15%</w:t>
            </w:r>
          </w:p>
        </w:tc>
      </w:tr>
      <w:tr w:rsidR="004608E6" w:rsidRPr="001B7E37" w14:paraId="0505C8D4" w14:textId="77777777" w:rsidTr="00017879">
        <w:trPr>
          <w:jc w:val="center"/>
        </w:trPr>
        <w:tc>
          <w:tcPr>
            <w:tcW w:w="3315" w:type="dxa"/>
          </w:tcPr>
          <w:p w14:paraId="47CBA353" w14:textId="77777777" w:rsidR="004608E6" w:rsidRPr="001B7E37" w:rsidRDefault="004608E6" w:rsidP="004A63D4">
            <w:pPr>
              <w:pStyle w:val="TableTextLeft"/>
              <w:jc w:val="left"/>
            </w:pPr>
            <w:r w:rsidRPr="001B7E37">
              <w:t>Class 2 ABR— general expenditure</w:t>
            </w:r>
          </w:p>
        </w:tc>
        <w:tc>
          <w:tcPr>
            <w:tcW w:w="4677" w:type="dxa"/>
          </w:tcPr>
          <w:p w14:paraId="6A4588DB" w14:textId="77777777" w:rsidR="004608E6" w:rsidRPr="001B7E37" w:rsidRDefault="004608E6" w:rsidP="004A63D4">
            <w:pPr>
              <w:pStyle w:val="TableTextLeft"/>
              <w:jc w:val="left"/>
            </w:pPr>
            <w:r w:rsidRPr="001B7E37">
              <w:t>General expenditure after 1 July 1990, less than 5 years before production licence came into force.</w:t>
            </w:r>
          </w:p>
        </w:tc>
        <w:tc>
          <w:tcPr>
            <w:tcW w:w="1142" w:type="dxa"/>
          </w:tcPr>
          <w:p w14:paraId="08A0345F" w14:textId="77777777" w:rsidR="004608E6" w:rsidRPr="001B7E37" w:rsidRDefault="004608E6" w:rsidP="004A63D4">
            <w:pPr>
              <w:pStyle w:val="TableTextLeft"/>
              <w:jc w:val="left"/>
            </w:pPr>
            <w:r w:rsidRPr="001B7E37">
              <w:t>LTBR+5%</w:t>
            </w:r>
          </w:p>
        </w:tc>
      </w:tr>
      <w:tr w:rsidR="004608E6" w:rsidRPr="001B7E37" w14:paraId="6CE3D144" w14:textId="77777777" w:rsidTr="00017879">
        <w:trPr>
          <w:jc w:val="center"/>
        </w:trPr>
        <w:tc>
          <w:tcPr>
            <w:tcW w:w="3315" w:type="dxa"/>
          </w:tcPr>
          <w:p w14:paraId="49F615DA" w14:textId="77777777" w:rsidR="004608E6" w:rsidRPr="001B7E37" w:rsidRDefault="004608E6" w:rsidP="004A63D4">
            <w:pPr>
              <w:pStyle w:val="TableTextLeft"/>
              <w:jc w:val="left"/>
            </w:pPr>
            <w:r w:rsidRPr="001B7E37">
              <w:t>Class 1 GDP factor expenditure</w:t>
            </w:r>
          </w:p>
        </w:tc>
        <w:tc>
          <w:tcPr>
            <w:tcW w:w="4677" w:type="dxa"/>
          </w:tcPr>
          <w:p w14:paraId="00B125D0" w14:textId="482C09C3" w:rsidR="004608E6" w:rsidRPr="001B7E37" w:rsidRDefault="004608E6" w:rsidP="004A63D4">
            <w:pPr>
              <w:pStyle w:val="TableTextLeft"/>
              <w:jc w:val="left"/>
            </w:pPr>
            <w:r w:rsidRPr="001B7E37">
              <w:t>General expenditure and exploration expenditure (before 1990) incurred more than 5 years before production licence came into effect.</w:t>
            </w:r>
            <w:r w:rsidR="00941D8E" w:rsidRPr="001B7E37">
              <w:t xml:space="preserve"> </w:t>
            </w:r>
          </w:p>
        </w:tc>
        <w:tc>
          <w:tcPr>
            <w:tcW w:w="1142" w:type="dxa"/>
          </w:tcPr>
          <w:p w14:paraId="27045955" w14:textId="0E480561" w:rsidR="008C7FF0" w:rsidRPr="001B7E37" w:rsidRDefault="008C7FF0" w:rsidP="004A63D4">
            <w:pPr>
              <w:pStyle w:val="TableTextLeft"/>
              <w:jc w:val="left"/>
            </w:pPr>
            <w:r>
              <w:t>GDP deflator</w:t>
            </w:r>
          </w:p>
        </w:tc>
      </w:tr>
      <w:tr w:rsidR="004608E6" w:rsidRPr="001B7E37" w14:paraId="4D97884D" w14:textId="77777777" w:rsidTr="00017879">
        <w:trPr>
          <w:jc w:val="center"/>
        </w:trPr>
        <w:tc>
          <w:tcPr>
            <w:tcW w:w="3315" w:type="dxa"/>
          </w:tcPr>
          <w:p w14:paraId="7AE01CAA" w14:textId="77777777" w:rsidR="004608E6" w:rsidRPr="001B7E37" w:rsidRDefault="004608E6" w:rsidP="004A63D4">
            <w:pPr>
              <w:pStyle w:val="TableTextLeft"/>
              <w:jc w:val="left"/>
            </w:pPr>
            <w:r w:rsidRPr="001B7E37">
              <w:t>Class 2 ABR — exploration expenditure</w:t>
            </w:r>
          </w:p>
          <w:p w14:paraId="02B8B10E" w14:textId="77777777" w:rsidR="004608E6" w:rsidRPr="001B7E37" w:rsidRDefault="004608E6" w:rsidP="004A63D4">
            <w:pPr>
              <w:pStyle w:val="TableTextLeft"/>
              <w:jc w:val="left"/>
              <w:rPr>
                <w:b/>
              </w:rPr>
            </w:pPr>
            <w:r w:rsidRPr="001B7E37">
              <w:rPr>
                <w:b/>
              </w:rPr>
              <w:t>TRANSFERABLE</w:t>
            </w:r>
          </w:p>
        </w:tc>
        <w:tc>
          <w:tcPr>
            <w:tcW w:w="4677" w:type="dxa"/>
          </w:tcPr>
          <w:p w14:paraId="026D0CFA" w14:textId="4C664148" w:rsidR="004608E6" w:rsidRPr="001B7E37" w:rsidRDefault="004608E6" w:rsidP="002D1871">
            <w:pPr>
              <w:pStyle w:val="TableTextLeft"/>
              <w:jc w:val="left"/>
            </w:pPr>
            <w:r w:rsidRPr="001B7E37">
              <w:t>Exploration expenditure incurred after 1 July 1990, less than 5</w:t>
            </w:r>
            <w:r w:rsidR="002D1871">
              <w:t> </w:t>
            </w:r>
            <w:r w:rsidRPr="001B7E37">
              <w:t>years before production licence came into effect.</w:t>
            </w:r>
          </w:p>
        </w:tc>
        <w:tc>
          <w:tcPr>
            <w:tcW w:w="1142" w:type="dxa"/>
          </w:tcPr>
          <w:p w14:paraId="2C9790B7" w14:textId="77777777" w:rsidR="004608E6" w:rsidRPr="001B7E37" w:rsidRDefault="004608E6" w:rsidP="004A63D4">
            <w:pPr>
              <w:pStyle w:val="TableTextLeft"/>
              <w:jc w:val="left"/>
            </w:pPr>
            <w:r w:rsidRPr="001B7E37">
              <w:t>LTBR+15%</w:t>
            </w:r>
          </w:p>
        </w:tc>
      </w:tr>
      <w:tr w:rsidR="004608E6" w:rsidRPr="001B7E37" w14:paraId="3A5AEADA" w14:textId="77777777" w:rsidTr="00017879">
        <w:trPr>
          <w:jc w:val="center"/>
        </w:trPr>
        <w:tc>
          <w:tcPr>
            <w:tcW w:w="3315" w:type="dxa"/>
          </w:tcPr>
          <w:p w14:paraId="4954E3A3" w14:textId="77777777" w:rsidR="004608E6" w:rsidRPr="001B7E37" w:rsidRDefault="004608E6" w:rsidP="004A63D4">
            <w:pPr>
              <w:pStyle w:val="TableTextLeft"/>
              <w:jc w:val="left"/>
            </w:pPr>
            <w:r w:rsidRPr="001B7E37">
              <w:t>Class 2 GDP factor expenditure</w:t>
            </w:r>
          </w:p>
          <w:p w14:paraId="58ADD31C" w14:textId="77777777" w:rsidR="004608E6" w:rsidRPr="001B7E37" w:rsidRDefault="004608E6" w:rsidP="004A63D4">
            <w:pPr>
              <w:pStyle w:val="TableTextLeft"/>
              <w:jc w:val="left"/>
              <w:rPr>
                <w:b/>
              </w:rPr>
            </w:pPr>
            <w:r w:rsidRPr="001B7E37">
              <w:rPr>
                <w:b/>
              </w:rPr>
              <w:t>TRANSFERABLE</w:t>
            </w:r>
          </w:p>
        </w:tc>
        <w:tc>
          <w:tcPr>
            <w:tcW w:w="4677" w:type="dxa"/>
          </w:tcPr>
          <w:p w14:paraId="1F88AC6B" w14:textId="77777777" w:rsidR="004608E6" w:rsidRPr="001B7E37" w:rsidRDefault="004608E6" w:rsidP="004A63D4">
            <w:pPr>
              <w:pStyle w:val="TableTextLeft"/>
              <w:jc w:val="left"/>
            </w:pPr>
            <w:r w:rsidRPr="001B7E37">
              <w:t>Exploration expenditure incurred after 1 July 1990, more than 5 years before production licence came into effect.</w:t>
            </w:r>
          </w:p>
        </w:tc>
        <w:tc>
          <w:tcPr>
            <w:tcW w:w="1142" w:type="dxa"/>
          </w:tcPr>
          <w:p w14:paraId="594B5724" w14:textId="7F9C364A" w:rsidR="004608E6" w:rsidRPr="001B7E37" w:rsidRDefault="004608E6" w:rsidP="004A63D4">
            <w:pPr>
              <w:pStyle w:val="TableTextLeft"/>
              <w:jc w:val="left"/>
            </w:pPr>
            <w:r w:rsidRPr="001B7E37">
              <w:t xml:space="preserve">GDP </w:t>
            </w:r>
            <w:r w:rsidR="008C7FF0">
              <w:t>deflator</w:t>
            </w:r>
          </w:p>
        </w:tc>
      </w:tr>
      <w:tr w:rsidR="004608E6" w:rsidRPr="001B7E37" w14:paraId="670BE5F2" w14:textId="77777777" w:rsidTr="00017879">
        <w:trPr>
          <w:jc w:val="center"/>
        </w:trPr>
        <w:tc>
          <w:tcPr>
            <w:tcW w:w="3315" w:type="dxa"/>
          </w:tcPr>
          <w:p w14:paraId="4CF080D1" w14:textId="77777777" w:rsidR="004608E6" w:rsidRPr="001B7E37" w:rsidRDefault="004608E6" w:rsidP="004A63D4">
            <w:pPr>
              <w:pStyle w:val="TableTextLeft"/>
              <w:jc w:val="left"/>
            </w:pPr>
            <w:r w:rsidRPr="001B7E37">
              <w:t>Resource Tax expenditure</w:t>
            </w:r>
          </w:p>
        </w:tc>
        <w:tc>
          <w:tcPr>
            <w:tcW w:w="4677" w:type="dxa"/>
          </w:tcPr>
          <w:p w14:paraId="418AA0AD" w14:textId="77777777" w:rsidR="004608E6" w:rsidRPr="001B7E37" w:rsidRDefault="004608E6" w:rsidP="004A63D4">
            <w:pPr>
              <w:pStyle w:val="TableTextLeft"/>
              <w:jc w:val="left"/>
            </w:pPr>
            <w:r w:rsidRPr="001B7E37">
              <w:t>Commonwealth, state and territory imposed resource taxes, divided by 40 per cent.</w:t>
            </w:r>
          </w:p>
        </w:tc>
        <w:tc>
          <w:tcPr>
            <w:tcW w:w="1142" w:type="dxa"/>
          </w:tcPr>
          <w:p w14:paraId="7E42E303" w14:textId="77777777" w:rsidR="004608E6" w:rsidRPr="001B7E37" w:rsidRDefault="004608E6" w:rsidP="004A63D4">
            <w:pPr>
              <w:pStyle w:val="TableTextLeft"/>
              <w:jc w:val="left"/>
            </w:pPr>
            <w:r w:rsidRPr="001B7E37">
              <w:t>LTBR + 5%</w:t>
            </w:r>
          </w:p>
        </w:tc>
      </w:tr>
      <w:tr w:rsidR="004608E6" w:rsidRPr="001B7E37" w14:paraId="060E47BC" w14:textId="77777777" w:rsidTr="00017879">
        <w:trPr>
          <w:jc w:val="center"/>
        </w:trPr>
        <w:tc>
          <w:tcPr>
            <w:tcW w:w="3315" w:type="dxa"/>
          </w:tcPr>
          <w:p w14:paraId="4E81587E" w14:textId="77777777" w:rsidR="004608E6" w:rsidRPr="001B7E37" w:rsidRDefault="004608E6" w:rsidP="004A63D4">
            <w:pPr>
              <w:pStyle w:val="TableTextLeft"/>
              <w:jc w:val="left"/>
            </w:pPr>
            <w:r w:rsidRPr="001B7E37">
              <w:t>Acquired exploration expenditure</w:t>
            </w:r>
          </w:p>
        </w:tc>
        <w:tc>
          <w:tcPr>
            <w:tcW w:w="4677" w:type="dxa"/>
          </w:tcPr>
          <w:p w14:paraId="532CC2F9" w14:textId="63B8202D" w:rsidR="004608E6" w:rsidRPr="001B7E37" w:rsidRDefault="004608E6" w:rsidP="004A63D4">
            <w:pPr>
              <w:pStyle w:val="TableTextLeft"/>
              <w:jc w:val="left"/>
            </w:pPr>
            <w:r w:rsidRPr="001B7E37">
              <w:t xml:space="preserve">The exploration component of the </w:t>
            </w:r>
            <w:r w:rsidR="0089784C">
              <w:t>‘</w:t>
            </w:r>
            <w:r w:rsidRPr="001B7E37">
              <w:t>look back</w:t>
            </w:r>
            <w:r w:rsidR="0089784C">
              <w:t>’</w:t>
            </w:r>
            <w:r w:rsidRPr="001B7E37">
              <w:t xml:space="preserve"> method of determining the starting base.</w:t>
            </w:r>
          </w:p>
        </w:tc>
        <w:tc>
          <w:tcPr>
            <w:tcW w:w="1142" w:type="dxa"/>
          </w:tcPr>
          <w:p w14:paraId="7740A531" w14:textId="77777777" w:rsidR="004608E6" w:rsidRPr="001B7E37" w:rsidRDefault="004608E6" w:rsidP="004A63D4">
            <w:pPr>
              <w:pStyle w:val="TableTextLeft"/>
              <w:jc w:val="left"/>
            </w:pPr>
            <w:r w:rsidRPr="001B7E37">
              <w:t>LTBR+15% for 5 years following May 2010, LTRB +5% thereafter</w:t>
            </w:r>
          </w:p>
        </w:tc>
      </w:tr>
      <w:tr w:rsidR="004608E6" w:rsidRPr="001B7E37" w14:paraId="194F023E" w14:textId="77777777" w:rsidTr="00017879">
        <w:trPr>
          <w:jc w:val="center"/>
        </w:trPr>
        <w:tc>
          <w:tcPr>
            <w:tcW w:w="3315" w:type="dxa"/>
          </w:tcPr>
          <w:p w14:paraId="6CE29F3B" w14:textId="77777777" w:rsidR="004608E6" w:rsidRPr="001B7E37" w:rsidRDefault="004608E6" w:rsidP="004A63D4">
            <w:pPr>
              <w:pStyle w:val="TableTextLeft"/>
              <w:jc w:val="left"/>
            </w:pPr>
            <w:r w:rsidRPr="001B7E37">
              <w:t>Starting base expenditure</w:t>
            </w:r>
          </w:p>
        </w:tc>
        <w:tc>
          <w:tcPr>
            <w:tcW w:w="4677" w:type="dxa"/>
          </w:tcPr>
          <w:p w14:paraId="4D039384" w14:textId="79B2F1B0" w:rsidR="004608E6" w:rsidRPr="001B7E37" w:rsidRDefault="00157B49" w:rsidP="004A63D4">
            <w:pPr>
              <w:pStyle w:val="TableTextLeft"/>
              <w:jc w:val="left"/>
            </w:pPr>
            <w:r>
              <w:t>Recognising the value of</w:t>
            </w:r>
            <w:r w:rsidR="004608E6" w:rsidRPr="001B7E37">
              <w:t xml:space="preserve"> projects broug</w:t>
            </w:r>
            <w:r>
              <w:t>ht into the PRRT regime in 2012.</w:t>
            </w:r>
          </w:p>
        </w:tc>
        <w:tc>
          <w:tcPr>
            <w:tcW w:w="1142" w:type="dxa"/>
          </w:tcPr>
          <w:p w14:paraId="1D3F1D2D" w14:textId="77777777" w:rsidR="004608E6" w:rsidRPr="001B7E37" w:rsidRDefault="004608E6" w:rsidP="004A63D4">
            <w:pPr>
              <w:pStyle w:val="TableTextLeft"/>
              <w:jc w:val="left"/>
            </w:pPr>
            <w:r w:rsidRPr="001B7E37">
              <w:t>LTBR+5% in most cases</w:t>
            </w:r>
          </w:p>
        </w:tc>
      </w:tr>
      <w:tr w:rsidR="004608E6" w:rsidRPr="001B7E37" w14:paraId="2CCD4391" w14:textId="77777777" w:rsidTr="00017879">
        <w:trPr>
          <w:jc w:val="center"/>
        </w:trPr>
        <w:tc>
          <w:tcPr>
            <w:tcW w:w="3315" w:type="dxa"/>
          </w:tcPr>
          <w:p w14:paraId="0715D586" w14:textId="77777777" w:rsidR="004608E6" w:rsidRPr="001B7E37" w:rsidRDefault="004608E6" w:rsidP="004A63D4">
            <w:pPr>
              <w:pStyle w:val="TableTextLeft"/>
              <w:jc w:val="left"/>
            </w:pPr>
            <w:r w:rsidRPr="001B7E37">
              <w:t>Closing down expenditure</w:t>
            </w:r>
          </w:p>
        </w:tc>
        <w:tc>
          <w:tcPr>
            <w:tcW w:w="4677" w:type="dxa"/>
          </w:tcPr>
          <w:p w14:paraId="6BAD36B7" w14:textId="72F65BF7" w:rsidR="004608E6" w:rsidRPr="001B7E37" w:rsidRDefault="002D1871" w:rsidP="004A63D4">
            <w:pPr>
              <w:pStyle w:val="TableTextLeft"/>
              <w:jc w:val="left"/>
            </w:pPr>
            <w:r>
              <w:t>Eligible</w:t>
            </w:r>
            <w:r w:rsidR="008B423E">
              <w:t xml:space="preserve"> </w:t>
            </w:r>
            <w:proofErr w:type="spellStart"/>
            <w:r w:rsidR="008B423E">
              <w:t>u</w:t>
            </w:r>
            <w:r w:rsidR="004608E6" w:rsidRPr="001B7E37">
              <w:t>ndeducted</w:t>
            </w:r>
            <w:proofErr w:type="spellEnd"/>
            <w:r w:rsidR="004608E6" w:rsidRPr="001B7E37">
              <w:t xml:space="preserve"> payments to close operations are credited.</w:t>
            </w:r>
          </w:p>
        </w:tc>
        <w:tc>
          <w:tcPr>
            <w:tcW w:w="1142" w:type="dxa"/>
          </w:tcPr>
          <w:p w14:paraId="6F18FDCB" w14:textId="7FF0D669" w:rsidR="004608E6" w:rsidRPr="001B7E37" w:rsidRDefault="0089784C" w:rsidP="004A63D4">
            <w:pPr>
              <w:pStyle w:val="TableTextLeft"/>
              <w:jc w:val="left"/>
            </w:pPr>
            <w:r>
              <w:noBreakHyphen/>
            </w:r>
          </w:p>
        </w:tc>
      </w:tr>
    </w:tbl>
    <w:p w14:paraId="59A5DE07" w14:textId="77777777" w:rsidR="004608E6" w:rsidRPr="00F05579" w:rsidRDefault="004608E6" w:rsidP="004A63D4">
      <w:pPr>
        <w:rPr>
          <w:sz w:val="20"/>
        </w:rPr>
      </w:pPr>
      <w:r w:rsidRPr="00F05579">
        <w:rPr>
          <w:sz w:val="20"/>
        </w:rPr>
        <w:t>ABR is augmented bond rate, GDP is gross domestic product, LTBR is long term bond rate.</w:t>
      </w:r>
    </w:p>
    <w:p w14:paraId="4B438FE7" w14:textId="72035F2A" w:rsidR="004608E6" w:rsidRPr="004F2DA4" w:rsidRDefault="0005059D" w:rsidP="004A63D4">
      <w:r>
        <w:t xml:space="preserve">The order </w:t>
      </w:r>
      <w:r w:rsidR="004608E6" w:rsidRPr="004F2DA4">
        <w:t xml:space="preserve">in which eligible expenditure is deducted </w:t>
      </w:r>
      <w:r>
        <w:t xml:space="preserve">and the transferability of certain types of expenditure </w:t>
      </w:r>
      <w:r w:rsidR="004608E6" w:rsidRPr="004F2DA4">
        <w:t xml:space="preserve">can have an important impact on the amount of PRRT a project pays over its lifetime. For example, </w:t>
      </w:r>
      <w:r w:rsidR="00CF730E">
        <w:t>expenditure that is not transferable (such as general project expenditure) appears higher in the order of deductions because it is confined to the project</w:t>
      </w:r>
      <w:r w:rsidR="00444B7D">
        <w:t>,</w:t>
      </w:r>
      <w:r w:rsidR="00CF730E">
        <w:t xml:space="preserve"> maximising the chances that it will be used. Conversely, transferable expenditure that attracts a h</w:t>
      </w:r>
      <w:r w:rsidR="004608E6" w:rsidRPr="004F2DA4">
        <w:t>igher uplift rate</w:t>
      </w:r>
      <w:r w:rsidR="00CF730E">
        <w:t xml:space="preserve"> (some types of exploration expenditure) are</w:t>
      </w:r>
      <w:r w:rsidR="004608E6" w:rsidRPr="004F2DA4">
        <w:t xml:space="preserve"> further down the order of deductions</w:t>
      </w:r>
      <w:r w:rsidR="00CF730E">
        <w:t xml:space="preserve">, meaning </w:t>
      </w:r>
      <w:r w:rsidR="004608E6" w:rsidRPr="004F2DA4">
        <w:t>that they will generally be able to be uplifted for longer. This can shield a project from tax for longer than if these expenditures were deducted first. This makes some deductions more valuable than others.</w:t>
      </w:r>
    </w:p>
    <w:p w14:paraId="722F47CB" w14:textId="39DCD824" w:rsidR="00F22F24" w:rsidRPr="00BB152F" w:rsidRDefault="00F22F24" w:rsidP="004A63D4">
      <w:pPr>
        <w:pStyle w:val="Heading3"/>
      </w:pPr>
      <w:bookmarkStart w:id="21" w:name="_Toc469912544"/>
      <w:r>
        <w:t xml:space="preserve">Electing and Deducting </w:t>
      </w:r>
      <w:r w:rsidR="00017879">
        <w:t>t</w:t>
      </w:r>
      <w:r>
        <w:t xml:space="preserve">he </w:t>
      </w:r>
      <w:r w:rsidRPr="00BB152F">
        <w:t>Starting B</w:t>
      </w:r>
      <w:r>
        <w:t>a</w:t>
      </w:r>
      <w:r w:rsidRPr="00BB152F">
        <w:t>se</w:t>
      </w:r>
      <w:bookmarkEnd w:id="21"/>
    </w:p>
    <w:p w14:paraId="1AE21D07" w14:textId="074F97EE" w:rsidR="00F22F24" w:rsidRPr="00A66CA6" w:rsidRDefault="00CE753E" w:rsidP="004A63D4">
      <w:r w:rsidRPr="00A66CA6">
        <w:t xml:space="preserve">On 1 July 2012, the PRRT was </w:t>
      </w:r>
      <w:r w:rsidR="00474B23">
        <w:t xml:space="preserve">extended </w:t>
      </w:r>
      <w:r w:rsidRPr="00A66CA6">
        <w:t xml:space="preserve">to </w:t>
      </w:r>
      <w:r w:rsidR="00474B23">
        <w:t xml:space="preserve">all onshore projects </w:t>
      </w:r>
      <w:r w:rsidRPr="00A66CA6">
        <w:t xml:space="preserve">and the </w:t>
      </w:r>
      <w:r w:rsidR="00941D8E">
        <w:t>North West shelf</w:t>
      </w:r>
      <w:r w:rsidRPr="00A66CA6">
        <w:t xml:space="preserve"> project area. This meant that existing </w:t>
      </w:r>
      <w:r w:rsidR="001B7E37">
        <w:t xml:space="preserve">onshore </w:t>
      </w:r>
      <w:r w:rsidRPr="00A66CA6">
        <w:t xml:space="preserve">projects </w:t>
      </w:r>
      <w:r w:rsidR="00AC2FF1" w:rsidRPr="00A66CA6">
        <w:t xml:space="preserve">that were not subject to PRRT </w:t>
      </w:r>
      <w:r w:rsidRPr="00A66CA6">
        <w:t xml:space="preserve">became liable </w:t>
      </w:r>
      <w:r w:rsidR="00AC2FF1" w:rsidRPr="00A66CA6">
        <w:t>for</w:t>
      </w:r>
      <w:r w:rsidRPr="00A66CA6">
        <w:t xml:space="preserve"> PRRT.</w:t>
      </w:r>
    </w:p>
    <w:p w14:paraId="7DEE1F7C" w14:textId="6B24D0E7" w:rsidR="00AC2FF1" w:rsidRPr="00A66CA6" w:rsidRDefault="00CE753E" w:rsidP="004A63D4">
      <w:r w:rsidRPr="00A66CA6">
        <w:t xml:space="preserve">A key feature of the </w:t>
      </w:r>
      <w:r w:rsidR="00AC2FF1" w:rsidRPr="00A66CA6">
        <w:t>extension</w:t>
      </w:r>
      <w:r w:rsidRPr="00A66CA6">
        <w:t xml:space="preserve"> of the PRRT to onshore project</w:t>
      </w:r>
      <w:r w:rsidR="006C53AB" w:rsidRPr="00A66CA6">
        <w:t>s</w:t>
      </w:r>
      <w:r w:rsidRPr="00A66CA6">
        <w:t xml:space="preserve"> and the </w:t>
      </w:r>
      <w:r w:rsidR="00941D8E">
        <w:t>North West shelf</w:t>
      </w:r>
      <w:r w:rsidR="007C1D1B" w:rsidRPr="00A66CA6">
        <w:t xml:space="preserve"> </w:t>
      </w:r>
      <w:r w:rsidR="008B423E">
        <w:t>p</w:t>
      </w:r>
      <w:r w:rsidRPr="00A66CA6">
        <w:t xml:space="preserve">roject was that transitioning projects were entitled to a </w:t>
      </w:r>
      <w:r w:rsidR="0089784C">
        <w:t>‘</w:t>
      </w:r>
      <w:r w:rsidRPr="00A66CA6">
        <w:t>starting base</w:t>
      </w:r>
      <w:r w:rsidR="0089784C">
        <w:t>’</w:t>
      </w:r>
      <w:r w:rsidRPr="00A66CA6">
        <w:t xml:space="preserve"> to shield a company</w:t>
      </w:r>
      <w:r w:rsidR="0089784C">
        <w:t>’</w:t>
      </w:r>
      <w:r w:rsidRPr="00A66CA6">
        <w:t xml:space="preserve">s historical investments and </w:t>
      </w:r>
      <w:r w:rsidR="00AE6D3D" w:rsidRPr="00A66CA6">
        <w:t>limit the impact of the changes on investments already undertaken.</w:t>
      </w:r>
      <w:r w:rsidR="000B158C" w:rsidRPr="00A66CA6">
        <w:t xml:space="preserve"> </w:t>
      </w:r>
      <w:r w:rsidR="00474B23">
        <w:t>The</w:t>
      </w:r>
      <w:r w:rsidR="007E3387" w:rsidRPr="00A66CA6">
        <w:t xml:space="preserve"> starting base is </w:t>
      </w:r>
      <w:r w:rsidR="00DE3FCE" w:rsidRPr="00A66CA6">
        <w:t xml:space="preserve">an additional amount of deductible expenditure </w:t>
      </w:r>
      <w:r w:rsidR="006C53AB" w:rsidRPr="00A66CA6">
        <w:t xml:space="preserve">that recognises the value of </w:t>
      </w:r>
      <w:r w:rsidR="00474B23">
        <w:t xml:space="preserve">the </w:t>
      </w:r>
      <w:r w:rsidR="006C53AB" w:rsidRPr="00A66CA6">
        <w:t xml:space="preserve">investment by a producer </w:t>
      </w:r>
      <w:r w:rsidR="00474B23">
        <w:t xml:space="preserve">in a petroleum project </w:t>
      </w:r>
      <w:r w:rsidR="006C53AB" w:rsidRPr="00A66CA6">
        <w:t>before the extension</w:t>
      </w:r>
      <w:r w:rsidR="000B158C" w:rsidRPr="00A66CA6">
        <w:t>.</w:t>
      </w:r>
      <w:r w:rsidR="0077596B" w:rsidRPr="00A66CA6">
        <w:t xml:space="preserve"> The starting base is immediately deductible once a petroleum project has a production licence in place.</w:t>
      </w:r>
    </w:p>
    <w:p w14:paraId="3F408FCE" w14:textId="2482BA57" w:rsidR="00687669" w:rsidRPr="00A66CA6" w:rsidRDefault="00016C1D" w:rsidP="004A63D4">
      <w:r w:rsidRPr="00A66CA6">
        <w:t>The st</w:t>
      </w:r>
      <w:r w:rsidR="000B158C" w:rsidRPr="00A66CA6">
        <w:t>art</w:t>
      </w:r>
      <w:r w:rsidRPr="00A66CA6">
        <w:t>ing base can be calculated using three different methods: a market value</w:t>
      </w:r>
      <w:r w:rsidR="00BD6B59">
        <w:t xml:space="preserve"> method;</w:t>
      </w:r>
      <w:r w:rsidR="001F4FE4" w:rsidRPr="00A66CA6">
        <w:t xml:space="preserve"> a book value method and a look</w:t>
      </w:r>
      <w:r w:rsidR="0089784C">
        <w:noBreakHyphen/>
      </w:r>
      <w:r w:rsidR="001F4FE4" w:rsidRPr="00A66CA6">
        <w:t xml:space="preserve">back method. </w:t>
      </w:r>
      <w:r w:rsidR="00466637" w:rsidRPr="00A66CA6">
        <w:t xml:space="preserve">The starting base includes most tangible and intangible assets related to a project interest, as well as interim expenditure of a capital nature which was incurred between the time the starting base was valued and commencement of the extension. </w:t>
      </w:r>
      <w:r w:rsidR="00687669" w:rsidRPr="00A66CA6">
        <w:t xml:space="preserve">The provisions for determining starting base amounts are not a permanent feature of the PRRT, but are a key </w:t>
      </w:r>
      <w:r w:rsidR="00CE753E" w:rsidRPr="00A66CA6">
        <w:t xml:space="preserve">transitional </w:t>
      </w:r>
      <w:r w:rsidR="00687669" w:rsidRPr="00A66CA6">
        <w:t>feature</w:t>
      </w:r>
      <w:r w:rsidR="00466637" w:rsidRPr="00A66CA6">
        <w:t>.</w:t>
      </w:r>
    </w:p>
    <w:p w14:paraId="69683D1E" w14:textId="0578046B" w:rsidR="00F534C3" w:rsidRDefault="00F534C3" w:rsidP="004A63D4">
      <w:r w:rsidRPr="00A66CA6">
        <w:t xml:space="preserve">Like general </w:t>
      </w:r>
      <w:r w:rsidR="00474B23">
        <w:t xml:space="preserve">expenditure </w:t>
      </w:r>
      <w:r w:rsidRPr="00A66CA6">
        <w:t xml:space="preserve">and exploration expenditure, the starting base is a category of expenditure that is </w:t>
      </w:r>
      <w:r w:rsidR="008B423E">
        <w:t>deductible against</w:t>
      </w:r>
      <w:r w:rsidRPr="00A66CA6">
        <w:t xml:space="preserve"> the project</w:t>
      </w:r>
      <w:r w:rsidR="0089784C">
        <w:t>’</w:t>
      </w:r>
      <w:r w:rsidRPr="00A66CA6">
        <w:t xml:space="preserve">s assessable receipts. </w:t>
      </w:r>
      <w:r w:rsidR="008B423E">
        <w:t xml:space="preserve">Any </w:t>
      </w:r>
      <w:proofErr w:type="spellStart"/>
      <w:r w:rsidR="008B423E">
        <w:t>undeducted</w:t>
      </w:r>
      <w:proofErr w:type="spellEnd"/>
      <w:r w:rsidR="008B423E">
        <w:t xml:space="preserve"> </w:t>
      </w:r>
      <w:r w:rsidRPr="00A66CA6">
        <w:t xml:space="preserve">amount is similarly carried forward and uplifted to preserve its value. </w:t>
      </w:r>
      <w:r w:rsidR="00730CF5" w:rsidRPr="00A66CA6">
        <w:t>The</w:t>
      </w:r>
      <w:r w:rsidRPr="00A66CA6">
        <w:t xml:space="preserve"> </w:t>
      </w:r>
      <w:r w:rsidR="00730CF5" w:rsidRPr="00A66CA6">
        <w:t xml:space="preserve">unused </w:t>
      </w:r>
      <w:r w:rsidRPr="00A66CA6">
        <w:t xml:space="preserve">amount </w:t>
      </w:r>
      <w:r w:rsidR="00730CF5" w:rsidRPr="00A66CA6">
        <w:t>is</w:t>
      </w:r>
      <w:r w:rsidRPr="00A66CA6">
        <w:t xml:space="preserve"> uplifted at the long term bond rate plus 5</w:t>
      </w:r>
      <w:r w:rsidR="001B7E37">
        <w:t> </w:t>
      </w:r>
      <w:r w:rsidR="0053511E">
        <w:t>percentage</w:t>
      </w:r>
      <w:r w:rsidR="001B7E37">
        <w:t> </w:t>
      </w:r>
      <w:r w:rsidR="0053511E">
        <w:t>points</w:t>
      </w:r>
      <w:r w:rsidRPr="00A66CA6">
        <w:t xml:space="preserve"> in most cases. The starting base is only deducted after all other categories of eligible expenditure </w:t>
      </w:r>
      <w:r w:rsidR="00474B23">
        <w:t>has</w:t>
      </w:r>
      <w:r w:rsidRPr="00A66CA6">
        <w:t xml:space="preserve"> been deducted, except closing down expenditure.</w:t>
      </w:r>
    </w:p>
    <w:p w14:paraId="7ABD3EC6" w14:textId="0AE8D98C" w:rsidR="00730CF5" w:rsidRPr="002B46F4" w:rsidRDefault="002D53BA" w:rsidP="004A63D4">
      <w:pPr>
        <w:pStyle w:val="Heading4"/>
        <w:numPr>
          <w:ilvl w:val="0"/>
          <w:numId w:val="0"/>
        </w:numPr>
        <w:ind w:left="794" w:hanging="794"/>
      </w:pPr>
      <w:r>
        <w:t xml:space="preserve">Public </w:t>
      </w:r>
      <w:r w:rsidR="00730CF5" w:rsidRPr="002B46F4">
        <w:t>Commentary</w:t>
      </w:r>
    </w:p>
    <w:p w14:paraId="5F79A26C" w14:textId="7CA76695" w:rsidR="00730CF5" w:rsidRPr="00A66CA6" w:rsidRDefault="00D700E6" w:rsidP="004A63D4">
      <w:r>
        <w:t xml:space="preserve">In the context of the introduction of the Minerals Resource Rent Tax, </w:t>
      </w:r>
      <w:r w:rsidR="00730CF5" w:rsidRPr="00A66CA6">
        <w:t>Professor</w:t>
      </w:r>
      <w:r w:rsidR="00A74DD9">
        <w:t> </w:t>
      </w:r>
      <w:r w:rsidR="00730CF5" w:rsidRPr="00A66CA6">
        <w:t>Michael</w:t>
      </w:r>
      <w:r w:rsidR="00A74DD9">
        <w:t> </w:t>
      </w:r>
      <w:proofErr w:type="spellStart"/>
      <w:r w:rsidR="00730CF5" w:rsidRPr="00A66CA6">
        <w:t>Crommelin</w:t>
      </w:r>
      <w:proofErr w:type="spellEnd"/>
      <w:r w:rsidR="009D6C3D" w:rsidRPr="00A66CA6">
        <w:t xml:space="preserve"> </w:t>
      </w:r>
      <w:r w:rsidR="002D53BA" w:rsidRPr="00A66CA6">
        <w:t>from</w:t>
      </w:r>
      <w:r w:rsidR="00C73522" w:rsidRPr="00A66CA6">
        <w:t xml:space="preserve"> the University of Melbourne commented on the inappropriateness of allowing the starting base to be calculated on a market value basis</w:t>
      </w:r>
      <w:r>
        <w:t>:</w:t>
      </w:r>
    </w:p>
    <w:p w14:paraId="468470C1" w14:textId="1B0ED318" w:rsidR="00C73522" w:rsidRPr="004A63D4" w:rsidRDefault="009D6C3D" w:rsidP="004A63D4">
      <w:pPr>
        <w:pStyle w:val="NormalIndent"/>
        <w:rPr>
          <w:color w:val="1F497D" w:themeColor="text2"/>
        </w:rPr>
      </w:pPr>
      <w:r w:rsidRPr="004A63D4">
        <w:rPr>
          <w:color w:val="1F497D" w:themeColor="text2"/>
        </w:rPr>
        <w:t>That approach is absolute anathema to the very concept of a resource</w:t>
      </w:r>
      <w:r w:rsidR="0089784C" w:rsidRPr="004A63D4">
        <w:rPr>
          <w:color w:val="1F497D" w:themeColor="text2"/>
        </w:rPr>
        <w:noBreakHyphen/>
      </w:r>
      <w:r w:rsidRPr="004A63D4">
        <w:rPr>
          <w:color w:val="1F497D" w:themeColor="text2"/>
        </w:rPr>
        <w:t>based tax. It just gave the companies what the tax base would otherwise have been. Its destroyed the tax base. The companies can, having obtained these valuations of these assets at that time, deduct a fixed percentage of those valuations until 2037. So they have very substantial deductions for the next 24 years which effectively erode dramatically the tax base as it would otherwise be for the MRRT. So far as the PRRT is concerned, the arrangement is the same but the practical consequence is probably much less significant because you don</w:t>
      </w:r>
      <w:r w:rsidR="0089784C" w:rsidRPr="004A63D4">
        <w:rPr>
          <w:color w:val="1F497D" w:themeColor="text2"/>
        </w:rPr>
        <w:t>’</w:t>
      </w:r>
      <w:r w:rsidRPr="004A63D4">
        <w:rPr>
          <w:color w:val="1F497D" w:themeColor="text2"/>
        </w:rPr>
        <w:t>t have existing onshore petroleum investments at anything like the scale that you have for the iron ore mines and the coal mines. So in simple terms, the option given to the companies of the market value approach to valuation of starting based assets destroyed the tax base of the MRRT. It hardly comes as a surprise then that the returns from that tax have not only been small but are not projected to rise dramatically at least in the foreseeable future.</w:t>
      </w:r>
    </w:p>
    <w:p w14:paraId="39F29414" w14:textId="55140132" w:rsidR="009D6C3D" w:rsidRPr="009D6C3D" w:rsidRDefault="009D6C3D" w:rsidP="004A63D4">
      <w:pPr>
        <w:pStyle w:val="NormalIndent"/>
      </w:pPr>
      <w:r>
        <w:t xml:space="preserve">Grattan Institute (2013). </w:t>
      </w:r>
      <w:r w:rsidR="0089784C">
        <w:t>“</w:t>
      </w:r>
      <w:r>
        <w:t>Mineral Resource Rent Tax—Will It Work?</w:t>
      </w:r>
      <w:r w:rsidR="00A74DD9">
        <w:t>”</w:t>
      </w:r>
      <w:r>
        <w:t xml:space="preserve"> Transcript, 30</w:t>
      </w:r>
      <w:r w:rsidR="00A74DD9">
        <w:t> </w:t>
      </w:r>
      <w:r>
        <w:t>May 2013, p. </w:t>
      </w:r>
      <w:r w:rsidRPr="009D6C3D">
        <w:t>4</w:t>
      </w:r>
      <w:r>
        <w:t>.</w:t>
      </w:r>
    </w:p>
    <w:p w14:paraId="419F50C8" w14:textId="79C90754" w:rsidR="00BB152F" w:rsidRDefault="00937239" w:rsidP="004A63D4">
      <w:pPr>
        <w:pStyle w:val="Heading3"/>
      </w:pPr>
      <w:bookmarkStart w:id="22" w:name="_Toc469912545"/>
      <w:r>
        <w:t>Coverage</w:t>
      </w:r>
      <w:bookmarkEnd w:id="22"/>
    </w:p>
    <w:p w14:paraId="1E011DFC" w14:textId="779526C8" w:rsidR="00D85860" w:rsidRPr="00B46F60" w:rsidRDefault="00AA593A" w:rsidP="004A63D4">
      <w:r w:rsidRPr="00B46F60">
        <w:t>As noted, t</w:t>
      </w:r>
      <w:r w:rsidR="00270A81" w:rsidRPr="00B46F60">
        <w:t xml:space="preserve">he PRRT is levied on the recovery of all </w:t>
      </w:r>
      <w:r w:rsidR="00BD6B59">
        <w:t>MPCs</w:t>
      </w:r>
      <w:r w:rsidR="00270A81" w:rsidRPr="00B46F60">
        <w:t xml:space="preserve"> from Australian waters including stabilised crude oil, sales gas, condensate, liquefied petroleum gas, ethane and shale oil. </w:t>
      </w:r>
    </w:p>
    <w:p w14:paraId="031115F5" w14:textId="08613626" w:rsidR="00514F44" w:rsidRPr="00B46F60" w:rsidRDefault="00E06892" w:rsidP="004A63D4">
      <w:r w:rsidRPr="00B46F60">
        <w:t xml:space="preserve">The PRRT </w:t>
      </w:r>
      <w:r w:rsidR="00270A81" w:rsidRPr="00B46F60">
        <w:t>is not levied on petroleum products extracted from the J</w:t>
      </w:r>
      <w:r w:rsidR="00246689" w:rsidRPr="00B46F60">
        <w:t xml:space="preserve">oint Petroleum </w:t>
      </w:r>
      <w:r w:rsidR="00CF20D9" w:rsidRPr="00B46F60">
        <w:t>Development Area</w:t>
      </w:r>
      <w:r w:rsidR="00AA593A" w:rsidRPr="00B46F60">
        <w:t xml:space="preserve"> shared between Australia and Timor </w:t>
      </w:r>
      <w:proofErr w:type="spellStart"/>
      <w:r w:rsidR="00AA593A" w:rsidRPr="00B46F60">
        <w:t>Leste</w:t>
      </w:r>
      <w:proofErr w:type="spellEnd"/>
      <w:r w:rsidR="00246689" w:rsidRPr="00B46F60">
        <w:t xml:space="preserve">. Additionally, </w:t>
      </w:r>
      <w:r w:rsidR="00270A81" w:rsidRPr="00B46F60">
        <w:t xml:space="preserve">value added products such as </w:t>
      </w:r>
      <w:r w:rsidR="00E10B79" w:rsidRPr="00B46F60">
        <w:t>LNG</w:t>
      </w:r>
      <w:r w:rsidR="00917214" w:rsidRPr="00B46F60">
        <w:t xml:space="preserve"> and methanol</w:t>
      </w:r>
      <w:r w:rsidR="00246689" w:rsidRPr="00B46F60">
        <w:t xml:space="preserve"> are generally outside the scope of the regime</w:t>
      </w:r>
      <w:r w:rsidR="00A33E7B" w:rsidRPr="00B46F60">
        <w:t>,</w:t>
      </w:r>
      <w:r w:rsidR="00246689" w:rsidRPr="00B46F60">
        <w:t xml:space="preserve"> </w:t>
      </w:r>
      <w:r w:rsidR="001701F1" w:rsidRPr="00B46F60">
        <w:t xml:space="preserve">and these are considered </w:t>
      </w:r>
      <w:r w:rsidR="0089784C">
        <w:t>‘</w:t>
      </w:r>
      <w:r w:rsidR="001701F1" w:rsidRPr="00B46F60">
        <w:t>excluded commoditie</w:t>
      </w:r>
      <w:r w:rsidR="00BD6B59">
        <w:t>s</w:t>
      </w:r>
      <w:r w:rsidR="0089784C">
        <w:t>’</w:t>
      </w:r>
      <w:r w:rsidR="00BD6B59">
        <w:t xml:space="preserve">. An MPC </w:t>
      </w:r>
      <w:r w:rsidR="001701F1" w:rsidRPr="00B46F60">
        <w:t xml:space="preserve">becomes an excluded commodity when it is sold, </w:t>
      </w:r>
      <w:r w:rsidR="008B423E">
        <w:t xml:space="preserve">or </w:t>
      </w:r>
      <w:r w:rsidR="001701F1" w:rsidRPr="00B46F60">
        <w:t xml:space="preserve">further processed, or moved away from its place of production. </w:t>
      </w:r>
      <w:r w:rsidR="00BD6B59">
        <w:t xml:space="preserve">This delineation between an MPC </w:t>
      </w:r>
      <w:r w:rsidR="008B423E" w:rsidRPr="00B46F60">
        <w:t xml:space="preserve">and an excluded commodity is known as the </w:t>
      </w:r>
      <w:r w:rsidR="0089784C">
        <w:t>‘</w:t>
      </w:r>
      <w:r w:rsidR="00474B23">
        <w:t>taxing point</w:t>
      </w:r>
      <w:r w:rsidR="0089784C">
        <w:t>’</w:t>
      </w:r>
      <w:r w:rsidR="00474B23">
        <w:t xml:space="preserve"> or </w:t>
      </w:r>
      <w:r w:rsidR="0089784C">
        <w:t>‘</w:t>
      </w:r>
      <w:r w:rsidR="008B423E" w:rsidRPr="00B46F60">
        <w:t xml:space="preserve">PRRT </w:t>
      </w:r>
      <w:proofErr w:type="spellStart"/>
      <w:r w:rsidR="008B423E" w:rsidRPr="00B46F60">
        <w:t>ringfence</w:t>
      </w:r>
      <w:proofErr w:type="spellEnd"/>
      <w:r w:rsidR="0089784C">
        <w:t>’</w:t>
      </w:r>
      <w:r w:rsidR="008B423E">
        <w:t xml:space="preserve">. </w:t>
      </w:r>
      <w:r w:rsidR="001701F1" w:rsidRPr="00B46F60">
        <w:t>Effectively, t</w:t>
      </w:r>
      <w:r w:rsidR="00514F44" w:rsidRPr="00B46F60">
        <w:t xml:space="preserve">his means that the gas that </w:t>
      </w:r>
      <w:r w:rsidR="00917214" w:rsidRPr="00B46F60">
        <w:t>is ultimately used to</w:t>
      </w:r>
      <w:r w:rsidR="0070449F" w:rsidRPr="00B46F60">
        <w:t xml:space="preserve"> make LNG </w:t>
      </w:r>
      <w:r w:rsidR="001701F1" w:rsidRPr="00B46F60">
        <w:t>can</w:t>
      </w:r>
      <w:r w:rsidR="0070449F" w:rsidRPr="00B46F60">
        <w:t xml:space="preserve"> </w:t>
      </w:r>
      <w:r w:rsidR="00AA593A" w:rsidRPr="00B46F60">
        <w:t xml:space="preserve">be </w:t>
      </w:r>
      <w:r w:rsidR="0070449F" w:rsidRPr="00B46F60">
        <w:t>taxed under the PR</w:t>
      </w:r>
      <w:r w:rsidR="00917214" w:rsidRPr="00B46F60">
        <w:t>RT, but the final product is not — t</w:t>
      </w:r>
      <w:r w:rsidR="00514F44" w:rsidRPr="00B46F60">
        <w:t>hat is, the natural gas production phase is tax</w:t>
      </w:r>
      <w:r w:rsidR="00917214" w:rsidRPr="00B46F60">
        <w:t>ed</w:t>
      </w:r>
      <w:r w:rsidR="00A33E7B" w:rsidRPr="00B46F60">
        <w:t xml:space="preserve"> under PRRT</w:t>
      </w:r>
      <w:r w:rsidR="00514F44" w:rsidRPr="00B46F60">
        <w:t xml:space="preserve">, while the conversion of </w:t>
      </w:r>
      <w:r w:rsidR="00917214" w:rsidRPr="00B46F60">
        <w:t>gas to liquids phase is not</w:t>
      </w:r>
      <w:r w:rsidR="00D85860" w:rsidRPr="00B46F60">
        <w:t xml:space="preserve"> </w:t>
      </w:r>
      <w:r w:rsidR="00A33E7B" w:rsidRPr="00B46F60">
        <w:t>taxed</w:t>
      </w:r>
      <w:r w:rsidR="00917214" w:rsidRPr="00B46F60">
        <w:t>.</w:t>
      </w:r>
    </w:p>
    <w:p w14:paraId="740878DD" w14:textId="6B973190" w:rsidR="003825E9" w:rsidRPr="00B46F60" w:rsidRDefault="003825E9" w:rsidP="004A63D4">
      <w:r w:rsidRPr="00B46F60">
        <w:t>In most cases, the producer</w:t>
      </w:r>
      <w:r w:rsidR="0089784C">
        <w:t>’</w:t>
      </w:r>
      <w:r w:rsidRPr="00B46F60">
        <w:t xml:space="preserve">s revenue will be the consideration received from the sale of the </w:t>
      </w:r>
      <w:r w:rsidR="00BD6B59">
        <w:t xml:space="preserve">MPC. However, in some cases, an MPC </w:t>
      </w:r>
      <w:r w:rsidRPr="00B46F60">
        <w:t>does not become an excluded commodity via a sale (so there is no observable price) but rather it undergoes further processing to another product as part of an integrated process, and a price is received for the processed product (for example, the LNG). In this situation, because there is no observable arm</w:t>
      </w:r>
      <w:r w:rsidR="0089784C">
        <w:t>’</w:t>
      </w:r>
      <w:r w:rsidRPr="00B46F60">
        <w:t>s</w:t>
      </w:r>
      <w:r w:rsidR="0089784C">
        <w:noBreakHyphen/>
      </w:r>
      <w:r w:rsidRPr="00B46F60">
        <w:t xml:space="preserve">length price for the </w:t>
      </w:r>
      <w:r w:rsidR="00BD6B59">
        <w:t>MPC</w:t>
      </w:r>
      <w:r w:rsidRPr="00B46F60">
        <w:t xml:space="preserve"> at the taxing point, the PRRT requires that assessable receipts be based on its market value. </w:t>
      </w:r>
      <w:r w:rsidR="008B423E">
        <w:t>With LNG, as</w:t>
      </w:r>
      <w:r w:rsidR="00173174" w:rsidRPr="00B46F60">
        <w:t xml:space="preserve"> there is no Australia</w:t>
      </w:r>
      <w:r w:rsidR="0089784C">
        <w:noBreakHyphen/>
      </w:r>
      <w:r w:rsidR="00173174" w:rsidRPr="00B46F60">
        <w:t xml:space="preserve">wide market hub that can help determine a fair price for the gas, a transfer price must be calculated for the cost of gas that is used to make LNG. </w:t>
      </w:r>
      <w:r w:rsidR="00AA593A" w:rsidRPr="00B46F60">
        <w:t>G</w:t>
      </w:r>
      <w:r w:rsidRPr="00B46F60">
        <w:t>as transfer pricing rules, known as the gas transfer price met</w:t>
      </w:r>
      <w:r w:rsidR="00173174" w:rsidRPr="00B46F60">
        <w:t xml:space="preserve">hodology, </w:t>
      </w:r>
      <w:r w:rsidR="008B423E">
        <w:t>allow</w:t>
      </w:r>
      <w:r w:rsidR="00173174" w:rsidRPr="00B46F60">
        <w:t xml:space="preserve"> a </w:t>
      </w:r>
      <w:r w:rsidR="008B423E">
        <w:t xml:space="preserve">transfer </w:t>
      </w:r>
      <w:r w:rsidR="00173174" w:rsidRPr="00B46F60">
        <w:t xml:space="preserve">price can be determined. </w:t>
      </w:r>
      <w:r w:rsidRPr="00B46F60">
        <w:t xml:space="preserve">Issues relating to these rules are discussed in section </w:t>
      </w:r>
      <w:r w:rsidR="00A722B3">
        <w:t>3</w:t>
      </w:r>
      <w:r w:rsidRPr="00B46F60">
        <w:t>.5.</w:t>
      </w:r>
    </w:p>
    <w:p w14:paraId="4FFDE76B" w14:textId="4B3FD333" w:rsidR="0062181C" w:rsidRPr="00B46F60" w:rsidRDefault="004E36BE" w:rsidP="004A63D4">
      <w:r w:rsidRPr="00B46F60">
        <w:t xml:space="preserve">The Department of Industry, Innovation and Science estimates </w:t>
      </w:r>
      <w:r w:rsidR="00AC55F8">
        <w:t xml:space="preserve">that </w:t>
      </w:r>
      <w:r w:rsidRPr="00B46F60">
        <w:t xml:space="preserve">the value of </w:t>
      </w:r>
      <w:r w:rsidR="00AA593A" w:rsidRPr="00B46F60">
        <w:t xml:space="preserve">new </w:t>
      </w:r>
      <w:r w:rsidRPr="00B46F60">
        <w:t xml:space="preserve">Australian gas projects is around $200 billion. However, despite strong growth in the sector, the amount of revenue being generated by </w:t>
      </w:r>
      <w:r w:rsidR="00AC55F8">
        <w:t xml:space="preserve">oil and </w:t>
      </w:r>
      <w:r w:rsidR="008B423E">
        <w:t>gas is falling.</w:t>
      </w:r>
    </w:p>
    <w:p w14:paraId="2161808E" w14:textId="3399F306" w:rsidR="00C86FC5" w:rsidRPr="00C86FC5" w:rsidRDefault="00876915" w:rsidP="004A63D4">
      <w:pPr>
        <w:pStyle w:val="Heading4"/>
        <w:numPr>
          <w:ilvl w:val="0"/>
          <w:numId w:val="0"/>
        </w:numPr>
        <w:ind w:left="794" w:hanging="794"/>
      </w:pPr>
      <w:r>
        <w:t xml:space="preserve">Public </w:t>
      </w:r>
      <w:r w:rsidR="00C86FC5" w:rsidRPr="00C86FC5">
        <w:t>Commentary</w:t>
      </w:r>
    </w:p>
    <w:p w14:paraId="06418802" w14:textId="65D255BE" w:rsidR="00C86FC5" w:rsidRPr="00B46F60" w:rsidRDefault="00C86FC5" w:rsidP="004A63D4">
      <w:pPr>
        <w:rPr>
          <w:lang w:val="en"/>
        </w:rPr>
      </w:pPr>
      <w:proofErr w:type="spellStart"/>
      <w:r w:rsidRPr="00B46F60">
        <w:rPr>
          <w:lang w:val="en"/>
        </w:rPr>
        <w:t>Dr</w:t>
      </w:r>
      <w:proofErr w:type="spellEnd"/>
      <w:r w:rsidRPr="00B46F60">
        <w:rPr>
          <w:lang w:val="en"/>
        </w:rPr>
        <w:t xml:space="preserve"> Diane Kraal </w:t>
      </w:r>
      <w:r w:rsidR="00AA593A" w:rsidRPr="00B46F60">
        <w:rPr>
          <w:lang w:val="en"/>
        </w:rPr>
        <w:t xml:space="preserve">from </w:t>
      </w:r>
      <w:proofErr w:type="spellStart"/>
      <w:r w:rsidR="00CF20D9" w:rsidRPr="00B46F60">
        <w:rPr>
          <w:lang w:val="en"/>
        </w:rPr>
        <w:t>Monash</w:t>
      </w:r>
      <w:proofErr w:type="spellEnd"/>
      <w:r w:rsidR="00AA593A" w:rsidRPr="00B46F60">
        <w:rPr>
          <w:lang w:val="en"/>
        </w:rPr>
        <w:t xml:space="preserve"> University </w:t>
      </w:r>
      <w:r w:rsidRPr="00B46F60">
        <w:rPr>
          <w:lang w:val="en"/>
        </w:rPr>
        <w:t>has noted that the PRRT regime was designed during a time when oil was more profitable than gas</w:t>
      </w:r>
      <w:r w:rsidR="00BD6B59">
        <w:rPr>
          <w:lang w:val="en"/>
        </w:rPr>
        <w:t>,</w:t>
      </w:r>
      <w:r w:rsidRPr="00B46F60">
        <w:rPr>
          <w:lang w:val="en"/>
        </w:rPr>
        <w:t xml:space="preserve"> and that the current tax system </w:t>
      </w:r>
      <w:r w:rsidR="00AD7572" w:rsidRPr="00B46F60">
        <w:rPr>
          <w:lang w:val="en"/>
        </w:rPr>
        <w:t xml:space="preserve">is not fit for purpose when it comes to </w:t>
      </w:r>
      <w:r w:rsidR="00106422">
        <w:rPr>
          <w:lang w:val="en"/>
        </w:rPr>
        <w:t>ensuring a return</w:t>
      </w:r>
      <w:r w:rsidR="00AD7572" w:rsidRPr="00B46F60">
        <w:rPr>
          <w:lang w:val="en"/>
        </w:rPr>
        <w:t xml:space="preserve"> for gas resources</w:t>
      </w:r>
      <w:r w:rsidR="00106422">
        <w:rPr>
          <w:lang w:val="en"/>
        </w:rPr>
        <w:t>:</w:t>
      </w:r>
    </w:p>
    <w:p w14:paraId="23D530CC" w14:textId="0F108B2D" w:rsidR="00C86FC5" w:rsidRPr="004A63D4" w:rsidRDefault="0089784C" w:rsidP="004A63D4">
      <w:pPr>
        <w:pStyle w:val="NormalIndent"/>
        <w:rPr>
          <w:color w:val="1F497D" w:themeColor="text2"/>
        </w:rPr>
      </w:pPr>
      <w:r w:rsidRPr="004A63D4">
        <w:rPr>
          <w:color w:val="1F497D" w:themeColor="text2"/>
        </w:rPr>
        <w:t>“</w:t>
      </w:r>
      <w:r w:rsidR="00C86FC5" w:rsidRPr="004A63D4">
        <w:rPr>
          <w:color w:val="1F497D" w:themeColor="text2"/>
        </w:rPr>
        <w:t>Back then it was oil from the Bass Strait, and up north, and oil is much more profitable than gas. Gas is unlikely to generate those super profits that triggered the imposition of the PRRT back then.</w:t>
      </w:r>
      <w:r w:rsidRPr="004A63D4">
        <w:rPr>
          <w:color w:val="1F497D" w:themeColor="text2"/>
        </w:rPr>
        <w:t>”</w:t>
      </w:r>
      <w:r w:rsidR="00C86FC5" w:rsidRPr="004A63D4">
        <w:rPr>
          <w:color w:val="1F497D" w:themeColor="text2"/>
        </w:rPr>
        <w:t xml:space="preserve"> Dr Kraal said one way for the Australian people to get a return on their own assets, the natural gas, is for the Federal Government to levy a royalty at the start of production.</w:t>
      </w:r>
    </w:p>
    <w:p w14:paraId="1D6A8BB1" w14:textId="74CBC54E" w:rsidR="00C86FC5" w:rsidRDefault="00C86FC5" w:rsidP="004A63D4">
      <w:pPr>
        <w:pStyle w:val="NormalIndent"/>
      </w:pPr>
      <w:r>
        <w:t xml:space="preserve">McHugh, Babs (2016). </w:t>
      </w:r>
      <w:r w:rsidR="0089784C">
        <w:t>“</w:t>
      </w:r>
      <w:r>
        <w:t>Petroleum Resource Rent Tax Made for Oil, Not Gas, Says Resource Tax Specialist</w:t>
      </w:r>
      <w:r w:rsidR="0089784C">
        <w:t>”</w:t>
      </w:r>
      <w:r>
        <w:t>. ABC Rural, 30 November, 2016.</w:t>
      </w:r>
    </w:p>
    <w:p w14:paraId="13C4578B" w14:textId="55C601FF" w:rsidR="00AA593A" w:rsidRPr="00B46F60" w:rsidRDefault="00AA593A" w:rsidP="004A63D4">
      <w:pPr>
        <w:rPr>
          <w:lang w:val="en"/>
        </w:rPr>
      </w:pPr>
      <w:r w:rsidRPr="00B46F60">
        <w:rPr>
          <w:lang w:val="en"/>
        </w:rPr>
        <w:t>The appropriateness of the PRRT for floating LNG (FLNG) has also been raised</w:t>
      </w:r>
      <w:r w:rsidR="005463D7" w:rsidRPr="00B46F60">
        <w:rPr>
          <w:lang w:val="en"/>
        </w:rPr>
        <w:t>. In 2014 the Economics and Standing Committee of the Western Australia Legislative Assembly released reports on its inquiry into the economic impact of FLNG on Western Australia and made a number of recommendations regarding the implications of FLNG for the PRRT regime. Some of the issues raised during the inquiry included whether all the expenditure associated with the development of FLNG could be offset against a project</w:t>
      </w:r>
      <w:r w:rsidR="0089784C">
        <w:rPr>
          <w:lang w:val="en"/>
        </w:rPr>
        <w:t>’</w:t>
      </w:r>
      <w:r w:rsidR="005463D7" w:rsidRPr="00B46F60">
        <w:rPr>
          <w:lang w:val="en"/>
        </w:rPr>
        <w:t>s PRRT liability</w:t>
      </w:r>
      <w:r w:rsidR="00BD6B59">
        <w:rPr>
          <w:lang w:val="en"/>
        </w:rPr>
        <w:t>,</w:t>
      </w:r>
      <w:r w:rsidR="005463D7" w:rsidRPr="00B46F60">
        <w:rPr>
          <w:lang w:val="en"/>
        </w:rPr>
        <w:t xml:space="preserve"> </w:t>
      </w:r>
      <w:r w:rsidR="00474B23">
        <w:rPr>
          <w:lang w:val="en"/>
        </w:rPr>
        <w:t xml:space="preserve">as they could relate to </w:t>
      </w:r>
      <w:r w:rsidR="0089784C">
        <w:rPr>
          <w:lang w:val="en"/>
        </w:rPr>
        <w:t>‘</w:t>
      </w:r>
      <w:r w:rsidR="00474B23">
        <w:rPr>
          <w:lang w:val="en"/>
        </w:rPr>
        <w:t>downstream operations</w:t>
      </w:r>
      <w:r w:rsidR="0089784C">
        <w:rPr>
          <w:lang w:val="en"/>
        </w:rPr>
        <w:t>’</w:t>
      </w:r>
      <w:r w:rsidR="00474B23">
        <w:rPr>
          <w:lang w:val="en"/>
        </w:rPr>
        <w:t xml:space="preserve"> which are </w:t>
      </w:r>
      <w:r w:rsidR="00BD6B59">
        <w:rPr>
          <w:lang w:val="en"/>
        </w:rPr>
        <w:t>beyond</w:t>
      </w:r>
      <w:r w:rsidR="00474B23">
        <w:rPr>
          <w:lang w:val="en"/>
        </w:rPr>
        <w:t xml:space="preserve"> the PRRT boundaries of the project. It was also raised</w:t>
      </w:r>
      <w:r w:rsidR="005463D7" w:rsidRPr="00B46F60">
        <w:rPr>
          <w:lang w:val="en"/>
        </w:rPr>
        <w:t xml:space="preserve"> whether there was the potential for large amounts of gas to be left in fields following extraction using FLNG technology. The Committee recommended:</w:t>
      </w:r>
    </w:p>
    <w:p w14:paraId="6BF038B6" w14:textId="1C1D36FB" w:rsidR="005463D7" w:rsidRPr="004A63D4" w:rsidRDefault="005463D7" w:rsidP="004A63D4">
      <w:pPr>
        <w:pStyle w:val="NormalIndent"/>
        <w:rPr>
          <w:color w:val="1F497D" w:themeColor="text2"/>
        </w:rPr>
      </w:pPr>
      <w:r w:rsidRPr="004A63D4">
        <w:rPr>
          <w:color w:val="1F497D" w:themeColor="text2"/>
        </w:rPr>
        <w:t xml:space="preserve">The Western Australian Government </w:t>
      </w:r>
      <w:r w:rsidR="00CF20D9" w:rsidRPr="004A63D4">
        <w:rPr>
          <w:color w:val="1F497D" w:themeColor="text2"/>
        </w:rPr>
        <w:t>urges</w:t>
      </w:r>
      <w:r w:rsidRPr="004A63D4">
        <w:rPr>
          <w:color w:val="1F497D" w:themeColor="text2"/>
        </w:rPr>
        <w:t xml:space="preserve"> the Commonwealth Government to re</w:t>
      </w:r>
      <w:r w:rsidR="0089784C" w:rsidRPr="004A63D4">
        <w:rPr>
          <w:color w:val="1F497D" w:themeColor="text2"/>
        </w:rPr>
        <w:noBreakHyphen/>
      </w:r>
      <w:r w:rsidRPr="004A63D4">
        <w:rPr>
          <w:color w:val="1F497D" w:themeColor="text2"/>
        </w:rPr>
        <w:t>examine the tax treatment of the development costs of FLNG and the valuation of the vessel.</w:t>
      </w:r>
    </w:p>
    <w:p w14:paraId="1F5F65CB" w14:textId="7BC6976C" w:rsidR="005463D7" w:rsidRPr="00C86FC5" w:rsidRDefault="005463D7" w:rsidP="004A63D4">
      <w:pPr>
        <w:pStyle w:val="NormalIndent"/>
      </w:pPr>
      <w:r>
        <w:t xml:space="preserve">Economics and </w:t>
      </w:r>
      <w:r w:rsidR="00207835">
        <w:t xml:space="preserve">Industry Standing Committee, </w:t>
      </w:r>
      <w:r w:rsidR="0089784C">
        <w:t>“</w:t>
      </w:r>
      <w:r>
        <w:t xml:space="preserve">The Economic </w:t>
      </w:r>
      <w:r w:rsidR="00207835">
        <w:t>I</w:t>
      </w:r>
      <w:r>
        <w:t xml:space="preserve">mpact of </w:t>
      </w:r>
      <w:r w:rsidR="00207835">
        <w:t>F</w:t>
      </w:r>
      <w:r>
        <w:t>loating LNG on Western Australia</w:t>
      </w:r>
      <w:r w:rsidR="00207835">
        <w:t>: Volume 1. Report No 2</w:t>
      </w:r>
      <w:r w:rsidR="0089784C">
        <w:t>”</w:t>
      </w:r>
      <w:r w:rsidR="00207835">
        <w:t>. Western Australian Legislative Assembly, May 2014, p.</w:t>
      </w:r>
      <w:r w:rsidR="00941D8E">
        <w:t xml:space="preserve"> </w:t>
      </w:r>
      <w:r w:rsidR="00207835">
        <w:t>xxi.</w:t>
      </w:r>
    </w:p>
    <w:p w14:paraId="62FE76DB" w14:textId="21CFF3AF" w:rsidR="00F22F24" w:rsidRDefault="00937239" w:rsidP="004A63D4">
      <w:pPr>
        <w:pStyle w:val="Heading3"/>
      </w:pPr>
      <w:bookmarkStart w:id="23" w:name="_Toc469912546"/>
      <w:r>
        <w:t>Gas Transfer Pricing Arrangements</w:t>
      </w:r>
      <w:bookmarkEnd w:id="23"/>
    </w:p>
    <w:p w14:paraId="76AA50F0" w14:textId="5748529A" w:rsidR="00D85860" w:rsidRPr="00B46F60" w:rsidRDefault="00F64001" w:rsidP="004A63D4">
      <w:r>
        <w:t>T</w:t>
      </w:r>
      <w:r w:rsidR="00D85860" w:rsidRPr="00B46F60">
        <w:t xml:space="preserve">he gas transfer pricing methodology to calculate the </w:t>
      </w:r>
      <w:r w:rsidR="00E84292">
        <w:t>arm</w:t>
      </w:r>
      <w:r w:rsidR="0089784C">
        <w:t>’</w:t>
      </w:r>
      <w:r w:rsidR="00E84292">
        <w:t xml:space="preserve">s length </w:t>
      </w:r>
      <w:r w:rsidR="00D85860" w:rsidRPr="00B46F60">
        <w:t xml:space="preserve">price of gas feedstock </w:t>
      </w:r>
      <w:r w:rsidR="00546149" w:rsidRPr="00B46F60">
        <w:t xml:space="preserve">(the </w:t>
      </w:r>
      <w:r w:rsidR="00BD6B59">
        <w:t>MPC</w:t>
      </w:r>
      <w:r w:rsidR="00546149" w:rsidRPr="00B46F60">
        <w:t xml:space="preserve">) </w:t>
      </w:r>
      <w:r>
        <w:t xml:space="preserve">used </w:t>
      </w:r>
      <w:r w:rsidR="00D85860" w:rsidRPr="00B46F60">
        <w:t>for LNG processing</w:t>
      </w:r>
      <w:r>
        <w:t xml:space="preserve"> is contained in the PRRT regulations</w:t>
      </w:r>
      <w:r w:rsidR="00D85860" w:rsidRPr="00B46F60">
        <w:t>.</w:t>
      </w:r>
      <w:r w:rsidR="0062181C" w:rsidRPr="00B46F60">
        <w:t xml:space="preserve"> It is important to know the </w:t>
      </w:r>
      <w:r w:rsidR="008B423E">
        <w:t xml:space="preserve">transfer </w:t>
      </w:r>
      <w:r w:rsidR="0062181C" w:rsidRPr="00B46F60">
        <w:t>price of the gas at the taxing point so that P</w:t>
      </w:r>
      <w:r w:rsidR="00C4499C" w:rsidRPr="00B46F60">
        <w:t>RRT liability can be calculated.</w:t>
      </w:r>
    </w:p>
    <w:p w14:paraId="5D44BA0D" w14:textId="6A8C9F97" w:rsidR="00173174" w:rsidRPr="00B46F60" w:rsidRDefault="00546149" w:rsidP="004A63D4">
      <w:r w:rsidRPr="00B46F60">
        <w:t>Under the gas transfer pricing methodology, there are several methods for calculating a transfer price.</w:t>
      </w:r>
      <w:r w:rsidR="003523F3" w:rsidRPr="00B46F60">
        <w:t xml:space="preserve"> The first method is an </w:t>
      </w:r>
      <w:r w:rsidR="00C4499C" w:rsidRPr="00B46F60">
        <w:t>Advance Pricing Arrangement. An Advance Pr</w:t>
      </w:r>
      <w:r w:rsidR="003523F3" w:rsidRPr="00B46F60">
        <w:t xml:space="preserve">icing </w:t>
      </w:r>
      <w:r w:rsidR="00C4499C" w:rsidRPr="00B46F60">
        <w:t>A</w:t>
      </w:r>
      <w:r w:rsidR="003523F3" w:rsidRPr="00B46F60">
        <w:t xml:space="preserve">rrangement is an </w:t>
      </w:r>
      <w:r w:rsidR="00EB03AB">
        <w:t>agreement</w:t>
      </w:r>
      <w:r w:rsidR="00EB03AB" w:rsidRPr="00B46F60">
        <w:t xml:space="preserve"> </w:t>
      </w:r>
      <w:r w:rsidR="003523F3" w:rsidRPr="00B46F60">
        <w:t xml:space="preserve">between the ATO and the producer regarding </w:t>
      </w:r>
      <w:r w:rsidR="00EB03AB">
        <w:t xml:space="preserve">how the </w:t>
      </w:r>
      <w:r w:rsidR="003523F3" w:rsidRPr="00B46F60">
        <w:t>transfer price</w:t>
      </w:r>
      <w:r w:rsidR="00EB03AB">
        <w:t xml:space="preserve"> will be calculated</w:t>
      </w:r>
      <w:r w:rsidR="003523F3" w:rsidRPr="00B46F60">
        <w:t>.</w:t>
      </w:r>
      <w:r w:rsidR="00C4499C" w:rsidRPr="00B46F60">
        <w:t xml:space="preserve"> The second method is a Comparable Uncontrolled Price. A </w:t>
      </w:r>
      <w:r w:rsidR="001B7E37">
        <w:t>C</w:t>
      </w:r>
      <w:r w:rsidR="00C4499C" w:rsidRPr="00B46F60">
        <w:t xml:space="preserve">omparable </w:t>
      </w:r>
      <w:r w:rsidR="001B7E37">
        <w:t>U</w:t>
      </w:r>
      <w:r w:rsidR="00C4499C" w:rsidRPr="00B46F60">
        <w:t xml:space="preserve">ncontrolled </w:t>
      </w:r>
      <w:r w:rsidR="001B7E37">
        <w:t>P</w:t>
      </w:r>
      <w:r w:rsidR="00C4499C" w:rsidRPr="00B46F60">
        <w:t>rice is a price for sales gas or natural gas that was obtained for a sale in a market that the ATO Commission</w:t>
      </w:r>
      <w:r w:rsidR="00EB03AB">
        <w:t>er</w:t>
      </w:r>
      <w:r w:rsidR="00C4499C" w:rsidRPr="00B46F60">
        <w:t xml:space="preserve"> is satisfied is a relevant market, or</w:t>
      </w:r>
      <w:r w:rsidR="00BD6B59">
        <w:t xml:space="preserve"> a</w:t>
      </w:r>
      <w:r w:rsidR="00C4499C" w:rsidRPr="00B46F60">
        <w:t xml:space="preserve"> </w:t>
      </w:r>
      <w:r w:rsidR="008B423E">
        <w:t>comparable commercially negotiated</w:t>
      </w:r>
      <w:r w:rsidR="00C4499C" w:rsidRPr="00B46F60">
        <w:t xml:space="preserve"> arm</w:t>
      </w:r>
      <w:r w:rsidR="0089784C">
        <w:t>’</w:t>
      </w:r>
      <w:r w:rsidR="00C4499C" w:rsidRPr="00B46F60">
        <w:t xml:space="preserve">s length price. If there is no Advance Pricing Arrangement and no Comparable Uncontrolled Price, a third method may be used. The third method is the Residual Price Method. The Residual Price Method uses </w:t>
      </w:r>
      <w:r w:rsidR="00F64001">
        <w:t>a combination of a</w:t>
      </w:r>
      <w:r w:rsidR="00C4499C" w:rsidRPr="00B46F60">
        <w:t xml:space="preserve"> netback approach </w:t>
      </w:r>
      <w:r w:rsidR="00F64001">
        <w:t xml:space="preserve">as well as </w:t>
      </w:r>
      <w:r w:rsidR="00C4499C" w:rsidRPr="00B46F60">
        <w:t xml:space="preserve">a cost plus approach to determine </w:t>
      </w:r>
      <w:r w:rsidR="00BD6B59">
        <w:t xml:space="preserve">the </w:t>
      </w:r>
      <w:r w:rsidR="00C4499C" w:rsidRPr="00B46F60">
        <w:t>notional</w:t>
      </w:r>
      <w:r w:rsidR="00F64001">
        <w:t xml:space="preserve"> sale price for the</w:t>
      </w:r>
      <w:r w:rsidR="00C4499C" w:rsidRPr="00B46F60">
        <w:t xml:space="preserve"> gas.</w:t>
      </w:r>
    </w:p>
    <w:p w14:paraId="7C3A6E79" w14:textId="0C6CFCF4" w:rsidR="00D85860" w:rsidRDefault="000900B0" w:rsidP="004A63D4">
      <w:pPr>
        <w:pStyle w:val="Heading4"/>
        <w:numPr>
          <w:ilvl w:val="0"/>
          <w:numId w:val="0"/>
        </w:numPr>
        <w:ind w:left="794" w:hanging="794"/>
      </w:pPr>
      <w:r>
        <w:t xml:space="preserve">Public </w:t>
      </w:r>
      <w:r w:rsidR="00D85860" w:rsidRPr="00546149">
        <w:t>Commentary</w:t>
      </w:r>
    </w:p>
    <w:p w14:paraId="0D54096B" w14:textId="5800AFAB" w:rsidR="00F22719" w:rsidRPr="00B46F60" w:rsidRDefault="00F22719" w:rsidP="004A63D4">
      <w:r w:rsidRPr="00B46F60">
        <w:t>The Australia</w:t>
      </w:r>
      <w:r w:rsidR="0089784C">
        <w:t>’</w:t>
      </w:r>
      <w:r w:rsidRPr="00B46F60">
        <w:t xml:space="preserve">s Future </w:t>
      </w:r>
      <w:r w:rsidR="001B7E37">
        <w:t xml:space="preserve">Tax </w:t>
      </w:r>
      <w:r w:rsidRPr="00B46F60">
        <w:t xml:space="preserve">System Review </w:t>
      </w:r>
      <w:r w:rsidR="00F64001">
        <w:t xml:space="preserve">made the following observation on the </w:t>
      </w:r>
      <w:r w:rsidRPr="00B46F60">
        <w:t>gas transfer pricing methodology:</w:t>
      </w:r>
    </w:p>
    <w:p w14:paraId="0631CD59" w14:textId="0FED53E4" w:rsidR="00F22719" w:rsidRPr="004A63D4" w:rsidRDefault="00F22719" w:rsidP="004A63D4">
      <w:pPr>
        <w:pStyle w:val="NormalIndent"/>
        <w:rPr>
          <w:color w:val="1F497D" w:themeColor="text2"/>
        </w:rPr>
      </w:pPr>
      <w:r w:rsidRPr="004A63D4">
        <w:rPr>
          <w:color w:val="1F497D" w:themeColor="text2"/>
        </w:rPr>
        <w:t>The PRRT may also fail to collect the appropriate share of rents when the gas transfer pricing regulations are applied. The regulations provide a framework for determining the price for gas in the case of an integrated gas</w:t>
      </w:r>
      <w:r w:rsidR="0089784C" w:rsidRPr="004A63D4">
        <w:rPr>
          <w:color w:val="1F497D" w:themeColor="text2"/>
        </w:rPr>
        <w:noBreakHyphen/>
      </w:r>
      <w:r w:rsidRPr="004A63D4">
        <w:rPr>
          <w:color w:val="1F497D" w:themeColor="text2"/>
        </w:rPr>
        <w:t>to</w:t>
      </w:r>
      <w:r w:rsidR="0089784C" w:rsidRPr="004A63D4">
        <w:rPr>
          <w:color w:val="1F497D" w:themeColor="text2"/>
        </w:rPr>
        <w:noBreakHyphen/>
      </w:r>
      <w:r w:rsidRPr="004A63D4">
        <w:rPr>
          <w:color w:val="1F497D" w:themeColor="text2"/>
        </w:rPr>
        <w:t>liquids project and include a residual pricing method. Essentially, the residual pricing method applies an arbitrary cost of</w:t>
      </w:r>
      <w:r w:rsidR="0053511E" w:rsidRPr="004A63D4">
        <w:rPr>
          <w:color w:val="1F497D" w:themeColor="text2"/>
        </w:rPr>
        <w:t xml:space="preserve"> capital allowance uplift (long </w:t>
      </w:r>
      <w:r w:rsidRPr="004A63D4">
        <w:rPr>
          <w:color w:val="1F497D" w:themeColor="text2"/>
        </w:rPr>
        <w:t>term bond rate plus 7 percentage points) and splits in half the rents associated with the integrated process between the upstream and downstream processes.</w:t>
      </w:r>
    </w:p>
    <w:p w14:paraId="6AA3E975" w14:textId="4B05E162" w:rsidR="00F22719" w:rsidRPr="00AD07E5" w:rsidRDefault="00AF31D5" w:rsidP="004A63D4">
      <w:pPr>
        <w:pStyle w:val="NormalIndent"/>
      </w:pPr>
      <w:r w:rsidRPr="00AD07E5">
        <w:t>Australia</w:t>
      </w:r>
      <w:r w:rsidR="0089784C">
        <w:t>’</w:t>
      </w:r>
      <w:r w:rsidRPr="00AD07E5">
        <w:t>s Future Tax Syste</w:t>
      </w:r>
      <w:r>
        <w:t>m Review (2009).</w:t>
      </w:r>
      <w:r w:rsidRPr="00AD07E5">
        <w:t xml:space="preserve"> </w:t>
      </w:r>
      <w:r w:rsidR="0089784C">
        <w:t>“</w:t>
      </w:r>
      <w:r>
        <w:t>Australia</w:t>
      </w:r>
      <w:r w:rsidR="0089784C">
        <w:t>’</w:t>
      </w:r>
      <w:r>
        <w:t>s Future Tax System: Report to Treasurer</w:t>
      </w:r>
      <w:r w:rsidR="0089784C">
        <w:t>”</w:t>
      </w:r>
      <w:r>
        <w:t>. Commonwealth of Australia</w:t>
      </w:r>
      <w:r w:rsidR="002C6290">
        <w:t>,</w:t>
      </w:r>
      <w:r>
        <w:t xml:space="preserve"> December 2009, </w:t>
      </w:r>
      <w:r w:rsidR="00F22719" w:rsidRPr="00AD07E5">
        <w:t>p. 227</w:t>
      </w:r>
      <w:r w:rsidR="00F22719">
        <w:t>.</w:t>
      </w:r>
    </w:p>
    <w:p w14:paraId="710A2106" w14:textId="2F4BDA8E" w:rsidR="00F22719" w:rsidRPr="00B46F60" w:rsidRDefault="00F22719" w:rsidP="004A63D4">
      <w:pPr>
        <w:keepNext/>
      </w:pPr>
      <w:r w:rsidRPr="00B46F60">
        <w:t>Dr Diane Kraal has noted a lack of transparency in how the methodology is applied:</w:t>
      </w:r>
    </w:p>
    <w:p w14:paraId="0463610E" w14:textId="7982C7EF" w:rsidR="00B66C32" w:rsidRPr="004A63D4" w:rsidRDefault="00B66C32" w:rsidP="004A63D4">
      <w:pPr>
        <w:pStyle w:val="NormalIndent"/>
        <w:rPr>
          <w:color w:val="1F497D" w:themeColor="text2"/>
        </w:rPr>
      </w:pPr>
      <w:r w:rsidRPr="004A63D4">
        <w:rPr>
          <w:color w:val="1F497D" w:themeColor="text2"/>
        </w:rPr>
        <w:t>The large accounting firms interpret the [gas transfer price methodology] for their clients</w:t>
      </w:r>
      <w:r w:rsidR="0089784C" w:rsidRPr="004A63D4">
        <w:rPr>
          <w:color w:val="1F497D" w:themeColor="text2"/>
        </w:rPr>
        <w:t>’</w:t>
      </w:r>
      <w:r w:rsidRPr="004A63D4">
        <w:rPr>
          <w:color w:val="1F497D" w:themeColor="text2"/>
        </w:rPr>
        <w:t xml:space="preserve"> integrated gas</w:t>
      </w:r>
      <w:r w:rsidR="0089784C" w:rsidRPr="004A63D4">
        <w:rPr>
          <w:color w:val="1F497D" w:themeColor="text2"/>
        </w:rPr>
        <w:noBreakHyphen/>
      </w:r>
      <w:r w:rsidRPr="004A63D4">
        <w:rPr>
          <w:color w:val="1F497D" w:themeColor="text2"/>
        </w:rPr>
        <w:t>to</w:t>
      </w:r>
      <w:r w:rsidR="0089784C" w:rsidRPr="004A63D4">
        <w:rPr>
          <w:color w:val="1F497D" w:themeColor="text2"/>
        </w:rPr>
        <w:noBreakHyphen/>
      </w:r>
      <w:r w:rsidRPr="004A63D4">
        <w:rPr>
          <w:color w:val="1F497D" w:themeColor="text2"/>
        </w:rPr>
        <w:t>liquids projects</w:t>
      </w:r>
      <w:r w:rsidR="00546149" w:rsidRPr="004A63D4">
        <w:rPr>
          <w:color w:val="1F497D" w:themeColor="text2"/>
        </w:rPr>
        <w:t>,</w:t>
      </w:r>
      <w:r w:rsidRPr="004A63D4">
        <w:rPr>
          <w:color w:val="1F497D" w:themeColor="text2"/>
        </w:rPr>
        <w:t xml:space="preserve"> but the workings are not av</w:t>
      </w:r>
      <w:r w:rsidR="005B3BBE" w:rsidRPr="004A63D4">
        <w:rPr>
          <w:color w:val="1F497D" w:themeColor="text2"/>
        </w:rPr>
        <w:t>ailable for community scrutiny.</w:t>
      </w:r>
    </w:p>
    <w:p w14:paraId="64EA7893" w14:textId="113067AE" w:rsidR="005B3BBE" w:rsidRDefault="002C6290" w:rsidP="004A63D4">
      <w:pPr>
        <w:pStyle w:val="NormalIndent"/>
      </w:pPr>
      <w:r>
        <w:t xml:space="preserve">Kraal, Dianne </w:t>
      </w:r>
      <w:r w:rsidR="005B3BBE">
        <w:t xml:space="preserve">(2016). </w:t>
      </w:r>
      <w:r w:rsidR="0089784C">
        <w:t>“</w:t>
      </w:r>
      <w:r w:rsidR="005B3BBE">
        <w:t>Call for Review: Petroleum Resource Rent Tax Gas Transfer Pricing</w:t>
      </w:r>
      <w:r w:rsidR="0089784C">
        <w:t>”</w:t>
      </w:r>
      <w:r w:rsidR="005B3BBE">
        <w:t>. Monash Business School, Business Insight, 23 May</w:t>
      </w:r>
      <w:r w:rsidR="001B7E37">
        <w:t>,</w:t>
      </w:r>
      <w:r w:rsidR="005B3BBE">
        <w:t xml:space="preserve"> 2016.</w:t>
      </w:r>
    </w:p>
    <w:p w14:paraId="3A64AA23" w14:textId="04DCEE5F" w:rsidR="00F22F24" w:rsidRDefault="00F22F24">
      <w:r>
        <w:br w:type="page"/>
      </w:r>
    </w:p>
    <w:p w14:paraId="1FE9E9E5" w14:textId="413C8887" w:rsidR="00F22F24" w:rsidRPr="00F22F24" w:rsidRDefault="00F22F24" w:rsidP="004A63D4">
      <w:pPr>
        <w:pStyle w:val="Heading2"/>
      </w:pPr>
      <w:bookmarkStart w:id="24" w:name="_Toc469912547"/>
      <w:r w:rsidRPr="004A63D4">
        <w:t>Issues</w:t>
      </w:r>
      <w:r>
        <w:t xml:space="preserve"> Associated with the Design and Operation of the Crude Oil Excise</w:t>
      </w:r>
      <w:bookmarkEnd w:id="24"/>
    </w:p>
    <w:p w14:paraId="76712AE7" w14:textId="556DFAA5" w:rsidR="00F22F24" w:rsidRPr="00937239" w:rsidRDefault="00937239" w:rsidP="004A63D4">
      <w:pPr>
        <w:pStyle w:val="Heading3"/>
      </w:pPr>
      <w:bookmarkStart w:id="25" w:name="_Toc469912548"/>
      <w:r w:rsidRPr="00937239">
        <w:t>Coverage</w:t>
      </w:r>
      <w:bookmarkEnd w:id="25"/>
    </w:p>
    <w:p w14:paraId="5F4A2D97" w14:textId="7708118E" w:rsidR="00E3534B" w:rsidRPr="009D618B" w:rsidRDefault="00231F39" w:rsidP="004A63D4">
      <w:r w:rsidRPr="009D618B">
        <w:t xml:space="preserve">Stabilised crude petroleum oil and condensate produced onshore or within three nautical miles of the Australian coastline is subject to a production excise. Crude oil and condensate produced offshore in the </w:t>
      </w:r>
      <w:r w:rsidR="00941D8E">
        <w:t>North West shelf</w:t>
      </w:r>
      <w:r w:rsidRPr="009D618B">
        <w:t xml:space="preserve"> project area is also subject to a production excise. However, p</w:t>
      </w:r>
      <w:r w:rsidR="00402B2A" w:rsidRPr="009D618B">
        <w:t xml:space="preserve">roduction in </w:t>
      </w:r>
      <w:r w:rsidR="00D060CF" w:rsidRPr="009D618B">
        <w:t xml:space="preserve">other </w:t>
      </w:r>
      <w:r w:rsidR="00402B2A" w:rsidRPr="009D618B">
        <w:t xml:space="preserve">offshore areas and on Barrow Island (a special onshore area) is not subject to </w:t>
      </w:r>
      <w:r w:rsidRPr="009D618B">
        <w:t xml:space="preserve">production </w:t>
      </w:r>
      <w:r w:rsidR="00402B2A" w:rsidRPr="009D618B">
        <w:t xml:space="preserve">excise. </w:t>
      </w:r>
      <w:r w:rsidR="008B423E">
        <w:t>On Barrow Island, a Resource R</w:t>
      </w:r>
      <w:r w:rsidR="00E72ACE" w:rsidRPr="009D618B">
        <w:t xml:space="preserve">ent </w:t>
      </w:r>
      <w:r w:rsidR="008B423E">
        <w:t>R</w:t>
      </w:r>
      <w:r w:rsidR="00E72ACE" w:rsidRPr="009D618B">
        <w:t>oyalty is charged instead of excise and royalties</w:t>
      </w:r>
      <w:r w:rsidR="00ED3E29" w:rsidRPr="009D618B">
        <w:t>.</w:t>
      </w:r>
    </w:p>
    <w:p w14:paraId="42779FC8" w14:textId="03F68B30" w:rsidR="00231F39" w:rsidRPr="009D618B" w:rsidRDefault="00231F39" w:rsidP="004A63D4">
      <w:r w:rsidRPr="009D618B">
        <w:t xml:space="preserve">All types of gas (including LNG) </w:t>
      </w:r>
      <w:r w:rsidR="006438A2" w:rsidRPr="009D618B">
        <w:t>are</w:t>
      </w:r>
      <w:r w:rsidRPr="009D618B">
        <w:t xml:space="preserve"> no</w:t>
      </w:r>
      <w:r w:rsidR="00E3534B" w:rsidRPr="009D618B">
        <w:t>t subject to production excise.</w:t>
      </w:r>
    </w:p>
    <w:p w14:paraId="7CC8DA35" w14:textId="6C0B24EC" w:rsidR="00ED3E29" w:rsidRPr="00D060CF" w:rsidRDefault="00ED3E29" w:rsidP="004A63D4">
      <w:pPr>
        <w:pStyle w:val="Heading3"/>
      </w:pPr>
      <w:bookmarkStart w:id="26" w:name="_Toc469912549"/>
      <w:r w:rsidRPr="00D060CF">
        <w:t>Exemption</w:t>
      </w:r>
      <w:r w:rsidR="000900B0">
        <w:t>s</w:t>
      </w:r>
      <w:r w:rsidR="00231F39">
        <w:t xml:space="preserve"> and Excise Thresholds</w:t>
      </w:r>
      <w:bookmarkEnd w:id="26"/>
    </w:p>
    <w:p w14:paraId="1C30C20A" w14:textId="57FF7B65" w:rsidR="00231F39" w:rsidRPr="009D618B" w:rsidRDefault="000900B0" w:rsidP="004A63D4">
      <w:r w:rsidRPr="009D618B">
        <w:t xml:space="preserve">No excise is payable on </w:t>
      </w:r>
      <w:r w:rsidR="00231F39" w:rsidRPr="009D618B">
        <w:t xml:space="preserve">the first 4767.3 </w:t>
      </w:r>
      <w:proofErr w:type="spellStart"/>
      <w:r w:rsidR="00CF20D9" w:rsidRPr="009D618B">
        <w:t>megalitres</w:t>
      </w:r>
      <w:proofErr w:type="spellEnd"/>
      <w:r w:rsidR="00231F39" w:rsidRPr="009D618B">
        <w:t xml:space="preserve"> (30 million barrels) of stabilised crude petroleum oil or cond</w:t>
      </w:r>
      <w:r w:rsidR="00C3621E" w:rsidRPr="009D618B">
        <w:t>ensate from a particular field</w:t>
      </w:r>
      <w:r w:rsidRPr="009D618B">
        <w:t>.</w:t>
      </w:r>
      <w:r w:rsidR="00231F39" w:rsidRPr="009D618B">
        <w:t xml:space="preserve"> </w:t>
      </w:r>
      <w:r w:rsidR="00C3621E" w:rsidRPr="009D618B">
        <w:t xml:space="preserve">This exemption was introduced in July 1987 with the objective of encouraging the development </w:t>
      </w:r>
      <w:r w:rsidRPr="009D618B">
        <w:t xml:space="preserve">of </w:t>
      </w:r>
      <w:r w:rsidR="00C3621E" w:rsidRPr="009D618B">
        <w:t>oil discoveries.</w:t>
      </w:r>
    </w:p>
    <w:p w14:paraId="15E11028" w14:textId="3FDD05A6" w:rsidR="00942B17" w:rsidRPr="009D618B" w:rsidRDefault="00C3621E" w:rsidP="004A63D4">
      <w:r w:rsidRPr="009D618B">
        <w:t xml:space="preserve">In addition to the 30 million barrel exemption, there is also an annual production threshold. A producing field will need to exceed this annual production threshold before it pays excise. The annual threshold varies depending on when the petroleum field was discovered. </w:t>
      </w:r>
      <w:r w:rsidR="00942B17" w:rsidRPr="009D618B">
        <w:t xml:space="preserve">These production thresholds are outlined in Table </w:t>
      </w:r>
      <w:r w:rsidR="00F54315">
        <w:t>3</w:t>
      </w:r>
      <w:r w:rsidR="00942B17" w:rsidRPr="009D618B">
        <w:t>.</w:t>
      </w:r>
      <w:r w:rsidR="004B6CD7" w:rsidRPr="009D618B">
        <w:t xml:space="preserve"> In addition the excise rate also varies depending on the level of production. These rates are outlined in Table </w:t>
      </w:r>
      <w:r w:rsidR="00F54315">
        <w:t>4</w:t>
      </w:r>
      <w:r w:rsidR="004B6CD7" w:rsidRPr="009D618B">
        <w:t>.</w:t>
      </w:r>
    </w:p>
    <w:p w14:paraId="079E8A21" w14:textId="76357976" w:rsidR="00C3621E" w:rsidRPr="009D618B" w:rsidRDefault="00C3621E" w:rsidP="004A63D4">
      <w:r w:rsidRPr="009D618B">
        <w:t>There are three categories of oil for excise purposes:</w:t>
      </w:r>
    </w:p>
    <w:p w14:paraId="32BA3099" w14:textId="77777777" w:rsidR="00942B17" w:rsidRPr="009D618B" w:rsidRDefault="00942B17" w:rsidP="004A63D4">
      <w:pPr>
        <w:pStyle w:val="Bullet"/>
      </w:pPr>
      <w:r w:rsidRPr="009D618B">
        <w:rPr>
          <w:b/>
          <w:lang w:val="en"/>
        </w:rPr>
        <w:t>old oil</w:t>
      </w:r>
      <w:r w:rsidRPr="009D618B">
        <w:rPr>
          <w:lang w:val="en"/>
        </w:rPr>
        <w:t xml:space="preserve"> is oil discovered and in production before 18 September 1975</w:t>
      </w:r>
      <w:r w:rsidRPr="009D618B">
        <w:rPr>
          <w:b/>
        </w:rPr>
        <w:t xml:space="preserve"> </w:t>
      </w:r>
    </w:p>
    <w:p w14:paraId="49887189" w14:textId="4B1D25A3" w:rsidR="00942B17" w:rsidRPr="009D618B" w:rsidRDefault="00942B17" w:rsidP="004A63D4">
      <w:pPr>
        <w:pStyle w:val="Bullet"/>
      </w:pPr>
      <w:r w:rsidRPr="009D618B">
        <w:rPr>
          <w:b/>
          <w:lang w:val="en"/>
        </w:rPr>
        <w:t>intermediate oil</w:t>
      </w:r>
      <w:r w:rsidRPr="009D618B">
        <w:rPr>
          <w:lang w:val="en"/>
        </w:rPr>
        <w:t xml:space="preserve"> is oil discovered before 18 September 1975, but not developed as of 23 October 1984, and</w:t>
      </w:r>
      <w:r w:rsidRPr="009D618B">
        <w:rPr>
          <w:b/>
        </w:rPr>
        <w:t xml:space="preserve"> </w:t>
      </w:r>
    </w:p>
    <w:p w14:paraId="1A6CC0A1" w14:textId="77777777" w:rsidR="00942B17" w:rsidRDefault="00942B17" w:rsidP="004A63D4">
      <w:pPr>
        <w:pStyle w:val="Bullet"/>
        <w:rPr>
          <w:lang w:val="en"/>
        </w:rPr>
      </w:pPr>
      <w:r w:rsidRPr="009D618B">
        <w:rPr>
          <w:b/>
          <w:lang w:val="en"/>
        </w:rPr>
        <w:t>new oil</w:t>
      </w:r>
      <w:r w:rsidRPr="009D618B">
        <w:rPr>
          <w:lang w:val="en"/>
        </w:rPr>
        <w:t xml:space="preserve"> is oil produced from naturally occurring discrete accumulations discovered on or after 18 September 1975.</w:t>
      </w:r>
    </w:p>
    <w:p w14:paraId="78F2388D" w14:textId="2190F24A" w:rsidR="00231F39" w:rsidRPr="00231F39" w:rsidRDefault="00231F39" w:rsidP="004A63D4">
      <w:pPr>
        <w:pStyle w:val="TableMainHeading"/>
      </w:pPr>
      <w:r w:rsidRPr="00231F39">
        <w:t xml:space="preserve">Table </w:t>
      </w:r>
      <w:r w:rsidR="00F54315">
        <w:t>3</w:t>
      </w:r>
      <w:r w:rsidR="00F54315" w:rsidRPr="00231F39">
        <w:t xml:space="preserve"> </w:t>
      </w:r>
      <w:r w:rsidRPr="00231F39">
        <w:t xml:space="preserve">— </w:t>
      </w:r>
      <w:r>
        <w:t>Annual Production Thresholds for Crude Oil and Condensate Excise</w:t>
      </w:r>
    </w:p>
    <w:tbl>
      <w:tblPr>
        <w:tblStyle w:val="TableGrid"/>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2465"/>
        <w:gridCol w:w="1581"/>
        <w:gridCol w:w="1581"/>
        <w:gridCol w:w="1581"/>
        <w:gridCol w:w="1923"/>
      </w:tblGrid>
      <w:tr w:rsidR="00402B2A" w:rsidRPr="00503E6B" w14:paraId="677A8D23" w14:textId="77777777" w:rsidTr="00017879">
        <w:trPr>
          <w:trHeight w:hRule="exact" w:val="766"/>
        </w:trPr>
        <w:tc>
          <w:tcPr>
            <w:tcW w:w="0" w:type="auto"/>
          </w:tcPr>
          <w:p w14:paraId="24B94B7B" w14:textId="77777777" w:rsidR="00402B2A" w:rsidRPr="00503E6B" w:rsidRDefault="00402B2A" w:rsidP="004A63D4">
            <w:pPr>
              <w:pStyle w:val="TableColumnHeadingCentred"/>
            </w:pPr>
          </w:p>
        </w:tc>
        <w:tc>
          <w:tcPr>
            <w:tcW w:w="1581" w:type="dxa"/>
          </w:tcPr>
          <w:p w14:paraId="5534EA53" w14:textId="148EDBF5" w:rsidR="00402B2A" w:rsidRPr="00503E6B" w:rsidRDefault="004B6CD7" w:rsidP="004A63D4">
            <w:pPr>
              <w:pStyle w:val="TableColumnHeadingCentred"/>
            </w:pPr>
            <w:r w:rsidRPr="00503E6B">
              <w:t>Old Oil</w:t>
            </w:r>
          </w:p>
        </w:tc>
        <w:tc>
          <w:tcPr>
            <w:tcW w:w="1581" w:type="dxa"/>
          </w:tcPr>
          <w:p w14:paraId="7E9DAE02" w14:textId="6F23AB69" w:rsidR="00402B2A" w:rsidRPr="00503E6B" w:rsidRDefault="00AF3829" w:rsidP="004A63D4">
            <w:pPr>
              <w:pStyle w:val="TableColumnHeadingCentred"/>
            </w:pPr>
            <w:r w:rsidRPr="00503E6B">
              <w:t>Intermediate Scale Oil</w:t>
            </w:r>
          </w:p>
        </w:tc>
        <w:tc>
          <w:tcPr>
            <w:tcW w:w="1581" w:type="dxa"/>
          </w:tcPr>
          <w:p w14:paraId="73B92075" w14:textId="3CB79B45" w:rsidR="00402B2A" w:rsidRPr="00503E6B" w:rsidRDefault="004A63D4" w:rsidP="004A63D4">
            <w:pPr>
              <w:pStyle w:val="TableColumnHeadingCentred"/>
            </w:pPr>
            <w:r>
              <w:t>New Oil</w:t>
            </w:r>
          </w:p>
        </w:tc>
        <w:tc>
          <w:tcPr>
            <w:tcW w:w="1923" w:type="dxa"/>
          </w:tcPr>
          <w:p w14:paraId="201F2FD4" w14:textId="77777777" w:rsidR="00402B2A" w:rsidRPr="00503E6B" w:rsidRDefault="00402B2A" w:rsidP="004A63D4">
            <w:pPr>
              <w:pStyle w:val="TableColumnHeadingCentred"/>
            </w:pPr>
            <w:r w:rsidRPr="00503E6B">
              <w:t>Condensate</w:t>
            </w:r>
          </w:p>
        </w:tc>
      </w:tr>
      <w:tr w:rsidR="00402B2A" w:rsidRPr="00503E6B" w14:paraId="4C5F8AF3" w14:textId="77777777" w:rsidTr="00017879">
        <w:tc>
          <w:tcPr>
            <w:tcW w:w="0" w:type="auto"/>
          </w:tcPr>
          <w:p w14:paraId="791731DD" w14:textId="1399C54A" w:rsidR="004B6CD7" w:rsidRPr="00503E6B" w:rsidRDefault="00AF3829" w:rsidP="004A63D4">
            <w:pPr>
              <w:pStyle w:val="TableColumnHeadingCentred"/>
            </w:pPr>
            <w:r w:rsidRPr="00503E6B">
              <w:t>Annual P</w:t>
            </w:r>
            <w:r w:rsidR="00402B2A" w:rsidRPr="00503E6B">
              <w:t xml:space="preserve">roduction </w:t>
            </w:r>
            <w:r w:rsidRPr="00503E6B">
              <w:t>T</w:t>
            </w:r>
            <w:r w:rsidR="00402B2A" w:rsidRPr="00503E6B">
              <w:t xml:space="preserve">hreshold </w:t>
            </w:r>
          </w:p>
          <w:p w14:paraId="63856F99" w14:textId="03406096" w:rsidR="00402B2A" w:rsidRPr="00503E6B" w:rsidRDefault="00402B2A" w:rsidP="004A63D4">
            <w:pPr>
              <w:pStyle w:val="TableTextCentered"/>
            </w:pPr>
            <w:r w:rsidRPr="00503E6B">
              <w:t>(</w:t>
            </w:r>
            <w:proofErr w:type="spellStart"/>
            <w:r w:rsidR="004B6CD7" w:rsidRPr="00503E6B">
              <w:t>m</w:t>
            </w:r>
            <w:r w:rsidRPr="00503E6B">
              <w:t>egalitres</w:t>
            </w:r>
            <w:proofErr w:type="spellEnd"/>
            <w:r w:rsidRPr="00503E6B">
              <w:t>, approximate)</w:t>
            </w:r>
          </w:p>
        </w:tc>
        <w:tc>
          <w:tcPr>
            <w:tcW w:w="1581" w:type="dxa"/>
            <w:vAlign w:val="center"/>
          </w:tcPr>
          <w:p w14:paraId="11173267" w14:textId="77777777" w:rsidR="00402B2A" w:rsidRPr="00503E6B" w:rsidRDefault="00402B2A" w:rsidP="004A63D4">
            <w:pPr>
              <w:pStyle w:val="TableTextCentered"/>
            </w:pPr>
            <w:r w:rsidRPr="00503E6B">
              <w:t>200</w:t>
            </w:r>
          </w:p>
        </w:tc>
        <w:tc>
          <w:tcPr>
            <w:tcW w:w="1581" w:type="dxa"/>
            <w:vAlign w:val="center"/>
          </w:tcPr>
          <w:p w14:paraId="41F54986" w14:textId="77777777" w:rsidR="00402B2A" w:rsidRPr="00503E6B" w:rsidRDefault="00402B2A" w:rsidP="004A63D4">
            <w:pPr>
              <w:pStyle w:val="TableTextCentered"/>
            </w:pPr>
            <w:r w:rsidRPr="00503E6B">
              <w:t>300</w:t>
            </w:r>
          </w:p>
        </w:tc>
        <w:tc>
          <w:tcPr>
            <w:tcW w:w="1581" w:type="dxa"/>
            <w:vAlign w:val="center"/>
          </w:tcPr>
          <w:p w14:paraId="7A1264AE" w14:textId="77777777" w:rsidR="00402B2A" w:rsidRPr="00503E6B" w:rsidRDefault="00402B2A" w:rsidP="004A63D4">
            <w:pPr>
              <w:pStyle w:val="TableTextCentered"/>
            </w:pPr>
            <w:r w:rsidRPr="00503E6B">
              <w:t>500</w:t>
            </w:r>
          </w:p>
        </w:tc>
        <w:tc>
          <w:tcPr>
            <w:tcW w:w="1923" w:type="dxa"/>
            <w:vAlign w:val="center"/>
          </w:tcPr>
          <w:p w14:paraId="2EAD6099" w14:textId="77777777" w:rsidR="00402B2A" w:rsidRPr="00503E6B" w:rsidRDefault="00402B2A" w:rsidP="004A63D4">
            <w:pPr>
              <w:pStyle w:val="TableTextCentered"/>
            </w:pPr>
            <w:r w:rsidRPr="00503E6B">
              <w:t>500</w:t>
            </w:r>
          </w:p>
        </w:tc>
      </w:tr>
    </w:tbl>
    <w:p w14:paraId="0E78128F" w14:textId="77777777" w:rsidR="00807F1D" w:rsidRDefault="00807F1D" w:rsidP="00C46B7B">
      <w:r>
        <w:br w:type="page"/>
      </w:r>
    </w:p>
    <w:p w14:paraId="4099A568" w14:textId="3B8C3FCB" w:rsidR="00402B2A" w:rsidRPr="004B6CD7" w:rsidRDefault="00402B2A" w:rsidP="00C46B7B">
      <w:pPr>
        <w:pStyle w:val="TableMainHeading"/>
      </w:pPr>
      <w:r w:rsidRPr="004B6CD7">
        <w:t xml:space="preserve">Table </w:t>
      </w:r>
      <w:r w:rsidR="00F54315">
        <w:t>4</w:t>
      </w:r>
      <w:r w:rsidR="00F54315" w:rsidRPr="004B6CD7">
        <w:t xml:space="preserve"> </w:t>
      </w:r>
      <w:r w:rsidR="00F54315">
        <w:t>—</w:t>
      </w:r>
      <w:r w:rsidRPr="004B6CD7">
        <w:t xml:space="preserve"> Crude </w:t>
      </w:r>
      <w:r w:rsidR="004B6CD7">
        <w:t>Oil and Condensate Excise R</w:t>
      </w:r>
      <w:r w:rsidRPr="004B6CD7">
        <w:t xml:space="preserve">ates </w:t>
      </w:r>
    </w:p>
    <w:tbl>
      <w:tblPr>
        <w:tblStyle w:val="TableGrid"/>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2802"/>
        <w:gridCol w:w="1610"/>
        <w:gridCol w:w="1610"/>
        <w:gridCol w:w="1610"/>
        <w:gridCol w:w="1610"/>
      </w:tblGrid>
      <w:tr w:rsidR="00AF3829" w:rsidRPr="009B4F22" w14:paraId="12B35E19" w14:textId="77777777" w:rsidTr="00017879">
        <w:trPr>
          <w:trHeight w:val="563"/>
        </w:trPr>
        <w:tc>
          <w:tcPr>
            <w:tcW w:w="2802" w:type="dxa"/>
          </w:tcPr>
          <w:p w14:paraId="10DC7FB7" w14:textId="760DE04F" w:rsidR="00402B2A" w:rsidRPr="004A63D4" w:rsidRDefault="00402B2A" w:rsidP="004A63D4">
            <w:pPr>
              <w:pStyle w:val="TableColumnHeadingCentred"/>
            </w:pPr>
            <w:r w:rsidRPr="009B4F22">
              <w:t xml:space="preserve">Annual </w:t>
            </w:r>
            <w:r w:rsidR="00AF3829" w:rsidRPr="009B4F22">
              <w:t>Crude O</w:t>
            </w:r>
            <w:r w:rsidRPr="009B4F22">
              <w:t xml:space="preserve">il </w:t>
            </w:r>
            <w:r w:rsidR="00AF3829" w:rsidRPr="009B4F22">
              <w:t>S</w:t>
            </w:r>
            <w:r w:rsidR="004A63D4">
              <w:t xml:space="preserve">ales </w:t>
            </w:r>
          </w:p>
        </w:tc>
        <w:tc>
          <w:tcPr>
            <w:tcW w:w="1610" w:type="dxa"/>
          </w:tcPr>
          <w:p w14:paraId="3B87681A" w14:textId="1534C257" w:rsidR="00402B2A" w:rsidRPr="004A63D4" w:rsidRDefault="004A63D4" w:rsidP="004A63D4">
            <w:pPr>
              <w:pStyle w:val="TableColumnHeadingCentred"/>
            </w:pPr>
            <w:r>
              <w:t>Old Oil</w:t>
            </w:r>
          </w:p>
        </w:tc>
        <w:tc>
          <w:tcPr>
            <w:tcW w:w="1610" w:type="dxa"/>
          </w:tcPr>
          <w:p w14:paraId="34C18CBE" w14:textId="553BD8AD" w:rsidR="00402B2A" w:rsidRPr="009B4F22" w:rsidRDefault="00AF3829" w:rsidP="004A63D4">
            <w:pPr>
              <w:pStyle w:val="TableColumnHeadingCentred"/>
            </w:pPr>
            <w:r w:rsidRPr="009B4F22">
              <w:t>Intermediate Scale Oil</w:t>
            </w:r>
            <w:r w:rsidR="00402B2A" w:rsidRPr="009B4F22">
              <w:t xml:space="preserve"> </w:t>
            </w:r>
          </w:p>
        </w:tc>
        <w:tc>
          <w:tcPr>
            <w:tcW w:w="1610" w:type="dxa"/>
          </w:tcPr>
          <w:p w14:paraId="1F9DAFD4" w14:textId="13577ECB" w:rsidR="00402B2A" w:rsidRPr="009B4F22" w:rsidRDefault="00AF3829" w:rsidP="004A63D4">
            <w:pPr>
              <w:pStyle w:val="TableColumnHeadingCentred"/>
            </w:pPr>
            <w:r w:rsidRPr="009B4F22">
              <w:t>New Oil</w:t>
            </w:r>
          </w:p>
        </w:tc>
        <w:tc>
          <w:tcPr>
            <w:tcW w:w="1610" w:type="dxa"/>
          </w:tcPr>
          <w:p w14:paraId="5A5890AF" w14:textId="33BFD847" w:rsidR="00402B2A" w:rsidRPr="009B4F22" w:rsidRDefault="004A63D4" w:rsidP="004A63D4">
            <w:pPr>
              <w:pStyle w:val="TableColumnHeadingCentred"/>
            </w:pPr>
            <w:r>
              <w:t>Condensate</w:t>
            </w:r>
          </w:p>
        </w:tc>
      </w:tr>
      <w:tr w:rsidR="00AF3829" w:rsidRPr="009B4F22" w14:paraId="587F7651" w14:textId="77777777" w:rsidTr="00017879">
        <w:trPr>
          <w:trHeight w:val="727"/>
        </w:trPr>
        <w:tc>
          <w:tcPr>
            <w:tcW w:w="2802" w:type="dxa"/>
          </w:tcPr>
          <w:p w14:paraId="10AC5ED2" w14:textId="72619558" w:rsidR="00AF3829" w:rsidRPr="009B4F22" w:rsidRDefault="00AF3829" w:rsidP="004A63D4">
            <w:pPr>
              <w:pStyle w:val="TableColumnHeadingCentred"/>
            </w:pPr>
            <w:r w:rsidRPr="009B4F22">
              <w:t>Annual Production Tranches*</w:t>
            </w:r>
          </w:p>
          <w:p w14:paraId="1492E8E1" w14:textId="5852AD4A" w:rsidR="00AF3829" w:rsidRPr="009B4F22" w:rsidRDefault="00D735D6" w:rsidP="004A63D4">
            <w:pPr>
              <w:pStyle w:val="TableTextCentered"/>
              <w:rPr>
                <w:b/>
              </w:rPr>
            </w:pPr>
            <w:r w:rsidRPr="009B4F22">
              <w:t>(</w:t>
            </w:r>
            <w:proofErr w:type="spellStart"/>
            <w:r w:rsidRPr="009B4F22">
              <w:t>m</w:t>
            </w:r>
            <w:r w:rsidR="00AF3829" w:rsidRPr="009B4F22">
              <w:t>egalitres</w:t>
            </w:r>
            <w:proofErr w:type="spellEnd"/>
            <w:r w:rsidR="00AF3829" w:rsidRPr="009B4F22">
              <w:t>)</w:t>
            </w:r>
          </w:p>
        </w:tc>
        <w:tc>
          <w:tcPr>
            <w:tcW w:w="1610" w:type="dxa"/>
          </w:tcPr>
          <w:p w14:paraId="62FCB084" w14:textId="79F31E4D" w:rsidR="00AF3829" w:rsidRPr="004A63D4" w:rsidRDefault="004A63D4" w:rsidP="004A63D4">
            <w:pPr>
              <w:pStyle w:val="TableTextCentered"/>
            </w:pPr>
            <w:r>
              <w:t>% of VOLWARE</w:t>
            </w:r>
          </w:p>
        </w:tc>
        <w:tc>
          <w:tcPr>
            <w:tcW w:w="1610" w:type="dxa"/>
          </w:tcPr>
          <w:p w14:paraId="130C9B50" w14:textId="668325DA" w:rsidR="00AF3829" w:rsidRPr="004A63D4" w:rsidRDefault="004A63D4" w:rsidP="004A63D4">
            <w:pPr>
              <w:pStyle w:val="TableTextCentered"/>
            </w:pPr>
            <w:r>
              <w:t>% of VOLWARE</w:t>
            </w:r>
          </w:p>
        </w:tc>
        <w:tc>
          <w:tcPr>
            <w:tcW w:w="1610" w:type="dxa"/>
          </w:tcPr>
          <w:p w14:paraId="65AEF9FE" w14:textId="56D4A820" w:rsidR="00AF3829" w:rsidRPr="004A63D4" w:rsidRDefault="004A63D4" w:rsidP="004A63D4">
            <w:pPr>
              <w:pStyle w:val="TableTextCentered"/>
            </w:pPr>
            <w:r>
              <w:t>% of VOLWARE</w:t>
            </w:r>
          </w:p>
        </w:tc>
        <w:tc>
          <w:tcPr>
            <w:tcW w:w="1610" w:type="dxa"/>
          </w:tcPr>
          <w:p w14:paraId="04B96C61" w14:textId="59EBFDBF" w:rsidR="00AF3829" w:rsidRPr="009B4F22" w:rsidRDefault="00AF3829" w:rsidP="004A63D4">
            <w:pPr>
              <w:pStyle w:val="TableTextCentered"/>
              <w:rPr>
                <w:b/>
              </w:rPr>
            </w:pPr>
            <w:r w:rsidRPr="009B4F22">
              <w:t>% of VOLWARE</w:t>
            </w:r>
          </w:p>
        </w:tc>
      </w:tr>
      <w:tr w:rsidR="00AF3829" w:rsidRPr="009B4F22" w14:paraId="3B6E92A2" w14:textId="77777777" w:rsidTr="00017879">
        <w:tc>
          <w:tcPr>
            <w:tcW w:w="2802" w:type="dxa"/>
          </w:tcPr>
          <w:p w14:paraId="062D945E" w14:textId="77777777" w:rsidR="00402B2A" w:rsidRPr="009B4F22" w:rsidRDefault="00402B2A" w:rsidP="004A63D4">
            <w:pPr>
              <w:pStyle w:val="TableTextLeft"/>
            </w:pPr>
            <w:r w:rsidRPr="009B4F22">
              <w:t>0 to 50</w:t>
            </w:r>
          </w:p>
        </w:tc>
        <w:tc>
          <w:tcPr>
            <w:tcW w:w="1610" w:type="dxa"/>
          </w:tcPr>
          <w:p w14:paraId="1DA17EDE" w14:textId="77777777" w:rsidR="00402B2A" w:rsidRPr="009B4F22" w:rsidRDefault="00402B2A" w:rsidP="004A63D4">
            <w:pPr>
              <w:pStyle w:val="TableTextCentered"/>
            </w:pPr>
            <w:r w:rsidRPr="009B4F22">
              <w:t>0</w:t>
            </w:r>
          </w:p>
        </w:tc>
        <w:tc>
          <w:tcPr>
            <w:tcW w:w="1610" w:type="dxa"/>
          </w:tcPr>
          <w:p w14:paraId="578CBE46" w14:textId="77777777" w:rsidR="00402B2A" w:rsidRPr="009B4F22" w:rsidRDefault="00402B2A" w:rsidP="004A63D4">
            <w:pPr>
              <w:pStyle w:val="TableTextCentered"/>
            </w:pPr>
            <w:r w:rsidRPr="009B4F22">
              <w:t>0</w:t>
            </w:r>
          </w:p>
        </w:tc>
        <w:tc>
          <w:tcPr>
            <w:tcW w:w="1610" w:type="dxa"/>
          </w:tcPr>
          <w:p w14:paraId="4D6C630A" w14:textId="77777777" w:rsidR="00402B2A" w:rsidRPr="009B4F22" w:rsidRDefault="00402B2A" w:rsidP="004A63D4">
            <w:pPr>
              <w:pStyle w:val="TableTextCentered"/>
            </w:pPr>
            <w:r w:rsidRPr="009B4F22">
              <w:t>0</w:t>
            </w:r>
          </w:p>
        </w:tc>
        <w:tc>
          <w:tcPr>
            <w:tcW w:w="1610" w:type="dxa"/>
          </w:tcPr>
          <w:p w14:paraId="522047C8" w14:textId="77777777" w:rsidR="00402B2A" w:rsidRPr="009B4F22" w:rsidRDefault="00402B2A" w:rsidP="004A63D4">
            <w:pPr>
              <w:pStyle w:val="TableTextCentered"/>
            </w:pPr>
            <w:r w:rsidRPr="009B4F22">
              <w:t>0</w:t>
            </w:r>
          </w:p>
        </w:tc>
      </w:tr>
      <w:tr w:rsidR="00AF3829" w:rsidRPr="009B4F22" w14:paraId="29D1C341" w14:textId="77777777" w:rsidTr="00017879">
        <w:tc>
          <w:tcPr>
            <w:tcW w:w="2802" w:type="dxa"/>
          </w:tcPr>
          <w:p w14:paraId="1BFC1590" w14:textId="77777777" w:rsidR="00402B2A" w:rsidRPr="009B4F22" w:rsidRDefault="00402B2A" w:rsidP="004A63D4">
            <w:pPr>
              <w:pStyle w:val="TableTextLeft"/>
            </w:pPr>
            <w:r w:rsidRPr="009B4F22">
              <w:t>Over 50 to 100</w:t>
            </w:r>
          </w:p>
        </w:tc>
        <w:tc>
          <w:tcPr>
            <w:tcW w:w="1610" w:type="dxa"/>
          </w:tcPr>
          <w:p w14:paraId="30D3FE72" w14:textId="77777777" w:rsidR="00402B2A" w:rsidRPr="009B4F22" w:rsidRDefault="00402B2A" w:rsidP="004A63D4">
            <w:pPr>
              <w:pStyle w:val="TableTextCentered"/>
            </w:pPr>
            <w:r w:rsidRPr="009B4F22">
              <w:t>0</w:t>
            </w:r>
          </w:p>
        </w:tc>
        <w:tc>
          <w:tcPr>
            <w:tcW w:w="1610" w:type="dxa"/>
          </w:tcPr>
          <w:p w14:paraId="4FD519AE" w14:textId="77777777" w:rsidR="00402B2A" w:rsidRPr="009B4F22" w:rsidRDefault="00402B2A" w:rsidP="004A63D4">
            <w:pPr>
              <w:pStyle w:val="TableTextCentered"/>
            </w:pPr>
            <w:r w:rsidRPr="009B4F22">
              <w:t>0</w:t>
            </w:r>
          </w:p>
        </w:tc>
        <w:tc>
          <w:tcPr>
            <w:tcW w:w="1610" w:type="dxa"/>
          </w:tcPr>
          <w:p w14:paraId="3D46FFE1" w14:textId="77777777" w:rsidR="00402B2A" w:rsidRPr="009B4F22" w:rsidRDefault="00402B2A" w:rsidP="004A63D4">
            <w:pPr>
              <w:pStyle w:val="TableTextCentered"/>
            </w:pPr>
            <w:r w:rsidRPr="009B4F22">
              <w:t>0</w:t>
            </w:r>
          </w:p>
        </w:tc>
        <w:tc>
          <w:tcPr>
            <w:tcW w:w="1610" w:type="dxa"/>
          </w:tcPr>
          <w:p w14:paraId="67D32225" w14:textId="77777777" w:rsidR="00402B2A" w:rsidRPr="009B4F22" w:rsidRDefault="00402B2A" w:rsidP="004A63D4">
            <w:pPr>
              <w:pStyle w:val="TableTextCentered"/>
            </w:pPr>
            <w:r w:rsidRPr="009B4F22">
              <w:t>0</w:t>
            </w:r>
          </w:p>
        </w:tc>
      </w:tr>
      <w:tr w:rsidR="00AF3829" w:rsidRPr="009B4F22" w14:paraId="56B3685A" w14:textId="77777777" w:rsidTr="00017879">
        <w:tc>
          <w:tcPr>
            <w:tcW w:w="2802" w:type="dxa"/>
          </w:tcPr>
          <w:p w14:paraId="6F3C57F9" w14:textId="77777777" w:rsidR="00402B2A" w:rsidRPr="009B4F22" w:rsidRDefault="00402B2A" w:rsidP="004A63D4">
            <w:pPr>
              <w:pStyle w:val="TableTextLeft"/>
            </w:pPr>
            <w:r w:rsidRPr="009B4F22">
              <w:t>Over 100 to 200</w:t>
            </w:r>
          </w:p>
        </w:tc>
        <w:tc>
          <w:tcPr>
            <w:tcW w:w="1610" w:type="dxa"/>
          </w:tcPr>
          <w:p w14:paraId="7907D09B" w14:textId="77777777" w:rsidR="00402B2A" w:rsidRPr="009B4F22" w:rsidRDefault="00402B2A" w:rsidP="004A63D4">
            <w:pPr>
              <w:pStyle w:val="TableTextCentered"/>
            </w:pPr>
            <w:r w:rsidRPr="009B4F22">
              <w:t>0</w:t>
            </w:r>
          </w:p>
        </w:tc>
        <w:tc>
          <w:tcPr>
            <w:tcW w:w="1610" w:type="dxa"/>
          </w:tcPr>
          <w:p w14:paraId="3BDAD2C1" w14:textId="77777777" w:rsidR="00402B2A" w:rsidRPr="009B4F22" w:rsidRDefault="00402B2A" w:rsidP="004A63D4">
            <w:pPr>
              <w:pStyle w:val="TableTextCentered"/>
            </w:pPr>
            <w:r w:rsidRPr="009B4F22">
              <w:t>0</w:t>
            </w:r>
          </w:p>
        </w:tc>
        <w:tc>
          <w:tcPr>
            <w:tcW w:w="1610" w:type="dxa"/>
          </w:tcPr>
          <w:p w14:paraId="54D4071C" w14:textId="77777777" w:rsidR="00402B2A" w:rsidRPr="009B4F22" w:rsidRDefault="00402B2A" w:rsidP="004A63D4">
            <w:pPr>
              <w:pStyle w:val="TableTextCentered"/>
            </w:pPr>
            <w:r w:rsidRPr="009B4F22">
              <w:t>0</w:t>
            </w:r>
          </w:p>
        </w:tc>
        <w:tc>
          <w:tcPr>
            <w:tcW w:w="1610" w:type="dxa"/>
          </w:tcPr>
          <w:p w14:paraId="6521A492" w14:textId="77777777" w:rsidR="00402B2A" w:rsidRPr="009B4F22" w:rsidRDefault="00402B2A" w:rsidP="004A63D4">
            <w:pPr>
              <w:pStyle w:val="TableTextCentered"/>
            </w:pPr>
            <w:r w:rsidRPr="009B4F22">
              <w:t>0</w:t>
            </w:r>
          </w:p>
        </w:tc>
      </w:tr>
      <w:tr w:rsidR="00AF3829" w:rsidRPr="009B4F22" w14:paraId="11E0C0BD" w14:textId="77777777" w:rsidTr="00017879">
        <w:tc>
          <w:tcPr>
            <w:tcW w:w="2802" w:type="dxa"/>
          </w:tcPr>
          <w:p w14:paraId="3BB73371" w14:textId="77777777" w:rsidR="00402B2A" w:rsidRPr="009B4F22" w:rsidRDefault="00402B2A" w:rsidP="004A63D4">
            <w:pPr>
              <w:pStyle w:val="TableTextLeft"/>
            </w:pPr>
            <w:r w:rsidRPr="009B4F22">
              <w:t>Over 200 to 300</w:t>
            </w:r>
          </w:p>
        </w:tc>
        <w:tc>
          <w:tcPr>
            <w:tcW w:w="1610" w:type="dxa"/>
          </w:tcPr>
          <w:p w14:paraId="7E3D3B5B" w14:textId="77777777" w:rsidR="00402B2A" w:rsidRPr="009B4F22" w:rsidRDefault="00402B2A" w:rsidP="004A63D4">
            <w:pPr>
              <w:pStyle w:val="TableTextCentered"/>
            </w:pPr>
            <w:r w:rsidRPr="009B4F22">
              <w:t>20</w:t>
            </w:r>
          </w:p>
        </w:tc>
        <w:tc>
          <w:tcPr>
            <w:tcW w:w="1610" w:type="dxa"/>
          </w:tcPr>
          <w:p w14:paraId="0E1B12F0" w14:textId="77777777" w:rsidR="00402B2A" w:rsidRPr="009B4F22" w:rsidRDefault="00402B2A" w:rsidP="004A63D4">
            <w:pPr>
              <w:pStyle w:val="TableTextCentered"/>
            </w:pPr>
            <w:r w:rsidRPr="009B4F22">
              <w:t>0</w:t>
            </w:r>
          </w:p>
        </w:tc>
        <w:tc>
          <w:tcPr>
            <w:tcW w:w="1610" w:type="dxa"/>
          </w:tcPr>
          <w:p w14:paraId="3FB244D9" w14:textId="77777777" w:rsidR="00402B2A" w:rsidRPr="009B4F22" w:rsidRDefault="00402B2A" w:rsidP="004A63D4">
            <w:pPr>
              <w:pStyle w:val="TableTextCentered"/>
            </w:pPr>
            <w:r w:rsidRPr="009B4F22">
              <w:t>0</w:t>
            </w:r>
          </w:p>
        </w:tc>
        <w:tc>
          <w:tcPr>
            <w:tcW w:w="1610" w:type="dxa"/>
          </w:tcPr>
          <w:p w14:paraId="3508137F" w14:textId="77777777" w:rsidR="00402B2A" w:rsidRPr="009B4F22" w:rsidRDefault="00402B2A" w:rsidP="004A63D4">
            <w:pPr>
              <w:pStyle w:val="TableTextCentered"/>
            </w:pPr>
            <w:r w:rsidRPr="009B4F22">
              <w:t>0</w:t>
            </w:r>
          </w:p>
        </w:tc>
      </w:tr>
      <w:tr w:rsidR="00AF3829" w:rsidRPr="009B4F22" w14:paraId="505587DF" w14:textId="77777777" w:rsidTr="00017879">
        <w:tc>
          <w:tcPr>
            <w:tcW w:w="2802" w:type="dxa"/>
          </w:tcPr>
          <w:p w14:paraId="764EBEB7" w14:textId="77777777" w:rsidR="00402B2A" w:rsidRPr="009B4F22" w:rsidRDefault="00402B2A" w:rsidP="004A63D4">
            <w:pPr>
              <w:pStyle w:val="TableTextLeft"/>
            </w:pPr>
            <w:r w:rsidRPr="009B4F22">
              <w:t>Over 300 to 400</w:t>
            </w:r>
          </w:p>
        </w:tc>
        <w:tc>
          <w:tcPr>
            <w:tcW w:w="1610" w:type="dxa"/>
          </w:tcPr>
          <w:p w14:paraId="45F76B31" w14:textId="77777777" w:rsidR="00402B2A" w:rsidRPr="009B4F22" w:rsidRDefault="00402B2A" w:rsidP="004A63D4">
            <w:pPr>
              <w:pStyle w:val="TableTextCentered"/>
            </w:pPr>
            <w:r w:rsidRPr="009B4F22">
              <w:t>30</w:t>
            </w:r>
          </w:p>
        </w:tc>
        <w:tc>
          <w:tcPr>
            <w:tcW w:w="1610" w:type="dxa"/>
          </w:tcPr>
          <w:p w14:paraId="3FD80241" w14:textId="77777777" w:rsidR="00402B2A" w:rsidRPr="009B4F22" w:rsidRDefault="00402B2A" w:rsidP="004A63D4">
            <w:pPr>
              <w:pStyle w:val="TableTextCentered"/>
            </w:pPr>
            <w:r w:rsidRPr="009B4F22">
              <w:t>15</w:t>
            </w:r>
          </w:p>
        </w:tc>
        <w:tc>
          <w:tcPr>
            <w:tcW w:w="1610" w:type="dxa"/>
          </w:tcPr>
          <w:p w14:paraId="5CDB4E14" w14:textId="77777777" w:rsidR="00402B2A" w:rsidRPr="009B4F22" w:rsidRDefault="00402B2A" w:rsidP="004A63D4">
            <w:pPr>
              <w:pStyle w:val="TableTextCentered"/>
            </w:pPr>
            <w:r w:rsidRPr="009B4F22">
              <w:t>0</w:t>
            </w:r>
          </w:p>
        </w:tc>
        <w:tc>
          <w:tcPr>
            <w:tcW w:w="1610" w:type="dxa"/>
          </w:tcPr>
          <w:p w14:paraId="644F46A1" w14:textId="77777777" w:rsidR="00402B2A" w:rsidRPr="009B4F22" w:rsidRDefault="00402B2A" w:rsidP="004A63D4">
            <w:pPr>
              <w:pStyle w:val="TableTextCentered"/>
            </w:pPr>
            <w:r w:rsidRPr="009B4F22">
              <w:t>0</w:t>
            </w:r>
          </w:p>
        </w:tc>
      </w:tr>
      <w:tr w:rsidR="00AF3829" w:rsidRPr="009B4F22" w14:paraId="75B27979" w14:textId="77777777" w:rsidTr="00017879">
        <w:tc>
          <w:tcPr>
            <w:tcW w:w="2802" w:type="dxa"/>
          </w:tcPr>
          <w:p w14:paraId="7C4A59BD" w14:textId="77777777" w:rsidR="00402B2A" w:rsidRPr="009B4F22" w:rsidRDefault="00402B2A" w:rsidP="004A63D4">
            <w:pPr>
              <w:pStyle w:val="TableTextLeft"/>
            </w:pPr>
            <w:r w:rsidRPr="009B4F22">
              <w:t>Over 400 to 500</w:t>
            </w:r>
          </w:p>
        </w:tc>
        <w:tc>
          <w:tcPr>
            <w:tcW w:w="1610" w:type="dxa"/>
          </w:tcPr>
          <w:p w14:paraId="4B619ECC" w14:textId="77777777" w:rsidR="00402B2A" w:rsidRPr="009B4F22" w:rsidRDefault="00402B2A" w:rsidP="004A63D4">
            <w:pPr>
              <w:pStyle w:val="TableTextCentered"/>
            </w:pPr>
            <w:r w:rsidRPr="009B4F22">
              <w:t>40</w:t>
            </w:r>
          </w:p>
        </w:tc>
        <w:tc>
          <w:tcPr>
            <w:tcW w:w="1610" w:type="dxa"/>
          </w:tcPr>
          <w:p w14:paraId="7B15CA9A" w14:textId="77777777" w:rsidR="00402B2A" w:rsidRPr="009B4F22" w:rsidRDefault="00402B2A" w:rsidP="004A63D4">
            <w:pPr>
              <w:pStyle w:val="TableTextCentered"/>
            </w:pPr>
            <w:r w:rsidRPr="009B4F22">
              <w:t>30</w:t>
            </w:r>
          </w:p>
        </w:tc>
        <w:tc>
          <w:tcPr>
            <w:tcW w:w="1610" w:type="dxa"/>
          </w:tcPr>
          <w:p w14:paraId="0E0A75A0" w14:textId="77777777" w:rsidR="00402B2A" w:rsidRPr="009B4F22" w:rsidRDefault="00402B2A" w:rsidP="004A63D4">
            <w:pPr>
              <w:pStyle w:val="TableTextCentered"/>
            </w:pPr>
            <w:r w:rsidRPr="009B4F22">
              <w:t>0</w:t>
            </w:r>
          </w:p>
        </w:tc>
        <w:tc>
          <w:tcPr>
            <w:tcW w:w="1610" w:type="dxa"/>
          </w:tcPr>
          <w:p w14:paraId="424F4262" w14:textId="77777777" w:rsidR="00402B2A" w:rsidRPr="009B4F22" w:rsidRDefault="00402B2A" w:rsidP="004A63D4">
            <w:pPr>
              <w:pStyle w:val="TableTextCentered"/>
            </w:pPr>
            <w:r w:rsidRPr="009B4F22">
              <w:t>0</w:t>
            </w:r>
          </w:p>
        </w:tc>
      </w:tr>
      <w:tr w:rsidR="00AF3829" w:rsidRPr="009B4F22" w14:paraId="1F9BB11C" w14:textId="77777777" w:rsidTr="00017879">
        <w:tc>
          <w:tcPr>
            <w:tcW w:w="2802" w:type="dxa"/>
          </w:tcPr>
          <w:p w14:paraId="5AEB08EC" w14:textId="77777777" w:rsidR="00402B2A" w:rsidRPr="009B4F22" w:rsidRDefault="00402B2A" w:rsidP="004A63D4">
            <w:pPr>
              <w:pStyle w:val="TableTextLeft"/>
            </w:pPr>
            <w:r w:rsidRPr="009B4F22">
              <w:t>Over 500 to 600</w:t>
            </w:r>
          </w:p>
        </w:tc>
        <w:tc>
          <w:tcPr>
            <w:tcW w:w="1610" w:type="dxa"/>
          </w:tcPr>
          <w:p w14:paraId="05C22A38" w14:textId="77777777" w:rsidR="00402B2A" w:rsidRPr="009B4F22" w:rsidRDefault="00402B2A" w:rsidP="004A63D4">
            <w:pPr>
              <w:pStyle w:val="TableTextCentered"/>
            </w:pPr>
            <w:r w:rsidRPr="009B4F22">
              <w:t>50</w:t>
            </w:r>
          </w:p>
        </w:tc>
        <w:tc>
          <w:tcPr>
            <w:tcW w:w="1610" w:type="dxa"/>
          </w:tcPr>
          <w:p w14:paraId="04DA49B7" w14:textId="77777777" w:rsidR="00402B2A" w:rsidRPr="009B4F22" w:rsidRDefault="00402B2A" w:rsidP="004A63D4">
            <w:pPr>
              <w:pStyle w:val="TableTextCentered"/>
            </w:pPr>
            <w:r w:rsidRPr="009B4F22">
              <w:t>50</w:t>
            </w:r>
          </w:p>
        </w:tc>
        <w:tc>
          <w:tcPr>
            <w:tcW w:w="1610" w:type="dxa"/>
          </w:tcPr>
          <w:p w14:paraId="454A9AC4" w14:textId="77777777" w:rsidR="00402B2A" w:rsidRPr="009B4F22" w:rsidRDefault="00402B2A" w:rsidP="004A63D4">
            <w:pPr>
              <w:pStyle w:val="TableTextCentered"/>
            </w:pPr>
            <w:r w:rsidRPr="009B4F22">
              <w:t>10</w:t>
            </w:r>
          </w:p>
        </w:tc>
        <w:tc>
          <w:tcPr>
            <w:tcW w:w="1610" w:type="dxa"/>
          </w:tcPr>
          <w:p w14:paraId="5A202E43" w14:textId="77777777" w:rsidR="00402B2A" w:rsidRPr="009B4F22" w:rsidRDefault="00402B2A" w:rsidP="004A63D4">
            <w:pPr>
              <w:pStyle w:val="TableTextCentered"/>
            </w:pPr>
            <w:r w:rsidRPr="009B4F22">
              <w:t>10</w:t>
            </w:r>
          </w:p>
        </w:tc>
      </w:tr>
      <w:tr w:rsidR="00AF3829" w:rsidRPr="009B4F22" w14:paraId="0FFE2601" w14:textId="77777777" w:rsidTr="00017879">
        <w:tc>
          <w:tcPr>
            <w:tcW w:w="2802" w:type="dxa"/>
          </w:tcPr>
          <w:p w14:paraId="32E640CF" w14:textId="77777777" w:rsidR="00402B2A" w:rsidRPr="009B4F22" w:rsidRDefault="00402B2A" w:rsidP="004A63D4">
            <w:pPr>
              <w:pStyle w:val="TableTextLeft"/>
            </w:pPr>
            <w:r w:rsidRPr="009B4F22">
              <w:t>Over 600 to 700</w:t>
            </w:r>
          </w:p>
        </w:tc>
        <w:tc>
          <w:tcPr>
            <w:tcW w:w="1610" w:type="dxa"/>
          </w:tcPr>
          <w:p w14:paraId="46512389" w14:textId="77777777" w:rsidR="00402B2A" w:rsidRPr="009B4F22" w:rsidRDefault="00402B2A" w:rsidP="004A63D4">
            <w:pPr>
              <w:pStyle w:val="TableTextCentered"/>
            </w:pPr>
            <w:r w:rsidRPr="009B4F22">
              <w:t>55</w:t>
            </w:r>
          </w:p>
        </w:tc>
        <w:tc>
          <w:tcPr>
            <w:tcW w:w="1610" w:type="dxa"/>
          </w:tcPr>
          <w:p w14:paraId="31CD0C8C" w14:textId="77777777" w:rsidR="00402B2A" w:rsidRPr="009B4F22" w:rsidRDefault="00402B2A" w:rsidP="004A63D4">
            <w:pPr>
              <w:pStyle w:val="TableTextCentered"/>
            </w:pPr>
            <w:r w:rsidRPr="009B4F22">
              <w:t>55</w:t>
            </w:r>
          </w:p>
        </w:tc>
        <w:tc>
          <w:tcPr>
            <w:tcW w:w="1610" w:type="dxa"/>
          </w:tcPr>
          <w:p w14:paraId="22671F2B" w14:textId="77777777" w:rsidR="00402B2A" w:rsidRPr="009B4F22" w:rsidRDefault="00402B2A" w:rsidP="004A63D4">
            <w:pPr>
              <w:pStyle w:val="TableTextCentered"/>
            </w:pPr>
            <w:r w:rsidRPr="009B4F22">
              <w:t>15</w:t>
            </w:r>
          </w:p>
        </w:tc>
        <w:tc>
          <w:tcPr>
            <w:tcW w:w="1610" w:type="dxa"/>
          </w:tcPr>
          <w:p w14:paraId="692372F6" w14:textId="77777777" w:rsidR="00402B2A" w:rsidRPr="009B4F22" w:rsidRDefault="00402B2A" w:rsidP="004A63D4">
            <w:pPr>
              <w:pStyle w:val="TableTextCentered"/>
            </w:pPr>
            <w:r w:rsidRPr="009B4F22">
              <w:t>15</w:t>
            </w:r>
          </w:p>
        </w:tc>
      </w:tr>
      <w:tr w:rsidR="00AF3829" w:rsidRPr="009B4F22" w14:paraId="7858604E" w14:textId="77777777" w:rsidTr="00017879">
        <w:tc>
          <w:tcPr>
            <w:tcW w:w="2802" w:type="dxa"/>
          </w:tcPr>
          <w:p w14:paraId="2404B7A7" w14:textId="77777777" w:rsidR="00402B2A" w:rsidRPr="009B4F22" w:rsidRDefault="00402B2A" w:rsidP="004A63D4">
            <w:pPr>
              <w:pStyle w:val="TableTextLeft"/>
            </w:pPr>
            <w:r w:rsidRPr="009B4F22">
              <w:t xml:space="preserve">Over 700 to 800 </w:t>
            </w:r>
          </w:p>
        </w:tc>
        <w:tc>
          <w:tcPr>
            <w:tcW w:w="1610" w:type="dxa"/>
          </w:tcPr>
          <w:p w14:paraId="6406397D" w14:textId="77777777" w:rsidR="00402B2A" w:rsidRPr="009B4F22" w:rsidRDefault="00402B2A" w:rsidP="004A63D4">
            <w:pPr>
              <w:pStyle w:val="TableTextCentered"/>
            </w:pPr>
            <w:r w:rsidRPr="009B4F22">
              <w:t>55</w:t>
            </w:r>
          </w:p>
        </w:tc>
        <w:tc>
          <w:tcPr>
            <w:tcW w:w="1610" w:type="dxa"/>
          </w:tcPr>
          <w:p w14:paraId="5DD8569C" w14:textId="77777777" w:rsidR="00402B2A" w:rsidRPr="009B4F22" w:rsidRDefault="00402B2A" w:rsidP="004A63D4">
            <w:pPr>
              <w:pStyle w:val="TableTextCentered"/>
            </w:pPr>
            <w:r w:rsidRPr="009B4F22">
              <w:t>55</w:t>
            </w:r>
          </w:p>
        </w:tc>
        <w:tc>
          <w:tcPr>
            <w:tcW w:w="1610" w:type="dxa"/>
          </w:tcPr>
          <w:p w14:paraId="4F7F9595" w14:textId="77777777" w:rsidR="00402B2A" w:rsidRPr="009B4F22" w:rsidRDefault="00402B2A" w:rsidP="004A63D4">
            <w:pPr>
              <w:pStyle w:val="TableTextCentered"/>
            </w:pPr>
            <w:r w:rsidRPr="009B4F22">
              <w:t>20</w:t>
            </w:r>
          </w:p>
        </w:tc>
        <w:tc>
          <w:tcPr>
            <w:tcW w:w="1610" w:type="dxa"/>
          </w:tcPr>
          <w:p w14:paraId="6C9A5915" w14:textId="77777777" w:rsidR="00402B2A" w:rsidRPr="009B4F22" w:rsidRDefault="00402B2A" w:rsidP="004A63D4">
            <w:pPr>
              <w:pStyle w:val="TableTextCentered"/>
            </w:pPr>
            <w:r w:rsidRPr="009B4F22">
              <w:t>20</w:t>
            </w:r>
          </w:p>
        </w:tc>
      </w:tr>
      <w:tr w:rsidR="00AF3829" w:rsidRPr="009B4F22" w14:paraId="6AD534BC" w14:textId="77777777" w:rsidTr="00017879">
        <w:tc>
          <w:tcPr>
            <w:tcW w:w="2802" w:type="dxa"/>
          </w:tcPr>
          <w:p w14:paraId="71737CE8" w14:textId="77777777" w:rsidR="00402B2A" w:rsidRPr="009B4F22" w:rsidRDefault="00402B2A" w:rsidP="004A63D4">
            <w:pPr>
              <w:pStyle w:val="TableTextLeft"/>
            </w:pPr>
            <w:r w:rsidRPr="009B4F22">
              <w:t>Over 800</w:t>
            </w:r>
          </w:p>
        </w:tc>
        <w:tc>
          <w:tcPr>
            <w:tcW w:w="1610" w:type="dxa"/>
          </w:tcPr>
          <w:p w14:paraId="768BB1C3" w14:textId="77777777" w:rsidR="00402B2A" w:rsidRPr="009B4F22" w:rsidRDefault="00402B2A" w:rsidP="004A63D4">
            <w:pPr>
              <w:pStyle w:val="TableTextCentered"/>
            </w:pPr>
            <w:r w:rsidRPr="009B4F22">
              <w:t>55</w:t>
            </w:r>
          </w:p>
        </w:tc>
        <w:tc>
          <w:tcPr>
            <w:tcW w:w="1610" w:type="dxa"/>
          </w:tcPr>
          <w:p w14:paraId="682F6BD1" w14:textId="77777777" w:rsidR="00402B2A" w:rsidRPr="009B4F22" w:rsidRDefault="00402B2A" w:rsidP="004A63D4">
            <w:pPr>
              <w:pStyle w:val="TableTextCentered"/>
            </w:pPr>
            <w:r w:rsidRPr="009B4F22">
              <w:t>55</w:t>
            </w:r>
          </w:p>
        </w:tc>
        <w:tc>
          <w:tcPr>
            <w:tcW w:w="1610" w:type="dxa"/>
          </w:tcPr>
          <w:p w14:paraId="7E481301" w14:textId="77777777" w:rsidR="00402B2A" w:rsidRPr="009B4F22" w:rsidRDefault="00402B2A" w:rsidP="004A63D4">
            <w:pPr>
              <w:pStyle w:val="TableTextCentered"/>
            </w:pPr>
            <w:r w:rsidRPr="009B4F22">
              <w:t>30</w:t>
            </w:r>
          </w:p>
        </w:tc>
        <w:tc>
          <w:tcPr>
            <w:tcW w:w="1610" w:type="dxa"/>
          </w:tcPr>
          <w:p w14:paraId="2E0E04A7" w14:textId="77777777" w:rsidR="00402B2A" w:rsidRPr="009B4F22" w:rsidRDefault="00402B2A" w:rsidP="004A63D4">
            <w:pPr>
              <w:pStyle w:val="TableTextCentered"/>
            </w:pPr>
            <w:r w:rsidRPr="009B4F22">
              <w:t>30</w:t>
            </w:r>
          </w:p>
        </w:tc>
      </w:tr>
    </w:tbl>
    <w:p w14:paraId="4D0262EB" w14:textId="062E8711" w:rsidR="00AF3829" w:rsidRPr="009B4F22" w:rsidRDefault="00AF3829" w:rsidP="004A63D4">
      <w:pPr>
        <w:pStyle w:val="ChartorTableNote"/>
      </w:pPr>
      <w:r w:rsidRPr="009B4F22">
        <w:t>*Exceeding the 30 million barrel threshold.</w:t>
      </w:r>
    </w:p>
    <w:p w14:paraId="19AA1502" w14:textId="77777777" w:rsidR="00AD7572" w:rsidRDefault="00AD7572">
      <w:r>
        <w:br w:type="page"/>
      </w:r>
    </w:p>
    <w:p w14:paraId="2AB16BAF" w14:textId="0B9667C1" w:rsidR="00827ECC" w:rsidRDefault="00F22F24" w:rsidP="004A63D4">
      <w:pPr>
        <w:pStyle w:val="Heading2"/>
      </w:pPr>
      <w:bookmarkStart w:id="27" w:name="_Toc469912550"/>
      <w:r w:rsidRPr="00F22F24">
        <w:t>Issues</w:t>
      </w:r>
      <w:r>
        <w:t xml:space="preserve"> </w:t>
      </w:r>
      <w:r w:rsidRPr="004A63D4">
        <w:t>Associated</w:t>
      </w:r>
      <w:r>
        <w:t xml:space="preserve"> with the Design and Operation of </w:t>
      </w:r>
      <w:r w:rsidR="000E344C">
        <w:t>Commonwealth</w:t>
      </w:r>
      <w:r w:rsidRPr="00F22F24">
        <w:t xml:space="preserve"> Royalties</w:t>
      </w:r>
      <w:bookmarkEnd w:id="27"/>
    </w:p>
    <w:p w14:paraId="063CB253" w14:textId="2AC7CDDE" w:rsidR="00A153AE" w:rsidRDefault="008F1ED0" w:rsidP="004A63D4">
      <w:pPr>
        <w:pStyle w:val="Heading3"/>
      </w:pPr>
      <w:bookmarkStart w:id="28" w:name="_Toc469912551"/>
      <w:r>
        <w:t>Output based Royalties</w:t>
      </w:r>
      <w:bookmarkEnd w:id="28"/>
    </w:p>
    <w:p w14:paraId="62614BE9" w14:textId="1E90200E" w:rsidR="00E547CF" w:rsidRPr="00172658" w:rsidRDefault="00F02BE4" w:rsidP="004A63D4">
      <w:r>
        <w:t>P</w:t>
      </w:r>
      <w:r w:rsidR="008B423E">
        <w:t>etroleum</w:t>
      </w:r>
      <w:r w:rsidR="008F1ED0" w:rsidRPr="00172658">
        <w:t xml:space="preserve"> royalties </w:t>
      </w:r>
      <w:r w:rsidR="008B423E">
        <w:t xml:space="preserve">based on volume or value of production </w:t>
      </w:r>
      <w:r w:rsidR="008F1ED0" w:rsidRPr="00172658">
        <w:t xml:space="preserve">can discourage investment because they apply regardless </w:t>
      </w:r>
      <w:r w:rsidR="008B423E">
        <w:t>of project profitability</w:t>
      </w:r>
      <w:r w:rsidR="008F1ED0" w:rsidRPr="00172658">
        <w:t xml:space="preserve">. </w:t>
      </w:r>
      <w:r w:rsidR="00E547CF" w:rsidRPr="00172658">
        <w:t>However, royalties also provide more revenue certainty as they</w:t>
      </w:r>
      <w:r w:rsidR="00054223" w:rsidRPr="00172658">
        <w:t xml:space="preserve"> can</w:t>
      </w:r>
      <w:r w:rsidR="00E547CF" w:rsidRPr="00172658">
        <w:t xml:space="preserve"> provide government with </w:t>
      </w:r>
      <w:r w:rsidR="00E547CF" w:rsidRPr="001474F1">
        <w:t>a</w:t>
      </w:r>
      <w:r w:rsidR="00DD7678" w:rsidRPr="001474F1">
        <w:t>n upfront,</w:t>
      </w:r>
      <w:r w:rsidR="00E547CF" w:rsidRPr="00172658">
        <w:t xml:space="preserve"> constant stream of revenue.</w:t>
      </w:r>
      <w:r w:rsidR="00DD7678" w:rsidRPr="001474F1">
        <w:t xml:space="preserve"> Royalties</w:t>
      </w:r>
      <w:r w:rsidR="00381F37" w:rsidRPr="001474F1">
        <w:t xml:space="preserve"> are simple to administer and</w:t>
      </w:r>
      <w:r w:rsidR="00DD7678" w:rsidRPr="001474F1">
        <w:t xml:space="preserve"> ensure that the community receives a contemporaneous return for the exploitat</w:t>
      </w:r>
      <w:r w:rsidR="001474F1">
        <w:t>ion of non</w:t>
      </w:r>
      <w:r w:rsidR="0089784C">
        <w:noBreakHyphen/>
      </w:r>
      <w:r w:rsidR="001474F1">
        <w:t>renewable resources.</w:t>
      </w:r>
    </w:p>
    <w:p w14:paraId="444110AD" w14:textId="4F1DBD65" w:rsidR="008E6ACD" w:rsidRPr="002B46F4" w:rsidRDefault="00A26B51" w:rsidP="004A63D4">
      <w:pPr>
        <w:pStyle w:val="Heading4"/>
        <w:numPr>
          <w:ilvl w:val="0"/>
          <w:numId w:val="0"/>
        </w:numPr>
        <w:ind w:left="794" w:hanging="794"/>
      </w:pPr>
      <w:r>
        <w:t xml:space="preserve">Public </w:t>
      </w:r>
      <w:r w:rsidR="008E6ACD" w:rsidRPr="002B46F4">
        <w:t>Commentary</w:t>
      </w:r>
    </w:p>
    <w:p w14:paraId="54D0710A" w14:textId="252A4F98" w:rsidR="00E547CF" w:rsidRPr="00172658" w:rsidRDefault="00E547CF" w:rsidP="004A63D4">
      <w:r w:rsidRPr="00172658">
        <w:t>The Australia</w:t>
      </w:r>
      <w:r w:rsidR="0089784C">
        <w:t>’</w:t>
      </w:r>
      <w:r w:rsidRPr="00172658">
        <w:t>s Future Tax System Review was</w:t>
      </w:r>
      <w:r w:rsidR="00941D8E">
        <w:t xml:space="preserve"> </w:t>
      </w:r>
      <w:r w:rsidRPr="00172658">
        <w:t>critical of output based royalties</w:t>
      </w:r>
      <w:r w:rsidR="001B7E37">
        <w:t>:</w:t>
      </w:r>
    </w:p>
    <w:p w14:paraId="01071E9E" w14:textId="7329B6C2" w:rsidR="00E547CF" w:rsidRPr="00DF2F23" w:rsidRDefault="00E547CF" w:rsidP="00DF2F23">
      <w:pPr>
        <w:pStyle w:val="NormalIndent"/>
        <w:rPr>
          <w:color w:val="1F497D" w:themeColor="text2"/>
        </w:rPr>
      </w:pPr>
      <w:r w:rsidRPr="00DF2F23">
        <w:rPr>
          <w:color w:val="1F497D" w:themeColor="text2"/>
        </w:rPr>
        <w:t>Output</w:t>
      </w:r>
      <w:r w:rsidR="0089784C" w:rsidRPr="00DF2F23">
        <w:rPr>
          <w:color w:val="1F497D" w:themeColor="text2"/>
        </w:rPr>
        <w:noBreakHyphen/>
      </w:r>
      <w:r w:rsidRPr="00DF2F23">
        <w:rPr>
          <w:color w:val="1F497D" w:themeColor="text2"/>
        </w:rPr>
        <w:t>based royalties discourage investment and production because they are levied irrespective of the costs of production. Consequently, investors receive a lower post</w:t>
      </w:r>
      <w:r w:rsidR="0089784C" w:rsidRPr="00DF2F23">
        <w:rPr>
          <w:color w:val="1F497D" w:themeColor="text2"/>
        </w:rPr>
        <w:noBreakHyphen/>
      </w:r>
      <w:r w:rsidRPr="00DF2F23">
        <w:rPr>
          <w:color w:val="1F497D" w:themeColor="text2"/>
        </w:rPr>
        <w:t>tax return from a more expensive operation because costs are not recognised for tax purposes. This is particularly important for risky projects. Output</w:t>
      </w:r>
      <w:r w:rsidR="0089784C" w:rsidRPr="00DF2F23">
        <w:rPr>
          <w:color w:val="1F497D" w:themeColor="text2"/>
        </w:rPr>
        <w:noBreakHyphen/>
      </w:r>
      <w:r w:rsidRPr="00DF2F23">
        <w:rPr>
          <w:color w:val="1F497D" w:themeColor="text2"/>
        </w:rPr>
        <w:t>based royalties can therefore result in some economically viable projects not proceeding.</w:t>
      </w:r>
    </w:p>
    <w:p w14:paraId="092E4980" w14:textId="74356489" w:rsidR="00E547CF" w:rsidRPr="00AD07E5" w:rsidRDefault="002C6290" w:rsidP="00DF2F23">
      <w:pPr>
        <w:pStyle w:val="NormalIndent"/>
      </w:pPr>
      <w:r w:rsidRPr="00AD07E5">
        <w:t>Australia</w:t>
      </w:r>
      <w:r w:rsidR="0089784C">
        <w:t>’</w:t>
      </w:r>
      <w:r w:rsidRPr="00AD07E5">
        <w:t>s Future Tax Syste</w:t>
      </w:r>
      <w:r>
        <w:t>m Review (2009).</w:t>
      </w:r>
      <w:r w:rsidRPr="00AD07E5">
        <w:t xml:space="preserve"> </w:t>
      </w:r>
      <w:r w:rsidR="0089784C">
        <w:t>“</w:t>
      </w:r>
      <w:r>
        <w:t>Australia</w:t>
      </w:r>
      <w:r w:rsidR="0089784C">
        <w:t>’</w:t>
      </w:r>
      <w:r>
        <w:t>s Future Tax System: Report to Treasu</w:t>
      </w:r>
      <w:r w:rsidR="00931515">
        <w:t>rer</w:t>
      </w:r>
      <w:r w:rsidR="0089784C">
        <w:t>”</w:t>
      </w:r>
      <w:r w:rsidR="00931515">
        <w:t>. Commonwealth of Australia,</w:t>
      </w:r>
      <w:r>
        <w:t xml:space="preserve"> December 2009, </w:t>
      </w:r>
      <w:r w:rsidR="00E547CF" w:rsidRPr="00AD07E5">
        <w:t>p. 22</w:t>
      </w:r>
      <w:r w:rsidR="00E547CF">
        <w:t>2.</w:t>
      </w:r>
    </w:p>
    <w:p w14:paraId="14144DFA" w14:textId="5A895255" w:rsidR="00E547CF" w:rsidRPr="00DF2F23" w:rsidRDefault="00E547CF" w:rsidP="00DF2F23">
      <w:pPr>
        <w:pStyle w:val="NormalIndent"/>
        <w:rPr>
          <w:color w:val="1F497D" w:themeColor="text2"/>
        </w:rPr>
      </w:pPr>
      <w:r w:rsidRPr="00DF2F23">
        <w:rPr>
          <w:color w:val="1F497D" w:themeColor="text2"/>
        </w:rPr>
        <w:t>Output</w:t>
      </w:r>
      <w:r w:rsidR="0089784C" w:rsidRPr="00DF2F23">
        <w:rPr>
          <w:color w:val="1F497D" w:themeColor="text2"/>
        </w:rPr>
        <w:noBreakHyphen/>
      </w:r>
      <w:r w:rsidRPr="00DF2F23">
        <w:rPr>
          <w:color w:val="1F497D" w:themeColor="text2"/>
        </w:rPr>
        <w:t>based royalties typically have low administration and compliance costs because they are calculated as a percentage of the value of production or as a specific charge per unit produced. Hence, output</w:t>
      </w:r>
      <w:r w:rsidR="0089784C" w:rsidRPr="00DF2F23">
        <w:rPr>
          <w:color w:val="1F497D" w:themeColor="text2"/>
        </w:rPr>
        <w:noBreakHyphen/>
      </w:r>
      <w:r w:rsidRPr="00DF2F23">
        <w:rPr>
          <w:color w:val="1F497D" w:themeColor="text2"/>
        </w:rPr>
        <w:t>based royalties may be an appropriate c</w:t>
      </w:r>
      <w:r w:rsidR="00F609A4" w:rsidRPr="00DF2F23">
        <w:rPr>
          <w:color w:val="1F497D" w:themeColor="text2"/>
        </w:rPr>
        <w:t>harging mechanism for those</w:t>
      </w:r>
      <w:r w:rsidR="00DF2F23" w:rsidRPr="00DF2F23">
        <w:rPr>
          <w:color w:val="1F497D" w:themeColor="text2"/>
        </w:rPr>
        <w:t xml:space="preserve"> </w:t>
      </w:r>
      <w:r w:rsidR="00F609A4" w:rsidRPr="00DF2F23">
        <w:rPr>
          <w:color w:val="1F497D" w:themeColor="text2"/>
        </w:rPr>
        <w:t>non</w:t>
      </w:r>
      <w:r w:rsidR="0089784C" w:rsidRPr="00DF2F23">
        <w:rPr>
          <w:color w:val="1F497D" w:themeColor="text2"/>
        </w:rPr>
        <w:noBreakHyphen/>
      </w:r>
      <w:r w:rsidRPr="00DF2F23">
        <w:rPr>
          <w:color w:val="1F497D" w:themeColor="text2"/>
        </w:rPr>
        <w:t>renewable resources where the administration and compliance costs are likely to outweigh the potential efficiency and revenue gains from a rent</w:t>
      </w:r>
      <w:r w:rsidR="0089784C" w:rsidRPr="00DF2F23">
        <w:rPr>
          <w:color w:val="1F497D" w:themeColor="text2"/>
        </w:rPr>
        <w:noBreakHyphen/>
      </w:r>
      <w:r w:rsidRPr="00DF2F23">
        <w:rPr>
          <w:color w:val="1F497D" w:themeColor="text2"/>
        </w:rPr>
        <w:t>based tax.</w:t>
      </w:r>
    </w:p>
    <w:p w14:paraId="6A002B9C" w14:textId="0E5465D9" w:rsidR="00E547CF" w:rsidRPr="00AD07E5" w:rsidRDefault="002C6290" w:rsidP="00DF2F23">
      <w:pPr>
        <w:pStyle w:val="NormalIndent"/>
      </w:pPr>
      <w:r w:rsidRPr="00AD07E5">
        <w:t>Australia</w:t>
      </w:r>
      <w:r w:rsidR="0089784C">
        <w:t>’</w:t>
      </w:r>
      <w:r w:rsidRPr="00AD07E5">
        <w:t>s Future Tax Syste</w:t>
      </w:r>
      <w:r>
        <w:t>m Review (2009).</w:t>
      </w:r>
      <w:r w:rsidRPr="00AD07E5">
        <w:t xml:space="preserve"> </w:t>
      </w:r>
      <w:r w:rsidR="0089784C">
        <w:t>“</w:t>
      </w:r>
      <w:r>
        <w:t>Australia</w:t>
      </w:r>
      <w:r w:rsidR="0089784C">
        <w:t>’</w:t>
      </w:r>
      <w:r>
        <w:t>s Future Tax System: Report to Treasur</w:t>
      </w:r>
      <w:r w:rsidR="00931515">
        <w:t>er</w:t>
      </w:r>
      <w:r w:rsidR="0089784C">
        <w:t>”</w:t>
      </w:r>
      <w:r w:rsidR="00931515">
        <w:t xml:space="preserve">. Commonwealth of Australia, </w:t>
      </w:r>
      <w:r>
        <w:t xml:space="preserve">December 2009, </w:t>
      </w:r>
      <w:r w:rsidR="00E547CF" w:rsidRPr="00AD07E5">
        <w:t>p. 22</w:t>
      </w:r>
      <w:r w:rsidR="00E547CF">
        <w:t>5.</w:t>
      </w:r>
    </w:p>
    <w:p w14:paraId="247F77F8" w14:textId="22D0B687" w:rsidR="00E547CF" w:rsidRPr="00172658" w:rsidRDefault="00E547CF" w:rsidP="00DF2F23">
      <w:r w:rsidRPr="00172658">
        <w:t xml:space="preserve">Professor John Freebairn </w:t>
      </w:r>
      <w:r w:rsidR="00054223" w:rsidRPr="00172658">
        <w:t xml:space="preserve">has </w:t>
      </w:r>
      <w:r w:rsidR="00A26B51" w:rsidRPr="00172658">
        <w:t>commented on the relative merits of a royalty and a resource rent tax such as the PRRT. He concluded that:</w:t>
      </w:r>
    </w:p>
    <w:p w14:paraId="4A45592F" w14:textId="5CA7CB66" w:rsidR="00E547CF" w:rsidRPr="00DF2F23" w:rsidRDefault="00A26B51" w:rsidP="00DF2F23">
      <w:pPr>
        <w:pStyle w:val="NormalIndent"/>
        <w:rPr>
          <w:color w:val="1F497D" w:themeColor="text2"/>
        </w:rPr>
      </w:pPr>
      <w:r w:rsidRPr="00DF2F23">
        <w:rPr>
          <w:color w:val="1F497D" w:themeColor="text2"/>
        </w:rPr>
        <w:t>There is not an unambiguous case for superiority of a resource rent tax versus a royalty in Australia. Detailed information about the relative costs of different mines, the importance of investments in exploration and in cost reductions over time</w:t>
      </w:r>
      <w:r w:rsidR="00796665" w:rsidRPr="00DF2F23">
        <w:rPr>
          <w:color w:val="1F497D" w:themeColor="text2"/>
        </w:rPr>
        <w:t>, and the mobility of these investments across countries and other industries is required to quantify the trade</w:t>
      </w:r>
      <w:r w:rsidR="0089784C" w:rsidRPr="00DF2F23">
        <w:rPr>
          <w:color w:val="1F497D" w:themeColor="text2"/>
        </w:rPr>
        <w:noBreakHyphen/>
      </w:r>
      <w:r w:rsidR="00796665" w:rsidRPr="00DF2F23">
        <w:rPr>
          <w:color w:val="1F497D" w:themeColor="text2"/>
        </w:rPr>
        <w:t xml:space="preserve">offs. It cannot be assumed that the ideal efficiency of a resource rent tax will be translated into practice. Simplicity, together with </w:t>
      </w:r>
      <w:r w:rsidR="00CF20D9" w:rsidRPr="00DF2F23">
        <w:rPr>
          <w:color w:val="1F497D" w:themeColor="text2"/>
        </w:rPr>
        <w:t>similar effects</w:t>
      </w:r>
      <w:r w:rsidR="00796665" w:rsidRPr="00DF2F23">
        <w:rPr>
          <w:color w:val="1F497D" w:themeColor="text2"/>
        </w:rPr>
        <w:t xml:space="preserve"> in collecting revenue from non</w:t>
      </w:r>
      <w:r w:rsidR="0089784C" w:rsidRPr="00DF2F23">
        <w:rPr>
          <w:color w:val="1F497D" w:themeColor="text2"/>
        </w:rPr>
        <w:noBreakHyphen/>
      </w:r>
      <w:r w:rsidR="00796665" w:rsidRPr="00DF2F23">
        <w:rPr>
          <w:color w:val="1F497D" w:themeColor="text2"/>
        </w:rPr>
        <w:t>residents, favours staying with the status quo until more specific and believable data on key parameters becomes available.</w:t>
      </w:r>
    </w:p>
    <w:p w14:paraId="67AB424D" w14:textId="37889120" w:rsidR="008E6ACD" w:rsidRDefault="008E6ACD" w:rsidP="00DF2F23">
      <w:pPr>
        <w:pStyle w:val="NormalIndent"/>
      </w:pPr>
      <w:r>
        <w:t xml:space="preserve">Professor John Freebairn (2015). </w:t>
      </w:r>
      <w:r w:rsidR="0089784C">
        <w:t>“</w:t>
      </w:r>
      <w:r w:rsidRPr="008E6ACD">
        <w:t>Royalties or Resource Rent Taxes?</w:t>
      </w:r>
      <w:r w:rsidR="0089784C">
        <w:t>”</w:t>
      </w:r>
      <w:r w:rsidRPr="008E6ACD">
        <w:t xml:space="preserve"> </w:t>
      </w:r>
      <w:r w:rsidR="00E547CF">
        <w:t>Tax and Transfer Policy Institute, 10 December 2015.</w:t>
      </w:r>
    </w:p>
    <w:p w14:paraId="6E02AC7C" w14:textId="77777777" w:rsidR="009B4F22" w:rsidRDefault="009B4F22">
      <w:pPr>
        <w:rPr>
          <w:b/>
          <w:smallCaps/>
          <w:color w:val="003157"/>
          <w:sz w:val="28"/>
        </w:rPr>
      </w:pPr>
      <w:r>
        <w:rPr>
          <w:sz w:val="28"/>
        </w:rPr>
        <w:br w:type="page"/>
      </w:r>
    </w:p>
    <w:p w14:paraId="2B17C8C4" w14:textId="03BA13C6" w:rsidR="006A141D" w:rsidRDefault="006727E1" w:rsidP="00DF2F23">
      <w:pPr>
        <w:pStyle w:val="Heading3"/>
      </w:pPr>
      <w:bookmarkStart w:id="29" w:name="_Toc469912552"/>
      <w:r>
        <w:t>Royalty Administration</w:t>
      </w:r>
      <w:bookmarkEnd w:id="29"/>
      <w:r>
        <w:t xml:space="preserve"> </w:t>
      </w:r>
    </w:p>
    <w:p w14:paraId="3D3877E2" w14:textId="3EDD2864" w:rsidR="006727E1" w:rsidRPr="00172658" w:rsidRDefault="00796665" w:rsidP="00DF2F23">
      <w:r w:rsidRPr="00172658">
        <w:t>On 28 November 2016, the Australian National Audit Office (ANAO) published a report on its performance audit in the Department of In</w:t>
      </w:r>
      <w:r w:rsidR="00DF2F23">
        <w:t xml:space="preserve">dustry, Innovation and Science </w:t>
      </w:r>
      <w:r w:rsidRPr="00172658">
        <w:t xml:space="preserve">on the </w:t>
      </w:r>
      <w:r w:rsidR="0089784C">
        <w:t>‘</w:t>
      </w:r>
      <w:r w:rsidR="00CF20D9" w:rsidRPr="00172658">
        <w:t>Collection</w:t>
      </w:r>
      <w:r w:rsidRPr="00172658">
        <w:t xml:space="preserve"> of </w:t>
      </w:r>
      <w:r w:rsidR="00941D8E">
        <w:t>North West shelf</w:t>
      </w:r>
      <w:r w:rsidRPr="00172658">
        <w:t xml:space="preserve"> Royalty Revenue</w:t>
      </w:r>
      <w:r w:rsidR="0089784C">
        <w:t>’</w:t>
      </w:r>
      <w:r w:rsidRPr="00172658">
        <w:t xml:space="preserve">. The ANAO identified areas for improvement in the </w:t>
      </w:r>
      <w:r w:rsidR="00CF20D9" w:rsidRPr="00172658">
        <w:t>administration</w:t>
      </w:r>
      <w:r w:rsidRPr="00172658">
        <w:t xml:space="preserve"> of royalty processes for the </w:t>
      </w:r>
      <w:r w:rsidR="00941D8E">
        <w:t>North West shelf</w:t>
      </w:r>
      <w:r w:rsidRPr="00172658">
        <w:t xml:space="preserve"> Project and these were acknowledged by </w:t>
      </w:r>
      <w:r w:rsidR="00F609A4">
        <w:t>the Department</w:t>
      </w:r>
      <w:r w:rsidRPr="00172658">
        <w:t>.</w:t>
      </w:r>
    </w:p>
    <w:p w14:paraId="478099F5" w14:textId="77777777" w:rsidR="000A3DBA" w:rsidRPr="00F609A4" w:rsidRDefault="000A3DBA" w:rsidP="00F609A4">
      <w:pPr>
        <w:spacing w:before="240" w:line="240" w:lineRule="auto"/>
        <w:rPr>
          <w:rFonts w:ascii="Calibri Light" w:hAnsi="Calibri Light" w:cs="Arial"/>
        </w:rPr>
      </w:pPr>
      <w:r w:rsidRPr="00F609A4">
        <w:rPr>
          <w:rFonts w:ascii="Calibri Light" w:hAnsi="Calibri Light" w:cs="Arial"/>
        </w:rPr>
        <w:br w:type="page"/>
      </w:r>
    </w:p>
    <w:p w14:paraId="602931D9" w14:textId="51F53860" w:rsidR="00B5338A" w:rsidRDefault="00B5338A" w:rsidP="00DF2F23">
      <w:pPr>
        <w:pStyle w:val="Heading2"/>
        <w:numPr>
          <w:ilvl w:val="0"/>
          <w:numId w:val="0"/>
        </w:numPr>
        <w:ind w:left="794" w:hanging="794"/>
        <w:rPr>
          <w:b w:val="0"/>
          <w:sz w:val="28"/>
        </w:rPr>
      </w:pPr>
      <w:bookmarkStart w:id="30" w:name="_Toc469912553"/>
      <w:r w:rsidRPr="00172658">
        <w:t xml:space="preserve">Issues </w:t>
      </w:r>
      <w:r w:rsidRPr="00DF2F23">
        <w:t>for</w:t>
      </w:r>
      <w:r w:rsidRPr="00172658">
        <w:t xml:space="preserve"> Comment</w:t>
      </w:r>
      <w:bookmarkEnd w:id="30"/>
    </w:p>
    <w:p w14:paraId="6A2B9238" w14:textId="53CFB07B" w:rsidR="00B5338A" w:rsidRPr="00172658" w:rsidRDefault="00B5338A" w:rsidP="00DF2F23">
      <w:r w:rsidRPr="00172658">
        <w:t xml:space="preserve">Against the background of the material contained in this issues note, </w:t>
      </w:r>
      <w:r w:rsidR="00677457">
        <w:t xml:space="preserve">and having regard to the terms of reference for the review, </w:t>
      </w:r>
      <w:r w:rsidRPr="00172658">
        <w:t>comments are invited on the following issues:</w:t>
      </w:r>
    </w:p>
    <w:p w14:paraId="6645B9E3" w14:textId="305F23EB" w:rsidR="00B5338A" w:rsidRDefault="00B5338A" w:rsidP="00DF2F23">
      <w:pPr>
        <w:pStyle w:val="Bullet"/>
      </w:pPr>
      <w:r w:rsidRPr="00172658">
        <w:t xml:space="preserve">The overall </w:t>
      </w:r>
      <w:r w:rsidR="00D13382">
        <w:t xml:space="preserve">performance of the </w:t>
      </w:r>
      <w:r w:rsidRPr="00172658">
        <w:t xml:space="preserve">PRRT, excise and </w:t>
      </w:r>
      <w:r w:rsidR="00976459">
        <w:t xml:space="preserve">associated Commonwealth </w:t>
      </w:r>
      <w:r w:rsidRPr="00172658">
        <w:t>royalty arrangements and whether they are operating as intended.</w:t>
      </w:r>
    </w:p>
    <w:p w14:paraId="0B9CCD0D" w14:textId="469AF3C3" w:rsidR="00C60B52" w:rsidRPr="00172658" w:rsidRDefault="00C60B52" w:rsidP="00DF2F23">
      <w:pPr>
        <w:pStyle w:val="Bullet"/>
      </w:pPr>
      <w:r>
        <w:t>The reasons for the decline in petroleum taxation revenue</w:t>
      </w:r>
      <w:r w:rsidR="00677457">
        <w:t xml:space="preserve"> including the impact of conditions in the industry and features of the tax regimes </w:t>
      </w:r>
      <w:r>
        <w:t>.</w:t>
      </w:r>
    </w:p>
    <w:p w14:paraId="4CFCC42A" w14:textId="2173B59A" w:rsidR="00B5338A" w:rsidRPr="00172658" w:rsidRDefault="00B5338A" w:rsidP="00DF2F23">
      <w:pPr>
        <w:pStyle w:val="Bullet"/>
      </w:pPr>
      <w:r w:rsidRPr="00172658">
        <w:t>The appropriateness of the following design features:</w:t>
      </w:r>
    </w:p>
    <w:p w14:paraId="54216D87" w14:textId="34EAFD0A" w:rsidR="00B5338A" w:rsidRDefault="00D13382" w:rsidP="00DF2F23">
      <w:pPr>
        <w:pStyle w:val="Dash"/>
      </w:pPr>
      <w:r>
        <w:t>The treatment of c</w:t>
      </w:r>
      <w:r w:rsidR="00B5338A" w:rsidRPr="00172658">
        <w:t>arry fo</w:t>
      </w:r>
      <w:r>
        <w:t xml:space="preserve">rward losses and </w:t>
      </w:r>
      <w:r w:rsidR="00976459">
        <w:t xml:space="preserve">the level and structure of </w:t>
      </w:r>
      <w:r>
        <w:t xml:space="preserve">uplift </w:t>
      </w:r>
      <w:r w:rsidR="00976459">
        <w:t>rates</w:t>
      </w:r>
      <w:r>
        <w:t xml:space="preserve"> under the PRRT.</w:t>
      </w:r>
    </w:p>
    <w:p w14:paraId="198F98F0" w14:textId="46F56A6F" w:rsidR="00976459" w:rsidRPr="00172658" w:rsidRDefault="00976459" w:rsidP="00DF2F23">
      <w:pPr>
        <w:pStyle w:val="Dash"/>
      </w:pPr>
      <w:r>
        <w:t>The transferability of deduction for the PRRT.</w:t>
      </w:r>
    </w:p>
    <w:p w14:paraId="2164D8F4" w14:textId="39A94313" w:rsidR="00B5338A" w:rsidRPr="00172658" w:rsidRDefault="00B5338A" w:rsidP="00DF2F23">
      <w:pPr>
        <w:pStyle w:val="Dash"/>
      </w:pPr>
      <w:r w:rsidRPr="00172658">
        <w:t xml:space="preserve">The test for </w:t>
      </w:r>
      <w:r w:rsidR="00DD36C7">
        <w:t xml:space="preserve">and scope of </w:t>
      </w:r>
      <w:r w:rsidR="00976459">
        <w:t>deductible</w:t>
      </w:r>
      <w:r w:rsidRPr="00172658">
        <w:t xml:space="preserve"> expenses under the PRRT.</w:t>
      </w:r>
    </w:p>
    <w:p w14:paraId="44E46685" w14:textId="53C74A6A" w:rsidR="00B5338A" w:rsidRPr="00172658" w:rsidRDefault="00CF20D9" w:rsidP="00DF2F23">
      <w:pPr>
        <w:pStyle w:val="Dash"/>
      </w:pPr>
      <w:r w:rsidRPr="00172658">
        <w:t xml:space="preserve">The starting base arrangements </w:t>
      </w:r>
      <w:r w:rsidR="00976459">
        <w:t>in</w:t>
      </w:r>
      <w:r w:rsidRPr="00172658">
        <w:t xml:space="preserve"> the extension of the PRRT in 2012.</w:t>
      </w:r>
    </w:p>
    <w:p w14:paraId="0A24B29B" w14:textId="1F7EA6BE" w:rsidR="00B5338A" w:rsidRPr="00172658" w:rsidRDefault="00B5338A" w:rsidP="00DF2F23">
      <w:pPr>
        <w:pStyle w:val="Dash"/>
      </w:pPr>
      <w:r w:rsidRPr="00172658">
        <w:t>The order of deductions for the PRRT.</w:t>
      </w:r>
    </w:p>
    <w:p w14:paraId="4D3DF021" w14:textId="07B0F0A5" w:rsidR="00B5338A" w:rsidRPr="00172658" w:rsidRDefault="00B5338A" w:rsidP="00DF2F23">
      <w:pPr>
        <w:pStyle w:val="Dash"/>
      </w:pPr>
      <w:r w:rsidRPr="00172658">
        <w:t>The application of the PRRT to gas projects and floating LNG.</w:t>
      </w:r>
    </w:p>
    <w:p w14:paraId="275CBD31" w14:textId="5F678100" w:rsidR="00B5338A" w:rsidRPr="00172658" w:rsidRDefault="00B5338A" w:rsidP="00DF2F23">
      <w:pPr>
        <w:pStyle w:val="Dash"/>
      </w:pPr>
      <w:r w:rsidRPr="00172658">
        <w:t xml:space="preserve">The gas </w:t>
      </w:r>
      <w:r w:rsidR="00D13382">
        <w:t xml:space="preserve">transfer </w:t>
      </w:r>
      <w:r w:rsidRPr="00172658">
        <w:t>pricing arrangements</w:t>
      </w:r>
      <w:r w:rsidR="00D13382">
        <w:t xml:space="preserve"> under the PRRT.</w:t>
      </w:r>
    </w:p>
    <w:p w14:paraId="1E646F09" w14:textId="42B54E02" w:rsidR="00D735D6" w:rsidRDefault="00D735D6" w:rsidP="00DF2F23">
      <w:pPr>
        <w:pStyle w:val="Dash"/>
      </w:pPr>
      <w:r>
        <w:t xml:space="preserve">The coverage </w:t>
      </w:r>
      <w:r w:rsidR="00677457">
        <w:t xml:space="preserve">and rate </w:t>
      </w:r>
      <w:r>
        <w:t>of crude oil excise</w:t>
      </w:r>
      <w:r w:rsidR="009B4F22">
        <w:t>.</w:t>
      </w:r>
    </w:p>
    <w:p w14:paraId="2DF3FCDA" w14:textId="51E676AC" w:rsidR="00D735D6" w:rsidRPr="00D735D6" w:rsidRDefault="00B5338A" w:rsidP="00DF2F23">
      <w:pPr>
        <w:pStyle w:val="Dash"/>
      </w:pPr>
      <w:r w:rsidRPr="00172658">
        <w:t xml:space="preserve">Thresholds for exemption from </w:t>
      </w:r>
      <w:r w:rsidR="00D735D6">
        <w:t xml:space="preserve">crude oil </w:t>
      </w:r>
      <w:r w:rsidRPr="00172658">
        <w:t>excise.</w:t>
      </w:r>
    </w:p>
    <w:p w14:paraId="3AFCDFF5" w14:textId="3FA4AC38" w:rsidR="00B5338A" w:rsidRDefault="00D13382" w:rsidP="00DF2F23">
      <w:pPr>
        <w:pStyle w:val="Dash"/>
      </w:pPr>
      <w:r>
        <w:t xml:space="preserve">The coverage of </w:t>
      </w:r>
      <w:r w:rsidR="00976459">
        <w:t xml:space="preserve">associated Commonwealth </w:t>
      </w:r>
      <w:r>
        <w:t>o</w:t>
      </w:r>
      <w:r w:rsidR="00B5338A" w:rsidRPr="00172658">
        <w:t>utput based royalties.</w:t>
      </w:r>
    </w:p>
    <w:p w14:paraId="0588367E" w14:textId="77777777" w:rsidR="00D735D6" w:rsidRDefault="00B5338A" w:rsidP="00DF2F23">
      <w:r w:rsidRPr="00172658">
        <w:t>The review team will be seeking to discuss these matters with interested parties.</w:t>
      </w:r>
    </w:p>
    <w:p w14:paraId="133C5554" w14:textId="559F216A" w:rsidR="000A3DBA" w:rsidRDefault="000A3DBA" w:rsidP="000A3DBA">
      <w:pPr>
        <w:pStyle w:val="Bullet"/>
        <w:numPr>
          <w:ilvl w:val="0"/>
          <w:numId w:val="0"/>
        </w:numPr>
        <w:ind w:left="520" w:hanging="520"/>
        <w:rPr>
          <w:color w:val="003157"/>
        </w:rPr>
      </w:pPr>
      <w:r>
        <w:br w:type="page"/>
      </w:r>
    </w:p>
    <w:p w14:paraId="6848FA6C" w14:textId="6A6A834F" w:rsidR="00EB089B" w:rsidRDefault="00EB089B" w:rsidP="00DF2F23">
      <w:pPr>
        <w:pStyle w:val="Heading2"/>
        <w:numPr>
          <w:ilvl w:val="0"/>
          <w:numId w:val="0"/>
        </w:numPr>
        <w:ind w:left="794" w:hanging="794"/>
      </w:pPr>
      <w:bookmarkStart w:id="31" w:name="_Toc469912554"/>
      <w:r w:rsidRPr="00DF2F23">
        <w:t>References</w:t>
      </w:r>
      <w:bookmarkEnd w:id="31"/>
    </w:p>
    <w:p w14:paraId="20825E2A" w14:textId="6046A2DA" w:rsidR="00F05579" w:rsidRPr="003F6A3D" w:rsidRDefault="00C20738" w:rsidP="00DF2F23">
      <w:pPr>
        <w:jc w:val="left"/>
        <w:rPr>
          <w:rStyle w:val="Hyperlink"/>
        </w:rPr>
      </w:pPr>
      <w:r w:rsidRPr="00C20738">
        <w:t xml:space="preserve">ACIL Tasman (2012). </w:t>
      </w:r>
      <w:r w:rsidR="0089784C">
        <w:t>“</w:t>
      </w:r>
      <w:r w:rsidRPr="00C20738">
        <w:t>Review of Australia</w:t>
      </w:r>
      <w:r w:rsidR="0089784C">
        <w:t>’</w:t>
      </w:r>
      <w:r w:rsidRPr="00C20738">
        <w:t>s Offshore Petroleum Exploration Policy</w:t>
      </w:r>
      <w:r w:rsidR="0089784C">
        <w:t>”</w:t>
      </w:r>
      <w:r w:rsidRPr="00C20738">
        <w:t>. Prepared for Commonwealth Department of Resources,</w:t>
      </w:r>
      <w:r w:rsidR="00A74DD9">
        <w:t xml:space="preserve"> Energy and Tourism, 3 January, 2</w:t>
      </w:r>
      <w:r w:rsidRPr="00C20738">
        <w:t>012</w:t>
      </w:r>
      <w:r>
        <w:t xml:space="preserve">. Available at: </w:t>
      </w:r>
      <w:hyperlink r:id="rId28" w:history="1">
        <w:r w:rsidR="00F05579" w:rsidRPr="003F6A3D">
          <w:rPr>
            <w:rStyle w:val="Hyperlink"/>
          </w:rPr>
          <w:t>http://www.acilallen.com.au/cms_files/ACIL_OffshorePetroleum_2012.pdf</w:t>
        </w:r>
      </w:hyperlink>
    </w:p>
    <w:p w14:paraId="133BE1C3" w14:textId="0066FA2B" w:rsidR="00AF31D5" w:rsidRPr="003F6A3D" w:rsidRDefault="00AF31D5" w:rsidP="00DF2F23">
      <w:pPr>
        <w:jc w:val="left"/>
        <w:rPr>
          <w:rStyle w:val="Hyperlink"/>
        </w:rPr>
      </w:pPr>
      <w:r>
        <w:t>Australia</w:t>
      </w:r>
      <w:r w:rsidR="0089784C">
        <w:t>’</w:t>
      </w:r>
      <w:r>
        <w:t xml:space="preserve">s Future Tax System Review (2009). </w:t>
      </w:r>
      <w:r w:rsidR="0089784C">
        <w:t>“</w:t>
      </w:r>
      <w:r>
        <w:t>Australia</w:t>
      </w:r>
      <w:r w:rsidR="0089784C">
        <w:t>’</w:t>
      </w:r>
      <w:r>
        <w:t>s Future Tax System: Report to Treasurer</w:t>
      </w:r>
      <w:r w:rsidR="0089784C">
        <w:t>”</w:t>
      </w:r>
      <w:r>
        <w:t>. Commonwealth of Australia.</w:t>
      </w:r>
      <w:r w:rsidRPr="00AF31D5">
        <w:t xml:space="preserve"> Available at: </w:t>
      </w:r>
      <w:hyperlink r:id="rId29" w:history="1">
        <w:r w:rsidRPr="003F6A3D">
          <w:rPr>
            <w:rStyle w:val="Hyperlink"/>
          </w:rPr>
          <w:t>http://taxreview.treasury.gov.au/</w:t>
        </w:r>
      </w:hyperlink>
    </w:p>
    <w:p w14:paraId="4E5C1A38" w14:textId="7C6567FF" w:rsidR="002C6290" w:rsidRDefault="002C6290" w:rsidP="00DF2F23">
      <w:pPr>
        <w:jc w:val="left"/>
      </w:pPr>
      <w:r w:rsidRPr="00207835">
        <w:t xml:space="preserve">Economics and Industry Standing Committee, </w:t>
      </w:r>
      <w:r w:rsidR="0089784C">
        <w:t>“</w:t>
      </w:r>
      <w:r w:rsidRPr="00207835">
        <w:t>The Economic Impact of Floating LNG on Western Australia: Volume 1. Report No 2</w:t>
      </w:r>
      <w:r w:rsidR="0089784C">
        <w:t>”</w:t>
      </w:r>
      <w:r w:rsidRPr="00207835">
        <w:t xml:space="preserve">. Western Australian Legislative Assembly, </w:t>
      </w:r>
      <w:r>
        <w:t xml:space="preserve">May 2014. Available at: </w:t>
      </w:r>
      <w:hyperlink r:id="rId30" w:history="1">
        <w:r w:rsidRPr="003F6A3D">
          <w:rPr>
            <w:rStyle w:val="Hyperlink"/>
          </w:rPr>
          <w:t>http://www.parliament.wa.gov.au/publications/tabledpapers.nsf/displaypaper/3911622a5dd072199f87835d48257cd9002ca8ca/$file/1622.pdf</w:t>
        </w:r>
      </w:hyperlink>
    </w:p>
    <w:p w14:paraId="3FAD764C" w14:textId="4CA123A2" w:rsidR="002C6290" w:rsidRDefault="002C6290" w:rsidP="00DF2F23">
      <w:pPr>
        <w:jc w:val="left"/>
      </w:pPr>
      <w:r w:rsidRPr="002C6290">
        <w:t>Freebairn</w:t>
      </w:r>
      <w:r>
        <w:t>, John</w:t>
      </w:r>
      <w:r w:rsidRPr="002C6290">
        <w:t xml:space="preserve"> (2015). </w:t>
      </w:r>
      <w:r w:rsidR="0089784C">
        <w:t>“</w:t>
      </w:r>
      <w:r w:rsidRPr="002C6290">
        <w:t>Royalties or Resource Rent Taxes?</w:t>
      </w:r>
      <w:r w:rsidR="0089784C">
        <w:t>”</w:t>
      </w:r>
      <w:r w:rsidRPr="002C6290">
        <w:t xml:space="preserve"> Tax and Transfer Policy Institute, 10 December 2015.</w:t>
      </w:r>
      <w:r>
        <w:t xml:space="preserve"> Available at: </w:t>
      </w:r>
      <w:hyperlink r:id="rId31" w:history="1">
        <w:r w:rsidRPr="003F6A3D">
          <w:rPr>
            <w:rStyle w:val="Hyperlink"/>
          </w:rPr>
          <w:t>http://www.austaxpolicy.com/which</w:t>
        </w:r>
        <w:r w:rsidR="0089784C" w:rsidRPr="003F6A3D">
          <w:rPr>
            <w:rStyle w:val="Hyperlink"/>
          </w:rPr>
          <w:noBreakHyphen/>
        </w:r>
        <w:r w:rsidRPr="003F6A3D">
          <w:rPr>
            <w:rStyle w:val="Hyperlink"/>
          </w:rPr>
          <w:t>is</w:t>
        </w:r>
        <w:r w:rsidR="0089784C" w:rsidRPr="003F6A3D">
          <w:rPr>
            <w:rStyle w:val="Hyperlink"/>
          </w:rPr>
          <w:noBreakHyphen/>
        </w:r>
        <w:r w:rsidRPr="003F6A3D">
          <w:rPr>
            <w:rStyle w:val="Hyperlink"/>
          </w:rPr>
          <w:t>more</w:t>
        </w:r>
        <w:r w:rsidR="0089784C" w:rsidRPr="003F6A3D">
          <w:rPr>
            <w:rStyle w:val="Hyperlink"/>
          </w:rPr>
          <w:noBreakHyphen/>
        </w:r>
        <w:r w:rsidRPr="003F6A3D">
          <w:rPr>
            <w:rStyle w:val="Hyperlink"/>
          </w:rPr>
          <w:t>efficient</w:t>
        </w:r>
        <w:r w:rsidR="0089784C" w:rsidRPr="003F6A3D">
          <w:rPr>
            <w:rStyle w:val="Hyperlink"/>
          </w:rPr>
          <w:noBreakHyphen/>
        </w:r>
        <w:r w:rsidRPr="003F6A3D">
          <w:rPr>
            <w:rStyle w:val="Hyperlink"/>
          </w:rPr>
          <w:t>and</w:t>
        </w:r>
        <w:r w:rsidR="0089784C" w:rsidRPr="003F6A3D">
          <w:rPr>
            <w:rStyle w:val="Hyperlink"/>
          </w:rPr>
          <w:noBreakHyphen/>
        </w:r>
        <w:r w:rsidRPr="003F6A3D">
          <w:rPr>
            <w:rStyle w:val="Hyperlink"/>
          </w:rPr>
          <w:t>effective</w:t>
        </w:r>
        <w:r w:rsidR="0089784C" w:rsidRPr="003F6A3D">
          <w:rPr>
            <w:rStyle w:val="Hyperlink"/>
          </w:rPr>
          <w:noBreakHyphen/>
        </w:r>
        <w:r w:rsidRPr="003F6A3D">
          <w:rPr>
            <w:rStyle w:val="Hyperlink"/>
          </w:rPr>
          <w:t>comparing</w:t>
        </w:r>
        <w:r w:rsidR="0089784C" w:rsidRPr="003F6A3D">
          <w:rPr>
            <w:rStyle w:val="Hyperlink"/>
          </w:rPr>
          <w:noBreakHyphen/>
        </w:r>
        <w:r w:rsidRPr="003F6A3D">
          <w:rPr>
            <w:rStyle w:val="Hyperlink"/>
          </w:rPr>
          <w:t>royalty</w:t>
        </w:r>
        <w:r w:rsidR="0089784C" w:rsidRPr="003F6A3D">
          <w:rPr>
            <w:rStyle w:val="Hyperlink"/>
          </w:rPr>
          <w:noBreakHyphen/>
        </w:r>
        <w:r w:rsidRPr="003F6A3D">
          <w:rPr>
            <w:rStyle w:val="Hyperlink"/>
          </w:rPr>
          <w:t>and</w:t>
        </w:r>
        <w:r w:rsidR="0089784C" w:rsidRPr="003F6A3D">
          <w:rPr>
            <w:rStyle w:val="Hyperlink"/>
          </w:rPr>
          <w:noBreakHyphen/>
        </w:r>
        <w:r w:rsidRPr="003F6A3D">
          <w:rPr>
            <w:rStyle w:val="Hyperlink"/>
          </w:rPr>
          <w:t>resource</w:t>
        </w:r>
        <w:r w:rsidR="0089784C" w:rsidRPr="003F6A3D">
          <w:rPr>
            <w:rStyle w:val="Hyperlink"/>
          </w:rPr>
          <w:noBreakHyphen/>
        </w:r>
        <w:r w:rsidRPr="003F6A3D">
          <w:rPr>
            <w:rStyle w:val="Hyperlink"/>
          </w:rPr>
          <w:t>rent</w:t>
        </w:r>
        <w:r w:rsidR="0089784C" w:rsidRPr="003F6A3D">
          <w:rPr>
            <w:rStyle w:val="Hyperlink"/>
          </w:rPr>
          <w:noBreakHyphen/>
        </w:r>
        <w:r w:rsidRPr="003F6A3D">
          <w:rPr>
            <w:rStyle w:val="Hyperlink"/>
          </w:rPr>
          <w:t>taxes/</w:t>
        </w:r>
      </w:hyperlink>
    </w:p>
    <w:p w14:paraId="6EF90A8C" w14:textId="4B8970CD" w:rsidR="008F428A" w:rsidRDefault="008F428A" w:rsidP="00DF2F23">
      <w:pPr>
        <w:jc w:val="left"/>
      </w:pPr>
      <w:r>
        <w:t xml:space="preserve">Grattan Institute (2010). </w:t>
      </w:r>
      <w:r w:rsidR="0089784C">
        <w:t>“</w:t>
      </w:r>
      <w:r>
        <w:t>Mineral Resource Rent Tax—Will It Work?</w:t>
      </w:r>
      <w:r w:rsidR="0089784C">
        <w:t>”</w:t>
      </w:r>
      <w:r>
        <w:t>. Transcript. 30</w:t>
      </w:r>
      <w:r w:rsidR="00A74DD9">
        <w:t> </w:t>
      </w:r>
      <w:r>
        <w:t>May,</w:t>
      </w:r>
      <w:r w:rsidR="00A74DD9">
        <w:t> </w:t>
      </w:r>
      <w:r>
        <w:t xml:space="preserve">2013. Available at: </w:t>
      </w:r>
      <w:hyperlink r:id="rId32" w:history="1">
        <w:r w:rsidRPr="003F6A3D">
          <w:rPr>
            <w:rStyle w:val="Hyperlink"/>
          </w:rPr>
          <w:t>http://www.taxwatch.org.au/ssl/CMS/files_cms/186_MRRT%20Report.pdf</w:t>
        </w:r>
      </w:hyperlink>
    </w:p>
    <w:p w14:paraId="4754E7CF" w14:textId="52E2507B" w:rsidR="001F3271" w:rsidRPr="00F05579" w:rsidRDefault="001F3271" w:rsidP="00DF2F23">
      <w:pPr>
        <w:jc w:val="left"/>
        <w:rPr>
          <w:color w:val="4F81BD" w:themeColor="accent1"/>
          <w:u w:val="single"/>
        </w:rPr>
      </w:pPr>
      <w:r w:rsidRPr="001F3271">
        <w:t xml:space="preserve">International Transport Workers Federation (2016). </w:t>
      </w:r>
      <w:r w:rsidR="0089784C">
        <w:t>“</w:t>
      </w:r>
      <w:r w:rsidRPr="001F3271">
        <w:t>Australian LNG Exports to Boom, Tax Revenue is a Bust</w:t>
      </w:r>
      <w:r w:rsidR="0089784C">
        <w:t>”</w:t>
      </w:r>
      <w:r w:rsidRPr="001F3271">
        <w:t>. ITF Briefing Paper, September 2016</w:t>
      </w:r>
      <w:r w:rsidR="00AF31D5">
        <w:t xml:space="preserve">. Available at </w:t>
      </w:r>
      <w:hyperlink r:id="rId33" w:history="1">
        <w:r w:rsidR="00AF31D5" w:rsidRPr="003F6A3D">
          <w:rPr>
            <w:rStyle w:val="Hyperlink"/>
          </w:rPr>
          <w:t>https://static1.squarespace.com/static/574507cde707eb332424b26a/t/582d44d3b3db2bc03f850780/1479361749065/ITF+PRRT+Brief+2+Qatar+</w:t>
        </w:r>
        <w:r w:rsidR="0089784C" w:rsidRPr="003F6A3D">
          <w:rPr>
            <w:rStyle w:val="Hyperlink"/>
          </w:rPr>
          <w:noBreakHyphen/>
        </w:r>
        <w:r w:rsidR="00AF31D5" w:rsidRPr="003F6A3D">
          <w:rPr>
            <w:rStyle w:val="Hyperlink"/>
          </w:rPr>
          <w:t>+Sept2016.pdf</w:t>
        </w:r>
      </w:hyperlink>
    </w:p>
    <w:p w14:paraId="5BF1A017" w14:textId="2308E71B" w:rsidR="00207835" w:rsidRDefault="00207835" w:rsidP="00DF2F23">
      <w:pPr>
        <w:jc w:val="left"/>
      </w:pPr>
      <w:r w:rsidRPr="00207835">
        <w:t>Kraal</w:t>
      </w:r>
      <w:r>
        <w:t>, Dianne</w:t>
      </w:r>
      <w:r w:rsidRPr="00207835">
        <w:t xml:space="preserve"> (2016). </w:t>
      </w:r>
      <w:r w:rsidR="0089784C">
        <w:t>“</w:t>
      </w:r>
      <w:r w:rsidRPr="00207835">
        <w:t>Call for Review: Petroleum Resource Rent Tax Gas Transfer Pricing</w:t>
      </w:r>
      <w:r w:rsidR="0089784C">
        <w:t>”</w:t>
      </w:r>
      <w:r w:rsidRPr="00207835">
        <w:t>. Monash Business School, Business Insight, 23 May 2016.</w:t>
      </w:r>
      <w:r>
        <w:t xml:space="preserve"> Available at: </w:t>
      </w:r>
      <w:hyperlink r:id="rId34" w:history="1">
        <w:r w:rsidRPr="003F6A3D">
          <w:rPr>
            <w:rStyle w:val="Hyperlink"/>
          </w:rPr>
          <w:t>https://business.monash.edu/business</w:t>
        </w:r>
        <w:r w:rsidR="0089784C" w:rsidRPr="003F6A3D">
          <w:rPr>
            <w:rStyle w:val="Hyperlink"/>
          </w:rPr>
          <w:noBreakHyphen/>
        </w:r>
        <w:r w:rsidRPr="003F6A3D">
          <w:rPr>
            <w:rStyle w:val="Hyperlink"/>
          </w:rPr>
          <w:t>insights/call</w:t>
        </w:r>
        <w:r w:rsidR="0089784C" w:rsidRPr="003F6A3D">
          <w:rPr>
            <w:rStyle w:val="Hyperlink"/>
          </w:rPr>
          <w:noBreakHyphen/>
        </w:r>
        <w:r w:rsidRPr="003F6A3D">
          <w:rPr>
            <w:rStyle w:val="Hyperlink"/>
          </w:rPr>
          <w:t>for</w:t>
        </w:r>
        <w:r w:rsidR="0089784C" w:rsidRPr="003F6A3D">
          <w:rPr>
            <w:rStyle w:val="Hyperlink"/>
          </w:rPr>
          <w:noBreakHyphen/>
        </w:r>
        <w:r w:rsidRPr="003F6A3D">
          <w:rPr>
            <w:rStyle w:val="Hyperlink"/>
          </w:rPr>
          <w:t>review</w:t>
        </w:r>
        <w:r w:rsidR="0089784C" w:rsidRPr="003F6A3D">
          <w:rPr>
            <w:rStyle w:val="Hyperlink"/>
          </w:rPr>
          <w:noBreakHyphen/>
        </w:r>
        <w:r w:rsidRPr="003F6A3D">
          <w:rPr>
            <w:rStyle w:val="Hyperlink"/>
          </w:rPr>
          <w:t>the</w:t>
        </w:r>
        <w:r w:rsidR="0089784C" w:rsidRPr="003F6A3D">
          <w:rPr>
            <w:rStyle w:val="Hyperlink"/>
          </w:rPr>
          <w:noBreakHyphen/>
        </w:r>
        <w:r w:rsidRPr="003F6A3D">
          <w:rPr>
            <w:rStyle w:val="Hyperlink"/>
          </w:rPr>
          <w:t>petroleum</w:t>
        </w:r>
        <w:r w:rsidR="0089784C" w:rsidRPr="003F6A3D">
          <w:rPr>
            <w:rStyle w:val="Hyperlink"/>
          </w:rPr>
          <w:noBreakHyphen/>
        </w:r>
        <w:r w:rsidRPr="003F6A3D">
          <w:rPr>
            <w:rStyle w:val="Hyperlink"/>
          </w:rPr>
          <w:t>resource</w:t>
        </w:r>
        <w:r w:rsidR="0089784C" w:rsidRPr="003F6A3D">
          <w:rPr>
            <w:rStyle w:val="Hyperlink"/>
          </w:rPr>
          <w:noBreakHyphen/>
        </w:r>
        <w:r w:rsidRPr="003F6A3D">
          <w:rPr>
            <w:rStyle w:val="Hyperlink"/>
          </w:rPr>
          <w:t>rent</w:t>
        </w:r>
        <w:r w:rsidR="0089784C" w:rsidRPr="003F6A3D">
          <w:rPr>
            <w:rStyle w:val="Hyperlink"/>
          </w:rPr>
          <w:noBreakHyphen/>
        </w:r>
        <w:r w:rsidRPr="003F6A3D">
          <w:rPr>
            <w:rStyle w:val="Hyperlink"/>
          </w:rPr>
          <w:t>taxs</w:t>
        </w:r>
        <w:r w:rsidR="0089784C" w:rsidRPr="003F6A3D">
          <w:rPr>
            <w:rStyle w:val="Hyperlink"/>
          </w:rPr>
          <w:noBreakHyphen/>
        </w:r>
        <w:r w:rsidRPr="003F6A3D">
          <w:rPr>
            <w:rStyle w:val="Hyperlink"/>
          </w:rPr>
          <w:t>gas</w:t>
        </w:r>
        <w:r w:rsidR="0089784C" w:rsidRPr="003F6A3D">
          <w:rPr>
            <w:rStyle w:val="Hyperlink"/>
          </w:rPr>
          <w:noBreakHyphen/>
        </w:r>
        <w:r w:rsidRPr="003F6A3D">
          <w:rPr>
            <w:rStyle w:val="Hyperlink"/>
          </w:rPr>
          <w:t>transfer</w:t>
        </w:r>
        <w:r w:rsidR="0089784C" w:rsidRPr="003F6A3D">
          <w:rPr>
            <w:rStyle w:val="Hyperlink"/>
          </w:rPr>
          <w:noBreakHyphen/>
        </w:r>
        <w:r w:rsidRPr="003F6A3D">
          <w:rPr>
            <w:rStyle w:val="Hyperlink"/>
          </w:rPr>
          <w:t>pricing</w:t>
        </w:r>
      </w:hyperlink>
    </w:p>
    <w:p w14:paraId="131FC82F" w14:textId="0A965577" w:rsidR="0025511D" w:rsidRDefault="0025511D" w:rsidP="00DF2F23">
      <w:pPr>
        <w:jc w:val="left"/>
      </w:pPr>
      <w:r w:rsidRPr="0025511D">
        <w:t xml:space="preserve">Mather, Joanne (2016). </w:t>
      </w:r>
      <w:r w:rsidR="0089784C">
        <w:t>“</w:t>
      </w:r>
      <w:r w:rsidRPr="0025511D">
        <w:t>Petroleum Resource Rent Tax Architect Days De</w:t>
      </w:r>
      <w:r>
        <w:t xml:space="preserve">ductions Could be </w:t>
      </w:r>
      <w:r w:rsidR="0089784C">
        <w:t>‘</w:t>
      </w:r>
      <w:r>
        <w:t>Too Generous</w:t>
      </w:r>
      <w:r w:rsidR="0089784C">
        <w:t>”</w:t>
      </w:r>
      <w:r w:rsidRPr="0025511D">
        <w:t xml:space="preserve">. </w:t>
      </w:r>
      <w:r w:rsidRPr="00F2319A">
        <w:t>Australian Financial Review</w:t>
      </w:r>
      <w:r w:rsidRPr="0025511D">
        <w:t>, 1 December, 2016.</w:t>
      </w:r>
      <w:r>
        <w:t xml:space="preserve"> Available at: </w:t>
      </w:r>
      <w:hyperlink r:id="rId35" w:history="1">
        <w:r w:rsidRPr="003F6A3D">
          <w:rPr>
            <w:rStyle w:val="Hyperlink"/>
          </w:rPr>
          <w:t>http://www.afr.com/news/politics/petroleum</w:t>
        </w:r>
        <w:r w:rsidR="0089784C" w:rsidRPr="003F6A3D">
          <w:rPr>
            <w:rStyle w:val="Hyperlink"/>
          </w:rPr>
          <w:noBreakHyphen/>
        </w:r>
        <w:r w:rsidRPr="003F6A3D">
          <w:rPr>
            <w:rStyle w:val="Hyperlink"/>
          </w:rPr>
          <w:t>resource</w:t>
        </w:r>
        <w:r w:rsidR="0089784C" w:rsidRPr="003F6A3D">
          <w:rPr>
            <w:rStyle w:val="Hyperlink"/>
          </w:rPr>
          <w:noBreakHyphen/>
        </w:r>
        <w:r w:rsidRPr="003F6A3D">
          <w:rPr>
            <w:rStyle w:val="Hyperlink"/>
          </w:rPr>
          <w:t>resource</w:t>
        </w:r>
        <w:r w:rsidR="0089784C" w:rsidRPr="003F6A3D">
          <w:rPr>
            <w:rStyle w:val="Hyperlink"/>
          </w:rPr>
          <w:noBreakHyphen/>
        </w:r>
        <w:r w:rsidRPr="003F6A3D">
          <w:rPr>
            <w:rStyle w:val="Hyperlink"/>
          </w:rPr>
          <w:t>tax</w:t>
        </w:r>
        <w:r w:rsidR="0089784C" w:rsidRPr="003F6A3D">
          <w:rPr>
            <w:rStyle w:val="Hyperlink"/>
          </w:rPr>
          <w:noBreakHyphen/>
        </w:r>
        <w:r w:rsidRPr="003F6A3D">
          <w:rPr>
            <w:rStyle w:val="Hyperlink"/>
          </w:rPr>
          <w:t>architect</w:t>
        </w:r>
        <w:r w:rsidR="0089784C" w:rsidRPr="003F6A3D">
          <w:rPr>
            <w:rStyle w:val="Hyperlink"/>
          </w:rPr>
          <w:noBreakHyphen/>
        </w:r>
        <w:r w:rsidRPr="003F6A3D">
          <w:rPr>
            <w:rStyle w:val="Hyperlink"/>
          </w:rPr>
          <w:t>says</w:t>
        </w:r>
        <w:r w:rsidR="0089784C" w:rsidRPr="003F6A3D">
          <w:rPr>
            <w:rStyle w:val="Hyperlink"/>
          </w:rPr>
          <w:noBreakHyphen/>
        </w:r>
        <w:r w:rsidRPr="003F6A3D">
          <w:rPr>
            <w:rStyle w:val="Hyperlink"/>
          </w:rPr>
          <w:t>deductions</w:t>
        </w:r>
        <w:r w:rsidR="0089784C" w:rsidRPr="003F6A3D">
          <w:rPr>
            <w:rStyle w:val="Hyperlink"/>
          </w:rPr>
          <w:noBreakHyphen/>
        </w:r>
        <w:r w:rsidRPr="003F6A3D">
          <w:rPr>
            <w:rStyle w:val="Hyperlink"/>
          </w:rPr>
          <w:t>could</w:t>
        </w:r>
        <w:r w:rsidR="0089784C" w:rsidRPr="003F6A3D">
          <w:rPr>
            <w:rStyle w:val="Hyperlink"/>
          </w:rPr>
          <w:noBreakHyphen/>
        </w:r>
        <w:r w:rsidRPr="003F6A3D">
          <w:rPr>
            <w:rStyle w:val="Hyperlink"/>
          </w:rPr>
          <w:t>be</w:t>
        </w:r>
        <w:r w:rsidR="0089784C" w:rsidRPr="003F6A3D">
          <w:rPr>
            <w:rStyle w:val="Hyperlink"/>
          </w:rPr>
          <w:noBreakHyphen/>
        </w:r>
        <w:r w:rsidRPr="003F6A3D">
          <w:rPr>
            <w:rStyle w:val="Hyperlink"/>
          </w:rPr>
          <w:t>too</w:t>
        </w:r>
        <w:r w:rsidR="0089784C" w:rsidRPr="003F6A3D">
          <w:rPr>
            <w:rStyle w:val="Hyperlink"/>
          </w:rPr>
          <w:noBreakHyphen/>
        </w:r>
        <w:r w:rsidRPr="003F6A3D">
          <w:rPr>
            <w:rStyle w:val="Hyperlink"/>
          </w:rPr>
          <w:t>generous</w:t>
        </w:r>
        <w:r w:rsidR="0089784C" w:rsidRPr="003F6A3D">
          <w:rPr>
            <w:rStyle w:val="Hyperlink"/>
          </w:rPr>
          <w:noBreakHyphen/>
        </w:r>
        <w:r w:rsidRPr="003F6A3D">
          <w:rPr>
            <w:rStyle w:val="Hyperlink"/>
          </w:rPr>
          <w:t>20161130</w:t>
        </w:r>
        <w:r w:rsidR="0089784C" w:rsidRPr="003F6A3D">
          <w:rPr>
            <w:rStyle w:val="Hyperlink"/>
          </w:rPr>
          <w:noBreakHyphen/>
        </w:r>
        <w:r w:rsidRPr="003F6A3D">
          <w:rPr>
            <w:rStyle w:val="Hyperlink"/>
          </w:rPr>
          <w:t>gt1fkk</w:t>
        </w:r>
      </w:hyperlink>
    </w:p>
    <w:p w14:paraId="5A3ED33E" w14:textId="125E5BCA" w:rsidR="00207835" w:rsidRDefault="00207835" w:rsidP="00DF2F23">
      <w:pPr>
        <w:jc w:val="left"/>
      </w:pPr>
      <w:r>
        <w:t xml:space="preserve">McHugh, Babs (2016). </w:t>
      </w:r>
      <w:r w:rsidR="0089784C">
        <w:t>“</w:t>
      </w:r>
      <w:r w:rsidRPr="00207835">
        <w:t>Petroleum Resource Rent Tax Made for Oil, Not Gas, Says Resource Tax Specialist</w:t>
      </w:r>
      <w:r w:rsidR="0089784C">
        <w:t>”</w:t>
      </w:r>
      <w:r w:rsidRPr="00207835">
        <w:t>. ABC Rural, 30 November, 2016.</w:t>
      </w:r>
      <w:r>
        <w:t xml:space="preserve"> Available at: </w:t>
      </w:r>
      <w:hyperlink r:id="rId36" w:history="1">
        <w:r w:rsidRPr="003F6A3D">
          <w:rPr>
            <w:rStyle w:val="Hyperlink"/>
          </w:rPr>
          <w:t>http://www.abc.net.au/news/2016</w:t>
        </w:r>
        <w:r w:rsidR="0089784C" w:rsidRPr="003F6A3D">
          <w:rPr>
            <w:rStyle w:val="Hyperlink"/>
          </w:rPr>
          <w:noBreakHyphen/>
        </w:r>
        <w:r w:rsidRPr="003F6A3D">
          <w:rPr>
            <w:rStyle w:val="Hyperlink"/>
          </w:rPr>
          <w:t>11</w:t>
        </w:r>
        <w:r w:rsidR="0089784C" w:rsidRPr="003F6A3D">
          <w:rPr>
            <w:rStyle w:val="Hyperlink"/>
          </w:rPr>
          <w:noBreakHyphen/>
        </w:r>
        <w:r w:rsidRPr="003F6A3D">
          <w:rPr>
            <w:rStyle w:val="Hyperlink"/>
          </w:rPr>
          <w:t>30/prrt</w:t>
        </w:r>
        <w:r w:rsidR="0089784C" w:rsidRPr="003F6A3D">
          <w:rPr>
            <w:rStyle w:val="Hyperlink"/>
          </w:rPr>
          <w:noBreakHyphen/>
        </w:r>
        <w:r w:rsidRPr="003F6A3D">
          <w:rPr>
            <w:rStyle w:val="Hyperlink"/>
          </w:rPr>
          <w:t>review</w:t>
        </w:r>
        <w:r w:rsidR="0089784C" w:rsidRPr="003F6A3D">
          <w:rPr>
            <w:rStyle w:val="Hyperlink"/>
          </w:rPr>
          <w:noBreakHyphen/>
        </w:r>
        <w:r w:rsidRPr="003F6A3D">
          <w:rPr>
            <w:rStyle w:val="Hyperlink"/>
          </w:rPr>
          <w:t>needed</w:t>
        </w:r>
        <w:r w:rsidR="0089784C" w:rsidRPr="003F6A3D">
          <w:rPr>
            <w:rStyle w:val="Hyperlink"/>
          </w:rPr>
          <w:noBreakHyphen/>
        </w:r>
        <w:r w:rsidRPr="003F6A3D">
          <w:rPr>
            <w:rStyle w:val="Hyperlink"/>
          </w:rPr>
          <w:t>to</w:t>
        </w:r>
        <w:r w:rsidR="0089784C" w:rsidRPr="003F6A3D">
          <w:rPr>
            <w:rStyle w:val="Hyperlink"/>
          </w:rPr>
          <w:noBreakHyphen/>
        </w:r>
        <w:r w:rsidRPr="003F6A3D">
          <w:rPr>
            <w:rStyle w:val="Hyperlink"/>
          </w:rPr>
          <w:t>recoup</w:t>
        </w:r>
        <w:r w:rsidR="0089784C" w:rsidRPr="003F6A3D">
          <w:rPr>
            <w:rStyle w:val="Hyperlink"/>
          </w:rPr>
          <w:noBreakHyphen/>
        </w:r>
        <w:r w:rsidRPr="003F6A3D">
          <w:rPr>
            <w:rStyle w:val="Hyperlink"/>
          </w:rPr>
          <w:t>tax</w:t>
        </w:r>
        <w:r w:rsidR="0089784C" w:rsidRPr="003F6A3D">
          <w:rPr>
            <w:rStyle w:val="Hyperlink"/>
          </w:rPr>
          <w:noBreakHyphen/>
        </w:r>
        <w:r w:rsidRPr="003F6A3D">
          <w:rPr>
            <w:rStyle w:val="Hyperlink"/>
          </w:rPr>
          <w:t>earlier/8080862</w:t>
        </w:r>
      </w:hyperlink>
    </w:p>
    <w:p w14:paraId="0C54B123" w14:textId="544BBB30" w:rsidR="001F3271" w:rsidRDefault="001F3271" w:rsidP="00DF2F23">
      <w:pPr>
        <w:jc w:val="left"/>
      </w:pPr>
      <w:r>
        <w:t xml:space="preserve">Mullen, Noel (2016). </w:t>
      </w:r>
      <w:r w:rsidR="0089784C">
        <w:t>“</w:t>
      </w:r>
      <w:r w:rsidR="00931515" w:rsidRPr="00931515">
        <w:t xml:space="preserve"> PRRT Attacks are Poorly Defined</w:t>
      </w:r>
      <w:r w:rsidR="0089784C">
        <w:t>’</w:t>
      </w:r>
      <w:r w:rsidR="00931515" w:rsidRPr="00931515">
        <w:t>. A</w:t>
      </w:r>
      <w:r w:rsidR="00931515">
        <w:t xml:space="preserve">ustralian Petroleum Production and Exploration Association, </w:t>
      </w:r>
      <w:r w:rsidR="00931515" w:rsidRPr="00931515">
        <w:t>18 October 2016.</w:t>
      </w:r>
      <w:r w:rsidR="00931515">
        <w:t xml:space="preserve"> Available at: </w:t>
      </w:r>
      <w:hyperlink r:id="rId37" w:history="1">
        <w:r w:rsidR="00C20738" w:rsidRPr="003F6A3D">
          <w:rPr>
            <w:rStyle w:val="Hyperlink"/>
          </w:rPr>
          <w:t>http://www.appea.com.au/2016/10/prrt</w:t>
        </w:r>
        <w:r w:rsidR="0089784C" w:rsidRPr="003F6A3D">
          <w:rPr>
            <w:rStyle w:val="Hyperlink"/>
          </w:rPr>
          <w:noBreakHyphen/>
        </w:r>
        <w:r w:rsidR="00C20738" w:rsidRPr="003F6A3D">
          <w:rPr>
            <w:rStyle w:val="Hyperlink"/>
          </w:rPr>
          <w:t>attacks</w:t>
        </w:r>
        <w:r w:rsidR="0089784C" w:rsidRPr="003F6A3D">
          <w:rPr>
            <w:rStyle w:val="Hyperlink"/>
          </w:rPr>
          <w:noBreakHyphen/>
        </w:r>
        <w:r w:rsidR="00C20738" w:rsidRPr="003F6A3D">
          <w:rPr>
            <w:rStyle w:val="Hyperlink"/>
          </w:rPr>
          <w:t>uninformed/</w:t>
        </w:r>
      </w:hyperlink>
    </w:p>
    <w:p w14:paraId="5E9FB37E" w14:textId="284A302A" w:rsidR="00C20738" w:rsidRPr="00F05579" w:rsidRDefault="00C20738" w:rsidP="00DF2F23">
      <w:pPr>
        <w:jc w:val="left"/>
        <w:rPr>
          <w:color w:val="4F81BD" w:themeColor="accent1"/>
          <w:u w:val="single"/>
        </w:rPr>
      </w:pPr>
      <w:r w:rsidRPr="00DF2F23">
        <w:t xml:space="preserve">Policy Transition Group (2010). </w:t>
      </w:r>
      <w:r w:rsidR="0089784C" w:rsidRPr="00DF2F23">
        <w:t>“</w:t>
      </w:r>
      <w:r w:rsidRPr="00DF2F23">
        <w:t>Policy Transition Group Report to the Australian Government: New Resource Tax Arrangements</w:t>
      </w:r>
      <w:r w:rsidR="0089784C" w:rsidRPr="00DF2F23">
        <w:t>”</w:t>
      </w:r>
      <w:r w:rsidRPr="00DF2F23">
        <w:t xml:space="preserve">. Commonwealth of Australia, </w:t>
      </w:r>
      <w:r w:rsidR="00A74DD9">
        <w:t>December 2</w:t>
      </w:r>
      <w:r w:rsidRPr="00DF2F23">
        <w:t xml:space="preserve">015. Available at: </w:t>
      </w:r>
      <w:hyperlink r:id="rId38" w:history="1">
        <w:r w:rsidRPr="003F6A3D">
          <w:rPr>
            <w:rStyle w:val="Hyperlink"/>
          </w:rPr>
          <w:t>http://www.taxwatch.org.au/ssl/CMS/files_cms/186_MRRT%20Report.pdf</w:t>
        </w:r>
      </w:hyperlink>
    </w:p>
    <w:sectPr w:rsidR="00C20738" w:rsidRPr="00F05579" w:rsidSect="00A74DD9">
      <w:footerReference w:type="first" r:id="rId39"/>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1F8BD5" w14:textId="77777777" w:rsidR="002D0948" w:rsidRDefault="002D0948" w:rsidP="00AC43FE">
      <w:pPr>
        <w:spacing w:after="0" w:line="240" w:lineRule="auto"/>
      </w:pPr>
      <w:r>
        <w:separator/>
      </w:r>
    </w:p>
  </w:endnote>
  <w:endnote w:type="continuationSeparator" w:id="0">
    <w:p w14:paraId="50C6AEDF" w14:textId="77777777" w:rsidR="002D0948" w:rsidRDefault="002D0948" w:rsidP="00AC43FE">
      <w:pPr>
        <w:spacing w:after="0" w:line="240" w:lineRule="auto"/>
      </w:pPr>
      <w:r>
        <w:continuationSeparator/>
      </w:r>
    </w:p>
  </w:endnote>
  <w:endnote w:type="continuationNotice" w:id="1">
    <w:p w14:paraId="490106E8" w14:textId="77777777" w:rsidR="002D0948" w:rsidRDefault="002D09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wiss 721 BT">
    <w:altName w:val="Swiss 721 BT"/>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2432464"/>
      <w:docPartObj>
        <w:docPartGallery w:val="Page Numbers (Bottom of Page)"/>
        <w:docPartUnique/>
      </w:docPartObj>
    </w:sdtPr>
    <w:sdtEndPr>
      <w:rPr>
        <w:noProof/>
      </w:rPr>
    </w:sdtEndPr>
    <w:sdtContent>
      <w:p w14:paraId="2D77284B" w14:textId="1FD34A87" w:rsidR="002D0948" w:rsidRPr="00A74DD9" w:rsidRDefault="002D0948" w:rsidP="00A74DD9">
        <w:pPr>
          <w:pStyle w:val="Footer"/>
          <w:jc w:val="center"/>
          <w:rPr>
            <w:rFonts w:ascii="Book Antiqua" w:hAnsi="Book Antiqua"/>
            <w:noProof/>
            <w:color w:val="000000"/>
            <w:sz w:val="22"/>
          </w:rPr>
        </w:pPr>
        <w:r>
          <w:fldChar w:fldCharType="begin"/>
        </w:r>
        <w:r>
          <w:instrText xml:space="preserve"> PAGE   \* MERGEFORMAT </w:instrText>
        </w:r>
        <w:r>
          <w:fldChar w:fldCharType="separate"/>
        </w:r>
        <w:r w:rsidR="00DD5C77">
          <w:rPr>
            <w:noProof/>
          </w:rPr>
          <w:t>ii</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FBA08" w14:textId="3697C7A1" w:rsidR="002D0948" w:rsidRDefault="002D0948" w:rsidP="00A74DD9">
    <w:pPr>
      <w:pStyle w:val="Footer"/>
      <w:jc w:val="center"/>
      <w:rPr>
        <w:noProof/>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8963490"/>
      <w:docPartObj>
        <w:docPartGallery w:val="Page Numbers (Bottom of Page)"/>
        <w:docPartUnique/>
      </w:docPartObj>
    </w:sdtPr>
    <w:sdtEndPr>
      <w:rPr>
        <w:noProof/>
      </w:rPr>
    </w:sdtEndPr>
    <w:sdtContent>
      <w:p w14:paraId="035F44A9" w14:textId="77777777" w:rsidR="002D0948" w:rsidRDefault="002D0948" w:rsidP="00A74DD9">
        <w:pPr>
          <w:pStyle w:val="Footer"/>
          <w:jc w:val="center"/>
          <w:rPr>
            <w:noProof/>
          </w:rPr>
        </w:pPr>
        <w:r>
          <w:fldChar w:fldCharType="begin"/>
        </w:r>
        <w:r>
          <w:instrText xml:space="preserve"> PAGE   \* MERGEFORMAT </w:instrText>
        </w:r>
        <w:r>
          <w:fldChar w:fldCharType="separate"/>
        </w:r>
        <w:r w:rsidR="00DD5C77">
          <w:rPr>
            <w:noProof/>
          </w:rPr>
          <w:t>iv</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7916714"/>
      <w:docPartObj>
        <w:docPartGallery w:val="Page Numbers (Bottom of Page)"/>
        <w:docPartUnique/>
      </w:docPartObj>
    </w:sdtPr>
    <w:sdtEndPr>
      <w:rPr>
        <w:noProof/>
      </w:rPr>
    </w:sdtEndPr>
    <w:sdtContent>
      <w:p w14:paraId="10AB80DC" w14:textId="16E6948C" w:rsidR="002D0948" w:rsidRDefault="002D0948" w:rsidP="00AC43FE">
        <w:pPr>
          <w:pStyle w:val="Footer"/>
          <w:jc w:val="center"/>
        </w:pPr>
        <w:r>
          <w:fldChar w:fldCharType="begin"/>
        </w:r>
        <w:r>
          <w:instrText xml:space="preserve"> PAGE   \* MERGEFORMAT </w:instrText>
        </w:r>
        <w:r>
          <w:fldChar w:fldCharType="separate"/>
        </w:r>
        <w:r w:rsidR="00DD5C77">
          <w:rPr>
            <w:noProof/>
          </w:rPr>
          <w:t>20</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392441"/>
      <w:docPartObj>
        <w:docPartGallery w:val="Page Numbers (Bottom of Page)"/>
        <w:docPartUnique/>
      </w:docPartObj>
    </w:sdtPr>
    <w:sdtEndPr>
      <w:rPr>
        <w:noProof/>
      </w:rPr>
    </w:sdtEndPr>
    <w:sdtContent>
      <w:p w14:paraId="4289314E" w14:textId="77777777" w:rsidR="002D0948" w:rsidRDefault="002D0948" w:rsidP="00A74DD9">
        <w:pPr>
          <w:pStyle w:val="Footer"/>
          <w:jc w:val="center"/>
          <w:rPr>
            <w:noProof/>
          </w:rPr>
        </w:pPr>
        <w:r>
          <w:fldChar w:fldCharType="begin"/>
        </w:r>
        <w:r>
          <w:instrText xml:space="preserve"> PAGE   \* MERGEFORMAT </w:instrText>
        </w:r>
        <w:r>
          <w:fldChar w:fldCharType="separate"/>
        </w:r>
        <w:r w:rsidR="00DD5C77">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CA6CC2" w14:textId="77777777" w:rsidR="002D0948" w:rsidRDefault="002D0948" w:rsidP="00AC43FE">
      <w:pPr>
        <w:spacing w:after="0" w:line="240" w:lineRule="auto"/>
      </w:pPr>
      <w:r>
        <w:separator/>
      </w:r>
    </w:p>
  </w:footnote>
  <w:footnote w:type="continuationSeparator" w:id="0">
    <w:p w14:paraId="032109FA" w14:textId="77777777" w:rsidR="002D0948" w:rsidRDefault="002D0948" w:rsidP="00AC43FE">
      <w:pPr>
        <w:spacing w:after="0" w:line="240" w:lineRule="auto"/>
      </w:pPr>
      <w:r>
        <w:continuationSeparator/>
      </w:r>
    </w:p>
  </w:footnote>
  <w:footnote w:type="continuationNotice" w:id="1">
    <w:p w14:paraId="7FA696D2" w14:textId="77777777" w:rsidR="002D0948" w:rsidRDefault="002D094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D6B76"/>
    <w:multiLevelType w:val="hybridMultilevel"/>
    <w:tmpl w:val="B3F2BD40"/>
    <w:lvl w:ilvl="0" w:tplc="0C090003">
      <w:start w:val="1"/>
      <w:numFmt w:val="bullet"/>
      <w:lvlText w:val="o"/>
      <w:lvlJc w:val="left"/>
      <w:pPr>
        <w:ind w:left="1240" w:hanging="360"/>
      </w:pPr>
      <w:rPr>
        <w:rFonts w:ascii="Courier New" w:hAnsi="Courier New" w:cs="Courier New" w:hint="default"/>
      </w:rPr>
    </w:lvl>
    <w:lvl w:ilvl="1" w:tplc="0C090003">
      <w:start w:val="1"/>
      <w:numFmt w:val="bullet"/>
      <w:lvlText w:val="o"/>
      <w:lvlJc w:val="left"/>
      <w:pPr>
        <w:ind w:left="1960" w:hanging="360"/>
      </w:pPr>
      <w:rPr>
        <w:rFonts w:ascii="Courier New" w:hAnsi="Courier New" w:cs="Courier New" w:hint="default"/>
      </w:rPr>
    </w:lvl>
    <w:lvl w:ilvl="2" w:tplc="0C090005" w:tentative="1">
      <w:start w:val="1"/>
      <w:numFmt w:val="bullet"/>
      <w:lvlText w:val=""/>
      <w:lvlJc w:val="left"/>
      <w:pPr>
        <w:ind w:left="2680" w:hanging="360"/>
      </w:pPr>
      <w:rPr>
        <w:rFonts w:ascii="Wingdings" w:hAnsi="Wingdings" w:hint="default"/>
      </w:rPr>
    </w:lvl>
    <w:lvl w:ilvl="3" w:tplc="0C090001" w:tentative="1">
      <w:start w:val="1"/>
      <w:numFmt w:val="bullet"/>
      <w:lvlText w:val=""/>
      <w:lvlJc w:val="left"/>
      <w:pPr>
        <w:ind w:left="3400" w:hanging="360"/>
      </w:pPr>
      <w:rPr>
        <w:rFonts w:ascii="Symbol" w:hAnsi="Symbol" w:hint="default"/>
      </w:rPr>
    </w:lvl>
    <w:lvl w:ilvl="4" w:tplc="0C090003" w:tentative="1">
      <w:start w:val="1"/>
      <w:numFmt w:val="bullet"/>
      <w:lvlText w:val="o"/>
      <w:lvlJc w:val="left"/>
      <w:pPr>
        <w:ind w:left="4120" w:hanging="360"/>
      </w:pPr>
      <w:rPr>
        <w:rFonts w:ascii="Courier New" w:hAnsi="Courier New" w:cs="Courier New" w:hint="default"/>
      </w:rPr>
    </w:lvl>
    <w:lvl w:ilvl="5" w:tplc="0C090005" w:tentative="1">
      <w:start w:val="1"/>
      <w:numFmt w:val="bullet"/>
      <w:lvlText w:val=""/>
      <w:lvlJc w:val="left"/>
      <w:pPr>
        <w:ind w:left="4840" w:hanging="360"/>
      </w:pPr>
      <w:rPr>
        <w:rFonts w:ascii="Wingdings" w:hAnsi="Wingdings" w:hint="default"/>
      </w:rPr>
    </w:lvl>
    <w:lvl w:ilvl="6" w:tplc="0C090001" w:tentative="1">
      <w:start w:val="1"/>
      <w:numFmt w:val="bullet"/>
      <w:lvlText w:val=""/>
      <w:lvlJc w:val="left"/>
      <w:pPr>
        <w:ind w:left="5560" w:hanging="360"/>
      </w:pPr>
      <w:rPr>
        <w:rFonts w:ascii="Symbol" w:hAnsi="Symbol" w:hint="default"/>
      </w:rPr>
    </w:lvl>
    <w:lvl w:ilvl="7" w:tplc="0C090003" w:tentative="1">
      <w:start w:val="1"/>
      <w:numFmt w:val="bullet"/>
      <w:lvlText w:val="o"/>
      <w:lvlJc w:val="left"/>
      <w:pPr>
        <w:ind w:left="6280" w:hanging="360"/>
      </w:pPr>
      <w:rPr>
        <w:rFonts w:ascii="Courier New" w:hAnsi="Courier New" w:cs="Courier New" w:hint="default"/>
      </w:rPr>
    </w:lvl>
    <w:lvl w:ilvl="8" w:tplc="0C090005" w:tentative="1">
      <w:start w:val="1"/>
      <w:numFmt w:val="bullet"/>
      <w:lvlText w:val=""/>
      <w:lvlJc w:val="left"/>
      <w:pPr>
        <w:ind w:left="7000" w:hanging="360"/>
      </w:pPr>
      <w:rPr>
        <w:rFonts w:ascii="Wingdings" w:hAnsi="Wingdings" w:hint="default"/>
      </w:rPr>
    </w:lvl>
  </w:abstractNum>
  <w:abstractNum w:abstractNumId="1">
    <w:nsid w:val="102461D4"/>
    <w:multiLevelType w:val="multilevel"/>
    <w:tmpl w:val="DE78476E"/>
    <w:lvl w:ilvl="0">
      <w:start w:val="1"/>
      <w:numFmt w:val="decimal"/>
      <w:pStyle w:val="Heading2"/>
      <w:lvlText w:val="%1."/>
      <w:lvlJc w:val="left"/>
      <w:pPr>
        <w:tabs>
          <w:tab w:val="num" w:pos="794"/>
        </w:tabs>
        <w:ind w:left="794" w:hanging="794"/>
      </w:pPr>
      <w:rPr>
        <w:rFonts w:hint="default"/>
      </w:rPr>
    </w:lvl>
    <w:lvl w:ilvl="1">
      <w:start w:val="1"/>
      <w:numFmt w:val="decimal"/>
      <w:pStyle w:val="Heading3"/>
      <w:lvlText w:val="%1.%2"/>
      <w:lvlJc w:val="left"/>
      <w:pPr>
        <w:tabs>
          <w:tab w:val="num" w:pos="794"/>
        </w:tabs>
        <w:ind w:left="794" w:hanging="794"/>
      </w:pPr>
      <w:rPr>
        <w:rFonts w:hint="default"/>
      </w:rPr>
    </w:lvl>
    <w:lvl w:ilvl="2">
      <w:start w:val="1"/>
      <w:numFmt w:val="decimal"/>
      <w:pStyle w:val="Heading4"/>
      <w:lvlText w:val="%1.%2.%3"/>
      <w:lvlJc w:val="left"/>
      <w:pPr>
        <w:tabs>
          <w:tab w:val="num" w:pos="794"/>
        </w:tabs>
        <w:ind w:left="794" w:hanging="79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9C960FD"/>
    <w:multiLevelType w:val="multilevel"/>
    <w:tmpl w:val="F9EA08CE"/>
    <w:name w:val="OneLevelNumberedParagraphList"/>
    <w:lvl w:ilvl="0">
      <w:start w:val="1"/>
      <w:numFmt w:val="decimal"/>
      <w:lvlRestart w:val="0"/>
      <w:pStyle w:val="OneLevelNumberedParagraph"/>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3">
    <w:nsid w:val="1C8F5EA7"/>
    <w:multiLevelType w:val="multilevel"/>
    <w:tmpl w:val="74A2E93E"/>
    <w:name w:val="Recommendation List"/>
    <w:lvl w:ilvl="0">
      <w:start w:val="1"/>
      <w:numFmt w:val="lowerLetter"/>
      <w:lvlRestart w:val="0"/>
      <w:pStyle w:val="RecommendationBullet"/>
      <w:lvlText w:val="(%1)"/>
      <w:lvlJc w:val="left"/>
      <w:pPr>
        <w:tabs>
          <w:tab w:val="num" w:pos="567"/>
        </w:tabs>
        <w:ind w:left="567" w:hanging="567"/>
      </w:pPr>
      <w:rPr>
        <w:rFonts w:ascii="Book Antiqua" w:hAnsi="Book Antiqua"/>
        <w:b w:val="0"/>
        <w:i w:val="0"/>
        <w:color w:val="000000"/>
        <w:sz w:val="22"/>
      </w:rPr>
    </w:lvl>
    <w:lvl w:ilvl="1">
      <w:start w:val="1"/>
      <w:numFmt w:val="lowerRoman"/>
      <w:pStyle w:val="RecommendationDash"/>
      <w:lvlText w:val="(%2)"/>
      <w:lvlJc w:val="left"/>
      <w:pPr>
        <w:tabs>
          <w:tab w:val="num" w:pos="1134"/>
        </w:tabs>
        <w:ind w:left="1134" w:hanging="567"/>
      </w:pPr>
      <w:rPr>
        <w:rFonts w:ascii="Book Antiqua" w:hAnsi="Book Antiqua"/>
        <w:b w:val="0"/>
        <w:i w:val="0"/>
        <w:color w:val="000000"/>
        <w:sz w:val="22"/>
      </w:rPr>
    </w:lvl>
    <w:lvl w:ilvl="2">
      <w:start w:val="1"/>
      <w:numFmt w:val="upperLetter"/>
      <w:pStyle w:val="RecommendationDoubleDot"/>
      <w:lvlText w:val="(%3)"/>
      <w:lvlJc w:val="left"/>
      <w:pPr>
        <w:tabs>
          <w:tab w:val="num" w:pos="1701"/>
        </w:tabs>
        <w:ind w:left="1701" w:hanging="567"/>
      </w:pPr>
      <w:rPr>
        <w:rFonts w:ascii="Book Antiqua" w:hAnsi="Book Antiqua"/>
        <w:b w:val="0"/>
        <w:i w:val="0"/>
        <w:color w:val="000000"/>
        <w:sz w:val="22"/>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4">
    <w:nsid w:val="256548E1"/>
    <w:multiLevelType w:val="multilevel"/>
    <w:tmpl w:val="1FA8B282"/>
    <w:name w:val="Recommendation Heading List"/>
    <w:lvl w:ilvl="0">
      <w:start w:val="1"/>
      <w:numFmt w:val="decimal"/>
      <w:lvlRestart w:val="0"/>
      <w:pStyle w:val="RecommendationHeading"/>
      <w:suff w:val="nothing"/>
      <w:lvlText w:val="Recommendation %1"/>
      <w:lvlJc w:val="left"/>
      <w:pPr>
        <w:ind w:left="0" w:firstLine="0"/>
      </w:pPr>
      <w:rPr>
        <w:rFonts w:ascii="Century Gothic" w:hAnsi="Century Gothic"/>
        <w:b/>
        <w:i w:val="0"/>
        <w:color w:val="000080"/>
        <w:sz w:val="22"/>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5">
    <w:nsid w:val="27440C8B"/>
    <w:multiLevelType w:val="multilevel"/>
    <w:tmpl w:val="F5A42830"/>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6">
    <w:nsid w:val="2BE64C84"/>
    <w:multiLevelType w:val="multilevel"/>
    <w:tmpl w:val="D234D5F4"/>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D665DFA"/>
    <w:multiLevelType w:val="singleLevel"/>
    <w:tmpl w:val="7E8429CA"/>
    <w:name w:val="OneLevelAlphaParagraphList"/>
    <w:lvl w:ilvl="0">
      <w:start w:val="1"/>
      <w:numFmt w:val="lowerLetter"/>
      <w:lvlRestart w:val="0"/>
      <w:pStyle w:val="AlphaParagraph"/>
      <w:lvlText w:val="(%1)"/>
      <w:lvlJc w:val="left"/>
      <w:pPr>
        <w:tabs>
          <w:tab w:val="num" w:pos="567"/>
        </w:tabs>
        <w:ind w:left="567" w:hanging="567"/>
      </w:pPr>
      <w:rPr>
        <w:rFonts w:ascii="Book Antiqua" w:hAnsi="Book Antiqua"/>
        <w:b w:val="0"/>
        <w:i w:val="0"/>
        <w:sz w:val="20"/>
      </w:rPr>
    </w:lvl>
  </w:abstractNum>
  <w:abstractNum w:abstractNumId="8">
    <w:nsid w:val="2DF54350"/>
    <w:multiLevelType w:val="multilevel"/>
    <w:tmpl w:val="A6800B9E"/>
    <w:styleLink w:val="Outlinenumbering"/>
    <w:lvl w:ilvl="0">
      <w:start w:val="1"/>
      <w:numFmt w:val="decimal"/>
      <w:lvlRestart w:val="0"/>
      <w:pStyle w:val="OutlineNumbered1"/>
      <w:lvlText w:val="%1."/>
      <w:lvlJc w:val="left"/>
      <w:pPr>
        <w:tabs>
          <w:tab w:val="num" w:pos="567"/>
        </w:tabs>
        <w:ind w:left="567" w:hanging="567"/>
      </w:pPr>
      <w:rPr>
        <w:rFonts w:hint="default"/>
        <w:b w:val="0"/>
        <w:i w:val="0"/>
      </w:rPr>
    </w:lvl>
    <w:lvl w:ilvl="1">
      <w:start w:val="1"/>
      <w:numFmt w:val="decimal"/>
      <w:pStyle w:val="OutlineNumbered2"/>
      <w:lvlText w:val="%1.%2."/>
      <w:lvlJc w:val="left"/>
      <w:pPr>
        <w:tabs>
          <w:tab w:val="num" w:pos="1134"/>
        </w:tabs>
        <w:ind w:left="1134" w:hanging="567"/>
      </w:pPr>
      <w:rPr>
        <w:rFonts w:hint="default"/>
        <w:b w:val="0"/>
        <w:i w:val="0"/>
      </w:rPr>
    </w:lvl>
    <w:lvl w:ilvl="2">
      <w:start w:val="1"/>
      <w:numFmt w:val="decimal"/>
      <w:pStyle w:val="OutlineNumbered3"/>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9">
    <w:nsid w:val="3B125FC2"/>
    <w:multiLevelType w:val="singleLevel"/>
    <w:tmpl w:val="96F0F1D4"/>
    <w:name w:val="OptionHeadingList"/>
    <w:lvl w:ilvl="0">
      <w:start w:val="1"/>
      <w:numFmt w:val="decimal"/>
      <w:lvlRestart w:val="0"/>
      <w:suff w:val="nothing"/>
      <w:lvlText w:val="Option %1"/>
      <w:lvlJc w:val="left"/>
      <w:pPr>
        <w:ind w:left="0" w:firstLine="0"/>
      </w:pPr>
      <w:rPr>
        <w:rFonts w:ascii="Century Gothic" w:hAnsi="Century Gothic"/>
        <w:b/>
        <w:i w:val="0"/>
        <w:color w:val="000080"/>
        <w:sz w:val="22"/>
      </w:rPr>
    </w:lvl>
  </w:abstractNum>
  <w:abstractNum w:abstractNumId="1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4C506CD8"/>
    <w:multiLevelType w:val="multilevel"/>
    <w:tmpl w:val="F4F4DB5C"/>
    <w:name w:val="StandardNumberedList"/>
    <w:lvl w:ilvl="0">
      <w:start w:val="1"/>
      <w:numFmt w:val="decimal"/>
      <w:lvlText w:val="%1."/>
      <w:lvlJc w:val="left"/>
      <w:pPr>
        <w:tabs>
          <w:tab w:val="num" w:pos="661"/>
        </w:tabs>
        <w:ind w:left="661" w:hanging="661"/>
      </w:pPr>
    </w:lvl>
    <w:lvl w:ilvl="1">
      <w:start w:val="1"/>
      <w:numFmt w:val="decimal"/>
      <w:lvlText w:val="%1.%2."/>
      <w:lvlJc w:val="left"/>
      <w:pPr>
        <w:tabs>
          <w:tab w:val="num" w:pos="1322"/>
        </w:tabs>
        <w:ind w:left="1322" w:hanging="661"/>
      </w:pPr>
    </w:lvl>
    <w:lvl w:ilvl="2">
      <w:start w:val="1"/>
      <w:numFmt w:val="decimal"/>
      <w:lvlText w:val="%1.%2.%3."/>
      <w:lvlJc w:val="left"/>
      <w:pPr>
        <w:tabs>
          <w:tab w:val="num" w:pos="1983"/>
        </w:tabs>
        <w:ind w:left="1983" w:hanging="661"/>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2">
    <w:nsid w:val="4CE06931"/>
    <w:multiLevelType w:val="singleLevel"/>
    <w:tmpl w:val="4366EF18"/>
    <w:name w:val="ChartTableFootnoteAlpha"/>
    <w:lvl w:ilvl="0">
      <w:start w:val="1"/>
      <w:numFmt w:val="lowerLetter"/>
      <w:lvlRestart w:val="0"/>
      <w:pStyle w:val="ChartandTableFootnoteAlpha"/>
      <w:lvlText w:val="(%1)"/>
      <w:lvlJc w:val="left"/>
      <w:pPr>
        <w:tabs>
          <w:tab w:val="num" w:pos="283"/>
        </w:tabs>
        <w:ind w:left="283" w:hanging="283"/>
      </w:pPr>
      <w:rPr>
        <w:rFonts w:ascii="Arial" w:hAnsi="Arial" w:cs="Arial" w:hint="default"/>
        <w:b w:val="0"/>
        <w:i w:val="0"/>
        <w:sz w:val="16"/>
      </w:rPr>
    </w:lvl>
  </w:abstractNum>
  <w:abstractNum w:abstractNumId="13">
    <w:nsid w:val="58101827"/>
    <w:multiLevelType w:val="multilevel"/>
    <w:tmpl w:val="624A0496"/>
    <w:name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4">
    <w:nsid w:val="5A301F7E"/>
    <w:multiLevelType w:val="hybridMultilevel"/>
    <w:tmpl w:val="2AD0FA1C"/>
    <w:lvl w:ilvl="0" w:tplc="0C09000F">
      <w:start w:val="1"/>
      <w:numFmt w:val="decimal"/>
      <w:lvlText w:val="%1."/>
      <w:lvlJc w:val="left"/>
      <w:pPr>
        <w:ind w:left="644" w:hanging="360"/>
      </w:pPr>
    </w:lvl>
    <w:lvl w:ilvl="1" w:tplc="8D100D7A">
      <w:numFmt w:val="bullet"/>
      <w:lvlText w:val="-"/>
      <w:lvlJc w:val="left"/>
      <w:pPr>
        <w:ind w:left="1440" w:hanging="360"/>
      </w:pPr>
      <w:rPr>
        <w:rFonts w:ascii="Calibri" w:eastAsiaTheme="minorHAnsi" w:hAnsi="Calibri" w:cstheme="minorBid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E0A6F8D"/>
    <w:multiLevelType w:val="multilevel"/>
    <w:tmpl w:val="17E03816"/>
    <w:name w:val="RecommendationBulletedList_"/>
    <w:lvl w:ilvl="0">
      <w:start w:val="1"/>
      <w:numFmt w:val="bullet"/>
      <w:lvlRestart w:val="0"/>
      <w:lvlText w:val="•"/>
      <w:lvlJc w:val="left"/>
      <w:pPr>
        <w:tabs>
          <w:tab w:val="num" w:pos="283"/>
        </w:tabs>
        <w:ind w:left="283" w:hanging="283"/>
      </w:pPr>
      <w:rPr>
        <w:b w:val="0"/>
        <w:i w:val="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6">
    <w:nsid w:val="65DF6494"/>
    <w:multiLevelType w:val="multilevel"/>
    <w:tmpl w:val="A316FE50"/>
    <w:numStyleLink w:val="ChapterList"/>
  </w:abstractNum>
  <w:abstractNum w:abstractNumId="17">
    <w:nsid w:val="6CB353A2"/>
    <w:multiLevelType w:val="multilevel"/>
    <w:tmpl w:val="129E9092"/>
    <w:styleLink w:val="Optionboxheading"/>
    <w:lvl w:ilvl="0">
      <w:start w:val="1"/>
      <w:numFmt w:val="decimal"/>
      <w:lvlRestart w:val="0"/>
      <w:pStyle w:val="BoxHeading"/>
      <w:suff w:val="nothing"/>
      <w:lvlText w:val="Option %1"/>
      <w:lvlJc w:val="left"/>
      <w:pPr>
        <w:ind w:left="0" w:firstLine="0"/>
      </w:pPr>
      <w:rPr>
        <w:rFonts w:ascii="Century Gothic" w:hAnsi="Century Gothic" w:hint="default"/>
        <w:b/>
        <w:i w:val="0"/>
        <w:color w:val="00008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7EBF275E"/>
    <w:multiLevelType w:val="multilevel"/>
    <w:tmpl w:val="A6800B9E"/>
    <w:numStyleLink w:val="Outlinenumbering"/>
  </w:abstractNum>
  <w:num w:numId="1">
    <w:abstractNumId w:val="14"/>
  </w:num>
  <w:num w:numId="2">
    <w:abstractNumId w:val="10"/>
  </w:num>
  <w:num w:numId="3">
    <w:abstractNumId w:val="16"/>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0"/>
  </w:num>
  <w:num w:numId="5">
    <w:abstractNumId w:val="5"/>
  </w:num>
  <w:num w:numId="6">
    <w:abstractNumId w:val="7"/>
  </w:num>
  <w:num w:numId="7">
    <w:abstractNumId w:val="12"/>
  </w:num>
  <w:num w:numId="8">
    <w:abstractNumId w:val="13"/>
  </w:num>
  <w:num w:numId="9">
    <w:abstractNumId w:val="2"/>
  </w:num>
  <w:num w:numId="10">
    <w:abstractNumId w:val="3"/>
  </w:num>
  <w:num w:numId="11">
    <w:abstractNumId w:val="4"/>
  </w:num>
  <w:num w:numId="12">
    <w:abstractNumId w:val="8"/>
  </w:num>
  <w:num w:numId="13">
    <w:abstractNumId w:val="18"/>
  </w:num>
  <w:num w:numId="14">
    <w:abstractNumId w:val="17"/>
  </w:num>
  <w:num w:numId="1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attachedTemplate r:id="rId1"/>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774"/>
    <w:rsid w:val="000049C9"/>
    <w:rsid w:val="00012462"/>
    <w:rsid w:val="00013D4A"/>
    <w:rsid w:val="00016C1D"/>
    <w:rsid w:val="00017879"/>
    <w:rsid w:val="00024D69"/>
    <w:rsid w:val="00026795"/>
    <w:rsid w:val="000425AE"/>
    <w:rsid w:val="0005059D"/>
    <w:rsid w:val="00050770"/>
    <w:rsid w:val="00051695"/>
    <w:rsid w:val="00051756"/>
    <w:rsid w:val="00054223"/>
    <w:rsid w:val="000546B7"/>
    <w:rsid w:val="0005600A"/>
    <w:rsid w:val="00056F02"/>
    <w:rsid w:val="000630B5"/>
    <w:rsid w:val="00063543"/>
    <w:rsid w:val="00063DBB"/>
    <w:rsid w:val="00085F27"/>
    <w:rsid w:val="000900B0"/>
    <w:rsid w:val="00090510"/>
    <w:rsid w:val="000A2CDC"/>
    <w:rsid w:val="000A3B06"/>
    <w:rsid w:val="000A3DBA"/>
    <w:rsid w:val="000A5D92"/>
    <w:rsid w:val="000B0A2C"/>
    <w:rsid w:val="000B158C"/>
    <w:rsid w:val="000B786A"/>
    <w:rsid w:val="000C12E5"/>
    <w:rsid w:val="000C3C4A"/>
    <w:rsid w:val="000D1A6F"/>
    <w:rsid w:val="000D3A29"/>
    <w:rsid w:val="000D7C31"/>
    <w:rsid w:val="000E344C"/>
    <w:rsid w:val="000E373A"/>
    <w:rsid w:val="00106422"/>
    <w:rsid w:val="00111DD9"/>
    <w:rsid w:val="001256C9"/>
    <w:rsid w:val="00137E01"/>
    <w:rsid w:val="001474F1"/>
    <w:rsid w:val="00150FD2"/>
    <w:rsid w:val="00157B49"/>
    <w:rsid w:val="00166CB6"/>
    <w:rsid w:val="00167596"/>
    <w:rsid w:val="00167734"/>
    <w:rsid w:val="001701F1"/>
    <w:rsid w:val="0017085E"/>
    <w:rsid w:val="00172658"/>
    <w:rsid w:val="00173174"/>
    <w:rsid w:val="00174E41"/>
    <w:rsid w:val="0017510E"/>
    <w:rsid w:val="001754E8"/>
    <w:rsid w:val="001829C8"/>
    <w:rsid w:val="001841BF"/>
    <w:rsid w:val="00195D66"/>
    <w:rsid w:val="001A09FD"/>
    <w:rsid w:val="001B7E37"/>
    <w:rsid w:val="001C0296"/>
    <w:rsid w:val="001C34AE"/>
    <w:rsid w:val="001C5711"/>
    <w:rsid w:val="001D3395"/>
    <w:rsid w:val="001D3C13"/>
    <w:rsid w:val="001F24A4"/>
    <w:rsid w:val="001F29BB"/>
    <w:rsid w:val="001F3271"/>
    <w:rsid w:val="001F4914"/>
    <w:rsid w:val="001F4FE4"/>
    <w:rsid w:val="00203375"/>
    <w:rsid w:val="00207835"/>
    <w:rsid w:val="0021134B"/>
    <w:rsid w:val="00216DD0"/>
    <w:rsid w:val="00220733"/>
    <w:rsid w:val="00225149"/>
    <w:rsid w:val="00231F39"/>
    <w:rsid w:val="002334BC"/>
    <w:rsid w:val="002350F9"/>
    <w:rsid w:val="00237837"/>
    <w:rsid w:val="00237845"/>
    <w:rsid w:val="00240400"/>
    <w:rsid w:val="00246689"/>
    <w:rsid w:val="00246C0B"/>
    <w:rsid w:val="0025511D"/>
    <w:rsid w:val="0025561B"/>
    <w:rsid w:val="00260B0C"/>
    <w:rsid w:val="002705E4"/>
    <w:rsid w:val="00270A81"/>
    <w:rsid w:val="002757FE"/>
    <w:rsid w:val="00281E6F"/>
    <w:rsid w:val="00282830"/>
    <w:rsid w:val="00293507"/>
    <w:rsid w:val="00294C9C"/>
    <w:rsid w:val="002B2767"/>
    <w:rsid w:val="002B46F4"/>
    <w:rsid w:val="002B5A65"/>
    <w:rsid w:val="002B767B"/>
    <w:rsid w:val="002C6290"/>
    <w:rsid w:val="002D0948"/>
    <w:rsid w:val="002D1871"/>
    <w:rsid w:val="002D4AA1"/>
    <w:rsid w:val="002D53BA"/>
    <w:rsid w:val="002D789F"/>
    <w:rsid w:val="002E1D68"/>
    <w:rsid w:val="002E5FA6"/>
    <w:rsid w:val="002F5B99"/>
    <w:rsid w:val="00305C40"/>
    <w:rsid w:val="003069A3"/>
    <w:rsid w:val="00311A93"/>
    <w:rsid w:val="003214DC"/>
    <w:rsid w:val="00323DF7"/>
    <w:rsid w:val="003311E9"/>
    <w:rsid w:val="00335CED"/>
    <w:rsid w:val="00336BEF"/>
    <w:rsid w:val="00342B5E"/>
    <w:rsid w:val="00343FB1"/>
    <w:rsid w:val="0034578F"/>
    <w:rsid w:val="003523F3"/>
    <w:rsid w:val="00366F75"/>
    <w:rsid w:val="00381F37"/>
    <w:rsid w:val="00382121"/>
    <w:rsid w:val="003825E9"/>
    <w:rsid w:val="00384580"/>
    <w:rsid w:val="00390271"/>
    <w:rsid w:val="0039105A"/>
    <w:rsid w:val="0039268E"/>
    <w:rsid w:val="003C265C"/>
    <w:rsid w:val="003C2774"/>
    <w:rsid w:val="003D054A"/>
    <w:rsid w:val="003D06F8"/>
    <w:rsid w:val="003D4387"/>
    <w:rsid w:val="003E3118"/>
    <w:rsid w:val="003E40AB"/>
    <w:rsid w:val="003F1AA6"/>
    <w:rsid w:val="003F6A3D"/>
    <w:rsid w:val="00402B2A"/>
    <w:rsid w:val="004163CD"/>
    <w:rsid w:val="0042314C"/>
    <w:rsid w:val="00423783"/>
    <w:rsid w:val="004238CA"/>
    <w:rsid w:val="00427DCF"/>
    <w:rsid w:val="0043320B"/>
    <w:rsid w:val="00441A21"/>
    <w:rsid w:val="00444B7D"/>
    <w:rsid w:val="004530A4"/>
    <w:rsid w:val="00453D22"/>
    <w:rsid w:val="004608E6"/>
    <w:rsid w:val="00466637"/>
    <w:rsid w:val="004735F1"/>
    <w:rsid w:val="00474B23"/>
    <w:rsid w:val="00474D56"/>
    <w:rsid w:val="004752FF"/>
    <w:rsid w:val="004815FC"/>
    <w:rsid w:val="004827F2"/>
    <w:rsid w:val="00482FA8"/>
    <w:rsid w:val="00483EC3"/>
    <w:rsid w:val="00484FF1"/>
    <w:rsid w:val="00497AE7"/>
    <w:rsid w:val="004A63D4"/>
    <w:rsid w:val="004B523F"/>
    <w:rsid w:val="004B6CD7"/>
    <w:rsid w:val="004C5527"/>
    <w:rsid w:val="004D3447"/>
    <w:rsid w:val="004E36BE"/>
    <w:rsid w:val="004F2DA4"/>
    <w:rsid w:val="004F5580"/>
    <w:rsid w:val="004F5D40"/>
    <w:rsid w:val="00500DA2"/>
    <w:rsid w:val="00502EFA"/>
    <w:rsid w:val="00503E6B"/>
    <w:rsid w:val="005131C8"/>
    <w:rsid w:val="00514F44"/>
    <w:rsid w:val="0051535A"/>
    <w:rsid w:val="00520AA3"/>
    <w:rsid w:val="00526F7F"/>
    <w:rsid w:val="0053511E"/>
    <w:rsid w:val="0054492A"/>
    <w:rsid w:val="00546149"/>
    <w:rsid w:val="005463D7"/>
    <w:rsid w:val="0054770F"/>
    <w:rsid w:val="00547CAB"/>
    <w:rsid w:val="005630AC"/>
    <w:rsid w:val="005651A2"/>
    <w:rsid w:val="00565C77"/>
    <w:rsid w:val="00587705"/>
    <w:rsid w:val="0059348C"/>
    <w:rsid w:val="00595E57"/>
    <w:rsid w:val="005B088F"/>
    <w:rsid w:val="005B3BBE"/>
    <w:rsid w:val="005B3CB8"/>
    <w:rsid w:val="005B5B0C"/>
    <w:rsid w:val="005B7133"/>
    <w:rsid w:val="005B74D2"/>
    <w:rsid w:val="005C3E81"/>
    <w:rsid w:val="005F00DA"/>
    <w:rsid w:val="0060697E"/>
    <w:rsid w:val="00611A54"/>
    <w:rsid w:val="0062181C"/>
    <w:rsid w:val="006319DD"/>
    <w:rsid w:val="00636B3A"/>
    <w:rsid w:val="006438A2"/>
    <w:rsid w:val="0064394C"/>
    <w:rsid w:val="00643C2C"/>
    <w:rsid w:val="00655FD5"/>
    <w:rsid w:val="006578C5"/>
    <w:rsid w:val="00664498"/>
    <w:rsid w:val="006727E1"/>
    <w:rsid w:val="00673A4E"/>
    <w:rsid w:val="00677457"/>
    <w:rsid w:val="006832DD"/>
    <w:rsid w:val="00684085"/>
    <w:rsid w:val="00687669"/>
    <w:rsid w:val="00690994"/>
    <w:rsid w:val="0069593D"/>
    <w:rsid w:val="006A141D"/>
    <w:rsid w:val="006B1CE0"/>
    <w:rsid w:val="006B3DEF"/>
    <w:rsid w:val="006B6785"/>
    <w:rsid w:val="006C030B"/>
    <w:rsid w:val="006C04D6"/>
    <w:rsid w:val="006C53AB"/>
    <w:rsid w:val="006D6505"/>
    <w:rsid w:val="006E69E9"/>
    <w:rsid w:val="006F3793"/>
    <w:rsid w:val="006F5CC2"/>
    <w:rsid w:val="006F728F"/>
    <w:rsid w:val="006F7651"/>
    <w:rsid w:val="0070449F"/>
    <w:rsid w:val="007046E7"/>
    <w:rsid w:val="00706A13"/>
    <w:rsid w:val="0070707F"/>
    <w:rsid w:val="00712E23"/>
    <w:rsid w:val="00716878"/>
    <w:rsid w:val="007171DE"/>
    <w:rsid w:val="00730CF5"/>
    <w:rsid w:val="0074197C"/>
    <w:rsid w:val="00742BA3"/>
    <w:rsid w:val="00747702"/>
    <w:rsid w:val="007525D6"/>
    <w:rsid w:val="007619C0"/>
    <w:rsid w:val="00765293"/>
    <w:rsid w:val="0077596B"/>
    <w:rsid w:val="00776D58"/>
    <w:rsid w:val="00786E0D"/>
    <w:rsid w:val="00791637"/>
    <w:rsid w:val="00792F8E"/>
    <w:rsid w:val="0079516B"/>
    <w:rsid w:val="007955B3"/>
    <w:rsid w:val="00796665"/>
    <w:rsid w:val="007A493C"/>
    <w:rsid w:val="007A74A2"/>
    <w:rsid w:val="007B0B57"/>
    <w:rsid w:val="007B2773"/>
    <w:rsid w:val="007B776F"/>
    <w:rsid w:val="007C1D1B"/>
    <w:rsid w:val="007C411A"/>
    <w:rsid w:val="007D4989"/>
    <w:rsid w:val="007D672A"/>
    <w:rsid w:val="007D7335"/>
    <w:rsid w:val="007E2EC4"/>
    <w:rsid w:val="007E3387"/>
    <w:rsid w:val="007E5674"/>
    <w:rsid w:val="0080245B"/>
    <w:rsid w:val="00802F58"/>
    <w:rsid w:val="00807F1D"/>
    <w:rsid w:val="00812236"/>
    <w:rsid w:val="00817820"/>
    <w:rsid w:val="00817E45"/>
    <w:rsid w:val="00825D5E"/>
    <w:rsid w:val="00826692"/>
    <w:rsid w:val="00827ECC"/>
    <w:rsid w:val="00831409"/>
    <w:rsid w:val="00832FE6"/>
    <w:rsid w:val="00834D29"/>
    <w:rsid w:val="00837C49"/>
    <w:rsid w:val="008557FF"/>
    <w:rsid w:val="0086121C"/>
    <w:rsid w:val="00863FDB"/>
    <w:rsid w:val="00867FDE"/>
    <w:rsid w:val="008733EC"/>
    <w:rsid w:val="00876915"/>
    <w:rsid w:val="00877F30"/>
    <w:rsid w:val="0088112A"/>
    <w:rsid w:val="0088165E"/>
    <w:rsid w:val="0089784C"/>
    <w:rsid w:val="008A264A"/>
    <w:rsid w:val="008A62BE"/>
    <w:rsid w:val="008B1FF5"/>
    <w:rsid w:val="008B3CC9"/>
    <w:rsid w:val="008B423E"/>
    <w:rsid w:val="008C1048"/>
    <w:rsid w:val="008C290C"/>
    <w:rsid w:val="008C5938"/>
    <w:rsid w:val="008C6E63"/>
    <w:rsid w:val="008C7FF0"/>
    <w:rsid w:val="008D17B0"/>
    <w:rsid w:val="008D29C5"/>
    <w:rsid w:val="008E6ACD"/>
    <w:rsid w:val="008F1ED0"/>
    <w:rsid w:val="008F2A64"/>
    <w:rsid w:val="008F428A"/>
    <w:rsid w:val="009024AD"/>
    <w:rsid w:val="00906B13"/>
    <w:rsid w:val="00914869"/>
    <w:rsid w:val="00917214"/>
    <w:rsid w:val="00920141"/>
    <w:rsid w:val="00925561"/>
    <w:rsid w:val="00931515"/>
    <w:rsid w:val="00937239"/>
    <w:rsid w:val="00940893"/>
    <w:rsid w:val="00941D8E"/>
    <w:rsid w:val="00942B17"/>
    <w:rsid w:val="00942F72"/>
    <w:rsid w:val="00951D65"/>
    <w:rsid w:val="00953FE5"/>
    <w:rsid w:val="009604A0"/>
    <w:rsid w:val="00961C5D"/>
    <w:rsid w:val="00974753"/>
    <w:rsid w:val="00976459"/>
    <w:rsid w:val="009804A4"/>
    <w:rsid w:val="00994B65"/>
    <w:rsid w:val="009A0D54"/>
    <w:rsid w:val="009A2864"/>
    <w:rsid w:val="009A2C67"/>
    <w:rsid w:val="009A5AA3"/>
    <w:rsid w:val="009B4F22"/>
    <w:rsid w:val="009B552B"/>
    <w:rsid w:val="009C6B1C"/>
    <w:rsid w:val="009D171C"/>
    <w:rsid w:val="009D5850"/>
    <w:rsid w:val="009D618B"/>
    <w:rsid w:val="009D6C3D"/>
    <w:rsid w:val="009E1783"/>
    <w:rsid w:val="009F578C"/>
    <w:rsid w:val="00A027C7"/>
    <w:rsid w:val="00A05011"/>
    <w:rsid w:val="00A115A4"/>
    <w:rsid w:val="00A153AE"/>
    <w:rsid w:val="00A259C1"/>
    <w:rsid w:val="00A26B51"/>
    <w:rsid w:val="00A3275C"/>
    <w:rsid w:val="00A335E3"/>
    <w:rsid w:val="00A337C8"/>
    <w:rsid w:val="00A33E7B"/>
    <w:rsid w:val="00A3722A"/>
    <w:rsid w:val="00A437C2"/>
    <w:rsid w:val="00A52DFB"/>
    <w:rsid w:val="00A66CA6"/>
    <w:rsid w:val="00A722B3"/>
    <w:rsid w:val="00A738D0"/>
    <w:rsid w:val="00A74DD9"/>
    <w:rsid w:val="00A80595"/>
    <w:rsid w:val="00A83CF0"/>
    <w:rsid w:val="00AA0A3D"/>
    <w:rsid w:val="00AA20AB"/>
    <w:rsid w:val="00AA2977"/>
    <w:rsid w:val="00AA593A"/>
    <w:rsid w:val="00AB0910"/>
    <w:rsid w:val="00AC228B"/>
    <w:rsid w:val="00AC2648"/>
    <w:rsid w:val="00AC2FF1"/>
    <w:rsid w:val="00AC43FE"/>
    <w:rsid w:val="00AC55F8"/>
    <w:rsid w:val="00AC5645"/>
    <w:rsid w:val="00AD07E5"/>
    <w:rsid w:val="00AD0F49"/>
    <w:rsid w:val="00AD7572"/>
    <w:rsid w:val="00AE1991"/>
    <w:rsid w:val="00AE6D3D"/>
    <w:rsid w:val="00AF247E"/>
    <w:rsid w:val="00AF31D5"/>
    <w:rsid w:val="00AF3829"/>
    <w:rsid w:val="00AF7A62"/>
    <w:rsid w:val="00B01627"/>
    <w:rsid w:val="00B10CD5"/>
    <w:rsid w:val="00B25C1B"/>
    <w:rsid w:val="00B35076"/>
    <w:rsid w:val="00B43B80"/>
    <w:rsid w:val="00B45278"/>
    <w:rsid w:val="00B46F60"/>
    <w:rsid w:val="00B5338A"/>
    <w:rsid w:val="00B560BD"/>
    <w:rsid w:val="00B56CAF"/>
    <w:rsid w:val="00B63417"/>
    <w:rsid w:val="00B66C32"/>
    <w:rsid w:val="00B73075"/>
    <w:rsid w:val="00B734A0"/>
    <w:rsid w:val="00B736BA"/>
    <w:rsid w:val="00B77967"/>
    <w:rsid w:val="00B80DCF"/>
    <w:rsid w:val="00B849D0"/>
    <w:rsid w:val="00B850A7"/>
    <w:rsid w:val="00B956B7"/>
    <w:rsid w:val="00BA6C3E"/>
    <w:rsid w:val="00BA7EFB"/>
    <w:rsid w:val="00BB0311"/>
    <w:rsid w:val="00BB152F"/>
    <w:rsid w:val="00BB2141"/>
    <w:rsid w:val="00BB33BA"/>
    <w:rsid w:val="00BC5970"/>
    <w:rsid w:val="00BC641B"/>
    <w:rsid w:val="00BC7133"/>
    <w:rsid w:val="00BD4DBD"/>
    <w:rsid w:val="00BD6B59"/>
    <w:rsid w:val="00BE70D7"/>
    <w:rsid w:val="00C026F5"/>
    <w:rsid w:val="00C03218"/>
    <w:rsid w:val="00C03E11"/>
    <w:rsid w:val="00C116BE"/>
    <w:rsid w:val="00C168D4"/>
    <w:rsid w:val="00C1742E"/>
    <w:rsid w:val="00C20738"/>
    <w:rsid w:val="00C24BB1"/>
    <w:rsid w:val="00C358C0"/>
    <w:rsid w:val="00C3621E"/>
    <w:rsid w:val="00C363F7"/>
    <w:rsid w:val="00C37FE7"/>
    <w:rsid w:val="00C407FD"/>
    <w:rsid w:val="00C4499C"/>
    <w:rsid w:val="00C46AA9"/>
    <w:rsid w:val="00C46B7B"/>
    <w:rsid w:val="00C5069E"/>
    <w:rsid w:val="00C56FD1"/>
    <w:rsid w:val="00C576CF"/>
    <w:rsid w:val="00C60B52"/>
    <w:rsid w:val="00C63DB5"/>
    <w:rsid w:val="00C66625"/>
    <w:rsid w:val="00C71476"/>
    <w:rsid w:val="00C71574"/>
    <w:rsid w:val="00C73522"/>
    <w:rsid w:val="00C77D67"/>
    <w:rsid w:val="00C86FC5"/>
    <w:rsid w:val="00C94F91"/>
    <w:rsid w:val="00CA14C6"/>
    <w:rsid w:val="00CA2412"/>
    <w:rsid w:val="00CA2FB0"/>
    <w:rsid w:val="00CA7D5F"/>
    <w:rsid w:val="00CC30EA"/>
    <w:rsid w:val="00CC3DE0"/>
    <w:rsid w:val="00CC41DD"/>
    <w:rsid w:val="00CD539E"/>
    <w:rsid w:val="00CD5BA3"/>
    <w:rsid w:val="00CE43DC"/>
    <w:rsid w:val="00CE7375"/>
    <w:rsid w:val="00CE753E"/>
    <w:rsid w:val="00CF20D9"/>
    <w:rsid w:val="00CF730E"/>
    <w:rsid w:val="00D016E6"/>
    <w:rsid w:val="00D02683"/>
    <w:rsid w:val="00D060CF"/>
    <w:rsid w:val="00D10F8A"/>
    <w:rsid w:val="00D11149"/>
    <w:rsid w:val="00D13382"/>
    <w:rsid w:val="00D1622E"/>
    <w:rsid w:val="00D16598"/>
    <w:rsid w:val="00D228D5"/>
    <w:rsid w:val="00D3147F"/>
    <w:rsid w:val="00D347AF"/>
    <w:rsid w:val="00D41E56"/>
    <w:rsid w:val="00D42BB5"/>
    <w:rsid w:val="00D43086"/>
    <w:rsid w:val="00D45946"/>
    <w:rsid w:val="00D475BA"/>
    <w:rsid w:val="00D479FF"/>
    <w:rsid w:val="00D54B77"/>
    <w:rsid w:val="00D62B6C"/>
    <w:rsid w:val="00D63DD8"/>
    <w:rsid w:val="00D700E6"/>
    <w:rsid w:val="00D735D6"/>
    <w:rsid w:val="00D85860"/>
    <w:rsid w:val="00D9375A"/>
    <w:rsid w:val="00DA0BDB"/>
    <w:rsid w:val="00DA2964"/>
    <w:rsid w:val="00DA2ADB"/>
    <w:rsid w:val="00DC0E43"/>
    <w:rsid w:val="00DD1CC8"/>
    <w:rsid w:val="00DD27E4"/>
    <w:rsid w:val="00DD36C7"/>
    <w:rsid w:val="00DD5C77"/>
    <w:rsid w:val="00DD5F69"/>
    <w:rsid w:val="00DD7678"/>
    <w:rsid w:val="00DE1ED4"/>
    <w:rsid w:val="00DE3FCE"/>
    <w:rsid w:val="00DE7AE3"/>
    <w:rsid w:val="00DF2F23"/>
    <w:rsid w:val="00DF74F4"/>
    <w:rsid w:val="00E0551B"/>
    <w:rsid w:val="00E06892"/>
    <w:rsid w:val="00E06D83"/>
    <w:rsid w:val="00E10B79"/>
    <w:rsid w:val="00E11FD7"/>
    <w:rsid w:val="00E17C29"/>
    <w:rsid w:val="00E2143C"/>
    <w:rsid w:val="00E27669"/>
    <w:rsid w:val="00E3534B"/>
    <w:rsid w:val="00E37797"/>
    <w:rsid w:val="00E40C40"/>
    <w:rsid w:val="00E416CF"/>
    <w:rsid w:val="00E4289B"/>
    <w:rsid w:val="00E4617A"/>
    <w:rsid w:val="00E476D5"/>
    <w:rsid w:val="00E547CF"/>
    <w:rsid w:val="00E63D77"/>
    <w:rsid w:val="00E65236"/>
    <w:rsid w:val="00E71FD6"/>
    <w:rsid w:val="00E72ACE"/>
    <w:rsid w:val="00E72BD2"/>
    <w:rsid w:val="00E7373D"/>
    <w:rsid w:val="00E7377C"/>
    <w:rsid w:val="00E73ED7"/>
    <w:rsid w:val="00E77712"/>
    <w:rsid w:val="00E80729"/>
    <w:rsid w:val="00E80FDF"/>
    <w:rsid w:val="00E84292"/>
    <w:rsid w:val="00E847FB"/>
    <w:rsid w:val="00E86762"/>
    <w:rsid w:val="00EB03AB"/>
    <w:rsid w:val="00EB089B"/>
    <w:rsid w:val="00EB2A52"/>
    <w:rsid w:val="00EC0094"/>
    <w:rsid w:val="00ED096A"/>
    <w:rsid w:val="00ED25AA"/>
    <w:rsid w:val="00ED3E29"/>
    <w:rsid w:val="00ED61B5"/>
    <w:rsid w:val="00ED6A6D"/>
    <w:rsid w:val="00EE0120"/>
    <w:rsid w:val="00EE2FD3"/>
    <w:rsid w:val="00EF58F8"/>
    <w:rsid w:val="00EF5C5C"/>
    <w:rsid w:val="00EF72CE"/>
    <w:rsid w:val="00F02BE4"/>
    <w:rsid w:val="00F05579"/>
    <w:rsid w:val="00F21492"/>
    <w:rsid w:val="00F22719"/>
    <w:rsid w:val="00F22F24"/>
    <w:rsid w:val="00F2319A"/>
    <w:rsid w:val="00F2481B"/>
    <w:rsid w:val="00F3211D"/>
    <w:rsid w:val="00F4131A"/>
    <w:rsid w:val="00F42069"/>
    <w:rsid w:val="00F52A85"/>
    <w:rsid w:val="00F534C3"/>
    <w:rsid w:val="00F54315"/>
    <w:rsid w:val="00F56635"/>
    <w:rsid w:val="00F609A4"/>
    <w:rsid w:val="00F64001"/>
    <w:rsid w:val="00F80BF4"/>
    <w:rsid w:val="00F82388"/>
    <w:rsid w:val="00F84623"/>
    <w:rsid w:val="00F91E6F"/>
    <w:rsid w:val="00F93561"/>
    <w:rsid w:val="00F945D8"/>
    <w:rsid w:val="00F96EED"/>
    <w:rsid w:val="00FA0519"/>
    <w:rsid w:val="00FA4D4C"/>
    <w:rsid w:val="00FA4FBD"/>
    <w:rsid w:val="00FB3585"/>
    <w:rsid w:val="00FB4CCF"/>
    <w:rsid w:val="00FC3B7F"/>
    <w:rsid w:val="00FC3BF3"/>
    <w:rsid w:val="00FC4174"/>
    <w:rsid w:val="00FC7354"/>
    <w:rsid w:val="00FD0CB3"/>
    <w:rsid w:val="00FD1709"/>
    <w:rsid w:val="00FE2057"/>
    <w:rsid w:val="00FE7FD5"/>
    <w:rsid w:val="00FF2843"/>
    <w:rsid w:val="00FF48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F5A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4DC"/>
    <w:pPr>
      <w:spacing w:after="240" w:line="260" w:lineRule="exact"/>
      <w:jc w:val="both"/>
    </w:pPr>
    <w:rPr>
      <w:rFonts w:ascii="Book Antiqua" w:eastAsia="Times New Roman" w:hAnsi="Book Antiqua" w:cs="Times New Roman"/>
      <w:color w:val="000000"/>
      <w:szCs w:val="20"/>
      <w:lang w:eastAsia="en-AU"/>
    </w:rPr>
  </w:style>
  <w:style w:type="paragraph" w:styleId="Heading1">
    <w:name w:val="heading 1"/>
    <w:basedOn w:val="HeadingBase"/>
    <w:next w:val="OutlineNumbered1"/>
    <w:link w:val="Heading1Char"/>
    <w:qFormat/>
    <w:rsid w:val="003214DC"/>
    <w:pPr>
      <w:spacing w:before="360" w:after="360"/>
      <w:outlineLvl w:val="0"/>
    </w:pPr>
    <w:rPr>
      <w:rFonts w:cs="Arial"/>
      <w:b/>
      <w:bCs/>
      <w:smallCaps/>
      <w:kern w:val="32"/>
      <w:sz w:val="36"/>
      <w:szCs w:val="36"/>
    </w:rPr>
  </w:style>
  <w:style w:type="paragraph" w:styleId="Heading2">
    <w:name w:val="heading 2"/>
    <w:basedOn w:val="HeadingBase"/>
    <w:next w:val="OutlineNumbered1"/>
    <w:link w:val="Heading2Char"/>
    <w:qFormat/>
    <w:rsid w:val="003214DC"/>
    <w:pPr>
      <w:numPr>
        <w:numId w:val="15"/>
      </w:numPr>
      <w:spacing w:before="300" w:after="180"/>
      <w:outlineLvl w:val="1"/>
    </w:pPr>
    <w:rPr>
      <w:rFonts w:cs="Arial"/>
      <w:b/>
      <w:bCs/>
      <w:iCs/>
      <w:smallCaps/>
      <w:sz w:val="32"/>
      <w:szCs w:val="28"/>
    </w:rPr>
  </w:style>
  <w:style w:type="paragraph" w:styleId="Heading3">
    <w:name w:val="heading 3"/>
    <w:basedOn w:val="HeadingBase"/>
    <w:next w:val="OutlineNumbered1"/>
    <w:link w:val="Heading3Char"/>
    <w:qFormat/>
    <w:rsid w:val="003214DC"/>
    <w:pPr>
      <w:numPr>
        <w:ilvl w:val="1"/>
        <w:numId w:val="15"/>
      </w:numPr>
      <w:spacing w:before="120" w:after="240"/>
      <w:outlineLvl w:val="2"/>
    </w:pPr>
    <w:rPr>
      <w:rFonts w:cs="Arial"/>
      <w:b/>
      <w:bCs/>
      <w:sz w:val="26"/>
      <w:szCs w:val="26"/>
    </w:rPr>
  </w:style>
  <w:style w:type="paragraph" w:styleId="Heading4">
    <w:name w:val="heading 4"/>
    <w:basedOn w:val="HeadingBase"/>
    <w:next w:val="OutlineNumbered1"/>
    <w:link w:val="Heading4Char"/>
    <w:qFormat/>
    <w:rsid w:val="003214DC"/>
    <w:pPr>
      <w:numPr>
        <w:ilvl w:val="2"/>
        <w:numId w:val="15"/>
      </w:numPr>
      <w:spacing w:after="240"/>
      <w:outlineLvl w:val="3"/>
    </w:pPr>
    <w:rPr>
      <w:b/>
      <w:bCs/>
      <w:sz w:val="22"/>
      <w:szCs w:val="22"/>
    </w:rPr>
  </w:style>
  <w:style w:type="paragraph" w:styleId="Heading5">
    <w:name w:val="heading 5"/>
    <w:basedOn w:val="HeadingBase"/>
    <w:next w:val="OutlineNumbered1"/>
    <w:link w:val="Heading5Char"/>
    <w:qFormat/>
    <w:rsid w:val="003214DC"/>
    <w:pPr>
      <w:spacing w:after="120"/>
      <w:outlineLvl w:val="4"/>
    </w:pPr>
    <w:rPr>
      <w:b/>
      <w:bCs/>
      <w:iCs/>
    </w:rPr>
  </w:style>
  <w:style w:type="paragraph" w:styleId="Heading6">
    <w:name w:val="heading 6"/>
    <w:basedOn w:val="HeadingBase"/>
    <w:next w:val="OutlineNumbered1"/>
    <w:link w:val="Heading6Char"/>
    <w:qFormat/>
    <w:rsid w:val="003214DC"/>
    <w:pPr>
      <w:spacing w:after="120"/>
      <w:outlineLvl w:val="5"/>
    </w:pPr>
    <w:rPr>
      <w:bCs/>
      <w:szCs w:val="22"/>
    </w:rPr>
  </w:style>
  <w:style w:type="paragraph" w:styleId="Heading7">
    <w:name w:val="heading 7"/>
    <w:basedOn w:val="HeadingBase"/>
    <w:next w:val="Normal"/>
    <w:link w:val="Heading7Char"/>
    <w:qFormat/>
    <w:rsid w:val="003214DC"/>
    <w:pPr>
      <w:spacing w:after="120"/>
      <w:outlineLvl w:val="6"/>
    </w:pPr>
    <w:rPr>
      <w:szCs w:val="24"/>
    </w:rPr>
  </w:style>
  <w:style w:type="paragraph" w:styleId="Heading8">
    <w:name w:val="heading 8"/>
    <w:basedOn w:val="HeadingBase"/>
    <w:next w:val="Normal"/>
    <w:link w:val="Heading8Char"/>
    <w:qFormat/>
    <w:rsid w:val="003214DC"/>
    <w:pPr>
      <w:spacing w:after="120"/>
      <w:outlineLvl w:val="7"/>
    </w:pPr>
    <w:rPr>
      <w:iCs/>
      <w:szCs w:val="24"/>
    </w:rPr>
  </w:style>
  <w:style w:type="paragraph" w:styleId="Heading9">
    <w:name w:val="heading 9"/>
    <w:basedOn w:val="HeadingBase"/>
    <w:next w:val="Normal"/>
    <w:link w:val="Heading9Char"/>
    <w:qFormat/>
    <w:rsid w:val="003214DC"/>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autoRedefine/>
    <w:qFormat/>
    <w:rsid w:val="002B46F4"/>
    <w:pPr>
      <w:keepNext/>
      <w:spacing w:before="1200" w:after="480" w:line="240" w:lineRule="auto"/>
      <w:jc w:val="center"/>
    </w:pPr>
    <w:rPr>
      <w:b/>
      <w:smallCaps/>
      <w:color w:val="1F497D" w:themeColor="text2"/>
      <w:kern w:val="28"/>
      <w:sz w:val="56"/>
    </w:rPr>
  </w:style>
  <w:style w:type="character" w:customStyle="1" w:styleId="TitleChar">
    <w:name w:val="Title Char"/>
    <w:basedOn w:val="DefaultParagraphFont"/>
    <w:link w:val="Title"/>
    <w:rsid w:val="002B46F4"/>
    <w:rPr>
      <w:b/>
      <w:smallCaps/>
      <w:color w:val="1F497D" w:themeColor="text2"/>
      <w:kern w:val="28"/>
      <w:sz w:val="56"/>
    </w:rPr>
  </w:style>
  <w:style w:type="paragraph" w:styleId="Subtitle">
    <w:name w:val="Subtitle"/>
    <w:basedOn w:val="Normal"/>
    <w:link w:val="SubtitleChar"/>
    <w:qFormat/>
    <w:rsid w:val="003C2774"/>
    <w:pPr>
      <w:keepNext/>
      <w:spacing w:before="360" w:after="360" w:line="240" w:lineRule="auto"/>
      <w:jc w:val="center"/>
      <w:outlineLvl w:val="1"/>
    </w:pPr>
    <w:rPr>
      <w:rFonts w:ascii="Arial Bold" w:hAnsi="Arial Bold"/>
      <w:b/>
      <w:sz w:val="40"/>
    </w:rPr>
  </w:style>
  <w:style w:type="character" w:customStyle="1" w:styleId="SubtitleChar">
    <w:name w:val="Subtitle Char"/>
    <w:basedOn w:val="DefaultParagraphFont"/>
    <w:link w:val="Subtitle"/>
    <w:rsid w:val="003C2774"/>
    <w:rPr>
      <w:rFonts w:ascii="Arial Bold" w:hAnsi="Arial Bold"/>
      <w:b/>
      <w:sz w:val="40"/>
    </w:rPr>
  </w:style>
  <w:style w:type="paragraph" w:customStyle="1" w:styleId="SeriesNumber">
    <w:name w:val="Series Number"/>
    <w:basedOn w:val="Normal"/>
    <w:rsid w:val="003C2774"/>
    <w:pPr>
      <w:keepNext/>
      <w:spacing w:after="300" w:line="240" w:lineRule="auto"/>
      <w:jc w:val="center"/>
    </w:pPr>
    <w:rPr>
      <w:rFonts w:ascii="Arial Bold" w:hAnsi="Arial Bold"/>
      <w:b/>
      <w:sz w:val="32"/>
    </w:rPr>
  </w:style>
  <w:style w:type="character" w:customStyle="1" w:styleId="Heading2Char">
    <w:name w:val="Heading 2 Char"/>
    <w:basedOn w:val="DefaultParagraphFont"/>
    <w:link w:val="Heading2"/>
    <w:rsid w:val="003C2774"/>
    <w:rPr>
      <w:rFonts w:ascii="Century Gothic" w:eastAsia="Times New Roman" w:hAnsi="Century Gothic" w:cs="Arial"/>
      <w:b/>
      <w:bCs/>
      <w:iCs/>
      <w:smallCaps/>
      <w:color w:val="1F497D" w:themeColor="text2"/>
      <w:sz w:val="32"/>
      <w:szCs w:val="28"/>
      <w:lang w:eastAsia="en-AU"/>
    </w:rPr>
  </w:style>
  <w:style w:type="character" w:customStyle="1" w:styleId="Heading3Char">
    <w:name w:val="Heading 3 Char"/>
    <w:basedOn w:val="DefaultParagraphFont"/>
    <w:link w:val="Heading3"/>
    <w:rsid w:val="003C2774"/>
    <w:rPr>
      <w:rFonts w:ascii="Century Gothic" w:eastAsia="Times New Roman" w:hAnsi="Century Gothic" w:cs="Arial"/>
      <w:b/>
      <w:bCs/>
      <w:color w:val="1F497D" w:themeColor="text2"/>
      <w:sz w:val="26"/>
      <w:szCs w:val="26"/>
      <w:lang w:eastAsia="en-AU"/>
    </w:rPr>
  </w:style>
  <w:style w:type="character" w:customStyle="1" w:styleId="Heading4Char">
    <w:name w:val="Heading 4 Char"/>
    <w:basedOn w:val="DefaultParagraphFont"/>
    <w:link w:val="Heading4"/>
    <w:rsid w:val="003C2774"/>
    <w:rPr>
      <w:rFonts w:ascii="Century Gothic" w:eastAsia="Times New Roman" w:hAnsi="Century Gothic" w:cs="Times New Roman"/>
      <w:b/>
      <w:bCs/>
      <w:color w:val="1F497D" w:themeColor="text2"/>
      <w:lang w:eastAsia="en-AU"/>
    </w:rPr>
  </w:style>
  <w:style w:type="paragraph" w:customStyle="1" w:styleId="OutlineNumbered1">
    <w:name w:val="Outline Numbered 1"/>
    <w:basedOn w:val="Normal"/>
    <w:link w:val="OutlineNumbered1Char"/>
    <w:rsid w:val="003214DC"/>
    <w:pPr>
      <w:numPr>
        <w:numId w:val="13"/>
      </w:numPr>
    </w:pPr>
  </w:style>
  <w:style w:type="character" w:customStyle="1" w:styleId="OutlineNumbered1Char">
    <w:name w:val="Outline Numbered 1 Char"/>
    <w:basedOn w:val="Heading3Char"/>
    <w:link w:val="OutlineNumbered1"/>
    <w:rsid w:val="003C2774"/>
    <w:rPr>
      <w:rFonts w:ascii="Book Antiqua" w:eastAsia="Times New Roman" w:hAnsi="Book Antiqua" w:cs="Times New Roman"/>
      <w:b w:val="0"/>
      <w:bCs w:val="0"/>
      <w:color w:val="000000"/>
      <w:sz w:val="26"/>
      <w:szCs w:val="20"/>
      <w:lang w:eastAsia="en-AU"/>
    </w:rPr>
  </w:style>
  <w:style w:type="paragraph" w:customStyle="1" w:styleId="OutlineNumbered2">
    <w:name w:val="Outline Numbered 2"/>
    <w:basedOn w:val="Normal"/>
    <w:link w:val="OutlineNumbered2Char"/>
    <w:rsid w:val="003214DC"/>
    <w:pPr>
      <w:numPr>
        <w:ilvl w:val="1"/>
        <w:numId w:val="13"/>
      </w:numPr>
    </w:pPr>
  </w:style>
  <w:style w:type="character" w:customStyle="1" w:styleId="OutlineNumbered2Char">
    <w:name w:val="Outline Numbered 2 Char"/>
    <w:basedOn w:val="Heading3Char"/>
    <w:link w:val="OutlineNumbered2"/>
    <w:rsid w:val="003C2774"/>
    <w:rPr>
      <w:rFonts w:ascii="Book Antiqua" w:eastAsia="Times New Roman" w:hAnsi="Book Antiqua" w:cs="Times New Roman"/>
      <w:b w:val="0"/>
      <w:bCs w:val="0"/>
      <w:color w:val="000000"/>
      <w:sz w:val="26"/>
      <w:szCs w:val="20"/>
      <w:lang w:eastAsia="en-AU"/>
    </w:rPr>
  </w:style>
  <w:style w:type="paragraph" w:customStyle="1" w:styleId="OutlineNumbered3">
    <w:name w:val="Outline Numbered 3"/>
    <w:basedOn w:val="Normal"/>
    <w:link w:val="OutlineNumbered3Char"/>
    <w:rsid w:val="003214DC"/>
    <w:pPr>
      <w:numPr>
        <w:ilvl w:val="2"/>
        <w:numId w:val="13"/>
      </w:numPr>
    </w:pPr>
  </w:style>
  <w:style w:type="character" w:customStyle="1" w:styleId="OutlineNumbered3Char">
    <w:name w:val="Outline Numbered 3 Char"/>
    <w:basedOn w:val="Heading3Char"/>
    <w:link w:val="OutlineNumbered3"/>
    <w:rsid w:val="003C2774"/>
    <w:rPr>
      <w:rFonts w:ascii="Book Antiqua" w:eastAsia="Times New Roman" w:hAnsi="Book Antiqua" w:cs="Times New Roman"/>
      <w:b w:val="0"/>
      <w:bCs w:val="0"/>
      <w:color w:val="000000"/>
      <w:sz w:val="26"/>
      <w:szCs w:val="20"/>
      <w:lang w:eastAsia="en-AU"/>
    </w:rPr>
  </w:style>
  <w:style w:type="paragraph" w:customStyle="1" w:styleId="Bullet">
    <w:name w:val="Bullet"/>
    <w:aliases w:val="b,b1,b + line,Body,level 1,Bullet + line"/>
    <w:basedOn w:val="Normal"/>
    <w:link w:val="BulletChar"/>
    <w:rsid w:val="003214DC"/>
    <w:pPr>
      <w:numPr>
        <w:numId w:val="5"/>
      </w:numPr>
    </w:pPr>
  </w:style>
  <w:style w:type="character" w:customStyle="1" w:styleId="BulletChar">
    <w:name w:val="Bullet Char"/>
    <w:aliases w:val="b Char,b + line Char Char,b Char Char,b1 Char,b + line Char,Body Char,level 1 Char,L Char,List Paragraph Char,List Paragraph1 Char,List Paragraph11 Char,Number Char,Recommendation Char,List Paragraph2 Char,Bullets Char,Bulleted Para Char"/>
    <w:basedOn w:val="DefaultParagraphFont"/>
    <w:link w:val="Bullet"/>
    <w:qFormat/>
    <w:rsid w:val="00827ECC"/>
    <w:rPr>
      <w:rFonts w:ascii="Book Antiqua" w:eastAsia="Times New Roman" w:hAnsi="Book Antiqua" w:cs="Times New Roman"/>
      <w:color w:val="000000"/>
      <w:szCs w:val="20"/>
      <w:lang w:eastAsia="en-AU"/>
    </w:rPr>
  </w:style>
  <w:style w:type="paragraph" w:customStyle="1" w:styleId="Dash">
    <w:name w:val="Dash"/>
    <w:basedOn w:val="Normal"/>
    <w:link w:val="DashChar"/>
    <w:rsid w:val="003214DC"/>
    <w:pPr>
      <w:numPr>
        <w:ilvl w:val="1"/>
        <w:numId w:val="5"/>
      </w:numPr>
    </w:pPr>
  </w:style>
  <w:style w:type="paragraph" w:customStyle="1" w:styleId="DoubleDot">
    <w:name w:val="Double Dot"/>
    <w:basedOn w:val="Normal"/>
    <w:rsid w:val="003214DC"/>
    <w:pPr>
      <w:numPr>
        <w:ilvl w:val="2"/>
        <w:numId w:val="5"/>
      </w:numPr>
    </w:pPr>
  </w:style>
  <w:style w:type="table" w:styleId="TableGrid">
    <w:name w:val="Table Grid"/>
    <w:basedOn w:val="TableNormal"/>
    <w:rsid w:val="003214DC"/>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character" w:styleId="Hyperlink">
    <w:name w:val="Hyperlink"/>
    <w:basedOn w:val="DefaultParagraphFont"/>
    <w:uiPriority w:val="99"/>
    <w:rsid w:val="003214DC"/>
    <w:rPr>
      <w:color w:val="auto"/>
      <w:u w:val="none"/>
    </w:rPr>
  </w:style>
  <w:style w:type="paragraph" w:customStyle="1" w:styleId="ChapterHeading">
    <w:name w:val="Chapter Heading"/>
    <w:next w:val="Heading2"/>
    <w:rsid w:val="00366F75"/>
    <w:pPr>
      <w:numPr>
        <w:numId w:val="3"/>
      </w:numPr>
      <w:pBdr>
        <w:top w:val="single" w:sz="4" w:space="1" w:color="auto"/>
        <w:bottom w:val="single" w:sz="4" w:space="1" w:color="auto"/>
      </w:pBdr>
      <w:tabs>
        <w:tab w:val="clear" w:pos="1134"/>
      </w:tabs>
      <w:spacing w:before="240" w:after="0" w:line="260" w:lineRule="atLeast"/>
    </w:pPr>
    <w:rPr>
      <w:rFonts w:ascii="Helvetica" w:eastAsia="Times New Roman" w:hAnsi="Helvetica" w:cs="Times New Roman"/>
      <w:b/>
      <w:i/>
      <w:sz w:val="38"/>
      <w:szCs w:val="20"/>
      <w:lang w:eastAsia="en-AU"/>
    </w:rPr>
  </w:style>
  <w:style w:type="paragraph" w:customStyle="1" w:styleId="TableHeadingoutsidetable">
    <w:name w:val="Table Heading (outside table)"/>
    <w:basedOn w:val="Heading4"/>
    <w:rsid w:val="00366F75"/>
    <w:pPr>
      <w:numPr>
        <w:ilvl w:val="4"/>
        <w:numId w:val="3"/>
      </w:numPr>
      <w:spacing w:before="120"/>
    </w:pPr>
    <w:rPr>
      <w:rFonts w:ascii="Times New Roman" w:hAnsi="Times New Roman"/>
      <w:color w:val="auto"/>
      <w:szCs w:val="20"/>
    </w:rPr>
  </w:style>
  <w:style w:type="paragraph" w:customStyle="1" w:styleId="base-text-paragraph">
    <w:name w:val="base-text-paragraph"/>
    <w:basedOn w:val="Normal"/>
    <w:link w:val="base-text-paragraphChar"/>
    <w:rsid w:val="00366F75"/>
    <w:pPr>
      <w:numPr>
        <w:ilvl w:val="1"/>
        <w:numId w:val="3"/>
      </w:numPr>
      <w:spacing w:before="120" w:after="120" w:line="240" w:lineRule="auto"/>
    </w:pPr>
    <w:rPr>
      <w:rFonts w:ascii="Times New Roman" w:hAnsi="Times New Roman"/>
    </w:rPr>
  </w:style>
  <w:style w:type="paragraph" w:customStyle="1" w:styleId="ExampleHeading">
    <w:name w:val="Example Heading"/>
    <w:basedOn w:val="Normal"/>
    <w:next w:val="Normal"/>
    <w:rsid w:val="00366F75"/>
    <w:pPr>
      <w:keepNext/>
      <w:numPr>
        <w:ilvl w:val="3"/>
        <w:numId w:val="3"/>
      </w:numPr>
      <w:spacing w:before="120" w:after="120" w:line="240" w:lineRule="auto"/>
    </w:pPr>
    <w:rPr>
      <w:rFonts w:ascii="Times New Roman" w:hAnsi="Times New Roman"/>
      <w:b/>
    </w:rPr>
  </w:style>
  <w:style w:type="paragraph" w:customStyle="1" w:styleId="Diagram">
    <w:name w:val="Diagram"/>
    <w:basedOn w:val="Normal"/>
    <w:next w:val="Normal"/>
    <w:rsid w:val="00366F75"/>
    <w:pPr>
      <w:keepNext/>
      <w:numPr>
        <w:ilvl w:val="2"/>
        <w:numId w:val="3"/>
      </w:numPr>
      <w:spacing w:after="0" w:line="240" w:lineRule="auto"/>
    </w:pPr>
    <w:rPr>
      <w:rFonts w:ascii="Times New Roman" w:hAnsi="Times New Roman"/>
      <w:b/>
    </w:rPr>
  </w:style>
  <w:style w:type="character" w:customStyle="1" w:styleId="base-text-paragraphChar">
    <w:name w:val="base-text-paragraph Char"/>
    <w:basedOn w:val="DefaultParagraphFont"/>
    <w:link w:val="base-text-paragraph"/>
    <w:rsid w:val="00366F75"/>
    <w:rPr>
      <w:rFonts w:ascii="Times New Roman" w:eastAsia="Times New Roman" w:hAnsi="Times New Roman" w:cs="Times New Roman"/>
      <w:color w:val="000000"/>
      <w:szCs w:val="20"/>
      <w:lang w:eastAsia="en-AU"/>
    </w:rPr>
  </w:style>
  <w:style w:type="numbering" w:customStyle="1" w:styleId="ChapterList">
    <w:name w:val="ChapterList"/>
    <w:uiPriority w:val="99"/>
    <w:rsid w:val="00366F75"/>
    <w:pPr>
      <w:numPr>
        <w:numId w:val="2"/>
      </w:numPr>
    </w:pPr>
  </w:style>
  <w:style w:type="paragraph" w:styleId="BalloonText">
    <w:name w:val="Balloon Text"/>
    <w:basedOn w:val="Normal"/>
    <w:link w:val="BalloonTextChar"/>
    <w:uiPriority w:val="99"/>
    <w:semiHidden/>
    <w:unhideWhenUsed/>
    <w:rsid w:val="00321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4DC"/>
    <w:rPr>
      <w:rFonts w:ascii="Tahoma" w:eastAsia="Times New Roman" w:hAnsi="Tahoma" w:cs="Tahoma"/>
      <w:color w:val="000000"/>
      <w:sz w:val="16"/>
      <w:szCs w:val="16"/>
      <w:lang w:eastAsia="en-AU"/>
    </w:rPr>
  </w:style>
  <w:style w:type="paragraph" w:styleId="ListParagraph">
    <w:name w:val="List Paragraph"/>
    <w:basedOn w:val="Normal"/>
    <w:uiPriority w:val="34"/>
    <w:qFormat/>
    <w:rsid w:val="007619C0"/>
    <w:pPr>
      <w:ind w:left="720"/>
      <w:contextualSpacing/>
    </w:pPr>
  </w:style>
  <w:style w:type="character" w:customStyle="1" w:styleId="DashChar">
    <w:name w:val="Dash Char"/>
    <w:basedOn w:val="DefaultParagraphFont"/>
    <w:link w:val="Dash"/>
    <w:rsid w:val="007619C0"/>
    <w:rPr>
      <w:rFonts w:ascii="Book Antiqua" w:eastAsia="Times New Roman" w:hAnsi="Book Antiqua" w:cs="Times New Roman"/>
      <w:color w:val="000000"/>
      <w:szCs w:val="20"/>
      <w:lang w:eastAsia="en-AU"/>
    </w:rPr>
  </w:style>
  <w:style w:type="character" w:customStyle="1" w:styleId="Heading5Char">
    <w:name w:val="Heading 5 Char"/>
    <w:basedOn w:val="DefaultParagraphFont"/>
    <w:link w:val="Heading5"/>
    <w:rsid w:val="00402B2A"/>
    <w:rPr>
      <w:rFonts w:ascii="Century Gothic" w:eastAsia="Times New Roman" w:hAnsi="Century Gothic" w:cs="Times New Roman"/>
      <w:b/>
      <w:bCs/>
      <w:iCs/>
      <w:color w:val="1F497D" w:themeColor="text2"/>
      <w:sz w:val="20"/>
      <w:szCs w:val="20"/>
      <w:lang w:eastAsia="en-AU"/>
    </w:rPr>
  </w:style>
  <w:style w:type="character" w:styleId="SubtleEmphasis">
    <w:name w:val="Subtle Emphasis"/>
    <w:basedOn w:val="DefaultParagraphFont"/>
    <w:uiPriority w:val="19"/>
    <w:qFormat/>
    <w:rsid w:val="00402B2A"/>
    <w:rPr>
      <w:i/>
      <w:iCs/>
      <w:color w:val="808080" w:themeColor="text1" w:themeTint="7F"/>
    </w:rPr>
  </w:style>
  <w:style w:type="paragraph" w:styleId="NormalWeb">
    <w:name w:val="Normal (Web)"/>
    <w:basedOn w:val="Normal"/>
    <w:uiPriority w:val="99"/>
    <w:semiHidden/>
    <w:unhideWhenUsed/>
    <w:rsid w:val="00C86FC5"/>
    <w:pPr>
      <w:spacing w:line="240" w:lineRule="auto"/>
    </w:pPr>
    <w:rPr>
      <w:rFonts w:ascii="Times New Roman" w:hAnsi="Times New Roman"/>
      <w:sz w:val="24"/>
      <w:szCs w:val="24"/>
    </w:rPr>
  </w:style>
  <w:style w:type="character" w:customStyle="1" w:styleId="Heading1Char">
    <w:name w:val="Heading 1 Char"/>
    <w:basedOn w:val="DefaultParagraphFont"/>
    <w:link w:val="Heading1"/>
    <w:rsid w:val="00DD27E4"/>
    <w:rPr>
      <w:rFonts w:ascii="Century Gothic" w:eastAsia="Times New Roman" w:hAnsi="Century Gothic" w:cs="Arial"/>
      <w:b/>
      <w:bCs/>
      <w:smallCaps/>
      <w:color w:val="1F497D" w:themeColor="text2"/>
      <w:kern w:val="32"/>
      <w:sz w:val="36"/>
      <w:szCs w:val="36"/>
      <w:lang w:eastAsia="en-AU"/>
    </w:rPr>
  </w:style>
  <w:style w:type="character" w:styleId="CommentReference">
    <w:name w:val="annotation reference"/>
    <w:basedOn w:val="DefaultParagraphFont"/>
    <w:uiPriority w:val="99"/>
    <w:semiHidden/>
    <w:unhideWhenUsed/>
    <w:rsid w:val="00C116BE"/>
    <w:rPr>
      <w:sz w:val="16"/>
      <w:szCs w:val="16"/>
    </w:rPr>
  </w:style>
  <w:style w:type="paragraph" w:styleId="CommentText">
    <w:name w:val="annotation text"/>
    <w:basedOn w:val="Normal"/>
    <w:link w:val="CommentTextChar"/>
    <w:uiPriority w:val="99"/>
    <w:semiHidden/>
    <w:unhideWhenUsed/>
    <w:rsid w:val="00C116BE"/>
    <w:pPr>
      <w:spacing w:line="240" w:lineRule="auto"/>
    </w:pPr>
    <w:rPr>
      <w:sz w:val="20"/>
    </w:rPr>
  </w:style>
  <w:style w:type="character" w:customStyle="1" w:styleId="CommentTextChar">
    <w:name w:val="Comment Text Char"/>
    <w:basedOn w:val="DefaultParagraphFont"/>
    <w:link w:val="CommentText"/>
    <w:uiPriority w:val="99"/>
    <w:semiHidden/>
    <w:rsid w:val="00C116BE"/>
    <w:rPr>
      <w:sz w:val="20"/>
      <w:szCs w:val="20"/>
    </w:rPr>
  </w:style>
  <w:style w:type="paragraph" w:styleId="CommentSubject">
    <w:name w:val="annotation subject"/>
    <w:basedOn w:val="CommentText"/>
    <w:next w:val="CommentText"/>
    <w:link w:val="CommentSubjectChar"/>
    <w:uiPriority w:val="99"/>
    <w:semiHidden/>
    <w:unhideWhenUsed/>
    <w:rsid w:val="00C116BE"/>
    <w:rPr>
      <w:b/>
      <w:bCs/>
    </w:rPr>
  </w:style>
  <w:style w:type="character" w:customStyle="1" w:styleId="CommentSubjectChar">
    <w:name w:val="Comment Subject Char"/>
    <w:basedOn w:val="CommentTextChar"/>
    <w:link w:val="CommentSubject"/>
    <w:uiPriority w:val="99"/>
    <w:semiHidden/>
    <w:rsid w:val="00C116BE"/>
    <w:rPr>
      <w:b/>
      <w:bCs/>
      <w:sz w:val="20"/>
      <w:szCs w:val="20"/>
    </w:rPr>
  </w:style>
  <w:style w:type="paragraph" w:styleId="Header">
    <w:name w:val="header"/>
    <w:basedOn w:val="HeadingBase"/>
    <w:link w:val="HeaderChar"/>
    <w:rsid w:val="003214DC"/>
    <w:rPr>
      <w:sz w:val="18"/>
    </w:rPr>
  </w:style>
  <w:style w:type="character" w:customStyle="1" w:styleId="HeaderChar">
    <w:name w:val="Header Char"/>
    <w:basedOn w:val="DefaultParagraphFont"/>
    <w:link w:val="Header"/>
    <w:rsid w:val="00AC43FE"/>
    <w:rPr>
      <w:rFonts w:ascii="Century Gothic" w:eastAsia="Times New Roman" w:hAnsi="Century Gothic" w:cs="Times New Roman"/>
      <w:color w:val="1F497D" w:themeColor="text2"/>
      <w:sz w:val="18"/>
      <w:szCs w:val="20"/>
      <w:lang w:eastAsia="en-AU"/>
    </w:rPr>
  </w:style>
  <w:style w:type="paragraph" w:styleId="Footer">
    <w:name w:val="footer"/>
    <w:basedOn w:val="HeadingBase"/>
    <w:link w:val="FooterChar"/>
    <w:rsid w:val="003214DC"/>
    <w:rPr>
      <w:sz w:val="18"/>
    </w:rPr>
  </w:style>
  <w:style w:type="character" w:customStyle="1" w:styleId="FooterChar">
    <w:name w:val="Footer Char"/>
    <w:basedOn w:val="DefaultParagraphFont"/>
    <w:link w:val="Footer"/>
    <w:rsid w:val="00AC43FE"/>
    <w:rPr>
      <w:rFonts w:ascii="Century Gothic" w:eastAsia="Times New Roman" w:hAnsi="Century Gothic" w:cs="Times New Roman"/>
      <w:color w:val="1F497D" w:themeColor="text2"/>
      <w:sz w:val="18"/>
      <w:szCs w:val="20"/>
      <w:lang w:eastAsia="en-AU"/>
    </w:rPr>
  </w:style>
  <w:style w:type="character" w:customStyle="1" w:styleId="Heading6Char">
    <w:name w:val="Heading 6 Char"/>
    <w:basedOn w:val="DefaultParagraphFont"/>
    <w:link w:val="Heading6"/>
    <w:rsid w:val="003214DC"/>
    <w:rPr>
      <w:rFonts w:ascii="Century Gothic" w:eastAsia="Times New Roman" w:hAnsi="Century Gothic" w:cs="Times New Roman"/>
      <w:bCs/>
      <w:color w:val="1F497D" w:themeColor="text2"/>
      <w:sz w:val="20"/>
      <w:lang w:eastAsia="en-AU"/>
    </w:rPr>
  </w:style>
  <w:style w:type="character" w:customStyle="1" w:styleId="Heading7Char">
    <w:name w:val="Heading 7 Char"/>
    <w:basedOn w:val="DefaultParagraphFont"/>
    <w:link w:val="Heading7"/>
    <w:rsid w:val="003214DC"/>
    <w:rPr>
      <w:rFonts w:ascii="Century Gothic" w:eastAsia="Times New Roman" w:hAnsi="Century Gothic" w:cs="Times New Roman"/>
      <w:color w:val="1F497D" w:themeColor="text2"/>
      <w:sz w:val="20"/>
      <w:szCs w:val="24"/>
      <w:lang w:eastAsia="en-AU"/>
    </w:rPr>
  </w:style>
  <w:style w:type="character" w:customStyle="1" w:styleId="Heading8Char">
    <w:name w:val="Heading 8 Char"/>
    <w:basedOn w:val="DefaultParagraphFont"/>
    <w:link w:val="Heading8"/>
    <w:rsid w:val="003214DC"/>
    <w:rPr>
      <w:rFonts w:ascii="Century Gothic" w:eastAsia="Times New Roman" w:hAnsi="Century Gothic" w:cs="Times New Roman"/>
      <w:iCs/>
      <w:color w:val="1F497D" w:themeColor="text2"/>
      <w:sz w:val="20"/>
      <w:szCs w:val="24"/>
      <w:lang w:eastAsia="en-AU"/>
    </w:rPr>
  </w:style>
  <w:style w:type="character" w:customStyle="1" w:styleId="Heading9Char">
    <w:name w:val="Heading 9 Char"/>
    <w:basedOn w:val="DefaultParagraphFont"/>
    <w:link w:val="Heading9"/>
    <w:rsid w:val="003214DC"/>
    <w:rPr>
      <w:rFonts w:ascii="Century Gothic" w:eastAsia="Times New Roman" w:hAnsi="Century Gothic" w:cs="Arial"/>
      <w:color w:val="1F497D" w:themeColor="text2"/>
      <w:sz w:val="20"/>
      <w:lang w:eastAsia="en-AU"/>
    </w:rPr>
  </w:style>
  <w:style w:type="paragraph" w:customStyle="1" w:styleId="SingleParagraph">
    <w:name w:val="Single Paragraph"/>
    <w:basedOn w:val="Normal"/>
    <w:link w:val="SingleParagraphChar"/>
    <w:rsid w:val="003214DC"/>
    <w:pPr>
      <w:spacing w:after="0"/>
    </w:pPr>
  </w:style>
  <w:style w:type="character" w:customStyle="1" w:styleId="BoldandItalic">
    <w:name w:val="Bold and Italic"/>
    <w:basedOn w:val="DefaultParagraphFont"/>
    <w:rsid w:val="003214DC"/>
    <w:rPr>
      <w:rFonts w:ascii="Arial" w:hAnsi="Arial"/>
      <w:b/>
      <w:i/>
    </w:rPr>
  </w:style>
  <w:style w:type="character" w:styleId="PageNumber">
    <w:name w:val="page number"/>
    <w:basedOn w:val="DefaultParagraphFont"/>
    <w:rsid w:val="003214DC"/>
    <w:rPr>
      <w:rFonts w:ascii="Book Antiqua" w:hAnsi="Book Antiqua"/>
      <w:sz w:val="18"/>
    </w:rPr>
  </w:style>
  <w:style w:type="paragraph" w:styleId="FootnoteText">
    <w:name w:val="footnote text"/>
    <w:basedOn w:val="Normal"/>
    <w:link w:val="FootnoteTextChar"/>
    <w:rsid w:val="003214DC"/>
    <w:pPr>
      <w:tabs>
        <w:tab w:val="left" w:pos="284"/>
      </w:tabs>
      <w:ind w:left="284" w:hanging="284"/>
    </w:pPr>
    <w:rPr>
      <w:sz w:val="18"/>
    </w:rPr>
  </w:style>
  <w:style w:type="character" w:customStyle="1" w:styleId="FootnoteTextChar">
    <w:name w:val="Footnote Text Char"/>
    <w:basedOn w:val="DefaultParagraphFont"/>
    <w:link w:val="FootnoteText"/>
    <w:rsid w:val="003214DC"/>
    <w:rPr>
      <w:rFonts w:ascii="Book Antiqua" w:eastAsia="Times New Roman" w:hAnsi="Book Antiqua" w:cs="Times New Roman"/>
      <w:color w:val="000000"/>
      <w:sz w:val="18"/>
      <w:szCs w:val="20"/>
      <w:lang w:eastAsia="en-AU"/>
    </w:rPr>
  </w:style>
  <w:style w:type="paragraph" w:customStyle="1" w:styleId="AlphaParagraph">
    <w:name w:val="Alpha Paragraph"/>
    <w:basedOn w:val="Normal"/>
    <w:rsid w:val="003214DC"/>
    <w:pPr>
      <w:numPr>
        <w:numId w:val="6"/>
      </w:numPr>
      <w:tabs>
        <w:tab w:val="clear" w:pos="567"/>
        <w:tab w:val="num" w:pos="283"/>
      </w:tabs>
      <w:ind w:left="283" w:hanging="283"/>
    </w:pPr>
  </w:style>
  <w:style w:type="paragraph" w:customStyle="1" w:styleId="HeadingBase">
    <w:name w:val="Heading Base"/>
    <w:next w:val="Normal"/>
    <w:rsid w:val="003214DC"/>
    <w:pPr>
      <w:keepNext/>
      <w:spacing w:after="0" w:line="240" w:lineRule="auto"/>
    </w:pPr>
    <w:rPr>
      <w:rFonts w:ascii="Century Gothic" w:eastAsia="Times New Roman" w:hAnsi="Century Gothic" w:cs="Times New Roman"/>
      <w:color w:val="1F497D" w:themeColor="text2"/>
      <w:sz w:val="20"/>
      <w:szCs w:val="20"/>
      <w:lang w:eastAsia="en-AU"/>
    </w:rPr>
  </w:style>
  <w:style w:type="paragraph" w:customStyle="1" w:styleId="AppendixHeading">
    <w:name w:val="Appendix Heading"/>
    <w:basedOn w:val="HeadingBase"/>
    <w:next w:val="Normal"/>
    <w:rsid w:val="003214DC"/>
    <w:pPr>
      <w:spacing w:before="720" w:after="360"/>
    </w:pPr>
    <w:rPr>
      <w:rFonts w:ascii="Arial Bold" w:hAnsi="Arial Bold"/>
      <w:b/>
      <w:smallCaps/>
      <w:sz w:val="36"/>
      <w:szCs w:val="36"/>
    </w:rPr>
  </w:style>
  <w:style w:type="character" w:customStyle="1" w:styleId="Bold">
    <w:name w:val="Bold"/>
    <w:basedOn w:val="DefaultParagraphFont"/>
    <w:rsid w:val="003214DC"/>
    <w:rPr>
      <w:b/>
    </w:rPr>
  </w:style>
  <w:style w:type="paragraph" w:customStyle="1" w:styleId="BoxHeading">
    <w:name w:val="Box Heading"/>
    <w:basedOn w:val="HeadingBase"/>
    <w:next w:val="BoxText"/>
    <w:rsid w:val="003214DC"/>
    <w:pPr>
      <w:numPr>
        <w:numId w:val="14"/>
      </w:numPr>
      <w:spacing w:before="120" w:after="120"/>
    </w:pPr>
    <w:rPr>
      <w:b/>
      <w:sz w:val="22"/>
    </w:rPr>
  </w:style>
  <w:style w:type="paragraph" w:customStyle="1" w:styleId="BoxTextBase">
    <w:name w:val="Box Text Base"/>
    <w:basedOn w:val="Normal"/>
    <w:rsid w:val="003214DC"/>
    <w:pPr>
      <w:spacing w:line="240" w:lineRule="auto"/>
    </w:pPr>
    <w:rPr>
      <w:color w:val="000080"/>
    </w:rPr>
  </w:style>
  <w:style w:type="paragraph" w:customStyle="1" w:styleId="ChartandTableFootnoteAlpha">
    <w:name w:val="Chart and Table Footnote Alpha"/>
    <w:rsid w:val="003214DC"/>
    <w:pPr>
      <w:numPr>
        <w:numId w:val="7"/>
      </w:numPr>
      <w:spacing w:after="0" w:line="240" w:lineRule="auto"/>
      <w:jc w:val="both"/>
    </w:pPr>
    <w:rPr>
      <w:rFonts w:ascii="Arial" w:eastAsia="Times New Roman" w:hAnsi="Arial" w:cs="Times New Roman"/>
      <w:color w:val="000000"/>
      <w:sz w:val="16"/>
      <w:szCs w:val="16"/>
      <w:lang w:eastAsia="en-AU"/>
    </w:rPr>
  </w:style>
  <w:style w:type="paragraph" w:customStyle="1" w:styleId="ChartGraphic">
    <w:name w:val="Chart Graphic"/>
    <w:basedOn w:val="HeadingBase"/>
    <w:rsid w:val="003214DC"/>
    <w:pPr>
      <w:jc w:val="center"/>
    </w:pPr>
  </w:style>
  <w:style w:type="paragraph" w:customStyle="1" w:styleId="ChartMainHeading">
    <w:name w:val="Chart Main Heading"/>
    <w:basedOn w:val="HeadingBase"/>
    <w:next w:val="ChartGraphic"/>
    <w:rsid w:val="003214DC"/>
    <w:pPr>
      <w:spacing w:after="20"/>
      <w:jc w:val="center"/>
    </w:pPr>
    <w:rPr>
      <w:b/>
      <w:sz w:val="22"/>
    </w:rPr>
  </w:style>
  <w:style w:type="paragraph" w:customStyle="1" w:styleId="ChartorTableNote">
    <w:name w:val="Chart or Table Note"/>
    <w:next w:val="Normal"/>
    <w:rsid w:val="003214DC"/>
    <w:pPr>
      <w:spacing w:after="0" w:line="240" w:lineRule="auto"/>
      <w:jc w:val="both"/>
    </w:pPr>
    <w:rPr>
      <w:rFonts w:ascii="Arial" w:eastAsia="Times New Roman" w:hAnsi="Arial" w:cs="Times New Roman"/>
      <w:color w:val="000000"/>
      <w:sz w:val="16"/>
      <w:szCs w:val="20"/>
      <w:lang w:eastAsia="en-AU"/>
    </w:rPr>
  </w:style>
  <w:style w:type="paragraph" w:customStyle="1" w:styleId="ChartSecondHeading">
    <w:name w:val="Chart Second Heading"/>
    <w:basedOn w:val="HeadingBase"/>
    <w:next w:val="ChartGraphic"/>
    <w:rsid w:val="003214DC"/>
    <w:pPr>
      <w:spacing w:after="20"/>
      <w:jc w:val="center"/>
    </w:pPr>
  </w:style>
  <w:style w:type="paragraph" w:customStyle="1" w:styleId="Classification">
    <w:name w:val="Classification"/>
    <w:basedOn w:val="HeadingBase"/>
    <w:next w:val="Footer"/>
    <w:rsid w:val="003214DC"/>
    <w:pPr>
      <w:spacing w:after="120"/>
      <w:jc w:val="center"/>
    </w:pPr>
    <w:rPr>
      <w:b/>
      <w:smallCaps/>
    </w:rPr>
  </w:style>
  <w:style w:type="paragraph" w:customStyle="1" w:styleId="ContentsHeading">
    <w:name w:val="Contents Heading"/>
    <w:basedOn w:val="HeadingBase"/>
    <w:next w:val="Normal"/>
    <w:rsid w:val="003214DC"/>
    <w:pPr>
      <w:spacing w:after="360"/>
      <w:jc w:val="center"/>
    </w:pPr>
    <w:rPr>
      <w:smallCaps/>
      <w:sz w:val="36"/>
      <w:szCs w:val="36"/>
    </w:rPr>
  </w:style>
  <w:style w:type="paragraph" w:customStyle="1" w:styleId="CoverTitleMain">
    <w:name w:val="Cover Title Main"/>
    <w:basedOn w:val="HeadingBase"/>
    <w:next w:val="Normal"/>
    <w:rsid w:val="003214DC"/>
    <w:pPr>
      <w:spacing w:after="480"/>
      <w:jc w:val="center"/>
    </w:pPr>
    <w:rPr>
      <w:b/>
      <w:sz w:val="48"/>
    </w:rPr>
  </w:style>
  <w:style w:type="paragraph" w:customStyle="1" w:styleId="CoverTitleSub">
    <w:name w:val="Cover Title Sub"/>
    <w:basedOn w:val="HeadingBase"/>
    <w:rsid w:val="003214DC"/>
    <w:pPr>
      <w:spacing w:after="360"/>
      <w:jc w:val="center"/>
    </w:pPr>
    <w:rPr>
      <w:sz w:val="36"/>
    </w:rPr>
  </w:style>
  <w:style w:type="paragraph" w:customStyle="1" w:styleId="FooterCentered">
    <w:name w:val="Footer Centered"/>
    <w:basedOn w:val="Footer"/>
    <w:rsid w:val="003214DC"/>
    <w:pPr>
      <w:jc w:val="center"/>
    </w:pPr>
    <w:rPr>
      <w:rFonts w:ascii="Book Antiqua" w:hAnsi="Book Antiqua"/>
      <w:sz w:val="22"/>
    </w:rPr>
  </w:style>
  <w:style w:type="paragraph" w:customStyle="1" w:styleId="FooterEven">
    <w:name w:val="Footer Even"/>
    <w:basedOn w:val="Footer"/>
    <w:rsid w:val="003214DC"/>
  </w:style>
  <w:style w:type="paragraph" w:customStyle="1" w:styleId="FooterOdd">
    <w:name w:val="Footer Odd"/>
    <w:basedOn w:val="Footer"/>
    <w:rsid w:val="003214DC"/>
    <w:pPr>
      <w:jc w:val="right"/>
    </w:pPr>
  </w:style>
  <w:style w:type="character" w:customStyle="1" w:styleId="FramedFooter">
    <w:name w:val="Framed Footer"/>
    <w:rsid w:val="003214DC"/>
    <w:rPr>
      <w:rFonts w:ascii="Arial" w:hAnsi="Arial"/>
      <w:sz w:val="18"/>
    </w:rPr>
  </w:style>
  <w:style w:type="character" w:customStyle="1" w:styleId="FramedHeader">
    <w:name w:val="Framed Header"/>
    <w:basedOn w:val="DefaultParagraphFont"/>
    <w:rsid w:val="003214DC"/>
    <w:rPr>
      <w:rFonts w:ascii="Arial" w:hAnsi="Arial"/>
      <w:dstrike w:val="0"/>
      <w:color w:val="auto"/>
      <w:sz w:val="18"/>
      <w:vertAlign w:val="baseline"/>
    </w:rPr>
  </w:style>
  <w:style w:type="paragraph" w:customStyle="1" w:styleId="HeaderEven">
    <w:name w:val="Header Even"/>
    <w:basedOn w:val="Header"/>
    <w:rsid w:val="003214DC"/>
  </w:style>
  <w:style w:type="paragraph" w:customStyle="1" w:styleId="HeaderOdd">
    <w:name w:val="Header Odd"/>
    <w:basedOn w:val="Header"/>
    <w:rsid w:val="003214DC"/>
    <w:pPr>
      <w:jc w:val="right"/>
    </w:pPr>
  </w:style>
  <w:style w:type="paragraph" w:styleId="NormalIndent">
    <w:name w:val="Normal Indent"/>
    <w:basedOn w:val="Normal"/>
    <w:rsid w:val="003214DC"/>
    <w:pPr>
      <w:ind w:left="567"/>
    </w:pPr>
  </w:style>
  <w:style w:type="paragraph" w:customStyle="1" w:styleId="RecommendationHeading">
    <w:name w:val="Recommendation Heading"/>
    <w:basedOn w:val="HeadingBase"/>
    <w:next w:val="RecommendationText"/>
    <w:rsid w:val="003214DC"/>
    <w:pPr>
      <w:numPr>
        <w:numId w:val="11"/>
      </w:numPr>
      <w:spacing w:before="120" w:after="240"/>
    </w:pPr>
    <w:rPr>
      <w:b/>
      <w:sz w:val="22"/>
    </w:rPr>
  </w:style>
  <w:style w:type="paragraph" w:customStyle="1" w:styleId="RecommendationTextBase">
    <w:name w:val="Recommendation Text Base"/>
    <w:basedOn w:val="Normal"/>
    <w:rsid w:val="003214DC"/>
  </w:style>
  <w:style w:type="paragraph" w:customStyle="1" w:styleId="RecommendationText">
    <w:name w:val="Recommendation Text"/>
    <w:basedOn w:val="RecommendationTextBase"/>
    <w:rsid w:val="003214DC"/>
  </w:style>
  <w:style w:type="paragraph" w:customStyle="1" w:styleId="TableTextBase">
    <w:name w:val="Table Text Base"/>
    <w:rsid w:val="003214DC"/>
    <w:pPr>
      <w:spacing w:before="40" w:after="40" w:line="240" w:lineRule="auto"/>
    </w:pPr>
    <w:rPr>
      <w:rFonts w:ascii="Arial" w:eastAsia="Times New Roman" w:hAnsi="Arial" w:cs="Times New Roman"/>
      <w:color w:val="000000"/>
      <w:sz w:val="16"/>
      <w:szCs w:val="20"/>
      <w:lang w:eastAsia="en-AU"/>
    </w:rPr>
  </w:style>
  <w:style w:type="paragraph" w:customStyle="1" w:styleId="TableColumnHeadingCentred">
    <w:name w:val="Table Column Heading Centred"/>
    <w:basedOn w:val="TableTextBase"/>
    <w:rsid w:val="003214DC"/>
    <w:pPr>
      <w:jc w:val="center"/>
    </w:pPr>
    <w:rPr>
      <w:b/>
    </w:rPr>
  </w:style>
  <w:style w:type="paragraph" w:customStyle="1" w:styleId="TableColumnHeadingLeft">
    <w:name w:val="Table Column Heading Left"/>
    <w:basedOn w:val="TableTextBase"/>
    <w:rsid w:val="003214DC"/>
    <w:rPr>
      <w:b/>
    </w:rPr>
  </w:style>
  <w:style w:type="paragraph" w:customStyle="1" w:styleId="TableColumnHeadingRight">
    <w:name w:val="Table Column Heading Right"/>
    <w:basedOn w:val="TableTextBase"/>
    <w:rsid w:val="003214DC"/>
    <w:pPr>
      <w:jc w:val="right"/>
    </w:pPr>
    <w:rPr>
      <w:b/>
    </w:rPr>
  </w:style>
  <w:style w:type="paragraph" w:customStyle="1" w:styleId="TableGraphic">
    <w:name w:val="Table Graphic"/>
    <w:basedOn w:val="HeadingBase"/>
    <w:next w:val="Normal"/>
    <w:rsid w:val="003214DC"/>
  </w:style>
  <w:style w:type="paragraph" w:customStyle="1" w:styleId="TableMainHeading">
    <w:name w:val="Table Main Heading"/>
    <w:basedOn w:val="HeadingBase"/>
    <w:next w:val="TableGraphic"/>
    <w:rsid w:val="003214DC"/>
    <w:pPr>
      <w:spacing w:after="20"/>
    </w:pPr>
    <w:rPr>
      <w:b/>
      <w:sz w:val="22"/>
    </w:rPr>
  </w:style>
  <w:style w:type="paragraph" w:customStyle="1" w:styleId="TableMainHeadingContd">
    <w:name w:val="Table Main Heading Contd"/>
    <w:basedOn w:val="HeadingBase"/>
    <w:next w:val="TableGraphic"/>
    <w:rsid w:val="003214DC"/>
    <w:pPr>
      <w:spacing w:after="20"/>
    </w:pPr>
    <w:rPr>
      <w:b/>
      <w:sz w:val="22"/>
    </w:rPr>
  </w:style>
  <w:style w:type="paragraph" w:customStyle="1" w:styleId="TableSecondHeading">
    <w:name w:val="Table Second Heading"/>
    <w:basedOn w:val="HeadingBase"/>
    <w:next w:val="TableGraphic"/>
    <w:rsid w:val="003214DC"/>
    <w:pPr>
      <w:spacing w:after="20"/>
    </w:pPr>
  </w:style>
  <w:style w:type="paragraph" w:customStyle="1" w:styleId="TableTextCentered">
    <w:name w:val="Table Text Centered"/>
    <w:basedOn w:val="TableTextBase"/>
    <w:rsid w:val="003214DC"/>
    <w:pPr>
      <w:jc w:val="center"/>
    </w:pPr>
  </w:style>
  <w:style w:type="paragraph" w:customStyle="1" w:styleId="TableTextIndented">
    <w:name w:val="Table Text Indented"/>
    <w:basedOn w:val="TableTextBase"/>
    <w:rsid w:val="003214DC"/>
    <w:pPr>
      <w:ind w:left="284"/>
    </w:pPr>
  </w:style>
  <w:style w:type="paragraph" w:customStyle="1" w:styleId="TableTextLeft">
    <w:name w:val="Table Text Left"/>
    <w:basedOn w:val="TableTextBase"/>
    <w:rsid w:val="003214DC"/>
  </w:style>
  <w:style w:type="paragraph" w:customStyle="1" w:styleId="TableTextRight">
    <w:name w:val="Table Text Right"/>
    <w:basedOn w:val="TableTextBase"/>
    <w:rsid w:val="003214DC"/>
    <w:pPr>
      <w:jc w:val="right"/>
    </w:pPr>
  </w:style>
  <w:style w:type="paragraph" w:styleId="TOC1">
    <w:name w:val="toc 1"/>
    <w:basedOn w:val="HeadingBase"/>
    <w:next w:val="Normal"/>
    <w:uiPriority w:val="39"/>
    <w:rsid w:val="003214DC"/>
    <w:pPr>
      <w:tabs>
        <w:tab w:val="right" w:leader="dot" w:pos="9072"/>
      </w:tabs>
      <w:spacing w:before="180" w:after="60"/>
      <w:ind w:right="851"/>
    </w:pPr>
    <w:rPr>
      <w:b/>
      <w:sz w:val="24"/>
      <w:szCs w:val="22"/>
    </w:rPr>
  </w:style>
  <w:style w:type="paragraph" w:styleId="TOC2">
    <w:name w:val="toc 2"/>
    <w:basedOn w:val="HeadingBase"/>
    <w:next w:val="Normal"/>
    <w:uiPriority w:val="39"/>
    <w:rsid w:val="003214DC"/>
    <w:pPr>
      <w:tabs>
        <w:tab w:val="right" w:leader="dot" w:pos="9072"/>
      </w:tabs>
      <w:spacing w:before="60"/>
      <w:ind w:right="851"/>
    </w:pPr>
    <w:rPr>
      <w:sz w:val="22"/>
    </w:rPr>
  </w:style>
  <w:style w:type="paragraph" w:styleId="TOC3">
    <w:name w:val="toc 3"/>
    <w:basedOn w:val="Normal"/>
    <w:next w:val="Normal"/>
    <w:uiPriority w:val="39"/>
    <w:rsid w:val="003214DC"/>
    <w:pPr>
      <w:tabs>
        <w:tab w:val="right" w:leader="dot" w:pos="9072"/>
      </w:tabs>
      <w:spacing w:before="40" w:after="0" w:line="240" w:lineRule="auto"/>
      <w:ind w:right="851"/>
    </w:pPr>
    <w:rPr>
      <w:rFonts w:ascii="Century Gothic" w:hAnsi="Century Gothic"/>
    </w:rPr>
  </w:style>
  <w:style w:type="paragraph" w:styleId="TOC4">
    <w:name w:val="toc 4"/>
    <w:basedOn w:val="Normal"/>
    <w:next w:val="Normal"/>
    <w:rsid w:val="003214DC"/>
    <w:pPr>
      <w:tabs>
        <w:tab w:val="right" w:leader="dot" w:pos="9072"/>
      </w:tabs>
      <w:spacing w:after="0" w:line="240" w:lineRule="auto"/>
      <w:ind w:left="284" w:right="851"/>
    </w:pPr>
  </w:style>
  <w:style w:type="character" w:customStyle="1" w:styleId="italic">
    <w:name w:val="italic"/>
    <w:basedOn w:val="DefaultParagraphFont"/>
    <w:rsid w:val="003214DC"/>
    <w:rPr>
      <w:i/>
    </w:rPr>
  </w:style>
  <w:style w:type="paragraph" w:customStyle="1" w:styleId="OneLevelNumberedParagraph">
    <w:name w:val="One Level Numbered Paragraph"/>
    <w:basedOn w:val="Normal"/>
    <w:rsid w:val="003214DC"/>
    <w:pPr>
      <w:numPr>
        <w:numId w:val="9"/>
      </w:numPr>
    </w:pPr>
  </w:style>
  <w:style w:type="paragraph" w:customStyle="1" w:styleId="BoxText">
    <w:name w:val="Box Text"/>
    <w:basedOn w:val="BoxTextBase"/>
    <w:rsid w:val="003214DC"/>
  </w:style>
  <w:style w:type="paragraph" w:customStyle="1" w:styleId="BoxBullet">
    <w:name w:val="Box Bullet"/>
    <w:basedOn w:val="BoxTextBase"/>
    <w:rsid w:val="003214DC"/>
    <w:pPr>
      <w:numPr>
        <w:numId w:val="8"/>
      </w:numPr>
    </w:pPr>
  </w:style>
  <w:style w:type="paragraph" w:customStyle="1" w:styleId="BoxDash">
    <w:name w:val="Box Dash"/>
    <w:basedOn w:val="BoxTextBase"/>
    <w:rsid w:val="003214DC"/>
    <w:pPr>
      <w:numPr>
        <w:ilvl w:val="1"/>
        <w:numId w:val="8"/>
      </w:numPr>
    </w:pPr>
  </w:style>
  <w:style w:type="paragraph" w:customStyle="1" w:styleId="BoxDoubleDot">
    <w:name w:val="Box Double Dot"/>
    <w:basedOn w:val="BoxTextBase"/>
    <w:rsid w:val="003214DC"/>
    <w:pPr>
      <w:numPr>
        <w:ilvl w:val="2"/>
        <w:numId w:val="8"/>
      </w:numPr>
    </w:pPr>
  </w:style>
  <w:style w:type="paragraph" w:customStyle="1" w:styleId="RecommendationBullet">
    <w:name w:val="Recommendation Bullet"/>
    <w:basedOn w:val="RecommendationTextBase"/>
    <w:rsid w:val="003214DC"/>
    <w:pPr>
      <w:numPr>
        <w:numId w:val="10"/>
      </w:numPr>
    </w:pPr>
  </w:style>
  <w:style w:type="paragraph" w:customStyle="1" w:styleId="RecommendationDash">
    <w:name w:val="Recommendation Dash"/>
    <w:basedOn w:val="RecommendationTextBase"/>
    <w:rsid w:val="003214DC"/>
    <w:pPr>
      <w:numPr>
        <w:ilvl w:val="1"/>
        <w:numId w:val="10"/>
      </w:numPr>
    </w:pPr>
  </w:style>
  <w:style w:type="paragraph" w:customStyle="1" w:styleId="RecommendationDoubleDot">
    <w:name w:val="Recommendation Double Dot"/>
    <w:basedOn w:val="RecommendationTextBase"/>
    <w:rsid w:val="003214DC"/>
    <w:pPr>
      <w:numPr>
        <w:ilvl w:val="2"/>
        <w:numId w:val="10"/>
      </w:numPr>
    </w:pPr>
  </w:style>
  <w:style w:type="character" w:styleId="FollowedHyperlink">
    <w:name w:val="FollowedHyperlink"/>
    <w:basedOn w:val="DefaultParagraphFont"/>
    <w:rsid w:val="003214DC"/>
    <w:rPr>
      <w:color w:val="auto"/>
      <w:u w:val="none"/>
    </w:rPr>
  </w:style>
  <w:style w:type="paragraph" w:customStyle="1" w:styleId="Disclaimer">
    <w:name w:val="Disclaimer"/>
    <w:basedOn w:val="HeadingBase"/>
    <w:rsid w:val="003214DC"/>
    <w:pPr>
      <w:spacing w:after="240"/>
    </w:pPr>
    <w:rPr>
      <w:b/>
      <w:sz w:val="22"/>
    </w:rPr>
  </w:style>
  <w:style w:type="paragraph" w:customStyle="1" w:styleId="SecurityClassificationHeader">
    <w:name w:val="Security Classification Header"/>
    <w:rsid w:val="003214DC"/>
    <w:pPr>
      <w:spacing w:after="240" w:line="240" w:lineRule="auto"/>
      <w:jc w:val="center"/>
    </w:pPr>
    <w:rPr>
      <w:rFonts w:ascii="Book Antiqua" w:eastAsia="Times New Roman" w:hAnsi="Book Antiqua" w:cs="Times New Roman"/>
      <w:b/>
      <w:caps/>
      <w:color w:val="000080"/>
      <w:szCs w:val="20"/>
      <w:lang w:eastAsia="en-AU"/>
    </w:rPr>
  </w:style>
  <w:style w:type="paragraph" w:customStyle="1" w:styleId="SecurityClassificationFooter">
    <w:name w:val="Security Classification Footer"/>
    <w:rsid w:val="003214DC"/>
    <w:pPr>
      <w:spacing w:before="240" w:after="0" w:line="240" w:lineRule="auto"/>
      <w:jc w:val="center"/>
    </w:pPr>
    <w:rPr>
      <w:rFonts w:ascii="Book Antiqua" w:eastAsia="Times New Roman" w:hAnsi="Book Antiqua" w:cs="Times New Roman"/>
      <w:b/>
      <w:caps/>
      <w:color w:val="000080"/>
      <w:szCs w:val="20"/>
      <w:lang w:eastAsia="en-AU"/>
    </w:rPr>
  </w:style>
  <w:style w:type="character" w:customStyle="1" w:styleId="EmailStyle84">
    <w:name w:val="EmailStyle84"/>
    <w:basedOn w:val="DefaultParagraphFont"/>
    <w:semiHidden/>
    <w:rsid w:val="003214DC"/>
    <w:rPr>
      <w:rFonts w:ascii="Arial" w:hAnsi="Arial" w:cs="Arial"/>
      <w:color w:val="auto"/>
      <w:sz w:val="20"/>
      <w:szCs w:val="20"/>
    </w:rPr>
  </w:style>
  <w:style w:type="character" w:customStyle="1" w:styleId="Italics">
    <w:name w:val="Italics"/>
    <w:basedOn w:val="DefaultParagraphFont"/>
    <w:rsid w:val="003214DC"/>
    <w:rPr>
      <w:i/>
    </w:rPr>
  </w:style>
  <w:style w:type="paragraph" w:customStyle="1" w:styleId="NotesHeading">
    <w:name w:val="Notes Heading"/>
    <w:basedOn w:val="ContentsHeading"/>
    <w:rsid w:val="003214DC"/>
    <w:pPr>
      <w:spacing w:before="240"/>
    </w:pPr>
  </w:style>
  <w:style w:type="paragraph" w:customStyle="1" w:styleId="BoxHeadingnonumber">
    <w:name w:val="Box Heading no number"/>
    <w:basedOn w:val="BoxHeading"/>
    <w:next w:val="BoxText"/>
    <w:qFormat/>
    <w:rsid w:val="003214DC"/>
    <w:pPr>
      <w:numPr>
        <w:numId w:val="0"/>
      </w:numPr>
    </w:pPr>
  </w:style>
  <w:style w:type="numbering" w:customStyle="1" w:styleId="Outlinenumbering">
    <w:name w:val="Outline numbering"/>
    <w:uiPriority w:val="99"/>
    <w:rsid w:val="003214DC"/>
    <w:pPr>
      <w:numPr>
        <w:numId w:val="12"/>
      </w:numPr>
    </w:pPr>
  </w:style>
  <w:style w:type="numbering" w:customStyle="1" w:styleId="Optionboxheading">
    <w:name w:val="Option box heading"/>
    <w:uiPriority w:val="99"/>
    <w:rsid w:val="003214DC"/>
    <w:pPr>
      <w:numPr>
        <w:numId w:val="14"/>
      </w:numPr>
    </w:pPr>
  </w:style>
  <w:style w:type="character" w:customStyle="1" w:styleId="A5">
    <w:name w:val="A5"/>
    <w:uiPriority w:val="99"/>
    <w:rsid w:val="003214DC"/>
    <w:rPr>
      <w:rFonts w:cs="Swiss 721 BT"/>
      <w:color w:val="000000"/>
      <w:sz w:val="20"/>
      <w:szCs w:val="20"/>
    </w:rPr>
  </w:style>
  <w:style w:type="paragraph" w:customStyle="1" w:styleId="Heading2NotNumbered">
    <w:name w:val="Heading 2 Not Numbered"/>
    <w:basedOn w:val="Heading2"/>
    <w:next w:val="Normal"/>
    <w:rsid w:val="003214DC"/>
  </w:style>
  <w:style w:type="character" w:customStyle="1" w:styleId="SingleParagraphChar">
    <w:name w:val="Single Paragraph Char"/>
    <w:basedOn w:val="DefaultParagraphFont"/>
    <w:link w:val="SingleParagraph"/>
    <w:rsid w:val="003214DC"/>
    <w:rPr>
      <w:rFonts w:ascii="Book Antiqua" w:eastAsia="Times New Roman" w:hAnsi="Book Antiqua" w:cs="Times New Roman"/>
      <w:color w:val="000000"/>
      <w:szCs w:val="20"/>
      <w:lang w:eastAsia="en-AU"/>
    </w:rPr>
  </w:style>
  <w:style w:type="paragraph" w:customStyle="1" w:styleId="Copyrightheading">
    <w:name w:val="Copyright heading"/>
    <w:basedOn w:val="Normal"/>
    <w:qFormat/>
    <w:rsid w:val="003214DC"/>
    <w:pPr>
      <w:spacing w:before="200" w:after="120" w:line="240" w:lineRule="auto"/>
      <w:jc w:val="left"/>
    </w:pPr>
    <w:rPr>
      <w:rFonts w:eastAsiaTheme="minorHAnsi" w:cstheme="minorBidi"/>
      <w:b/>
      <w:color w:val="auto"/>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4DC"/>
    <w:pPr>
      <w:spacing w:after="240" w:line="260" w:lineRule="exact"/>
      <w:jc w:val="both"/>
    </w:pPr>
    <w:rPr>
      <w:rFonts w:ascii="Book Antiqua" w:eastAsia="Times New Roman" w:hAnsi="Book Antiqua" w:cs="Times New Roman"/>
      <w:color w:val="000000"/>
      <w:szCs w:val="20"/>
      <w:lang w:eastAsia="en-AU"/>
    </w:rPr>
  </w:style>
  <w:style w:type="paragraph" w:styleId="Heading1">
    <w:name w:val="heading 1"/>
    <w:basedOn w:val="HeadingBase"/>
    <w:next w:val="OutlineNumbered1"/>
    <w:link w:val="Heading1Char"/>
    <w:qFormat/>
    <w:rsid w:val="003214DC"/>
    <w:pPr>
      <w:spacing w:before="360" w:after="360"/>
      <w:outlineLvl w:val="0"/>
    </w:pPr>
    <w:rPr>
      <w:rFonts w:cs="Arial"/>
      <w:b/>
      <w:bCs/>
      <w:smallCaps/>
      <w:kern w:val="32"/>
      <w:sz w:val="36"/>
      <w:szCs w:val="36"/>
    </w:rPr>
  </w:style>
  <w:style w:type="paragraph" w:styleId="Heading2">
    <w:name w:val="heading 2"/>
    <w:basedOn w:val="HeadingBase"/>
    <w:next w:val="OutlineNumbered1"/>
    <w:link w:val="Heading2Char"/>
    <w:qFormat/>
    <w:rsid w:val="003214DC"/>
    <w:pPr>
      <w:numPr>
        <w:numId w:val="15"/>
      </w:numPr>
      <w:spacing w:before="300" w:after="180"/>
      <w:outlineLvl w:val="1"/>
    </w:pPr>
    <w:rPr>
      <w:rFonts w:cs="Arial"/>
      <w:b/>
      <w:bCs/>
      <w:iCs/>
      <w:smallCaps/>
      <w:sz w:val="32"/>
      <w:szCs w:val="28"/>
    </w:rPr>
  </w:style>
  <w:style w:type="paragraph" w:styleId="Heading3">
    <w:name w:val="heading 3"/>
    <w:basedOn w:val="HeadingBase"/>
    <w:next w:val="OutlineNumbered1"/>
    <w:link w:val="Heading3Char"/>
    <w:qFormat/>
    <w:rsid w:val="003214DC"/>
    <w:pPr>
      <w:numPr>
        <w:ilvl w:val="1"/>
        <w:numId w:val="15"/>
      </w:numPr>
      <w:spacing w:before="120" w:after="240"/>
      <w:outlineLvl w:val="2"/>
    </w:pPr>
    <w:rPr>
      <w:rFonts w:cs="Arial"/>
      <w:b/>
      <w:bCs/>
      <w:sz w:val="26"/>
      <w:szCs w:val="26"/>
    </w:rPr>
  </w:style>
  <w:style w:type="paragraph" w:styleId="Heading4">
    <w:name w:val="heading 4"/>
    <w:basedOn w:val="HeadingBase"/>
    <w:next w:val="OutlineNumbered1"/>
    <w:link w:val="Heading4Char"/>
    <w:qFormat/>
    <w:rsid w:val="003214DC"/>
    <w:pPr>
      <w:numPr>
        <w:ilvl w:val="2"/>
        <w:numId w:val="15"/>
      </w:numPr>
      <w:spacing w:after="240"/>
      <w:outlineLvl w:val="3"/>
    </w:pPr>
    <w:rPr>
      <w:b/>
      <w:bCs/>
      <w:sz w:val="22"/>
      <w:szCs w:val="22"/>
    </w:rPr>
  </w:style>
  <w:style w:type="paragraph" w:styleId="Heading5">
    <w:name w:val="heading 5"/>
    <w:basedOn w:val="HeadingBase"/>
    <w:next w:val="OutlineNumbered1"/>
    <w:link w:val="Heading5Char"/>
    <w:qFormat/>
    <w:rsid w:val="003214DC"/>
    <w:pPr>
      <w:spacing w:after="120"/>
      <w:outlineLvl w:val="4"/>
    </w:pPr>
    <w:rPr>
      <w:b/>
      <w:bCs/>
      <w:iCs/>
    </w:rPr>
  </w:style>
  <w:style w:type="paragraph" w:styleId="Heading6">
    <w:name w:val="heading 6"/>
    <w:basedOn w:val="HeadingBase"/>
    <w:next w:val="OutlineNumbered1"/>
    <w:link w:val="Heading6Char"/>
    <w:qFormat/>
    <w:rsid w:val="003214DC"/>
    <w:pPr>
      <w:spacing w:after="120"/>
      <w:outlineLvl w:val="5"/>
    </w:pPr>
    <w:rPr>
      <w:bCs/>
      <w:szCs w:val="22"/>
    </w:rPr>
  </w:style>
  <w:style w:type="paragraph" w:styleId="Heading7">
    <w:name w:val="heading 7"/>
    <w:basedOn w:val="HeadingBase"/>
    <w:next w:val="Normal"/>
    <w:link w:val="Heading7Char"/>
    <w:qFormat/>
    <w:rsid w:val="003214DC"/>
    <w:pPr>
      <w:spacing w:after="120"/>
      <w:outlineLvl w:val="6"/>
    </w:pPr>
    <w:rPr>
      <w:szCs w:val="24"/>
    </w:rPr>
  </w:style>
  <w:style w:type="paragraph" w:styleId="Heading8">
    <w:name w:val="heading 8"/>
    <w:basedOn w:val="HeadingBase"/>
    <w:next w:val="Normal"/>
    <w:link w:val="Heading8Char"/>
    <w:qFormat/>
    <w:rsid w:val="003214DC"/>
    <w:pPr>
      <w:spacing w:after="120"/>
      <w:outlineLvl w:val="7"/>
    </w:pPr>
    <w:rPr>
      <w:iCs/>
      <w:szCs w:val="24"/>
    </w:rPr>
  </w:style>
  <w:style w:type="paragraph" w:styleId="Heading9">
    <w:name w:val="heading 9"/>
    <w:basedOn w:val="HeadingBase"/>
    <w:next w:val="Normal"/>
    <w:link w:val="Heading9Char"/>
    <w:qFormat/>
    <w:rsid w:val="003214DC"/>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autoRedefine/>
    <w:qFormat/>
    <w:rsid w:val="002B46F4"/>
    <w:pPr>
      <w:keepNext/>
      <w:spacing w:before="1200" w:after="480" w:line="240" w:lineRule="auto"/>
      <w:jc w:val="center"/>
    </w:pPr>
    <w:rPr>
      <w:b/>
      <w:smallCaps/>
      <w:color w:val="1F497D" w:themeColor="text2"/>
      <w:kern w:val="28"/>
      <w:sz w:val="56"/>
    </w:rPr>
  </w:style>
  <w:style w:type="character" w:customStyle="1" w:styleId="TitleChar">
    <w:name w:val="Title Char"/>
    <w:basedOn w:val="DefaultParagraphFont"/>
    <w:link w:val="Title"/>
    <w:rsid w:val="002B46F4"/>
    <w:rPr>
      <w:b/>
      <w:smallCaps/>
      <w:color w:val="1F497D" w:themeColor="text2"/>
      <w:kern w:val="28"/>
      <w:sz w:val="56"/>
    </w:rPr>
  </w:style>
  <w:style w:type="paragraph" w:styleId="Subtitle">
    <w:name w:val="Subtitle"/>
    <w:basedOn w:val="Normal"/>
    <w:link w:val="SubtitleChar"/>
    <w:qFormat/>
    <w:rsid w:val="003C2774"/>
    <w:pPr>
      <w:keepNext/>
      <w:spacing w:before="360" w:after="360" w:line="240" w:lineRule="auto"/>
      <w:jc w:val="center"/>
      <w:outlineLvl w:val="1"/>
    </w:pPr>
    <w:rPr>
      <w:rFonts w:ascii="Arial Bold" w:hAnsi="Arial Bold"/>
      <w:b/>
      <w:sz w:val="40"/>
    </w:rPr>
  </w:style>
  <w:style w:type="character" w:customStyle="1" w:styleId="SubtitleChar">
    <w:name w:val="Subtitle Char"/>
    <w:basedOn w:val="DefaultParagraphFont"/>
    <w:link w:val="Subtitle"/>
    <w:rsid w:val="003C2774"/>
    <w:rPr>
      <w:rFonts w:ascii="Arial Bold" w:hAnsi="Arial Bold"/>
      <w:b/>
      <w:sz w:val="40"/>
    </w:rPr>
  </w:style>
  <w:style w:type="paragraph" w:customStyle="1" w:styleId="SeriesNumber">
    <w:name w:val="Series Number"/>
    <w:basedOn w:val="Normal"/>
    <w:rsid w:val="003C2774"/>
    <w:pPr>
      <w:keepNext/>
      <w:spacing w:after="300" w:line="240" w:lineRule="auto"/>
      <w:jc w:val="center"/>
    </w:pPr>
    <w:rPr>
      <w:rFonts w:ascii="Arial Bold" w:hAnsi="Arial Bold"/>
      <w:b/>
      <w:sz w:val="32"/>
    </w:rPr>
  </w:style>
  <w:style w:type="character" w:customStyle="1" w:styleId="Heading2Char">
    <w:name w:val="Heading 2 Char"/>
    <w:basedOn w:val="DefaultParagraphFont"/>
    <w:link w:val="Heading2"/>
    <w:rsid w:val="003C2774"/>
    <w:rPr>
      <w:rFonts w:ascii="Century Gothic" w:eastAsia="Times New Roman" w:hAnsi="Century Gothic" w:cs="Arial"/>
      <w:b/>
      <w:bCs/>
      <w:iCs/>
      <w:smallCaps/>
      <w:color w:val="1F497D" w:themeColor="text2"/>
      <w:sz w:val="32"/>
      <w:szCs w:val="28"/>
      <w:lang w:eastAsia="en-AU"/>
    </w:rPr>
  </w:style>
  <w:style w:type="character" w:customStyle="1" w:styleId="Heading3Char">
    <w:name w:val="Heading 3 Char"/>
    <w:basedOn w:val="DefaultParagraphFont"/>
    <w:link w:val="Heading3"/>
    <w:rsid w:val="003C2774"/>
    <w:rPr>
      <w:rFonts w:ascii="Century Gothic" w:eastAsia="Times New Roman" w:hAnsi="Century Gothic" w:cs="Arial"/>
      <w:b/>
      <w:bCs/>
      <w:color w:val="1F497D" w:themeColor="text2"/>
      <w:sz w:val="26"/>
      <w:szCs w:val="26"/>
      <w:lang w:eastAsia="en-AU"/>
    </w:rPr>
  </w:style>
  <w:style w:type="character" w:customStyle="1" w:styleId="Heading4Char">
    <w:name w:val="Heading 4 Char"/>
    <w:basedOn w:val="DefaultParagraphFont"/>
    <w:link w:val="Heading4"/>
    <w:rsid w:val="003C2774"/>
    <w:rPr>
      <w:rFonts w:ascii="Century Gothic" w:eastAsia="Times New Roman" w:hAnsi="Century Gothic" w:cs="Times New Roman"/>
      <w:b/>
      <w:bCs/>
      <w:color w:val="1F497D" w:themeColor="text2"/>
      <w:lang w:eastAsia="en-AU"/>
    </w:rPr>
  </w:style>
  <w:style w:type="paragraph" w:customStyle="1" w:styleId="OutlineNumbered1">
    <w:name w:val="Outline Numbered 1"/>
    <w:basedOn w:val="Normal"/>
    <w:link w:val="OutlineNumbered1Char"/>
    <w:rsid w:val="003214DC"/>
    <w:pPr>
      <w:numPr>
        <w:numId w:val="13"/>
      </w:numPr>
    </w:pPr>
  </w:style>
  <w:style w:type="character" w:customStyle="1" w:styleId="OutlineNumbered1Char">
    <w:name w:val="Outline Numbered 1 Char"/>
    <w:basedOn w:val="Heading3Char"/>
    <w:link w:val="OutlineNumbered1"/>
    <w:rsid w:val="003C2774"/>
    <w:rPr>
      <w:rFonts w:ascii="Book Antiqua" w:eastAsia="Times New Roman" w:hAnsi="Book Antiqua" w:cs="Times New Roman"/>
      <w:b w:val="0"/>
      <w:bCs w:val="0"/>
      <w:color w:val="000000"/>
      <w:sz w:val="26"/>
      <w:szCs w:val="20"/>
      <w:lang w:eastAsia="en-AU"/>
    </w:rPr>
  </w:style>
  <w:style w:type="paragraph" w:customStyle="1" w:styleId="OutlineNumbered2">
    <w:name w:val="Outline Numbered 2"/>
    <w:basedOn w:val="Normal"/>
    <w:link w:val="OutlineNumbered2Char"/>
    <w:rsid w:val="003214DC"/>
    <w:pPr>
      <w:numPr>
        <w:ilvl w:val="1"/>
        <w:numId w:val="13"/>
      </w:numPr>
    </w:pPr>
  </w:style>
  <w:style w:type="character" w:customStyle="1" w:styleId="OutlineNumbered2Char">
    <w:name w:val="Outline Numbered 2 Char"/>
    <w:basedOn w:val="Heading3Char"/>
    <w:link w:val="OutlineNumbered2"/>
    <w:rsid w:val="003C2774"/>
    <w:rPr>
      <w:rFonts w:ascii="Book Antiqua" w:eastAsia="Times New Roman" w:hAnsi="Book Antiqua" w:cs="Times New Roman"/>
      <w:b w:val="0"/>
      <w:bCs w:val="0"/>
      <w:color w:val="000000"/>
      <w:sz w:val="26"/>
      <w:szCs w:val="20"/>
      <w:lang w:eastAsia="en-AU"/>
    </w:rPr>
  </w:style>
  <w:style w:type="paragraph" w:customStyle="1" w:styleId="OutlineNumbered3">
    <w:name w:val="Outline Numbered 3"/>
    <w:basedOn w:val="Normal"/>
    <w:link w:val="OutlineNumbered3Char"/>
    <w:rsid w:val="003214DC"/>
    <w:pPr>
      <w:numPr>
        <w:ilvl w:val="2"/>
        <w:numId w:val="13"/>
      </w:numPr>
    </w:pPr>
  </w:style>
  <w:style w:type="character" w:customStyle="1" w:styleId="OutlineNumbered3Char">
    <w:name w:val="Outline Numbered 3 Char"/>
    <w:basedOn w:val="Heading3Char"/>
    <w:link w:val="OutlineNumbered3"/>
    <w:rsid w:val="003C2774"/>
    <w:rPr>
      <w:rFonts w:ascii="Book Antiqua" w:eastAsia="Times New Roman" w:hAnsi="Book Antiqua" w:cs="Times New Roman"/>
      <w:b w:val="0"/>
      <w:bCs w:val="0"/>
      <w:color w:val="000000"/>
      <w:sz w:val="26"/>
      <w:szCs w:val="20"/>
      <w:lang w:eastAsia="en-AU"/>
    </w:rPr>
  </w:style>
  <w:style w:type="paragraph" w:customStyle="1" w:styleId="Bullet">
    <w:name w:val="Bullet"/>
    <w:aliases w:val="b,b1,b + line,Body,level 1,Bullet + line"/>
    <w:basedOn w:val="Normal"/>
    <w:link w:val="BulletChar"/>
    <w:rsid w:val="003214DC"/>
    <w:pPr>
      <w:numPr>
        <w:numId w:val="5"/>
      </w:numPr>
    </w:pPr>
  </w:style>
  <w:style w:type="character" w:customStyle="1" w:styleId="BulletChar">
    <w:name w:val="Bullet Char"/>
    <w:aliases w:val="b Char,b + line Char Char,b Char Char,b1 Char,b + line Char,Body Char,level 1 Char,L Char,List Paragraph Char,List Paragraph1 Char,List Paragraph11 Char,Number Char,Recommendation Char,List Paragraph2 Char,Bullets Char,Bulleted Para Char"/>
    <w:basedOn w:val="DefaultParagraphFont"/>
    <w:link w:val="Bullet"/>
    <w:qFormat/>
    <w:rsid w:val="00827ECC"/>
    <w:rPr>
      <w:rFonts w:ascii="Book Antiqua" w:eastAsia="Times New Roman" w:hAnsi="Book Antiqua" w:cs="Times New Roman"/>
      <w:color w:val="000000"/>
      <w:szCs w:val="20"/>
      <w:lang w:eastAsia="en-AU"/>
    </w:rPr>
  </w:style>
  <w:style w:type="paragraph" w:customStyle="1" w:styleId="Dash">
    <w:name w:val="Dash"/>
    <w:basedOn w:val="Normal"/>
    <w:link w:val="DashChar"/>
    <w:rsid w:val="003214DC"/>
    <w:pPr>
      <w:numPr>
        <w:ilvl w:val="1"/>
        <w:numId w:val="5"/>
      </w:numPr>
    </w:pPr>
  </w:style>
  <w:style w:type="paragraph" w:customStyle="1" w:styleId="DoubleDot">
    <w:name w:val="Double Dot"/>
    <w:basedOn w:val="Normal"/>
    <w:rsid w:val="003214DC"/>
    <w:pPr>
      <w:numPr>
        <w:ilvl w:val="2"/>
        <w:numId w:val="5"/>
      </w:numPr>
    </w:pPr>
  </w:style>
  <w:style w:type="table" w:styleId="TableGrid">
    <w:name w:val="Table Grid"/>
    <w:basedOn w:val="TableNormal"/>
    <w:rsid w:val="003214DC"/>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character" w:styleId="Hyperlink">
    <w:name w:val="Hyperlink"/>
    <w:basedOn w:val="DefaultParagraphFont"/>
    <w:uiPriority w:val="99"/>
    <w:rsid w:val="003214DC"/>
    <w:rPr>
      <w:color w:val="auto"/>
      <w:u w:val="none"/>
    </w:rPr>
  </w:style>
  <w:style w:type="paragraph" w:customStyle="1" w:styleId="ChapterHeading">
    <w:name w:val="Chapter Heading"/>
    <w:next w:val="Heading2"/>
    <w:rsid w:val="00366F75"/>
    <w:pPr>
      <w:numPr>
        <w:numId w:val="3"/>
      </w:numPr>
      <w:pBdr>
        <w:top w:val="single" w:sz="4" w:space="1" w:color="auto"/>
        <w:bottom w:val="single" w:sz="4" w:space="1" w:color="auto"/>
      </w:pBdr>
      <w:tabs>
        <w:tab w:val="clear" w:pos="1134"/>
      </w:tabs>
      <w:spacing w:before="240" w:after="0" w:line="260" w:lineRule="atLeast"/>
    </w:pPr>
    <w:rPr>
      <w:rFonts w:ascii="Helvetica" w:eastAsia="Times New Roman" w:hAnsi="Helvetica" w:cs="Times New Roman"/>
      <w:b/>
      <w:i/>
      <w:sz w:val="38"/>
      <w:szCs w:val="20"/>
      <w:lang w:eastAsia="en-AU"/>
    </w:rPr>
  </w:style>
  <w:style w:type="paragraph" w:customStyle="1" w:styleId="TableHeadingoutsidetable">
    <w:name w:val="Table Heading (outside table)"/>
    <w:basedOn w:val="Heading4"/>
    <w:rsid w:val="00366F75"/>
    <w:pPr>
      <w:numPr>
        <w:ilvl w:val="4"/>
        <w:numId w:val="3"/>
      </w:numPr>
      <w:spacing w:before="120"/>
    </w:pPr>
    <w:rPr>
      <w:rFonts w:ascii="Times New Roman" w:hAnsi="Times New Roman"/>
      <w:color w:val="auto"/>
      <w:szCs w:val="20"/>
    </w:rPr>
  </w:style>
  <w:style w:type="paragraph" w:customStyle="1" w:styleId="base-text-paragraph">
    <w:name w:val="base-text-paragraph"/>
    <w:basedOn w:val="Normal"/>
    <w:link w:val="base-text-paragraphChar"/>
    <w:rsid w:val="00366F75"/>
    <w:pPr>
      <w:numPr>
        <w:ilvl w:val="1"/>
        <w:numId w:val="3"/>
      </w:numPr>
      <w:spacing w:before="120" w:after="120" w:line="240" w:lineRule="auto"/>
    </w:pPr>
    <w:rPr>
      <w:rFonts w:ascii="Times New Roman" w:hAnsi="Times New Roman"/>
    </w:rPr>
  </w:style>
  <w:style w:type="paragraph" w:customStyle="1" w:styleId="ExampleHeading">
    <w:name w:val="Example Heading"/>
    <w:basedOn w:val="Normal"/>
    <w:next w:val="Normal"/>
    <w:rsid w:val="00366F75"/>
    <w:pPr>
      <w:keepNext/>
      <w:numPr>
        <w:ilvl w:val="3"/>
        <w:numId w:val="3"/>
      </w:numPr>
      <w:spacing w:before="120" w:after="120" w:line="240" w:lineRule="auto"/>
    </w:pPr>
    <w:rPr>
      <w:rFonts w:ascii="Times New Roman" w:hAnsi="Times New Roman"/>
      <w:b/>
    </w:rPr>
  </w:style>
  <w:style w:type="paragraph" w:customStyle="1" w:styleId="Diagram">
    <w:name w:val="Diagram"/>
    <w:basedOn w:val="Normal"/>
    <w:next w:val="Normal"/>
    <w:rsid w:val="00366F75"/>
    <w:pPr>
      <w:keepNext/>
      <w:numPr>
        <w:ilvl w:val="2"/>
        <w:numId w:val="3"/>
      </w:numPr>
      <w:spacing w:after="0" w:line="240" w:lineRule="auto"/>
    </w:pPr>
    <w:rPr>
      <w:rFonts w:ascii="Times New Roman" w:hAnsi="Times New Roman"/>
      <w:b/>
    </w:rPr>
  </w:style>
  <w:style w:type="character" w:customStyle="1" w:styleId="base-text-paragraphChar">
    <w:name w:val="base-text-paragraph Char"/>
    <w:basedOn w:val="DefaultParagraphFont"/>
    <w:link w:val="base-text-paragraph"/>
    <w:rsid w:val="00366F75"/>
    <w:rPr>
      <w:rFonts w:ascii="Times New Roman" w:eastAsia="Times New Roman" w:hAnsi="Times New Roman" w:cs="Times New Roman"/>
      <w:color w:val="000000"/>
      <w:szCs w:val="20"/>
      <w:lang w:eastAsia="en-AU"/>
    </w:rPr>
  </w:style>
  <w:style w:type="numbering" w:customStyle="1" w:styleId="ChapterList">
    <w:name w:val="ChapterList"/>
    <w:uiPriority w:val="99"/>
    <w:rsid w:val="00366F75"/>
    <w:pPr>
      <w:numPr>
        <w:numId w:val="2"/>
      </w:numPr>
    </w:pPr>
  </w:style>
  <w:style w:type="paragraph" w:styleId="BalloonText">
    <w:name w:val="Balloon Text"/>
    <w:basedOn w:val="Normal"/>
    <w:link w:val="BalloonTextChar"/>
    <w:uiPriority w:val="99"/>
    <w:semiHidden/>
    <w:unhideWhenUsed/>
    <w:rsid w:val="00321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4DC"/>
    <w:rPr>
      <w:rFonts w:ascii="Tahoma" w:eastAsia="Times New Roman" w:hAnsi="Tahoma" w:cs="Tahoma"/>
      <w:color w:val="000000"/>
      <w:sz w:val="16"/>
      <w:szCs w:val="16"/>
      <w:lang w:eastAsia="en-AU"/>
    </w:rPr>
  </w:style>
  <w:style w:type="paragraph" w:styleId="ListParagraph">
    <w:name w:val="List Paragraph"/>
    <w:basedOn w:val="Normal"/>
    <w:uiPriority w:val="34"/>
    <w:qFormat/>
    <w:rsid w:val="007619C0"/>
    <w:pPr>
      <w:ind w:left="720"/>
      <w:contextualSpacing/>
    </w:pPr>
  </w:style>
  <w:style w:type="character" w:customStyle="1" w:styleId="DashChar">
    <w:name w:val="Dash Char"/>
    <w:basedOn w:val="DefaultParagraphFont"/>
    <w:link w:val="Dash"/>
    <w:rsid w:val="007619C0"/>
    <w:rPr>
      <w:rFonts w:ascii="Book Antiqua" w:eastAsia="Times New Roman" w:hAnsi="Book Antiqua" w:cs="Times New Roman"/>
      <w:color w:val="000000"/>
      <w:szCs w:val="20"/>
      <w:lang w:eastAsia="en-AU"/>
    </w:rPr>
  </w:style>
  <w:style w:type="character" w:customStyle="1" w:styleId="Heading5Char">
    <w:name w:val="Heading 5 Char"/>
    <w:basedOn w:val="DefaultParagraphFont"/>
    <w:link w:val="Heading5"/>
    <w:rsid w:val="00402B2A"/>
    <w:rPr>
      <w:rFonts w:ascii="Century Gothic" w:eastAsia="Times New Roman" w:hAnsi="Century Gothic" w:cs="Times New Roman"/>
      <w:b/>
      <w:bCs/>
      <w:iCs/>
      <w:color w:val="1F497D" w:themeColor="text2"/>
      <w:sz w:val="20"/>
      <w:szCs w:val="20"/>
      <w:lang w:eastAsia="en-AU"/>
    </w:rPr>
  </w:style>
  <w:style w:type="character" w:styleId="SubtleEmphasis">
    <w:name w:val="Subtle Emphasis"/>
    <w:basedOn w:val="DefaultParagraphFont"/>
    <w:uiPriority w:val="19"/>
    <w:qFormat/>
    <w:rsid w:val="00402B2A"/>
    <w:rPr>
      <w:i/>
      <w:iCs/>
      <w:color w:val="808080" w:themeColor="text1" w:themeTint="7F"/>
    </w:rPr>
  </w:style>
  <w:style w:type="paragraph" w:styleId="NormalWeb">
    <w:name w:val="Normal (Web)"/>
    <w:basedOn w:val="Normal"/>
    <w:uiPriority w:val="99"/>
    <w:semiHidden/>
    <w:unhideWhenUsed/>
    <w:rsid w:val="00C86FC5"/>
    <w:pPr>
      <w:spacing w:line="240" w:lineRule="auto"/>
    </w:pPr>
    <w:rPr>
      <w:rFonts w:ascii="Times New Roman" w:hAnsi="Times New Roman"/>
      <w:sz w:val="24"/>
      <w:szCs w:val="24"/>
    </w:rPr>
  </w:style>
  <w:style w:type="character" w:customStyle="1" w:styleId="Heading1Char">
    <w:name w:val="Heading 1 Char"/>
    <w:basedOn w:val="DefaultParagraphFont"/>
    <w:link w:val="Heading1"/>
    <w:rsid w:val="00DD27E4"/>
    <w:rPr>
      <w:rFonts w:ascii="Century Gothic" w:eastAsia="Times New Roman" w:hAnsi="Century Gothic" w:cs="Arial"/>
      <w:b/>
      <w:bCs/>
      <w:smallCaps/>
      <w:color w:val="1F497D" w:themeColor="text2"/>
      <w:kern w:val="32"/>
      <w:sz w:val="36"/>
      <w:szCs w:val="36"/>
      <w:lang w:eastAsia="en-AU"/>
    </w:rPr>
  </w:style>
  <w:style w:type="character" w:styleId="CommentReference">
    <w:name w:val="annotation reference"/>
    <w:basedOn w:val="DefaultParagraphFont"/>
    <w:uiPriority w:val="99"/>
    <w:semiHidden/>
    <w:unhideWhenUsed/>
    <w:rsid w:val="00C116BE"/>
    <w:rPr>
      <w:sz w:val="16"/>
      <w:szCs w:val="16"/>
    </w:rPr>
  </w:style>
  <w:style w:type="paragraph" w:styleId="CommentText">
    <w:name w:val="annotation text"/>
    <w:basedOn w:val="Normal"/>
    <w:link w:val="CommentTextChar"/>
    <w:uiPriority w:val="99"/>
    <w:semiHidden/>
    <w:unhideWhenUsed/>
    <w:rsid w:val="00C116BE"/>
    <w:pPr>
      <w:spacing w:line="240" w:lineRule="auto"/>
    </w:pPr>
    <w:rPr>
      <w:sz w:val="20"/>
    </w:rPr>
  </w:style>
  <w:style w:type="character" w:customStyle="1" w:styleId="CommentTextChar">
    <w:name w:val="Comment Text Char"/>
    <w:basedOn w:val="DefaultParagraphFont"/>
    <w:link w:val="CommentText"/>
    <w:uiPriority w:val="99"/>
    <w:semiHidden/>
    <w:rsid w:val="00C116BE"/>
    <w:rPr>
      <w:sz w:val="20"/>
      <w:szCs w:val="20"/>
    </w:rPr>
  </w:style>
  <w:style w:type="paragraph" w:styleId="CommentSubject">
    <w:name w:val="annotation subject"/>
    <w:basedOn w:val="CommentText"/>
    <w:next w:val="CommentText"/>
    <w:link w:val="CommentSubjectChar"/>
    <w:uiPriority w:val="99"/>
    <w:semiHidden/>
    <w:unhideWhenUsed/>
    <w:rsid w:val="00C116BE"/>
    <w:rPr>
      <w:b/>
      <w:bCs/>
    </w:rPr>
  </w:style>
  <w:style w:type="character" w:customStyle="1" w:styleId="CommentSubjectChar">
    <w:name w:val="Comment Subject Char"/>
    <w:basedOn w:val="CommentTextChar"/>
    <w:link w:val="CommentSubject"/>
    <w:uiPriority w:val="99"/>
    <w:semiHidden/>
    <w:rsid w:val="00C116BE"/>
    <w:rPr>
      <w:b/>
      <w:bCs/>
      <w:sz w:val="20"/>
      <w:szCs w:val="20"/>
    </w:rPr>
  </w:style>
  <w:style w:type="paragraph" w:styleId="Header">
    <w:name w:val="header"/>
    <w:basedOn w:val="HeadingBase"/>
    <w:link w:val="HeaderChar"/>
    <w:rsid w:val="003214DC"/>
    <w:rPr>
      <w:sz w:val="18"/>
    </w:rPr>
  </w:style>
  <w:style w:type="character" w:customStyle="1" w:styleId="HeaderChar">
    <w:name w:val="Header Char"/>
    <w:basedOn w:val="DefaultParagraphFont"/>
    <w:link w:val="Header"/>
    <w:rsid w:val="00AC43FE"/>
    <w:rPr>
      <w:rFonts w:ascii="Century Gothic" w:eastAsia="Times New Roman" w:hAnsi="Century Gothic" w:cs="Times New Roman"/>
      <w:color w:val="1F497D" w:themeColor="text2"/>
      <w:sz w:val="18"/>
      <w:szCs w:val="20"/>
      <w:lang w:eastAsia="en-AU"/>
    </w:rPr>
  </w:style>
  <w:style w:type="paragraph" w:styleId="Footer">
    <w:name w:val="footer"/>
    <w:basedOn w:val="HeadingBase"/>
    <w:link w:val="FooterChar"/>
    <w:rsid w:val="003214DC"/>
    <w:rPr>
      <w:sz w:val="18"/>
    </w:rPr>
  </w:style>
  <w:style w:type="character" w:customStyle="1" w:styleId="FooterChar">
    <w:name w:val="Footer Char"/>
    <w:basedOn w:val="DefaultParagraphFont"/>
    <w:link w:val="Footer"/>
    <w:rsid w:val="00AC43FE"/>
    <w:rPr>
      <w:rFonts w:ascii="Century Gothic" w:eastAsia="Times New Roman" w:hAnsi="Century Gothic" w:cs="Times New Roman"/>
      <w:color w:val="1F497D" w:themeColor="text2"/>
      <w:sz w:val="18"/>
      <w:szCs w:val="20"/>
      <w:lang w:eastAsia="en-AU"/>
    </w:rPr>
  </w:style>
  <w:style w:type="character" w:customStyle="1" w:styleId="Heading6Char">
    <w:name w:val="Heading 6 Char"/>
    <w:basedOn w:val="DefaultParagraphFont"/>
    <w:link w:val="Heading6"/>
    <w:rsid w:val="003214DC"/>
    <w:rPr>
      <w:rFonts w:ascii="Century Gothic" w:eastAsia="Times New Roman" w:hAnsi="Century Gothic" w:cs="Times New Roman"/>
      <w:bCs/>
      <w:color w:val="1F497D" w:themeColor="text2"/>
      <w:sz w:val="20"/>
      <w:lang w:eastAsia="en-AU"/>
    </w:rPr>
  </w:style>
  <w:style w:type="character" w:customStyle="1" w:styleId="Heading7Char">
    <w:name w:val="Heading 7 Char"/>
    <w:basedOn w:val="DefaultParagraphFont"/>
    <w:link w:val="Heading7"/>
    <w:rsid w:val="003214DC"/>
    <w:rPr>
      <w:rFonts w:ascii="Century Gothic" w:eastAsia="Times New Roman" w:hAnsi="Century Gothic" w:cs="Times New Roman"/>
      <w:color w:val="1F497D" w:themeColor="text2"/>
      <w:sz w:val="20"/>
      <w:szCs w:val="24"/>
      <w:lang w:eastAsia="en-AU"/>
    </w:rPr>
  </w:style>
  <w:style w:type="character" w:customStyle="1" w:styleId="Heading8Char">
    <w:name w:val="Heading 8 Char"/>
    <w:basedOn w:val="DefaultParagraphFont"/>
    <w:link w:val="Heading8"/>
    <w:rsid w:val="003214DC"/>
    <w:rPr>
      <w:rFonts w:ascii="Century Gothic" w:eastAsia="Times New Roman" w:hAnsi="Century Gothic" w:cs="Times New Roman"/>
      <w:iCs/>
      <w:color w:val="1F497D" w:themeColor="text2"/>
      <w:sz w:val="20"/>
      <w:szCs w:val="24"/>
      <w:lang w:eastAsia="en-AU"/>
    </w:rPr>
  </w:style>
  <w:style w:type="character" w:customStyle="1" w:styleId="Heading9Char">
    <w:name w:val="Heading 9 Char"/>
    <w:basedOn w:val="DefaultParagraphFont"/>
    <w:link w:val="Heading9"/>
    <w:rsid w:val="003214DC"/>
    <w:rPr>
      <w:rFonts w:ascii="Century Gothic" w:eastAsia="Times New Roman" w:hAnsi="Century Gothic" w:cs="Arial"/>
      <w:color w:val="1F497D" w:themeColor="text2"/>
      <w:sz w:val="20"/>
      <w:lang w:eastAsia="en-AU"/>
    </w:rPr>
  </w:style>
  <w:style w:type="paragraph" w:customStyle="1" w:styleId="SingleParagraph">
    <w:name w:val="Single Paragraph"/>
    <w:basedOn w:val="Normal"/>
    <w:link w:val="SingleParagraphChar"/>
    <w:rsid w:val="003214DC"/>
    <w:pPr>
      <w:spacing w:after="0"/>
    </w:pPr>
  </w:style>
  <w:style w:type="character" w:customStyle="1" w:styleId="BoldandItalic">
    <w:name w:val="Bold and Italic"/>
    <w:basedOn w:val="DefaultParagraphFont"/>
    <w:rsid w:val="003214DC"/>
    <w:rPr>
      <w:rFonts w:ascii="Arial" w:hAnsi="Arial"/>
      <w:b/>
      <w:i/>
    </w:rPr>
  </w:style>
  <w:style w:type="character" w:styleId="PageNumber">
    <w:name w:val="page number"/>
    <w:basedOn w:val="DefaultParagraphFont"/>
    <w:rsid w:val="003214DC"/>
    <w:rPr>
      <w:rFonts w:ascii="Book Antiqua" w:hAnsi="Book Antiqua"/>
      <w:sz w:val="18"/>
    </w:rPr>
  </w:style>
  <w:style w:type="paragraph" w:styleId="FootnoteText">
    <w:name w:val="footnote text"/>
    <w:basedOn w:val="Normal"/>
    <w:link w:val="FootnoteTextChar"/>
    <w:rsid w:val="003214DC"/>
    <w:pPr>
      <w:tabs>
        <w:tab w:val="left" w:pos="284"/>
      </w:tabs>
      <w:ind w:left="284" w:hanging="284"/>
    </w:pPr>
    <w:rPr>
      <w:sz w:val="18"/>
    </w:rPr>
  </w:style>
  <w:style w:type="character" w:customStyle="1" w:styleId="FootnoteTextChar">
    <w:name w:val="Footnote Text Char"/>
    <w:basedOn w:val="DefaultParagraphFont"/>
    <w:link w:val="FootnoteText"/>
    <w:rsid w:val="003214DC"/>
    <w:rPr>
      <w:rFonts w:ascii="Book Antiqua" w:eastAsia="Times New Roman" w:hAnsi="Book Antiqua" w:cs="Times New Roman"/>
      <w:color w:val="000000"/>
      <w:sz w:val="18"/>
      <w:szCs w:val="20"/>
      <w:lang w:eastAsia="en-AU"/>
    </w:rPr>
  </w:style>
  <w:style w:type="paragraph" w:customStyle="1" w:styleId="AlphaParagraph">
    <w:name w:val="Alpha Paragraph"/>
    <w:basedOn w:val="Normal"/>
    <w:rsid w:val="003214DC"/>
    <w:pPr>
      <w:numPr>
        <w:numId w:val="6"/>
      </w:numPr>
      <w:tabs>
        <w:tab w:val="clear" w:pos="567"/>
        <w:tab w:val="num" w:pos="283"/>
      </w:tabs>
      <w:ind w:left="283" w:hanging="283"/>
    </w:pPr>
  </w:style>
  <w:style w:type="paragraph" w:customStyle="1" w:styleId="HeadingBase">
    <w:name w:val="Heading Base"/>
    <w:next w:val="Normal"/>
    <w:rsid w:val="003214DC"/>
    <w:pPr>
      <w:keepNext/>
      <w:spacing w:after="0" w:line="240" w:lineRule="auto"/>
    </w:pPr>
    <w:rPr>
      <w:rFonts w:ascii="Century Gothic" w:eastAsia="Times New Roman" w:hAnsi="Century Gothic" w:cs="Times New Roman"/>
      <w:color w:val="1F497D" w:themeColor="text2"/>
      <w:sz w:val="20"/>
      <w:szCs w:val="20"/>
      <w:lang w:eastAsia="en-AU"/>
    </w:rPr>
  </w:style>
  <w:style w:type="paragraph" w:customStyle="1" w:styleId="AppendixHeading">
    <w:name w:val="Appendix Heading"/>
    <w:basedOn w:val="HeadingBase"/>
    <w:next w:val="Normal"/>
    <w:rsid w:val="003214DC"/>
    <w:pPr>
      <w:spacing w:before="720" w:after="360"/>
    </w:pPr>
    <w:rPr>
      <w:rFonts w:ascii="Arial Bold" w:hAnsi="Arial Bold"/>
      <w:b/>
      <w:smallCaps/>
      <w:sz w:val="36"/>
      <w:szCs w:val="36"/>
    </w:rPr>
  </w:style>
  <w:style w:type="character" w:customStyle="1" w:styleId="Bold">
    <w:name w:val="Bold"/>
    <w:basedOn w:val="DefaultParagraphFont"/>
    <w:rsid w:val="003214DC"/>
    <w:rPr>
      <w:b/>
    </w:rPr>
  </w:style>
  <w:style w:type="paragraph" w:customStyle="1" w:styleId="BoxHeading">
    <w:name w:val="Box Heading"/>
    <w:basedOn w:val="HeadingBase"/>
    <w:next w:val="BoxText"/>
    <w:rsid w:val="003214DC"/>
    <w:pPr>
      <w:numPr>
        <w:numId w:val="14"/>
      </w:numPr>
      <w:spacing w:before="120" w:after="120"/>
    </w:pPr>
    <w:rPr>
      <w:b/>
      <w:sz w:val="22"/>
    </w:rPr>
  </w:style>
  <w:style w:type="paragraph" w:customStyle="1" w:styleId="BoxTextBase">
    <w:name w:val="Box Text Base"/>
    <w:basedOn w:val="Normal"/>
    <w:rsid w:val="003214DC"/>
    <w:pPr>
      <w:spacing w:line="240" w:lineRule="auto"/>
    </w:pPr>
    <w:rPr>
      <w:color w:val="000080"/>
    </w:rPr>
  </w:style>
  <w:style w:type="paragraph" w:customStyle="1" w:styleId="ChartandTableFootnoteAlpha">
    <w:name w:val="Chart and Table Footnote Alpha"/>
    <w:rsid w:val="003214DC"/>
    <w:pPr>
      <w:numPr>
        <w:numId w:val="7"/>
      </w:numPr>
      <w:spacing w:after="0" w:line="240" w:lineRule="auto"/>
      <w:jc w:val="both"/>
    </w:pPr>
    <w:rPr>
      <w:rFonts w:ascii="Arial" w:eastAsia="Times New Roman" w:hAnsi="Arial" w:cs="Times New Roman"/>
      <w:color w:val="000000"/>
      <w:sz w:val="16"/>
      <w:szCs w:val="16"/>
      <w:lang w:eastAsia="en-AU"/>
    </w:rPr>
  </w:style>
  <w:style w:type="paragraph" w:customStyle="1" w:styleId="ChartGraphic">
    <w:name w:val="Chart Graphic"/>
    <w:basedOn w:val="HeadingBase"/>
    <w:rsid w:val="003214DC"/>
    <w:pPr>
      <w:jc w:val="center"/>
    </w:pPr>
  </w:style>
  <w:style w:type="paragraph" w:customStyle="1" w:styleId="ChartMainHeading">
    <w:name w:val="Chart Main Heading"/>
    <w:basedOn w:val="HeadingBase"/>
    <w:next w:val="ChartGraphic"/>
    <w:rsid w:val="003214DC"/>
    <w:pPr>
      <w:spacing w:after="20"/>
      <w:jc w:val="center"/>
    </w:pPr>
    <w:rPr>
      <w:b/>
      <w:sz w:val="22"/>
    </w:rPr>
  </w:style>
  <w:style w:type="paragraph" w:customStyle="1" w:styleId="ChartorTableNote">
    <w:name w:val="Chart or Table Note"/>
    <w:next w:val="Normal"/>
    <w:rsid w:val="003214DC"/>
    <w:pPr>
      <w:spacing w:after="0" w:line="240" w:lineRule="auto"/>
      <w:jc w:val="both"/>
    </w:pPr>
    <w:rPr>
      <w:rFonts w:ascii="Arial" w:eastAsia="Times New Roman" w:hAnsi="Arial" w:cs="Times New Roman"/>
      <w:color w:val="000000"/>
      <w:sz w:val="16"/>
      <w:szCs w:val="20"/>
      <w:lang w:eastAsia="en-AU"/>
    </w:rPr>
  </w:style>
  <w:style w:type="paragraph" w:customStyle="1" w:styleId="ChartSecondHeading">
    <w:name w:val="Chart Second Heading"/>
    <w:basedOn w:val="HeadingBase"/>
    <w:next w:val="ChartGraphic"/>
    <w:rsid w:val="003214DC"/>
    <w:pPr>
      <w:spacing w:after="20"/>
      <w:jc w:val="center"/>
    </w:pPr>
  </w:style>
  <w:style w:type="paragraph" w:customStyle="1" w:styleId="Classification">
    <w:name w:val="Classification"/>
    <w:basedOn w:val="HeadingBase"/>
    <w:next w:val="Footer"/>
    <w:rsid w:val="003214DC"/>
    <w:pPr>
      <w:spacing w:after="120"/>
      <w:jc w:val="center"/>
    </w:pPr>
    <w:rPr>
      <w:b/>
      <w:smallCaps/>
    </w:rPr>
  </w:style>
  <w:style w:type="paragraph" w:customStyle="1" w:styleId="ContentsHeading">
    <w:name w:val="Contents Heading"/>
    <w:basedOn w:val="HeadingBase"/>
    <w:next w:val="Normal"/>
    <w:rsid w:val="003214DC"/>
    <w:pPr>
      <w:spacing w:after="360"/>
      <w:jc w:val="center"/>
    </w:pPr>
    <w:rPr>
      <w:smallCaps/>
      <w:sz w:val="36"/>
      <w:szCs w:val="36"/>
    </w:rPr>
  </w:style>
  <w:style w:type="paragraph" w:customStyle="1" w:styleId="CoverTitleMain">
    <w:name w:val="Cover Title Main"/>
    <w:basedOn w:val="HeadingBase"/>
    <w:next w:val="Normal"/>
    <w:rsid w:val="003214DC"/>
    <w:pPr>
      <w:spacing w:after="480"/>
      <w:jc w:val="center"/>
    </w:pPr>
    <w:rPr>
      <w:b/>
      <w:sz w:val="48"/>
    </w:rPr>
  </w:style>
  <w:style w:type="paragraph" w:customStyle="1" w:styleId="CoverTitleSub">
    <w:name w:val="Cover Title Sub"/>
    <w:basedOn w:val="HeadingBase"/>
    <w:rsid w:val="003214DC"/>
    <w:pPr>
      <w:spacing w:after="360"/>
      <w:jc w:val="center"/>
    </w:pPr>
    <w:rPr>
      <w:sz w:val="36"/>
    </w:rPr>
  </w:style>
  <w:style w:type="paragraph" w:customStyle="1" w:styleId="FooterCentered">
    <w:name w:val="Footer Centered"/>
    <w:basedOn w:val="Footer"/>
    <w:rsid w:val="003214DC"/>
    <w:pPr>
      <w:jc w:val="center"/>
    </w:pPr>
    <w:rPr>
      <w:rFonts w:ascii="Book Antiqua" w:hAnsi="Book Antiqua"/>
      <w:sz w:val="22"/>
    </w:rPr>
  </w:style>
  <w:style w:type="paragraph" w:customStyle="1" w:styleId="FooterEven">
    <w:name w:val="Footer Even"/>
    <w:basedOn w:val="Footer"/>
    <w:rsid w:val="003214DC"/>
  </w:style>
  <w:style w:type="paragraph" w:customStyle="1" w:styleId="FooterOdd">
    <w:name w:val="Footer Odd"/>
    <w:basedOn w:val="Footer"/>
    <w:rsid w:val="003214DC"/>
    <w:pPr>
      <w:jc w:val="right"/>
    </w:pPr>
  </w:style>
  <w:style w:type="character" w:customStyle="1" w:styleId="FramedFooter">
    <w:name w:val="Framed Footer"/>
    <w:rsid w:val="003214DC"/>
    <w:rPr>
      <w:rFonts w:ascii="Arial" w:hAnsi="Arial"/>
      <w:sz w:val="18"/>
    </w:rPr>
  </w:style>
  <w:style w:type="character" w:customStyle="1" w:styleId="FramedHeader">
    <w:name w:val="Framed Header"/>
    <w:basedOn w:val="DefaultParagraphFont"/>
    <w:rsid w:val="003214DC"/>
    <w:rPr>
      <w:rFonts w:ascii="Arial" w:hAnsi="Arial"/>
      <w:dstrike w:val="0"/>
      <w:color w:val="auto"/>
      <w:sz w:val="18"/>
      <w:vertAlign w:val="baseline"/>
    </w:rPr>
  </w:style>
  <w:style w:type="paragraph" w:customStyle="1" w:styleId="HeaderEven">
    <w:name w:val="Header Even"/>
    <w:basedOn w:val="Header"/>
    <w:rsid w:val="003214DC"/>
  </w:style>
  <w:style w:type="paragraph" w:customStyle="1" w:styleId="HeaderOdd">
    <w:name w:val="Header Odd"/>
    <w:basedOn w:val="Header"/>
    <w:rsid w:val="003214DC"/>
    <w:pPr>
      <w:jc w:val="right"/>
    </w:pPr>
  </w:style>
  <w:style w:type="paragraph" w:styleId="NormalIndent">
    <w:name w:val="Normal Indent"/>
    <w:basedOn w:val="Normal"/>
    <w:rsid w:val="003214DC"/>
    <w:pPr>
      <w:ind w:left="567"/>
    </w:pPr>
  </w:style>
  <w:style w:type="paragraph" w:customStyle="1" w:styleId="RecommendationHeading">
    <w:name w:val="Recommendation Heading"/>
    <w:basedOn w:val="HeadingBase"/>
    <w:next w:val="RecommendationText"/>
    <w:rsid w:val="003214DC"/>
    <w:pPr>
      <w:numPr>
        <w:numId w:val="11"/>
      </w:numPr>
      <w:spacing w:before="120" w:after="240"/>
    </w:pPr>
    <w:rPr>
      <w:b/>
      <w:sz w:val="22"/>
    </w:rPr>
  </w:style>
  <w:style w:type="paragraph" w:customStyle="1" w:styleId="RecommendationTextBase">
    <w:name w:val="Recommendation Text Base"/>
    <w:basedOn w:val="Normal"/>
    <w:rsid w:val="003214DC"/>
  </w:style>
  <w:style w:type="paragraph" w:customStyle="1" w:styleId="RecommendationText">
    <w:name w:val="Recommendation Text"/>
    <w:basedOn w:val="RecommendationTextBase"/>
    <w:rsid w:val="003214DC"/>
  </w:style>
  <w:style w:type="paragraph" w:customStyle="1" w:styleId="TableTextBase">
    <w:name w:val="Table Text Base"/>
    <w:rsid w:val="003214DC"/>
    <w:pPr>
      <w:spacing w:before="40" w:after="40" w:line="240" w:lineRule="auto"/>
    </w:pPr>
    <w:rPr>
      <w:rFonts w:ascii="Arial" w:eastAsia="Times New Roman" w:hAnsi="Arial" w:cs="Times New Roman"/>
      <w:color w:val="000000"/>
      <w:sz w:val="16"/>
      <w:szCs w:val="20"/>
      <w:lang w:eastAsia="en-AU"/>
    </w:rPr>
  </w:style>
  <w:style w:type="paragraph" w:customStyle="1" w:styleId="TableColumnHeadingCentred">
    <w:name w:val="Table Column Heading Centred"/>
    <w:basedOn w:val="TableTextBase"/>
    <w:rsid w:val="003214DC"/>
    <w:pPr>
      <w:jc w:val="center"/>
    </w:pPr>
    <w:rPr>
      <w:b/>
    </w:rPr>
  </w:style>
  <w:style w:type="paragraph" w:customStyle="1" w:styleId="TableColumnHeadingLeft">
    <w:name w:val="Table Column Heading Left"/>
    <w:basedOn w:val="TableTextBase"/>
    <w:rsid w:val="003214DC"/>
    <w:rPr>
      <w:b/>
    </w:rPr>
  </w:style>
  <w:style w:type="paragraph" w:customStyle="1" w:styleId="TableColumnHeadingRight">
    <w:name w:val="Table Column Heading Right"/>
    <w:basedOn w:val="TableTextBase"/>
    <w:rsid w:val="003214DC"/>
    <w:pPr>
      <w:jc w:val="right"/>
    </w:pPr>
    <w:rPr>
      <w:b/>
    </w:rPr>
  </w:style>
  <w:style w:type="paragraph" w:customStyle="1" w:styleId="TableGraphic">
    <w:name w:val="Table Graphic"/>
    <w:basedOn w:val="HeadingBase"/>
    <w:next w:val="Normal"/>
    <w:rsid w:val="003214DC"/>
  </w:style>
  <w:style w:type="paragraph" w:customStyle="1" w:styleId="TableMainHeading">
    <w:name w:val="Table Main Heading"/>
    <w:basedOn w:val="HeadingBase"/>
    <w:next w:val="TableGraphic"/>
    <w:rsid w:val="003214DC"/>
    <w:pPr>
      <w:spacing w:after="20"/>
    </w:pPr>
    <w:rPr>
      <w:b/>
      <w:sz w:val="22"/>
    </w:rPr>
  </w:style>
  <w:style w:type="paragraph" w:customStyle="1" w:styleId="TableMainHeadingContd">
    <w:name w:val="Table Main Heading Contd"/>
    <w:basedOn w:val="HeadingBase"/>
    <w:next w:val="TableGraphic"/>
    <w:rsid w:val="003214DC"/>
    <w:pPr>
      <w:spacing w:after="20"/>
    </w:pPr>
    <w:rPr>
      <w:b/>
      <w:sz w:val="22"/>
    </w:rPr>
  </w:style>
  <w:style w:type="paragraph" w:customStyle="1" w:styleId="TableSecondHeading">
    <w:name w:val="Table Second Heading"/>
    <w:basedOn w:val="HeadingBase"/>
    <w:next w:val="TableGraphic"/>
    <w:rsid w:val="003214DC"/>
    <w:pPr>
      <w:spacing w:after="20"/>
    </w:pPr>
  </w:style>
  <w:style w:type="paragraph" w:customStyle="1" w:styleId="TableTextCentered">
    <w:name w:val="Table Text Centered"/>
    <w:basedOn w:val="TableTextBase"/>
    <w:rsid w:val="003214DC"/>
    <w:pPr>
      <w:jc w:val="center"/>
    </w:pPr>
  </w:style>
  <w:style w:type="paragraph" w:customStyle="1" w:styleId="TableTextIndented">
    <w:name w:val="Table Text Indented"/>
    <w:basedOn w:val="TableTextBase"/>
    <w:rsid w:val="003214DC"/>
    <w:pPr>
      <w:ind w:left="284"/>
    </w:pPr>
  </w:style>
  <w:style w:type="paragraph" w:customStyle="1" w:styleId="TableTextLeft">
    <w:name w:val="Table Text Left"/>
    <w:basedOn w:val="TableTextBase"/>
    <w:rsid w:val="003214DC"/>
  </w:style>
  <w:style w:type="paragraph" w:customStyle="1" w:styleId="TableTextRight">
    <w:name w:val="Table Text Right"/>
    <w:basedOn w:val="TableTextBase"/>
    <w:rsid w:val="003214DC"/>
    <w:pPr>
      <w:jc w:val="right"/>
    </w:pPr>
  </w:style>
  <w:style w:type="paragraph" w:styleId="TOC1">
    <w:name w:val="toc 1"/>
    <w:basedOn w:val="HeadingBase"/>
    <w:next w:val="Normal"/>
    <w:uiPriority w:val="39"/>
    <w:rsid w:val="003214DC"/>
    <w:pPr>
      <w:tabs>
        <w:tab w:val="right" w:leader="dot" w:pos="9072"/>
      </w:tabs>
      <w:spacing w:before="180" w:after="60"/>
      <w:ind w:right="851"/>
    </w:pPr>
    <w:rPr>
      <w:b/>
      <w:sz w:val="24"/>
      <w:szCs w:val="22"/>
    </w:rPr>
  </w:style>
  <w:style w:type="paragraph" w:styleId="TOC2">
    <w:name w:val="toc 2"/>
    <w:basedOn w:val="HeadingBase"/>
    <w:next w:val="Normal"/>
    <w:uiPriority w:val="39"/>
    <w:rsid w:val="003214DC"/>
    <w:pPr>
      <w:tabs>
        <w:tab w:val="right" w:leader="dot" w:pos="9072"/>
      </w:tabs>
      <w:spacing w:before="60"/>
      <w:ind w:right="851"/>
    </w:pPr>
    <w:rPr>
      <w:sz w:val="22"/>
    </w:rPr>
  </w:style>
  <w:style w:type="paragraph" w:styleId="TOC3">
    <w:name w:val="toc 3"/>
    <w:basedOn w:val="Normal"/>
    <w:next w:val="Normal"/>
    <w:uiPriority w:val="39"/>
    <w:rsid w:val="003214DC"/>
    <w:pPr>
      <w:tabs>
        <w:tab w:val="right" w:leader="dot" w:pos="9072"/>
      </w:tabs>
      <w:spacing w:before="40" w:after="0" w:line="240" w:lineRule="auto"/>
      <w:ind w:right="851"/>
    </w:pPr>
    <w:rPr>
      <w:rFonts w:ascii="Century Gothic" w:hAnsi="Century Gothic"/>
    </w:rPr>
  </w:style>
  <w:style w:type="paragraph" w:styleId="TOC4">
    <w:name w:val="toc 4"/>
    <w:basedOn w:val="Normal"/>
    <w:next w:val="Normal"/>
    <w:rsid w:val="003214DC"/>
    <w:pPr>
      <w:tabs>
        <w:tab w:val="right" w:leader="dot" w:pos="9072"/>
      </w:tabs>
      <w:spacing w:after="0" w:line="240" w:lineRule="auto"/>
      <w:ind w:left="284" w:right="851"/>
    </w:pPr>
  </w:style>
  <w:style w:type="character" w:customStyle="1" w:styleId="italic">
    <w:name w:val="italic"/>
    <w:basedOn w:val="DefaultParagraphFont"/>
    <w:rsid w:val="003214DC"/>
    <w:rPr>
      <w:i/>
    </w:rPr>
  </w:style>
  <w:style w:type="paragraph" w:customStyle="1" w:styleId="OneLevelNumberedParagraph">
    <w:name w:val="One Level Numbered Paragraph"/>
    <w:basedOn w:val="Normal"/>
    <w:rsid w:val="003214DC"/>
    <w:pPr>
      <w:numPr>
        <w:numId w:val="9"/>
      </w:numPr>
    </w:pPr>
  </w:style>
  <w:style w:type="paragraph" w:customStyle="1" w:styleId="BoxText">
    <w:name w:val="Box Text"/>
    <w:basedOn w:val="BoxTextBase"/>
    <w:rsid w:val="003214DC"/>
  </w:style>
  <w:style w:type="paragraph" w:customStyle="1" w:styleId="BoxBullet">
    <w:name w:val="Box Bullet"/>
    <w:basedOn w:val="BoxTextBase"/>
    <w:rsid w:val="003214DC"/>
    <w:pPr>
      <w:numPr>
        <w:numId w:val="8"/>
      </w:numPr>
    </w:pPr>
  </w:style>
  <w:style w:type="paragraph" w:customStyle="1" w:styleId="BoxDash">
    <w:name w:val="Box Dash"/>
    <w:basedOn w:val="BoxTextBase"/>
    <w:rsid w:val="003214DC"/>
    <w:pPr>
      <w:numPr>
        <w:ilvl w:val="1"/>
        <w:numId w:val="8"/>
      </w:numPr>
    </w:pPr>
  </w:style>
  <w:style w:type="paragraph" w:customStyle="1" w:styleId="BoxDoubleDot">
    <w:name w:val="Box Double Dot"/>
    <w:basedOn w:val="BoxTextBase"/>
    <w:rsid w:val="003214DC"/>
    <w:pPr>
      <w:numPr>
        <w:ilvl w:val="2"/>
        <w:numId w:val="8"/>
      </w:numPr>
    </w:pPr>
  </w:style>
  <w:style w:type="paragraph" w:customStyle="1" w:styleId="RecommendationBullet">
    <w:name w:val="Recommendation Bullet"/>
    <w:basedOn w:val="RecommendationTextBase"/>
    <w:rsid w:val="003214DC"/>
    <w:pPr>
      <w:numPr>
        <w:numId w:val="10"/>
      </w:numPr>
    </w:pPr>
  </w:style>
  <w:style w:type="paragraph" w:customStyle="1" w:styleId="RecommendationDash">
    <w:name w:val="Recommendation Dash"/>
    <w:basedOn w:val="RecommendationTextBase"/>
    <w:rsid w:val="003214DC"/>
    <w:pPr>
      <w:numPr>
        <w:ilvl w:val="1"/>
        <w:numId w:val="10"/>
      </w:numPr>
    </w:pPr>
  </w:style>
  <w:style w:type="paragraph" w:customStyle="1" w:styleId="RecommendationDoubleDot">
    <w:name w:val="Recommendation Double Dot"/>
    <w:basedOn w:val="RecommendationTextBase"/>
    <w:rsid w:val="003214DC"/>
    <w:pPr>
      <w:numPr>
        <w:ilvl w:val="2"/>
        <w:numId w:val="10"/>
      </w:numPr>
    </w:pPr>
  </w:style>
  <w:style w:type="character" w:styleId="FollowedHyperlink">
    <w:name w:val="FollowedHyperlink"/>
    <w:basedOn w:val="DefaultParagraphFont"/>
    <w:rsid w:val="003214DC"/>
    <w:rPr>
      <w:color w:val="auto"/>
      <w:u w:val="none"/>
    </w:rPr>
  </w:style>
  <w:style w:type="paragraph" w:customStyle="1" w:styleId="Disclaimer">
    <w:name w:val="Disclaimer"/>
    <w:basedOn w:val="HeadingBase"/>
    <w:rsid w:val="003214DC"/>
    <w:pPr>
      <w:spacing w:after="240"/>
    </w:pPr>
    <w:rPr>
      <w:b/>
      <w:sz w:val="22"/>
    </w:rPr>
  </w:style>
  <w:style w:type="paragraph" w:customStyle="1" w:styleId="SecurityClassificationHeader">
    <w:name w:val="Security Classification Header"/>
    <w:rsid w:val="003214DC"/>
    <w:pPr>
      <w:spacing w:after="240" w:line="240" w:lineRule="auto"/>
      <w:jc w:val="center"/>
    </w:pPr>
    <w:rPr>
      <w:rFonts w:ascii="Book Antiqua" w:eastAsia="Times New Roman" w:hAnsi="Book Antiqua" w:cs="Times New Roman"/>
      <w:b/>
      <w:caps/>
      <w:color w:val="000080"/>
      <w:szCs w:val="20"/>
      <w:lang w:eastAsia="en-AU"/>
    </w:rPr>
  </w:style>
  <w:style w:type="paragraph" w:customStyle="1" w:styleId="SecurityClassificationFooter">
    <w:name w:val="Security Classification Footer"/>
    <w:rsid w:val="003214DC"/>
    <w:pPr>
      <w:spacing w:before="240" w:after="0" w:line="240" w:lineRule="auto"/>
      <w:jc w:val="center"/>
    </w:pPr>
    <w:rPr>
      <w:rFonts w:ascii="Book Antiqua" w:eastAsia="Times New Roman" w:hAnsi="Book Antiqua" w:cs="Times New Roman"/>
      <w:b/>
      <w:caps/>
      <w:color w:val="000080"/>
      <w:szCs w:val="20"/>
      <w:lang w:eastAsia="en-AU"/>
    </w:rPr>
  </w:style>
  <w:style w:type="character" w:customStyle="1" w:styleId="EmailStyle84">
    <w:name w:val="EmailStyle84"/>
    <w:basedOn w:val="DefaultParagraphFont"/>
    <w:semiHidden/>
    <w:rsid w:val="003214DC"/>
    <w:rPr>
      <w:rFonts w:ascii="Arial" w:hAnsi="Arial" w:cs="Arial"/>
      <w:color w:val="auto"/>
      <w:sz w:val="20"/>
      <w:szCs w:val="20"/>
    </w:rPr>
  </w:style>
  <w:style w:type="character" w:customStyle="1" w:styleId="Italics">
    <w:name w:val="Italics"/>
    <w:basedOn w:val="DefaultParagraphFont"/>
    <w:rsid w:val="003214DC"/>
    <w:rPr>
      <w:i/>
    </w:rPr>
  </w:style>
  <w:style w:type="paragraph" w:customStyle="1" w:styleId="NotesHeading">
    <w:name w:val="Notes Heading"/>
    <w:basedOn w:val="ContentsHeading"/>
    <w:rsid w:val="003214DC"/>
    <w:pPr>
      <w:spacing w:before="240"/>
    </w:pPr>
  </w:style>
  <w:style w:type="paragraph" w:customStyle="1" w:styleId="BoxHeadingnonumber">
    <w:name w:val="Box Heading no number"/>
    <w:basedOn w:val="BoxHeading"/>
    <w:next w:val="BoxText"/>
    <w:qFormat/>
    <w:rsid w:val="003214DC"/>
    <w:pPr>
      <w:numPr>
        <w:numId w:val="0"/>
      </w:numPr>
    </w:pPr>
  </w:style>
  <w:style w:type="numbering" w:customStyle="1" w:styleId="Outlinenumbering">
    <w:name w:val="Outline numbering"/>
    <w:uiPriority w:val="99"/>
    <w:rsid w:val="003214DC"/>
    <w:pPr>
      <w:numPr>
        <w:numId w:val="12"/>
      </w:numPr>
    </w:pPr>
  </w:style>
  <w:style w:type="numbering" w:customStyle="1" w:styleId="Optionboxheading">
    <w:name w:val="Option box heading"/>
    <w:uiPriority w:val="99"/>
    <w:rsid w:val="003214DC"/>
    <w:pPr>
      <w:numPr>
        <w:numId w:val="14"/>
      </w:numPr>
    </w:pPr>
  </w:style>
  <w:style w:type="character" w:customStyle="1" w:styleId="A5">
    <w:name w:val="A5"/>
    <w:uiPriority w:val="99"/>
    <w:rsid w:val="003214DC"/>
    <w:rPr>
      <w:rFonts w:cs="Swiss 721 BT"/>
      <w:color w:val="000000"/>
      <w:sz w:val="20"/>
      <w:szCs w:val="20"/>
    </w:rPr>
  </w:style>
  <w:style w:type="paragraph" w:customStyle="1" w:styleId="Heading2NotNumbered">
    <w:name w:val="Heading 2 Not Numbered"/>
    <w:basedOn w:val="Heading2"/>
    <w:next w:val="Normal"/>
    <w:rsid w:val="003214DC"/>
  </w:style>
  <w:style w:type="character" w:customStyle="1" w:styleId="SingleParagraphChar">
    <w:name w:val="Single Paragraph Char"/>
    <w:basedOn w:val="DefaultParagraphFont"/>
    <w:link w:val="SingleParagraph"/>
    <w:rsid w:val="003214DC"/>
    <w:rPr>
      <w:rFonts w:ascii="Book Antiqua" w:eastAsia="Times New Roman" w:hAnsi="Book Antiqua" w:cs="Times New Roman"/>
      <w:color w:val="000000"/>
      <w:szCs w:val="20"/>
      <w:lang w:eastAsia="en-AU"/>
    </w:rPr>
  </w:style>
  <w:style w:type="paragraph" w:customStyle="1" w:styleId="Copyrightheading">
    <w:name w:val="Copyright heading"/>
    <w:basedOn w:val="Normal"/>
    <w:qFormat/>
    <w:rsid w:val="003214DC"/>
    <w:pPr>
      <w:spacing w:before="200" w:after="120" w:line="240" w:lineRule="auto"/>
      <w:jc w:val="left"/>
    </w:pPr>
    <w:rPr>
      <w:rFonts w:eastAsiaTheme="minorHAnsi" w:cstheme="minorBidi"/>
      <w:b/>
      <w:color w:val="auto"/>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691692">
      <w:bodyDiv w:val="1"/>
      <w:marLeft w:val="0"/>
      <w:marRight w:val="0"/>
      <w:marTop w:val="0"/>
      <w:marBottom w:val="0"/>
      <w:divBdr>
        <w:top w:val="none" w:sz="0" w:space="0" w:color="auto"/>
        <w:left w:val="none" w:sz="0" w:space="0" w:color="auto"/>
        <w:bottom w:val="none" w:sz="0" w:space="0" w:color="auto"/>
        <w:right w:val="none" w:sz="0" w:space="0" w:color="auto"/>
      </w:divBdr>
    </w:div>
    <w:div w:id="301809423">
      <w:bodyDiv w:val="1"/>
      <w:marLeft w:val="0"/>
      <w:marRight w:val="0"/>
      <w:marTop w:val="0"/>
      <w:marBottom w:val="0"/>
      <w:divBdr>
        <w:top w:val="none" w:sz="0" w:space="0" w:color="auto"/>
        <w:left w:val="none" w:sz="0" w:space="0" w:color="auto"/>
        <w:bottom w:val="none" w:sz="0" w:space="0" w:color="auto"/>
        <w:right w:val="none" w:sz="0" w:space="0" w:color="auto"/>
      </w:divBdr>
    </w:div>
    <w:div w:id="429396516">
      <w:bodyDiv w:val="1"/>
      <w:marLeft w:val="0"/>
      <w:marRight w:val="0"/>
      <w:marTop w:val="0"/>
      <w:marBottom w:val="0"/>
      <w:divBdr>
        <w:top w:val="none" w:sz="0" w:space="0" w:color="auto"/>
        <w:left w:val="none" w:sz="0" w:space="0" w:color="auto"/>
        <w:bottom w:val="none" w:sz="0" w:space="0" w:color="auto"/>
        <w:right w:val="none" w:sz="0" w:space="0" w:color="auto"/>
      </w:divBdr>
    </w:div>
    <w:div w:id="552543582">
      <w:bodyDiv w:val="1"/>
      <w:marLeft w:val="0"/>
      <w:marRight w:val="0"/>
      <w:marTop w:val="0"/>
      <w:marBottom w:val="0"/>
      <w:divBdr>
        <w:top w:val="none" w:sz="0" w:space="0" w:color="auto"/>
        <w:left w:val="none" w:sz="0" w:space="0" w:color="auto"/>
        <w:bottom w:val="none" w:sz="0" w:space="0" w:color="auto"/>
        <w:right w:val="none" w:sz="0" w:space="0" w:color="auto"/>
      </w:divBdr>
      <w:divsChild>
        <w:div w:id="53700836">
          <w:marLeft w:val="0"/>
          <w:marRight w:val="0"/>
          <w:marTop w:val="0"/>
          <w:marBottom w:val="0"/>
          <w:divBdr>
            <w:top w:val="none" w:sz="0" w:space="0" w:color="auto"/>
            <w:left w:val="none" w:sz="0" w:space="0" w:color="auto"/>
            <w:bottom w:val="none" w:sz="0" w:space="0" w:color="auto"/>
            <w:right w:val="none" w:sz="0" w:space="0" w:color="auto"/>
          </w:divBdr>
          <w:divsChild>
            <w:div w:id="463157335">
              <w:marLeft w:val="0"/>
              <w:marRight w:val="0"/>
              <w:marTop w:val="0"/>
              <w:marBottom w:val="0"/>
              <w:divBdr>
                <w:top w:val="none" w:sz="0" w:space="0" w:color="auto"/>
                <w:left w:val="none" w:sz="0" w:space="0" w:color="auto"/>
                <w:bottom w:val="none" w:sz="0" w:space="0" w:color="auto"/>
                <w:right w:val="none" w:sz="0" w:space="0" w:color="auto"/>
              </w:divBdr>
              <w:divsChild>
                <w:div w:id="1140151496">
                  <w:marLeft w:val="0"/>
                  <w:marRight w:val="0"/>
                  <w:marTop w:val="0"/>
                  <w:marBottom w:val="0"/>
                  <w:divBdr>
                    <w:top w:val="none" w:sz="0" w:space="0" w:color="auto"/>
                    <w:left w:val="none" w:sz="0" w:space="0" w:color="auto"/>
                    <w:bottom w:val="none" w:sz="0" w:space="0" w:color="auto"/>
                    <w:right w:val="none" w:sz="0" w:space="0" w:color="auto"/>
                  </w:divBdr>
                  <w:divsChild>
                    <w:div w:id="989404110">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3093381">
      <w:bodyDiv w:val="1"/>
      <w:marLeft w:val="0"/>
      <w:marRight w:val="0"/>
      <w:marTop w:val="0"/>
      <w:marBottom w:val="0"/>
      <w:divBdr>
        <w:top w:val="none" w:sz="0" w:space="0" w:color="auto"/>
        <w:left w:val="none" w:sz="0" w:space="0" w:color="auto"/>
        <w:bottom w:val="none" w:sz="0" w:space="0" w:color="auto"/>
        <w:right w:val="none" w:sz="0" w:space="0" w:color="auto"/>
      </w:divBdr>
    </w:div>
    <w:div w:id="1406806694">
      <w:bodyDiv w:val="1"/>
      <w:marLeft w:val="0"/>
      <w:marRight w:val="0"/>
      <w:marTop w:val="0"/>
      <w:marBottom w:val="0"/>
      <w:divBdr>
        <w:top w:val="none" w:sz="0" w:space="0" w:color="auto"/>
        <w:left w:val="none" w:sz="0" w:space="0" w:color="auto"/>
        <w:bottom w:val="none" w:sz="0" w:space="0" w:color="auto"/>
        <w:right w:val="none" w:sz="0" w:space="0" w:color="auto"/>
      </w:divBdr>
    </w:div>
    <w:div w:id="1616595833">
      <w:bodyDiv w:val="1"/>
      <w:marLeft w:val="0"/>
      <w:marRight w:val="0"/>
      <w:marTop w:val="0"/>
      <w:marBottom w:val="0"/>
      <w:divBdr>
        <w:top w:val="none" w:sz="0" w:space="0" w:color="auto"/>
        <w:left w:val="none" w:sz="0" w:space="0" w:color="auto"/>
        <w:bottom w:val="none" w:sz="0" w:space="0" w:color="auto"/>
        <w:right w:val="none" w:sz="0" w:space="0" w:color="auto"/>
      </w:divBdr>
    </w:div>
    <w:div w:id="1761097589">
      <w:bodyDiv w:val="1"/>
      <w:marLeft w:val="0"/>
      <w:marRight w:val="0"/>
      <w:marTop w:val="0"/>
      <w:marBottom w:val="0"/>
      <w:divBdr>
        <w:top w:val="none" w:sz="0" w:space="0" w:color="auto"/>
        <w:left w:val="none" w:sz="0" w:space="0" w:color="auto"/>
        <w:bottom w:val="none" w:sz="0" w:space="0" w:color="auto"/>
        <w:right w:val="none" w:sz="0" w:space="0" w:color="auto"/>
      </w:divBdr>
    </w:div>
    <w:div w:id="1885173609">
      <w:bodyDiv w:val="1"/>
      <w:marLeft w:val="0"/>
      <w:marRight w:val="0"/>
      <w:marTop w:val="0"/>
      <w:marBottom w:val="0"/>
      <w:divBdr>
        <w:top w:val="none" w:sz="0" w:space="0" w:color="auto"/>
        <w:left w:val="none" w:sz="0" w:space="0" w:color="auto"/>
        <w:bottom w:val="none" w:sz="0" w:space="0" w:color="auto"/>
        <w:right w:val="none" w:sz="0" w:space="0" w:color="auto"/>
      </w:divBdr>
    </w:div>
    <w:div w:id="207134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creativecommons.org/licenses/by/3.0/au/deed.en" TargetMode="External"/><Relationship Id="rId26" Type="http://schemas.openxmlformats.org/officeDocument/2006/relationships/chart" Target="charts/chart2.xml"/><Relationship Id="rId39"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https://business.monash.edu/business-insights/call-for-review-the-petroleum-resource-rent-taxs-gas-transfer-pricing"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2.wmf"/><Relationship Id="rId25" Type="http://schemas.openxmlformats.org/officeDocument/2006/relationships/chart" Target="charts/chart1.xml"/><Relationship Id="rId33" Type="http://schemas.openxmlformats.org/officeDocument/2006/relationships/hyperlink" Target="https://static1.squarespace.com/static/574507cde707eb332424b26a/t/582d44d3b3db2bc03f850780/1479361749065/ITF+PRRT+Brief+2+Qatar+-+Sept2016.pdf" TargetMode="External"/><Relationship Id="rId38" Type="http://schemas.openxmlformats.org/officeDocument/2006/relationships/hyperlink" Target="http://www.taxwatch.org.au/ssl/CMS/files_cms/186_MRRT%20Report.pdf" TargetMode="External"/><Relationship Id="rId2" Type="http://schemas.openxmlformats.org/officeDocument/2006/relationships/customXml" Target="../customXml/item2.xml"/><Relationship Id="rId16" Type="http://schemas.openxmlformats.org/officeDocument/2006/relationships/hyperlink" Target="http://creativecommons.org/licenses/by/3.0/au/legalcode" TargetMode="External"/><Relationship Id="rId20" Type="http://schemas.openxmlformats.org/officeDocument/2006/relationships/hyperlink" Target="mailto:medialiaison@treasury.gov.au" TargetMode="External"/><Relationship Id="rId29" Type="http://schemas.openxmlformats.org/officeDocument/2006/relationships/hyperlink" Target="http://taxreview.treasury.gov.a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32" Type="http://schemas.openxmlformats.org/officeDocument/2006/relationships/hyperlink" Target="http://www.taxwatch.org.au/ssl/CMS/files_cms/186_MRRT%20Report.pdf" TargetMode="External"/><Relationship Id="rId37" Type="http://schemas.openxmlformats.org/officeDocument/2006/relationships/hyperlink" Target="http://www.appea.com.au/2016/10/prrt-attacks-uninformed/"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creativecommons.org/licenses/by/3.0/au/deed.en" TargetMode="External"/><Relationship Id="rId23" Type="http://schemas.openxmlformats.org/officeDocument/2006/relationships/footer" Target="footer3.xml"/><Relationship Id="rId28" Type="http://schemas.openxmlformats.org/officeDocument/2006/relationships/hyperlink" Target="http://www.acilallen.com.au/cms_files/ACIL_OffshorePetroleum_2012.pdf" TargetMode="External"/><Relationship Id="rId36" Type="http://schemas.openxmlformats.org/officeDocument/2006/relationships/hyperlink" Target="http://www.abc.net.au/news/2016-11-30/prrt-review-needed-to-recoup-tax-earlier/8080862" TargetMode="External"/><Relationship Id="rId10" Type="http://schemas.openxmlformats.org/officeDocument/2006/relationships/settings" Target="settings.xml"/><Relationship Id="rId19" Type="http://schemas.openxmlformats.org/officeDocument/2006/relationships/hyperlink" Target="http://www.itsanhonour.gov.au" TargetMode="External"/><Relationship Id="rId31" Type="http://schemas.openxmlformats.org/officeDocument/2006/relationships/hyperlink" Target="http://www.austaxpolicy.com/which-is-more-efficient-and-effective-comparing-royalty-and-resource-rent-taxes/"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g"/><Relationship Id="rId22" Type="http://schemas.openxmlformats.org/officeDocument/2006/relationships/footer" Target="footer2.xml"/><Relationship Id="rId27" Type="http://schemas.openxmlformats.org/officeDocument/2006/relationships/chart" Target="charts/chart3.xml"/><Relationship Id="rId30" Type="http://schemas.openxmlformats.org/officeDocument/2006/relationships/hyperlink" Target="http://www.parliament.wa.gov.au/publications/tabledpapers.nsf/displaypaper/3911622a5dd072199f87835d48257cd9002ca8ca/$file/1622.pdf" TargetMode="External"/><Relationship Id="rId35" Type="http://schemas.openxmlformats.org/officeDocument/2006/relationships/hyperlink" Target="http://www.afr.com/news/politics/petroleum-resource-resource-tax-architect-says-deductions-could-be-too-generous-20161130-gt1fk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Consultation%20Discussion%20Paper.dotm"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tad\work$\Projects\Business%20Tax\Resource%20Taxation\Petroleum%20Resource%20Rent%20Tax\PRRT%20review\Provided%20to%20Review\Issues%20paper\PRRT%20levels%20history.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tad\work$\Projects\Business%20Tax\Resource%20Taxation\Petroleum%20Resource%20Rent%20Tax\PRRT%20review\Provided%20to%20Review\Issues%20paper\Charts%20-%20PRRT,%20crude,%20oil%20and%20gas%20sector.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ews\AppData\Local\Microsoft\Windows\Temporary%20Internet%20Files\Content.Outlook\YS0L3NHL\161214%20PRRT%20issues%20paper%20-%20royalties%20cha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182852143482063E-2"/>
          <c:y val="6.171593462412845E-2"/>
          <c:w val="0.89163429571303587"/>
          <c:h val="0.78828489266722035"/>
        </c:manualLayout>
      </c:layout>
      <c:barChart>
        <c:barDir val="col"/>
        <c:grouping val="clustered"/>
        <c:varyColors val="0"/>
        <c:ser>
          <c:idx val="0"/>
          <c:order val="0"/>
          <c:tx>
            <c:v>PRRT: $billion (LHS)</c:v>
          </c:tx>
          <c:invertIfNegative val="0"/>
          <c:cat>
            <c:strRef>
              <c:f>Sheet1!$C$2:$AG$2</c:f>
              <c:strCache>
                <c:ptCount val="31"/>
                <c:pt idx="0">
                  <c:v>1989-90</c:v>
                </c:pt>
                <c:pt idx="1">
                  <c:v>1990-91</c:v>
                </c:pt>
                <c:pt idx="2">
                  <c:v>1991-92</c:v>
                </c:pt>
                <c:pt idx="3">
                  <c:v>1992-93</c:v>
                </c:pt>
                <c:pt idx="4">
                  <c:v>1993-94</c:v>
                </c:pt>
                <c:pt idx="5">
                  <c:v>1994-95</c:v>
                </c:pt>
                <c:pt idx="6">
                  <c:v>1995-96</c:v>
                </c:pt>
                <c:pt idx="7">
                  <c:v>1996-97</c:v>
                </c:pt>
                <c:pt idx="8">
                  <c:v>1997-98</c:v>
                </c:pt>
                <c:pt idx="9">
                  <c:v>1998-99</c:v>
                </c:pt>
                <c:pt idx="10">
                  <c:v>1999-00</c:v>
                </c:pt>
                <c:pt idx="11">
                  <c:v>2000-01</c:v>
                </c:pt>
                <c:pt idx="12">
                  <c:v>2001-02</c:v>
                </c:pt>
                <c:pt idx="13">
                  <c:v>2002-03</c:v>
                </c:pt>
                <c:pt idx="14">
                  <c:v>2003-04</c:v>
                </c:pt>
                <c:pt idx="15">
                  <c:v>2004-05</c:v>
                </c:pt>
                <c:pt idx="16">
                  <c:v>2005-06</c:v>
                </c:pt>
                <c:pt idx="17">
                  <c:v>2006-07</c:v>
                </c:pt>
                <c:pt idx="18">
                  <c:v>2007-08</c:v>
                </c:pt>
                <c:pt idx="19">
                  <c:v>2008-09</c:v>
                </c:pt>
                <c:pt idx="20">
                  <c:v>2009-10</c:v>
                </c:pt>
                <c:pt idx="21">
                  <c:v>2010-11</c:v>
                </c:pt>
                <c:pt idx="22">
                  <c:v>2011-12</c:v>
                </c:pt>
                <c:pt idx="23">
                  <c:v>2012-13</c:v>
                </c:pt>
                <c:pt idx="24">
                  <c:v>2013-14</c:v>
                </c:pt>
                <c:pt idx="25">
                  <c:v>2014-15</c:v>
                </c:pt>
                <c:pt idx="26">
                  <c:v>2015-16</c:v>
                </c:pt>
                <c:pt idx="27">
                  <c:v>2016-17</c:v>
                </c:pt>
                <c:pt idx="28">
                  <c:v>2017-18</c:v>
                </c:pt>
                <c:pt idx="29">
                  <c:v>2018-19</c:v>
                </c:pt>
                <c:pt idx="30">
                  <c:v>2019-20</c:v>
                </c:pt>
              </c:strCache>
            </c:strRef>
          </c:cat>
          <c:val>
            <c:numRef>
              <c:f>Sheet1!$C$4:$AG$4</c:f>
              <c:numCache>
                <c:formatCode>General</c:formatCode>
                <c:ptCount val="31"/>
                <c:pt idx="0">
                  <c:v>42</c:v>
                </c:pt>
                <c:pt idx="1">
                  <c:v>293</c:v>
                </c:pt>
                <c:pt idx="2">
                  <c:v>876</c:v>
                </c:pt>
                <c:pt idx="3" formatCode="#,##0">
                  <c:v>1389</c:v>
                </c:pt>
                <c:pt idx="4" formatCode="#,##0">
                  <c:v>1072</c:v>
                </c:pt>
                <c:pt idx="5">
                  <c:v>865</c:v>
                </c:pt>
                <c:pt idx="6">
                  <c:v>791</c:v>
                </c:pt>
                <c:pt idx="7" formatCode="#,##0">
                  <c:v>1308</c:v>
                </c:pt>
                <c:pt idx="8">
                  <c:v>907</c:v>
                </c:pt>
                <c:pt idx="9">
                  <c:v>419</c:v>
                </c:pt>
                <c:pt idx="10" formatCode="#,##0">
                  <c:v>1184</c:v>
                </c:pt>
                <c:pt idx="11" formatCode="#,##0">
                  <c:v>2379</c:v>
                </c:pt>
                <c:pt idx="12" formatCode="#,##0">
                  <c:v>1361</c:v>
                </c:pt>
                <c:pt idx="13" formatCode="#,##0">
                  <c:v>1712</c:v>
                </c:pt>
                <c:pt idx="14" formatCode="#,##0">
                  <c:v>1168</c:v>
                </c:pt>
                <c:pt idx="15" formatCode="#,##0">
                  <c:v>1459</c:v>
                </c:pt>
                <c:pt idx="16" formatCode="#,##0">
                  <c:v>1917</c:v>
                </c:pt>
                <c:pt idx="17" formatCode="#,##0">
                  <c:v>1510</c:v>
                </c:pt>
                <c:pt idx="18" formatCode="#,##0">
                  <c:v>1686</c:v>
                </c:pt>
                <c:pt idx="19" formatCode="#,##0">
                  <c:v>2184</c:v>
                </c:pt>
                <c:pt idx="20" formatCode="#,##0">
                  <c:v>1251</c:v>
                </c:pt>
                <c:pt idx="21">
                  <c:v>806</c:v>
                </c:pt>
                <c:pt idx="22" formatCode="#,##0">
                  <c:v>1463</c:v>
                </c:pt>
                <c:pt idx="23" formatCode="#,##0">
                  <c:v>1507</c:v>
                </c:pt>
                <c:pt idx="24" formatCode="#,##0">
                  <c:v>1368</c:v>
                </c:pt>
                <c:pt idx="25" formatCode="#,##0">
                  <c:v>1810</c:v>
                </c:pt>
                <c:pt idx="26">
                  <c:v>741</c:v>
                </c:pt>
                <c:pt idx="27">
                  <c:v>900</c:v>
                </c:pt>
                <c:pt idx="28">
                  <c:v>900</c:v>
                </c:pt>
                <c:pt idx="29">
                  <c:v>900</c:v>
                </c:pt>
                <c:pt idx="30">
                  <c:v>900</c:v>
                </c:pt>
              </c:numCache>
            </c:numRef>
          </c:val>
        </c:ser>
        <c:dLbls>
          <c:showLegendKey val="0"/>
          <c:showVal val="0"/>
          <c:showCatName val="0"/>
          <c:showSerName val="0"/>
          <c:showPercent val="0"/>
          <c:showBubbleSize val="0"/>
        </c:dLbls>
        <c:gapWidth val="40"/>
        <c:axId val="116820608"/>
        <c:axId val="116834688"/>
      </c:barChart>
      <c:barChart>
        <c:barDir val="col"/>
        <c:grouping val="clustered"/>
        <c:varyColors val="0"/>
        <c:ser>
          <c:idx val="1"/>
          <c:order val="1"/>
          <c:tx>
            <c:v>DUMMY</c:v>
          </c:tx>
          <c:spPr>
            <a:noFill/>
            <a:ln w="25400">
              <a:noFill/>
            </a:ln>
            <a:effectLst/>
          </c:spPr>
          <c:invertIfNegative val="0"/>
          <c:cat>
            <c:strRef>
              <c:f>Sheet1!$C$2:$AG$2</c:f>
              <c:strCache>
                <c:ptCount val="31"/>
                <c:pt idx="0">
                  <c:v>1989-90</c:v>
                </c:pt>
                <c:pt idx="1">
                  <c:v>1990-91</c:v>
                </c:pt>
                <c:pt idx="2">
                  <c:v>1991-92</c:v>
                </c:pt>
                <c:pt idx="3">
                  <c:v>1992-93</c:v>
                </c:pt>
                <c:pt idx="4">
                  <c:v>1993-94</c:v>
                </c:pt>
                <c:pt idx="5">
                  <c:v>1994-95</c:v>
                </c:pt>
                <c:pt idx="6">
                  <c:v>1995-96</c:v>
                </c:pt>
                <c:pt idx="7">
                  <c:v>1996-97</c:v>
                </c:pt>
                <c:pt idx="8">
                  <c:v>1997-98</c:v>
                </c:pt>
                <c:pt idx="9">
                  <c:v>1998-99</c:v>
                </c:pt>
                <c:pt idx="10">
                  <c:v>1999-00</c:v>
                </c:pt>
                <c:pt idx="11">
                  <c:v>2000-01</c:v>
                </c:pt>
                <c:pt idx="12">
                  <c:v>2001-02</c:v>
                </c:pt>
                <c:pt idx="13">
                  <c:v>2002-03</c:v>
                </c:pt>
                <c:pt idx="14">
                  <c:v>2003-04</c:v>
                </c:pt>
                <c:pt idx="15">
                  <c:v>2004-05</c:v>
                </c:pt>
                <c:pt idx="16">
                  <c:v>2005-06</c:v>
                </c:pt>
                <c:pt idx="17">
                  <c:v>2006-07</c:v>
                </c:pt>
                <c:pt idx="18">
                  <c:v>2007-08</c:v>
                </c:pt>
                <c:pt idx="19">
                  <c:v>2008-09</c:v>
                </c:pt>
                <c:pt idx="20">
                  <c:v>2009-10</c:v>
                </c:pt>
                <c:pt idx="21">
                  <c:v>2010-11</c:v>
                </c:pt>
                <c:pt idx="22">
                  <c:v>2011-12</c:v>
                </c:pt>
                <c:pt idx="23">
                  <c:v>2012-13</c:v>
                </c:pt>
                <c:pt idx="24">
                  <c:v>2013-14</c:v>
                </c:pt>
                <c:pt idx="25">
                  <c:v>2014-15</c:v>
                </c:pt>
                <c:pt idx="26">
                  <c:v>2015-16</c:v>
                </c:pt>
                <c:pt idx="27">
                  <c:v>2016-17</c:v>
                </c:pt>
                <c:pt idx="28">
                  <c:v>2017-18</c:v>
                </c:pt>
                <c:pt idx="29">
                  <c:v>2018-19</c:v>
                </c:pt>
                <c:pt idx="30">
                  <c:v>2019-20</c:v>
                </c:pt>
              </c:strCache>
            </c:strRef>
          </c:cat>
        </c:ser>
        <c:dLbls>
          <c:showLegendKey val="0"/>
          <c:showVal val="0"/>
          <c:showCatName val="0"/>
          <c:showSerName val="0"/>
          <c:showPercent val="0"/>
          <c:showBubbleSize val="0"/>
        </c:dLbls>
        <c:gapWidth val="40"/>
        <c:axId val="116850688"/>
        <c:axId val="116836608"/>
      </c:barChart>
      <c:lineChart>
        <c:grouping val="standard"/>
        <c:varyColors val="0"/>
        <c:ser>
          <c:idx val="2"/>
          <c:order val="2"/>
          <c:tx>
            <c:v>PRRT: per cent of GDP (RHS)</c:v>
          </c:tx>
          <c:spPr>
            <a:ln>
              <a:solidFill>
                <a:schemeClr val="accent2"/>
              </a:solidFill>
            </a:ln>
          </c:spPr>
          <c:marker>
            <c:symbol val="none"/>
          </c:marker>
          <c:cat>
            <c:strRef>
              <c:f>Sheet1!$C$2:$AG$2</c:f>
              <c:strCache>
                <c:ptCount val="31"/>
                <c:pt idx="0">
                  <c:v>1989-90</c:v>
                </c:pt>
                <c:pt idx="1">
                  <c:v>1990-91</c:v>
                </c:pt>
                <c:pt idx="2">
                  <c:v>1991-92</c:v>
                </c:pt>
                <c:pt idx="3">
                  <c:v>1992-93</c:v>
                </c:pt>
                <c:pt idx="4">
                  <c:v>1993-94</c:v>
                </c:pt>
                <c:pt idx="5">
                  <c:v>1994-95</c:v>
                </c:pt>
                <c:pt idx="6">
                  <c:v>1995-96</c:v>
                </c:pt>
                <c:pt idx="7">
                  <c:v>1996-97</c:v>
                </c:pt>
                <c:pt idx="8">
                  <c:v>1997-98</c:v>
                </c:pt>
                <c:pt idx="9">
                  <c:v>1998-99</c:v>
                </c:pt>
                <c:pt idx="10">
                  <c:v>1999-00</c:v>
                </c:pt>
                <c:pt idx="11">
                  <c:v>2000-01</c:v>
                </c:pt>
                <c:pt idx="12">
                  <c:v>2001-02</c:v>
                </c:pt>
                <c:pt idx="13">
                  <c:v>2002-03</c:v>
                </c:pt>
                <c:pt idx="14">
                  <c:v>2003-04</c:v>
                </c:pt>
                <c:pt idx="15">
                  <c:v>2004-05</c:v>
                </c:pt>
                <c:pt idx="16">
                  <c:v>2005-06</c:v>
                </c:pt>
                <c:pt idx="17">
                  <c:v>2006-07</c:v>
                </c:pt>
                <c:pt idx="18">
                  <c:v>2007-08</c:v>
                </c:pt>
                <c:pt idx="19">
                  <c:v>2008-09</c:v>
                </c:pt>
                <c:pt idx="20">
                  <c:v>2009-10</c:v>
                </c:pt>
                <c:pt idx="21">
                  <c:v>2010-11</c:v>
                </c:pt>
                <c:pt idx="22">
                  <c:v>2011-12</c:v>
                </c:pt>
                <c:pt idx="23">
                  <c:v>2012-13</c:v>
                </c:pt>
                <c:pt idx="24">
                  <c:v>2013-14</c:v>
                </c:pt>
                <c:pt idx="25">
                  <c:v>2014-15</c:v>
                </c:pt>
                <c:pt idx="26">
                  <c:v>2015-16</c:v>
                </c:pt>
                <c:pt idx="27">
                  <c:v>2016-17</c:v>
                </c:pt>
                <c:pt idx="28">
                  <c:v>2017-18</c:v>
                </c:pt>
                <c:pt idx="29">
                  <c:v>2018-19</c:v>
                </c:pt>
                <c:pt idx="30">
                  <c:v>2019-20</c:v>
                </c:pt>
              </c:strCache>
            </c:strRef>
          </c:cat>
          <c:val>
            <c:numRef>
              <c:f>Sheet1!$C$11:$AG$11</c:f>
              <c:numCache>
                <c:formatCode>0.00</c:formatCode>
                <c:ptCount val="31"/>
                <c:pt idx="0">
                  <c:v>1.0378109108520429E-2</c:v>
                </c:pt>
                <c:pt idx="1">
                  <c:v>7.0526954294682309E-2</c:v>
                </c:pt>
                <c:pt idx="2">
                  <c:v>0.20684867461003356</c:v>
                </c:pt>
                <c:pt idx="3">
                  <c:v>0.31243743940760599</c:v>
                </c:pt>
                <c:pt idx="4">
                  <c:v>0.2294471436827123</c:v>
                </c:pt>
                <c:pt idx="5">
                  <c:v>0.1743424367630757</c:v>
                </c:pt>
                <c:pt idx="6">
                  <c:v>0.14935857008523445</c:v>
                </c:pt>
                <c:pt idx="7">
                  <c:v>0.2347257764075471</c:v>
                </c:pt>
                <c:pt idx="8">
                  <c:v>0.15388687363631118</c:v>
                </c:pt>
                <c:pt idx="9">
                  <c:v>6.7471819645732692E-2</c:v>
                </c:pt>
                <c:pt idx="10">
                  <c:v>0.1789830918422107</c:v>
                </c:pt>
                <c:pt idx="11">
                  <c:v>0.33694879341455608</c:v>
                </c:pt>
                <c:pt idx="12">
                  <c:v>0.18044941317479596</c:v>
                </c:pt>
                <c:pt idx="13">
                  <c:v>0.21357631797920876</c:v>
                </c:pt>
                <c:pt idx="14">
                  <c:v>0.13546442377168677</c:v>
                </c:pt>
                <c:pt idx="15">
                  <c:v>0.1580980554697701</c:v>
                </c:pt>
                <c:pt idx="16">
                  <c:v>0.19199605792131466</c:v>
                </c:pt>
                <c:pt idx="17">
                  <c:v>0.13885823585669094</c:v>
                </c:pt>
                <c:pt idx="18">
                  <c:v>0.14302571493770408</c:v>
                </c:pt>
                <c:pt idx="19">
                  <c:v>0.17343243758338098</c:v>
                </c:pt>
                <c:pt idx="20">
                  <c:v>9.6415590501176096E-2</c:v>
                </c:pt>
                <c:pt idx="21">
                  <c:v>5.7145206963490881E-2</c:v>
                </c:pt>
                <c:pt idx="22">
                  <c:v>9.8073325061119862E-2</c:v>
                </c:pt>
                <c:pt idx="23">
                  <c:v>9.8656064794841875E-2</c:v>
                </c:pt>
                <c:pt idx="24">
                  <c:v>8.6040982678591643E-2</c:v>
                </c:pt>
                <c:pt idx="25">
                  <c:v>0.11193457578651045</c:v>
                </c:pt>
                <c:pt idx="26">
                  <c:v>4.4777093465082324E-2</c:v>
                </c:pt>
                <c:pt idx="27">
                  <c:v>5.141164965131477E-2</c:v>
                </c:pt>
                <c:pt idx="28">
                  <c:v>4.9593635263058419E-2</c:v>
                </c:pt>
                <c:pt idx="29">
                  <c:v>4.7629127857747672E-2</c:v>
                </c:pt>
                <c:pt idx="30">
                  <c:v>4.5632003244942453E-2</c:v>
                </c:pt>
              </c:numCache>
            </c:numRef>
          </c:val>
          <c:smooth val="0"/>
        </c:ser>
        <c:dLbls>
          <c:showLegendKey val="0"/>
          <c:showVal val="0"/>
          <c:showCatName val="0"/>
          <c:showSerName val="0"/>
          <c:showPercent val="0"/>
          <c:showBubbleSize val="0"/>
        </c:dLbls>
        <c:marker val="1"/>
        <c:smooth val="0"/>
        <c:axId val="116850688"/>
        <c:axId val="116836608"/>
      </c:lineChart>
      <c:catAx>
        <c:axId val="116820608"/>
        <c:scaling>
          <c:orientation val="minMax"/>
        </c:scaling>
        <c:delete val="0"/>
        <c:axPos val="b"/>
        <c:majorTickMark val="none"/>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16834688"/>
        <c:crosses val="autoZero"/>
        <c:auto val="1"/>
        <c:lblAlgn val="ctr"/>
        <c:lblOffset val="100"/>
        <c:tickLblSkip val="6"/>
        <c:noMultiLvlLbl val="0"/>
      </c:catAx>
      <c:valAx>
        <c:axId val="116834688"/>
        <c:scaling>
          <c:orientation val="minMax"/>
        </c:scaling>
        <c:delete val="0"/>
        <c:axPos val="l"/>
        <c:numFmt formatCode="#,##0.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16820608"/>
        <c:crosses val="autoZero"/>
        <c:crossBetween val="between"/>
        <c:dispUnits>
          <c:builtInUnit val="thousands"/>
        </c:dispUnits>
      </c:valAx>
      <c:valAx>
        <c:axId val="116836608"/>
        <c:scaling>
          <c:orientation val="minMax"/>
          <c:max val="0.5"/>
          <c:min val="0"/>
        </c:scaling>
        <c:delete val="0"/>
        <c:axPos val="r"/>
        <c:numFmt formatCode="#,##0.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16850688"/>
        <c:crosses val="max"/>
        <c:crossBetween val="between"/>
        <c:majorUnit val="0.1"/>
      </c:valAx>
      <c:catAx>
        <c:axId val="116850688"/>
        <c:scaling>
          <c:orientation val="minMax"/>
        </c:scaling>
        <c:delete val="1"/>
        <c:axPos val="b"/>
        <c:majorTickMark val="out"/>
        <c:minorTickMark val="none"/>
        <c:tickLblPos val="nextTo"/>
        <c:crossAx val="116836608"/>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l"/>
      <c:legendEntry>
        <c:idx val="1"/>
        <c:delete val="1"/>
      </c:legendEntry>
      <c:layout>
        <c:manualLayout>
          <c:xMode val="edge"/>
          <c:yMode val="edge"/>
          <c:x val="0.4"/>
          <c:y val="4.5592026235063254E-2"/>
          <c:w val="0.39887664041994747"/>
          <c:h val="0.11928085217627263"/>
        </c:manualLayout>
      </c:layout>
      <c:overlay val="1"/>
      <c:txPr>
        <a:bodyPr/>
        <a:lstStyle/>
        <a:p>
          <a:pPr>
            <a:defRPr sz="800">
              <a:latin typeface="Arial" panose="020B0604020202020204" pitchFamily="34" charset="0"/>
              <a:cs typeface="Arial" panose="020B0604020202020204" pitchFamily="34" charset="0"/>
            </a:defRPr>
          </a:pPr>
          <a:endParaRPr lang="en-US"/>
        </a:p>
      </c:txPr>
    </c:legend>
    <c:plotVisOnly val="1"/>
    <c:dispBlanksAs val="gap"/>
    <c:showDLblsOverMax val="0"/>
  </c:chart>
  <c:spPr>
    <a:solidFill>
      <a:srgbClr val="FFFFFF"/>
    </a:solidFill>
    <a:ln w="9525" cap="flat" cmpd="sng" algn="ctr">
      <a:noFill/>
      <a:prstDash val="solid"/>
      <a:round/>
    </a:ln>
    <a:effectLst/>
    <a:extLst>
      <a:ext uri="{91240B29-F687-4F45-9708-019B960494DF}">
        <a14:hiddenLine xmlns:a14="http://schemas.microsoft.com/office/drawing/2010/main" w="9525" cap="flat" cmpd="sng" algn="ctr">
          <a:solidFill>
            <a:sysClr val="windowText" lastClr="000000">
              <a:tint val="75000"/>
              <a:shade val="95000"/>
              <a:satMod val="105000"/>
            </a:sysClr>
          </a:solidFill>
          <a:prstDash val="solid"/>
          <a:round/>
        </a14:hiddenLine>
      </a:ext>
    </a:extLst>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3409066823899E-2"/>
          <c:y val="6.0185185185185182E-2"/>
          <c:w val="0.8673181866352202"/>
          <c:h val="0.86915901137357832"/>
        </c:manualLayout>
      </c:layout>
      <c:barChart>
        <c:barDir val="col"/>
        <c:grouping val="clustered"/>
        <c:varyColors val="0"/>
        <c:ser>
          <c:idx val="0"/>
          <c:order val="0"/>
          <c:tx>
            <c:strRef>
              <c:f>Data!$C$7</c:f>
              <c:strCache>
                <c:ptCount val="1"/>
                <c:pt idx="0">
                  <c:v>Crude oil excise: $billion (LHS) </c:v>
                </c:pt>
              </c:strCache>
            </c:strRef>
          </c:tx>
          <c:invertIfNegative val="0"/>
          <c:cat>
            <c:strRef>
              <c:f>Data!$W$4:$AR$4</c:f>
              <c:strCache>
                <c:ptCount val="22"/>
                <c:pt idx="0">
                  <c:v>1994-95</c:v>
                </c:pt>
                <c:pt idx="1">
                  <c:v>1995-96</c:v>
                </c:pt>
                <c:pt idx="2">
                  <c:v>1996-97</c:v>
                </c:pt>
                <c:pt idx="3">
                  <c:v>1997-98</c:v>
                </c:pt>
                <c:pt idx="4">
                  <c:v>1998-99</c:v>
                </c:pt>
                <c:pt idx="5">
                  <c:v>1999-00</c:v>
                </c:pt>
                <c:pt idx="6">
                  <c:v>2000-01</c:v>
                </c:pt>
                <c:pt idx="7">
                  <c:v>2001-02</c:v>
                </c:pt>
                <c:pt idx="8">
                  <c:v>2002-03</c:v>
                </c:pt>
                <c:pt idx="9">
                  <c:v>2003-04</c:v>
                </c:pt>
                <c:pt idx="10">
                  <c:v>2004-05</c:v>
                </c:pt>
                <c:pt idx="11">
                  <c:v>2005-06</c:v>
                </c:pt>
                <c:pt idx="12">
                  <c:v>2006-07</c:v>
                </c:pt>
                <c:pt idx="13">
                  <c:v>2007-08</c:v>
                </c:pt>
                <c:pt idx="14">
                  <c:v>2008-09</c:v>
                </c:pt>
                <c:pt idx="15">
                  <c:v>2009-10</c:v>
                </c:pt>
                <c:pt idx="16">
                  <c:v>2010-11</c:v>
                </c:pt>
                <c:pt idx="17">
                  <c:v>2011-12</c:v>
                </c:pt>
                <c:pt idx="18">
                  <c:v>2012-13</c:v>
                </c:pt>
                <c:pt idx="19">
                  <c:v>2013-14</c:v>
                </c:pt>
                <c:pt idx="20">
                  <c:v>2014-15</c:v>
                </c:pt>
                <c:pt idx="21">
                  <c:v>2015-16</c:v>
                </c:pt>
              </c:strCache>
            </c:strRef>
          </c:cat>
          <c:val>
            <c:numRef>
              <c:f>Data!$W$7:$AR$7</c:f>
              <c:numCache>
                <c:formatCode>#,##0</c:formatCode>
                <c:ptCount val="22"/>
                <c:pt idx="0">
                  <c:v>0.03</c:v>
                </c:pt>
                <c:pt idx="1">
                  <c:v>7.0000000000000001E-3</c:v>
                </c:pt>
                <c:pt idx="2">
                  <c:v>8.9999999999999993E-3</c:v>
                </c:pt>
                <c:pt idx="3">
                  <c:v>1.4999999999999999E-2</c:v>
                </c:pt>
                <c:pt idx="4">
                  <c:v>2.1000000000000001E-2</c:v>
                </c:pt>
                <c:pt idx="5">
                  <c:v>0.219</c:v>
                </c:pt>
                <c:pt idx="6">
                  <c:v>0.52600000000000002</c:v>
                </c:pt>
                <c:pt idx="7">
                  <c:v>0.39300000000000002</c:v>
                </c:pt>
                <c:pt idx="8">
                  <c:v>0.41699999999999998</c:v>
                </c:pt>
                <c:pt idx="9">
                  <c:v>0.309</c:v>
                </c:pt>
                <c:pt idx="10">
                  <c:v>0.64600000000000002</c:v>
                </c:pt>
                <c:pt idx="11">
                  <c:v>0.33</c:v>
                </c:pt>
                <c:pt idx="12">
                  <c:v>0.53500000000000003</c:v>
                </c:pt>
                <c:pt idx="13">
                  <c:v>0.38600000000000001</c:v>
                </c:pt>
                <c:pt idx="14">
                  <c:v>0.98499999999999999</c:v>
                </c:pt>
                <c:pt idx="15">
                  <c:v>0.69199999999999995</c:v>
                </c:pt>
                <c:pt idx="16">
                  <c:v>0.85199999999999998</c:v>
                </c:pt>
                <c:pt idx="17">
                  <c:v>0.85299999999999998</c:v>
                </c:pt>
                <c:pt idx="18">
                  <c:v>0.83299999999999996</c:v>
                </c:pt>
                <c:pt idx="19">
                  <c:v>0.77300000000000002</c:v>
                </c:pt>
                <c:pt idx="20">
                  <c:v>0.51800000000000002</c:v>
                </c:pt>
                <c:pt idx="21">
                  <c:v>0.35399999999999998</c:v>
                </c:pt>
              </c:numCache>
            </c:numRef>
          </c:val>
        </c:ser>
        <c:dLbls>
          <c:showLegendKey val="0"/>
          <c:showVal val="0"/>
          <c:showCatName val="0"/>
          <c:showSerName val="0"/>
          <c:showPercent val="0"/>
          <c:showBubbleSize val="0"/>
        </c:dLbls>
        <c:gapWidth val="75"/>
        <c:axId val="116886144"/>
        <c:axId val="116887936"/>
      </c:barChart>
      <c:lineChart>
        <c:grouping val="standard"/>
        <c:varyColors val="0"/>
        <c:ser>
          <c:idx val="1"/>
          <c:order val="1"/>
          <c:tx>
            <c:strRef>
              <c:f>Data!$C$16</c:f>
              <c:strCache>
                <c:ptCount val="1"/>
                <c:pt idx="0">
                  <c:v>Crude oil excise: per cent of GDP (RHS)</c:v>
                </c:pt>
              </c:strCache>
            </c:strRef>
          </c:tx>
          <c:spPr>
            <a:ln>
              <a:solidFill>
                <a:schemeClr val="accent2"/>
              </a:solidFill>
            </a:ln>
          </c:spPr>
          <c:marker>
            <c:symbol val="none"/>
          </c:marker>
          <c:cat>
            <c:strRef>
              <c:f>Data!$W$4:$AR$4</c:f>
              <c:strCache>
                <c:ptCount val="22"/>
                <c:pt idx="0">
                  <c:v>1994-95</c:v>
                </c:pt>
                <c:pt idx="1">
                  <c:v>1995-96</c:v>
                </c:pt>
                <c:pt idx="2">
                  <c:v>1996-97</c:v>
                </c:pt>
                <c:pt idx="3">
                  <c:v>1997-98</c:v>
                </c:pt>
                <c:pt idx="4">
                  <c:v>1998-99</c:v>
                </c:pt>
                <c:pt idx="5">
                  <c:v>1999-00</c:v>
                </c:pt>
                <c:pt idx="6">
                  <c:v>2000-01</c:v>
                </c:pt>
                <c:pt idx="7">
                  <c:v>2001-02</c:v>
                </c:pt>
                <c:pt idx="8">
                  <c:v>2002-03</c:v>
                </c:pt>
                <c:pt idx="9">
                  <c:v>2003-04</c:v>
                </c:pt>
                <c:pt idx="10">
                  <c:v>2004-05</c:v>
                </c:pt>
                <c:pt idx="11">
                  <c:v>2005-06</c:v>
                </c:pt>
                <c:pt idx="12">
                  <c:v>2006-07</c:v>
                </c:pt>
                <c:pt idx="13">
                  <c:v>2007-08</c:v>
                </c:pt>
                <c:pt idx="14">
                  <c:v>2008-09</c:v>
                </c:pt>
                <c:pt idx="15">
                  <c:v>2009-10</c:v>
                </c:pt>
                <c:pt idx="16">
                  <c:v>2010-11</c:v>
                </c:pt>
                <c:pt idx="17">
                  <c:v>2011-12</c:v>
                </c:pt>
                <c:pt idx="18">
                  <c:v>2012-13</c:v>
                </c:pt>
                <c:pt idx="19">
                  <c:v>2013-14</c:v>
                </c:pt>
                <c:pt idx="20">
                  <c:v>2014-15</c:v>
                </c:pt>
                <c:pt idx="21">
                  <c:v>2015-16</c:v>
                </c:pt>
              </c:strCache>
            </c:strRef>
          </c:cat>
          <c:val>
            <c:numRef>
              <c:f>Data!$W$16:$AR$16</c:f>
              <c:numCache>
                <c:formatCode>0.00</c:formatCode>
                <c:ptCount val="22"/>
                <c:pt idx="0">
                  <c:v>6.0465585004534916E-3</c:v>
                </c:pt>
                <c:pt idx="1">
                  <c:v>1.3217572573914554E-3</c:v>
                </c:pt>
                <c:pt idx="2">
                  <c:v>1.6150856174831224E-3</c:v>
                </c:pt>
                <c:pt idx="3">
                  <c:v>2.5449868848342536E-3</c:v>
                </c:pt>
                <c:pt idx="4">
                  <c:v>3.3816425120772944E-3</c:v>
                </c:pt>
                <c:pt idx="5">
                  <c:v>3.3105825264733227E-2</c:v>
                </c:pt>
                <c:pt idx="6">
                  <c:v>7.4499817291322615E-2</c:v>
                </c:pt>
                <c:pt idx="7">
                  <c:v>5.2106259645624396E-2</c:v>
                </c:pt>
                <c:pt idx="8">
                  <c:v>5.2021801750776892E-2</c:v>
                </c:pt>
                <c:pt idx="9">
                  <c:v>3.583776279576302E-2</c:v>
                </c:pt>
                <c:pt idx="10">
                  <c:v>7.0000921064750851E-2</c:v>
                </c:pt>
                <c:pt idx="11">
                  <c:v>3.3050964587393761E-2</c:v>
                </c:pt>
                <c:pt idx="12">
                  <c:v>4.9198116677701763E-2</c:v>
                </c:pt>
                <c:pt idx="13">
                  <c:v>3.274491457055384E-2</c:v>
                </c:pt>
                <c:pt idx="14">
                  <c:v>7.8219299917413124E-2</c:v>
                </c:pt>
                <c:pt idx="15">
                  <c:v>5.3333004497852811E-2</c:v>
                </c:pt>
                <c:pt idx="16">
                  <c:v>6.0406595946518891E-2</c:v>
                </c:pt>
                <c:pt idx="17">
                  <c:v>5.7181508049989907E-2</c:v>
                </c:pt>
                <c:pt idx="18">
                  <c:v>5.4532516240280868E-2</c:v>
                </c:pt>
                <c:pt idx="19">
                  <c:v>4.861818684981823E-2</c:v>
                </c:pt>
                <c:pt idx="20">
                  <c:v>3.2034315059343878E-2</c:v>
                </c:pt>
                <c:pt idx="21">
                  <c:v>2.1391485946881436E-2</c:v>
                </c:pt>
              </c:numCache>
            </c:numRef>
          </c:val>
          <c:smooth val="0"/>
        </c:ser>
        <c:dLbls>
          <c:showLegendKey val="0"/>
          <c:showVal val="0"/>
          <c:showCatName val="0"/>
          <c:showSerName val="0"/>
          <c:showPercent val="0"/>
          <c:showBubbleSize val="0"/>
        </c:dLbls>
        <c:marker val="1"/>
        <c:smooth val="0"/>
        <c:axId val="116891008"/>
        <c:axId val="116889472"/>
      </c:lineChart>
      <c:catAx>
        <c:axId val="116886144"/>
        <c:scaling>
          <c:orientation val="minMax"/>
        </c:scaling>
        <c:delete val="0"/>
        <c:axPos val="b"/>
        <c:majorTickMark val="none"/>
        <c:minorTickMark val="none"/>
        <c:tickLblPos val="nextTo"/>
        <c:crossAx val="116887936"/>
        <c:crosses val="autoZero"/>
        <c:auto val="1"/>
        <c:lblAlgn val="ctr"/>
        <c:lblOffset val="100"/>
        <c:tickLblSkip val="3"/>
        <c:tickMarkSkip val="6"/>
        <c:noMultiLvlLbl val="0"/>
      </c:catAx>
      <c:valAx>
        <c:axId val="116887936"/>
        <c:scaling>
          <c:orientation val="minMax"/>
          <c:max val="1.2"/>
        </c:scaling>
        <c:delete val="0"/>
        <c:axPos val="l"/>
        <c:numFmt formatCode="#,##0.0" sourceLinked="0"/>
        <c:majorTickMark val="in"/>
        <c:minorTickMark val="none"/>
        <c:tickLblPos val="nextTo"/>
        <c:crossAx val="116886144"/>
        <c:crosses val="autoZero"/>
        <c:crossBetween val="between"/>
        <c:majorUnit val="0.2"/>
      </c:valAx>
      <c:valAx>
        <c:axId val="116889472"/>
        <c:scaling>
          <c:orientation val="minMax"/>
          <c:max val="0.4"/>
          <c:min val="0"/>
        </c:scaling>
        <c:delete val="0"/>
        <c:axPos val="r"/>
        <c:numFmt formatCode="0.0" sourceLinked="0"/>
        <c:majorTickMark val="in"/>
        <c:minorTickMark val="none"/>
        <c:tickLblPos val="nextTo"/>
        <c:crossAx val="116891008"/>
        <c:crosses val="max"/>
        <c:crossBetween val="between"/>
        <c:majorUnit val="0.1"/>
      </c:valAx>
      <c:catAx>
        <c:axId val="116891008"/>
        <c:scaling>
          <c:orientation val="minMax"/>
        </c:scaling>
        <c:delete val="1"/>
        <c:axPos val="b"/>
        <c:majorTickMark val="out"/>
        <c:minorTickMark val="none"/>
        <c:tickLblPos val="nextTo"/>
        <c:crossAx val="116889472"/>
        <c:crosses val="autoZero"/>
        <c:auto val="1"/>
        <c:lblAlgn val="ctr"/>
        <c:lblOffset val="100"/>
        <c:noMultiLvlLbl val="0"/>
      </c:catAx>
    </c:plotArea>
    <c:legend>
      <c:legendPos val="t"/>
      <c:layout>
        <c:manualLayout>
          <c:xMode val="edge"/>
          <c:yMode val="edge"/>
          <c:x val="9.4265496204312516E-2"/>
          <c:y val="8.3333333333333329E-2"/>
          <c:w val="0.5843862857212635"/>
          <c:h val="0.18909995625546808"/>
        </c:manualLayout>
      </c:layout>
      <c:overlay val="0"/>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182852143482063E-2"/>
          <c:y val="6.171593462412845E-2"/>
          <c:w val="0.89163429571303587"/>
          <c:h val="0.78828489266722035"/>
        </c:manualLayout>
      </c:layout>
      <c:barChart>
        <c:barDir val="col"/>
        <c:grouping val="clustered"/>
        <c:varyColors val="0"/>
        <c:ser>
          <c:idx val="0"/>
          <c:order val="0"/>
          <c:tx>
            <c:v>Royalties: $billion (LHS)</c:v>
          </c:tx>
          <c:invertIfNegative val="0"/>
          <c:cat>
            <c:strRef>
              <c:f>Royalties!$D$2:$AC$2</c:f>
              <c:strCache>
                <c:ptCount val="26"/>
                <c:pt idx="0">
                  <c:v>1990-91</c:v>
                </c:pt>
                <c:pt idx="1">
                  <c:v>1991-92</c:v>
                </c:pt>
                <c:pt idx="2">
                  <c:v>1992-93</c:v>
                </c:pt>
                <c:pt idx="3">
                  <c:v>1993-94</c:v>
                </c:pt>
                <c:pt idx="4">
                  <c:v>1994-95</c:v>
                </c:pt>
                <c:pt idx="5">
                  <c:v>1995-96</c:v>
                </c:pt>
                <c:pt idx="6">
                  <c:v>1996-97</c:v>
                </c:pt>
                <c:pt idx="7">
                  <c:v>1997-98</c:v>
                </c:pt>
                <c:pt idx="8">
                  <c:v>1998-99</c:v>
                </c:pt>
                <c:pt idx="9">
                  <c:v>1999-00</c:v>
                </c:pt>
                <c:pt idx="10">
                  <c:v>2000-01</c:v>
                </c:pt>
                <c:pt idx="11">
                  <c:v>2001-02</c:v>
                </c:pt>
                <c:pt idx="12">
                  <c:v>2002-03</c:v>
                </c:pt>
                <c:pt idx="13">
                  <c:v>2003-04</c:v>
                </c:pt>
                <c:pt idx="14">
                  <c:v>2004-05</c:v>
                </c:pt>
                <c:pt idx="15">
                  <c:v>2005-06</c:v>
                </c:pt>
                <c:pt idx="16">
                  <c:v>2006-07</c:v>
                </c:pt>
                <c:pt idx="17">
                  <c:v>2007-08</c:v>
                </c:pt>
                <c:pt idx="18">
                  <c:v>2008-09</c:v>
                </c:pt>
                <c:pt idx="19">
                  <c:v>2009-10</c:v>
                </c:pt>
                <c:pt idx="20">
                  <c:v>2010-11</c:v>
                </c:pt>
                <c:pt idx="21">
                  <c:v>2011-12</c:v>
                </c:pt>
                <c:pt idx="22">
                  <c:v>2012-13</c:v>
                </c:pt>
                <c:pt idx="23">
                  <c:v>2013-14</c:v>
                </c:pt>
                <c:pt idx="24">
                  <c:v>2014-15</c:v>
                </c:pt>
                <c:pt idx="25">
                  <c:v>2015-16</c:v>
                </c:pt>
              </c:strCache>
            </c:strRef>
          </c:cat>
          <c:val>
            <c:numRef>
              <c:f>Royalties!$D$3:$AC$3</c:f>
              <c:numCache>
                <c:formatCode>_(* #,##0_);_(* \(#,##0\);_(* "-"_);_(@_)</c:formatCode>
                <c:ptCount val="26"/>
                <c:pt idx="0">
                  <c:v>59.201015920000003</c:v>
                </c:pt>
                <c:pt idx="1">
                  <c:v>49.847384759999997</c:v>
                </c:pt>
                <c:pt idx="2">
                  <c:v>43.305559719999998</c:v>
                </c:pt>
                <c:pt idx="3">
                  <c:v>40.977804399999997</c:v>
                </c:pt>
                <c:pt idx="4">
                  <c:v>45.306686660000004</c:v>
                </c:pt>
                <c:pt idx="5">
                  <c:v>73.372033940000009</c:v>
                </c:pt>
                <c:pt idx="6">
                  <c:v>98.777310050000011</c:v>
                </c:pt>
                <c:pt idx="7">
                  <c:v>114.26323074999998</c:v>
                </c:pt>
                <c:pt idx="8">
                  <c:v>79.25232312</c:v>
                </c:pt>
                <c:pt idx="9">
                  <c:v>49.642058106666653</c:v>
                </c:pt>
                <c:pt idx="10">
                  <c:v>300.426429165</c:v>
                </c:pt>
                <c:pt idx="11">
                  <c:v>245.53856499999995</c:v>
                </c:pt>
                <c:pt idx="12">
                  <c:v>286.47198192500002</c:v>
                </c:pt>
                <c:pt idx="13">
                  <c:v>243.2763276060449</c:v>
                </c:pt>
                <c:pt idx="14">
                  <c:v>321.78294032795498</c:v>
                </c:pt>
                <c:pt idx="15">
                  <c:v>402.79107236999988</c:v>
                </c:pt>
                <c:pt idx="16">
                  <c:v>470.25061256666663</c:v>
                </c:pt>
                <c:pt idx="17">
                  <c:v>613.05580538333356</c:v>
                </c:pt>
                <c:pt idx="18">
                  <c:v>641.36695597000005</c:v>
                </c:pt>
                <c:pt idx="19">
                  <c:v>565.14271829500012</c:v>
                </c:pt>
                <c:pt idx="20">
                  <c:v>642.98255238833337</c:v>
                </c:pt>
                <c:pt idx="21">
                  <c:v>662.90668923999988</c:v>
                </c:pt>
                <c:pt idx="22">
                  <c:v>745.07188186198618</c:v>
                </c:pt>
                <c:pt idx="23">
                  <c:v>710.20797312000002</c:v>
                </c:pt>
                <c:pt idx="24">
                  <c:v>497.11183153999997</c:v>
                </c:pt>
                <c:pt idx="25">
                  <c:v>344.20711428999988</c:v>
                </c:pt>
              </c:numCache>
            </c:numRef>
          </c:val>
        </c:ser>
        <c:dLbls>
          <c:showLegendKey val="0"/>
          <c:showVal val="0"/>
          <c:showCatName val="0"/>
          <c:showSerName val="0"/>
          <c:showPercent val="0"/>
          <c:showBubbleSize val="0"/>
        </c:dLbls>
        <c:gapWidth val="40"/>
        <c:axId val="116931968"/>
        <c:axId val="116941952"/>
      </c:barChart>
      <c:barChart>
        <c:barDir val="col"/>
        <c:grouping val="clustered"/>
        <c:varyColors val="0"/>
        <c:ser>
          <c:idx val="1"/>
          <c:order val="1"/>
          <c:tx>
            <c:v>DUMMY</c:v>
          </c:tx>
          <c:spPr>
            <a:noFill/>
            <a:ln w="25400">
              <a:noFill/>
            </a:ln>
            <a:effectLst/>
          </c:spPr>
          <c:invertIfNegative val="0"/>
          <c:cat>
            <c:strRef>
              <c:f>Royalties!$C$2:$AG$2</c:f>
              <c:strCache>
                <c:ptCount val="27"/>
                <c:pt idx="0">
                  <c:v>1989-90</c:v>
                </c:pt>
                <c:pt idx="1">
                  <c:v>1990-91</c:v>
                </c:pt>
                <c:pt idx="2">
                  <c:v>1991-92</c:v>
                </c:pt>
                <c:pt idx="3">
                  <c:v>1992-93</c:v>
                </c:pt>
                <c:pt idx="4">
                  <c:v>1993-94</c:v>
                </c:pt>
                <c:pt idx="5">
                  <c:v>1994-95</c:v>
                </c:pt>
                <c:pt idx="6">
                  <c:v>1995-96</c:v>
                </c:pt>
                <c:pt idx="7">
                  <c:v>1996-97</c:v>
                </c:pt>
                <c:pt idx="8">
                  <c:v>1997-98</c:v>
                </c:pt>
                <c:pt idx="9">
                  <c:v>1998-99</c:v>
                </c:pt>
                <c:pt idx="10">
                  <c:v>1999-00</c:v>
                </c:pt>
                <c:pt idx="11">
                  <c:v>2000-01</c:v>
                </c:pt>
                <c:pt idx="12">
                  <c:v>2001-02</c:v>
                </c:pt>
                <c:pt idx="13">
                  <c:v>2002-03</c:v>
                </c:pt>
                <c:pt idx="14">
                  <c:v>2003-04</c:v>
                </c:pt>
                <c:pt idx="15">
                  <c:v>2004-05</c:v>
                </c:pt>
                <c:pt idx="16">
                  <c:v>2005-06</c:v>
                </c:pt>
                <c:pt idx="17">
                  <c:v>2006-07</c:v>
                </c:pt>
                <c:pt idx="18">
                  <c:v>2007-08</c:v>
                </c:pt>
                <c:pt idx="19">
                  <c:v>2008-09</c:v>
                </c:pt>
                <c:pt idx="20">
                  <c:v>2009-10</c:v>
                </c:pt>
                <c:pt idx="21">
                  <c:v>2010-11</c:v>
                </c:pt>
                <c:pt idx="22">
                  <c:v>2011-12</c:v>
                </c:pt>
                <c:pt idx="23">
                  <c:v>2012-13</c:v>
                </c:pt>
                <c:pt idx="24">
                  <c:v>2013-14</c:v>
                </c:pt>
                <c:pt idx="25">
                  <c:v>2014-15</c:v>
                </c:pt>
                <c:pt idx="26">
                  <c:v>2015-16</c:v>
                </c:pt>
              </c:strCache>
            </c:strRef>
          </c:cat>
        </c:ser>
        <c:dLbls>
          <c:showLegendKey val="0"/>
          <c:showVal val="0"/>
          <c:showCatName val="0"/>
          <c:showSerName val="0"/>
          <c:showPercent val="0"/>
          <c:showBubbleSize val="0"/>
        </c:dLbls>
        <c:gapWidth val="40"/>
        <c:axId val="116949760"/>
        <c:axId val="116943872"/>
      </c:barChart>
      <c:lineChart>
        <c:grouping val="standard"/>
        <c:varyColors val="0"/>
        <c:ser>
          <c:idx val="2"/>
          <c:order val="2"/>
          <c:tx>
            <c:v>Royalties:per cent of GDP (RHS)</c:v>
          </c:tx>
          <c:spPr>
            <a:ln>
              <a:solidFill>
                <a:schemeClr val="accent2"/>
              </a:solidFill>
            </a:ln>
          </c:spPr>
          <c:marker>
            <c:symbol val="none"/>
          </c:marker>
          <c:cat>
            <c:strRef>
              <c:f>Royalties!$D$2:$AC$2</c:f>
              <c:strCache>
                <c:ptCount val="26"/>
                <c:pt idx="0">
                  <c:v>1990-91</c:v>
                </c:pt>
                <c:pt idx="1">
                  <c:v>1991-92</c:v>
                </c:pt>
                <c:pt idx="2">
                  <c:v>1992-93</c:v>
                </c:pt>
                <c:pt idx="3">
                  <c:v>1993-94</c:v>
                </c:pt>
                <c:pt idx="4">
                  <c:v>1994-95</c:v>
                </c:pt>
                <c:pt idx="5">
                  <c:v>1995-96</c:v>
                </c:pt>
                <c:pt idx="6">
                  <c:v>1996-97</c:v>
                </c:pt>
                <c:pt idx="7">
                  <c:v>1997-98</c:v>
                </c:pt>
                <c:pt idx="8">
                  <c:v>1998-99</c:v>
                </c:pt>
                <c:pt idx="9">
                  <c:v>1999-00</c:v>
                </c:pt>
                <c:pt idx="10">
                  <c:v>2000-01</c:v>
                </c:pt>
                <c:pt idx="11">
                  <c:v>2001-02</c:v>
                </c:pt>
                <c:pt idx="12">
                  <c:v>2002-03</c:v>
                </c:pt>
                <c:pt idx="13">
                  <c:v>2003-04</c:v>
                </c:pt>
                <c:pt idx="14">
                  <c:v>2004-05</c:v>
                </c:pt>
                <c:pt idx="15">
                  <c:v>2005-06</c:v>
                </c:pt>
                <c:pt idx="16">
                  <c:v>2006-07</c:v>
                </c:pt>
                <c:pt idx="17">
                  <c:v>2007-08</c:v>
                </c:pt>
                <c:pt idx="18">
                  <c:v>2008-09</c:v>
                </c:pt>
                <c:pt idx="19">
                  <c:v>2009-10</c:v>
                </c:pt>
                <c:pt idx="20">
                  <c:v>2010-11</c:v>
                </c:pt>
                <c:pt idx="21">
                  <c:v>2011-12</c:v>
                </c:pt>
                <c:pt idx="22">
                  <c:v>2012-13</c:v>
                </c:pt>
                <c:pt idx="23">
                  <c:v>2013-14</c:v>
                </c:pt>
                <c:pt idx="24">
                  <c:v>2014-15</c:v>
                </c:pt>
                <c:pt idx="25">
                  <c:v>2015-16</c:v>
                </c:pt>
              </c:strCache>
            </c:strRef>
          </c:cat>
          <c:val>
            <c:numRef>
              <c:f>Royalties!$D$7:$AC$7</c:f>
              <c:numCache>
                <c:formatCode>0.00</c:formatCode>
                <c:ptCount val="26"/>
                <c:pt idx="0">
                  <c:v>1.4250059194500342E-2</c:v>
                </c:pt>
                <c:pt idx="1">
                  <c:v>1.1770394372582631E-2</c:v>
                </c:pt>
                <c:pt idx="2">
                  <c:v>9.7410210158603051E-3</c:v>
                </c:pt>
                <c:pt idx="3">
                  <c:v>8.770746430941119E-3</c:v>
                </c:pt>
                <c:pt idx="4">
                  <c:v>9.1316510450468614E-3</c:v>
                </c:pt>
                <c:pt idx="5">
                  <c:v>1.3854288335681027E-2</c:v>
                </c:pt>
                <c:pt idx="6">
                  <c:v>1.772597919949179E-2</c:v>
                </c:pt>
                <c:pt idx="7">
                  <c:v>1.9386561578502663E-2</c:v>
                </c:pt>
                <c:pt idx="8">
                  <c:v>1.2762048811594203E-2</c:v>
                </c:pt>
                <c:pt idx="9">
                  <c:v>7.5042981801873966E-3</c:v>
                </c:pt>
                <c:pt idx="10">
                  <c:v>4.2550787228663449E-2</c:v>
                </c:pt>
                <c:pt idx="11">
                  <c:v>3.2554952216040767E-2</c:v>
                </c:pt>
                <c:pt idx="12">
                  <c:v>3.57381022802266E-2</c:v>
                </c:pt>
                <c:pt idx="13">
                  <c:v>2.8215143438737132E-2</c:v>
                </c:pt>
                <c:pt idx="14">
                  <c:v>3.4868579266069052E-2</c:v>
                </c:pt>
                <c:pt idx="15">
                  <c:v>4.03413135424825E-2</c:v>
                </c:pt>
                <c:pt idx="16">
                  <c:v>4.3243821504328206E-2</c:v>
                </c:pt>
                <c:pt idx="17">
                  <c:v>5.2006372990309163E-2</c:v>
                </c:pt>
                <c:pt idx="18">
                  <c:v>5.0931242930087037E-2</c:v>
                </c:pt>
                <c:pt idx="19">
                  <c:v>4.3556010313231218E-2</c:v>
                </c:pt>
                <c:pt idx="20">
                  <c:v>4.5587308970403133E-2</c:v>
                </c:pt>
                <c:pt idx="21">
                  <c:v>4.443845742927223E-2</c:v>
                </c:pt>
                <c:pt idx="22">
                  <c:v>4.8776283910942846E-2</c:v>
                </c:pt>
                <c:pt idx="23">
                  <c:v>4.46688537378769E-2</c:v>
                </c:pt>
                <c:pt idx="24">
                  <c:v>3.074254253142826E-2</c:v>
                </c:pt>
                <c:pt idx="25">
                  <c:v>2.0799722169918489E-2</c:v>
                </c:pt>
              </c:numCache>
            </c:numRef>
          </c:val>
          <c:smooth val="0"/>
        </c:ser>
        <c:dLbls>
          <c:showLegendKey val="0"/>
          <c:showVal val="0"/>
          <c:showCatName val="0"/>
          <c:showSerName val="0"/>
          <c:showPercent val="0"/>
          <c:showBubbleSize val="0"/>
        </c:dLbls>
        <c:marker val="1"/>
        <c:smooth val="0"/>
        <c:axId val="116949760"/>
        <c:axId val="116943872"/>
      </c:lineChart>
      <c:catAx>
        <c:axId val="116931968"/>
        <c:scaling>
          <c:orientation val="minMax"/>
        </c:scaling>
        <c:delete val="0"/>
        <c:axPos val="b"/>
        <c:majorTickMark val="none"/>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16941952"/>
        <c:crosses val="autoZero"/>
        <c:auto val="1"/>
        <c:lblAlgn val="ctr"/>
        <c:lblOffset val="100"/>
        <c:tickLblSkip val="6"/>
        <c:noMultiLvlLbl val="0"/>
      </c:catAx>
      <c:valAx>
        <c:axId val="116941952"/>
        <c:scaling>
          <c:orientation val="minMax"/>
        </c:scaling>
        <c:delete val="0"/>
        <c:axPos val="l"/>
        <c:numFmt formatCode="#,##0.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16931968"/>
        <c:crosses val="autoZero"/>
        <c:crossBetween val="between"/>
        <c:dispUnits>
          <c:builtInUnit val="thousands"/>
        </c:dispUnits>
      </c:valAx>
      <c:valAx>
        <c:axId val="116943872"/>
        <c:scaling>
          <c:orientation val="minMax"/>
          <c:max val="0.1"/>
          <c:min val="0"/>
        </c:scaling>
        <c:delete val="0"/>
        <c:axPos val="r"/>
        <c:numFmt formatCode="#,##0.0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16949760"/>
        <c:crosses val="max"/>
        <c:crossBetween val="between"/>
        <c:majorUnit val="5.000000000000001E-2"/>
      </c:valAx>
      <c:catAx>
        <c:axId val="116949760"/>
        <c:scaling>
          <c:orientation val="minMax"/>
        </c:scaling>
        <c:delete val="1"/>
        <c:axPos val="b"/>
        <c:majorTickMark val="out"/>
        <c:minorTickMark val="none"/>
        <c:tickLblPos val="nextTo"/>
        <c:crossAx val="116943872"/>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r"/>
      <c:legendEntry>
        <c:idx val="1"/>
        <c:delete val="1"/>
      </c:legendEntry>
      <c:layout>
        <c:manualLayout>
          <c:xMode val="edge"/>
          <c:yMode val="edge"/>
          <c:x val="0.11419313210848646"/>
          <c:y val="5.7677429175587644E-2"/>
          <c:w val="0.4774735345581802"/>
          <c:h val="0.11906774192480912"/>
        </c:manualLayout>
      </c:layout>
      <c:overlay val="0"/>
    </c:legend>
    <c:plotVisOnly val="1"/>
    <c:dispBlanksAs val="gap"/>
    <c:showDLblsOverMax val="0"/>
  </c:chart>
  <c:spPr>
    <a:solidFill>
      <a:srgbClr val="FFFFFF"/>
    </a:solidFill>
    <a:ln w="9525" cap="flat" cmpd="sng" algn="ctr">
      <a:noFill/>
      <a:prstDash val="solid"/>
      <a:round/>
    </a:ln>
    <a:effectLst/>
    <a:extLst>
      <a:ext uri="{91240B29-F687-4F45-9708-019B960494DF}">
        <a14:hiddenLine xmlns:a14="http://schemas.microsoft.com/office/drawing/2010/main" w="9525" cap="flat" cmpd="sng" algn="ctr">
          <a:solidFill>
            <a:sysClr val="windowText" lastClr="000000">
              <a:tint val="75000"/>
              <a:shade val="95000"/>
              <a:satMod val="105000"/>
            </a:sysClr>
          </a:solidFill>
          <a:prstDash val="solid"/>
          <a:round/>
        </a14:hiddenLine>
      </a:ext>
    </a:extLst>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0.03308</cdr:x>
      <cdr:y>0</cdr:y>
    </cdr:from>
    <cdr:to>
      <cdr:x>0.1435</cdr:x>
      <cdr:y>0.06944</cdr:y>
    </cdr:to>
    <cdr:sp macro="" textlink="">
      <cdr:nvSpPr>
        <cdr:cNvPr id="2" name="TextBox 1"/>
        <cdr:cNvSpPr txBox="1"/>
      </cdr:nvSpPr>
      <cdr:spPr>
        <a:xfrm xmlns:a="http://schemas.openxmlformats.org/drawingml/2006/main">
          <a:off x="151254" y="0"/>
          <a:ext cx="504841" cy="20984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AU" sz="800">
              <a:latin typeface="Arial" panose="020B0604020202020204" pitchFamily="34" charset="0"/>
              <a:cs typeface="Arial" panose="020B0604020202020204" pitchFamily="34" charset="0"/>
            </a:rPr>
            <a:t>$billion</a:t>
          </a:r>
        </a:p>
      </cdr:txBody>
    </cdr:sp>
  </cdr:relSizeAnchor>
  <cdr:relSizeAnchor xmlns:cdr="http://schemas.openxmlformats.org/drawingml/2006/chartDrawing">
    <cdr:from>
      <cdr:x>0.76565</cdr:x>
      <cdr:y>3.30917E-7</cdr:y>
    </cdr:from>
    <cdr:to>
      <cdr:x>0.97376</cdr:x>
      <cdr:y>0.06934</cdr:y>
    </cdr:to>
    <cdr:sp macro="" textlink="">
      <cdr:nvSpPr>
        <cdr:cNvPr id="3" name="TextBox 1"/>
        <cdr:cNvSpPr txBox="1"/>
      </cdr:nvSpPr>
      <cdr:spPr>
        <a:xfrm xmlns:a="http://schemas.openxmlformats.org/drawingml/2006/main">
          <a:off x="3500550" y="1"/>
          <a:ext cx="951480" cy="2095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800">
              <a:latin typeface="Arial" panose="020B0604020202020204" pitchFamily="34" charset="0"/>
              <a:cs typeface="Arial" panose="020B0604020202020204" pitchFamily="34" charset="0"/>
            </a:rPr>
            <a:t>Per cent of GDP</a:t>
          </a:r>
        </a:p>
      </cdr:txBody>
    </cdr:sp>
  </cdr:relSizeAnchor>
  <cdr:relSizeAnchor xmlns:cdr="http://schemas.openxmlformats.org/drawingml/2006/chartDrawing">
    <cdr:from>
      <cdr:x>0.82948</cdr:x>
      <cdr:y>0.05441</cdr:y>
    </cdr:from>
    <cdr:to>
      <cdr:x>0.82948</cdr:x>
      <cdr:y>0.84788</cdr:y>
    </cdr:to>
    <cdr:cxnSp macro="">
      <cdr:nvCxnSpPr>
        <cdr:cNvPr id="5" name="Straight Connector 4"/>
        <cdr:cNvCxnSpPr/>
      </cdr:nvCxnSpPr>
      <cdr:spPr>
        <a:xfrm xmlns:a="http://schemas.openxmlformats.org/drawingml/2006/main" flipV="1">
          <a:off x="3792372" y="164423"/>
          <a:ext cx="0" cy="2397802"/>
        </a:xfrm>
        <a:prstGeom xmlns:a="http://schemas.openxmlformats.org/drawingml/2006/main" prst="line">
          <a:avLst/>
        </a:prstGeom>
        <a:ln xmlns:a="http://schemas.openxmlformats.org/drawingml/2006/main">
          <a:solidFill>
            <a:schemeClr val="bg1">
              <a:lumMod val="50000"/>
            </a:schemeClr>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0.82986</cdr:x>
      <cdr:y>0.07093</cdr:y>
    </cdr:from>
    <cdr:to>
      <cdr:x>0.92391</cdr:x>
      <cdr:y>0.39236</cdr:y>
    </cdr:to>
    <cdr:sp macro="" textlink="">
      <cdr:nvSpPr>
        <cdr:cNvPr id="7" name="TextBox 6"/>
        <cdr:cNvSpPr txBox="1"/>
      </cdr:nvSpPr>
      <cdr:spPr>
        <a:xfrm xmlns:a="http://schemas.openxmlformats.org/drawingml/2006/main">
          <a:off x="3794106" y="214344"/>
          <a:ext cx="429996" cy="971333"/>
        </a:xfrm>
        <a:prstGeom xmlns:a="http://schemas.openxmlformats.org/drawingml/2006/main" prst="rect">
          <a:avLst/>
        </a:prstGeom>
      </cdr:spPr>
      <cdr:txBody>
        <a:bodyPr xmlns:a="http://schemas.openxmlformats.org/drawingml/2006/main" vertOverflow="clip" vert="vert270" wrap="none" rtlCol="0"/>
        <a:lstStyle xmlns:a="http://schemas.openxmlformats.org/drawingml/2006/main"/>
        <a:p xmlns:a="http://schemas.openxmlformats.org/drawingml/2006/main">
          <a:r>
            <a:rPr lang="en-AU" sz="800">
              <a:latin typeface="Arial" panose="020B0604020202020204" pitchFamily="34" charset="0"/>
              <a:cs typeface="Arial" panose="020B0604020202020204" pitchFamily="34" charset="0"/>
            </a:rPr>
            <a:t>2016-17 MYEFO</a:t>
          </a:r>
        </a:p>
        <a:p xmlns:a="http://schemas.openxmlformats.org/drawingml/2006/main">
          <a:r>
            <a:rPr lang="en-AU" sz="800">
              <a:latin typeface="Arial" panose="020B0604020202020204" pitchFamily="34" charset="0"/>
              <a:cs typeface="Arial" panose="020B0604020202020204" pitchFamily="34" charset="0"/>
            </a:rPr>
            <a:t>estimates</a:t>
          </a:r>
        </a:p>
      </cdr:txBody>
    </cdr:sp>
  </cdr:relSizeAnchor>
</c:userShapes>
</file>

<file path=word/drawings/drawing2.xml><?xml version="1.0" encoding="utf-8"?>
<c:userShapes xmlns:c="http://schemas.openxmlformats.org/drawingml/2006/chart">
  <cdr:relSizeAnchor xmlns:cdr="http://schemas.openxmlformats.org/drawingml/2006/chartDrawing">
    <cdr:from>
      <cdr:x>0.04318</cdr:x>
      <cdr:y>0</cdr:y>
    </cdr:from>
    <cdr:to>
      <cdr:x>0.24004</cdr:x>
      <cdr:y>0.08152</cdr:y>
    </cdr:to>
    <cdr:sp macro="" textlink="">
      <cdr:nvSpPr>
        <cdr:cNvPr id="2" name="TextBox 1"/>
        <cdr:cNvSpPr txBox="1"/>
      </cdr:nvSpPr>
      <cdr:spPr>
        <a:xfrm xmlns:a="http://schemas.openxmlformats.org/drawingml/2006/main">
          <a:off x="198243" y="0"/>
          <a:ext cx="903782" cy="22363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AU" sz="800">
              <a:latin typeface="Arial" panose="020B0604020202020204" pitchFamily="34" charset="0"/>
              <a:cs typeface="Arial" panose="020B0604020202020204" pitchFamily="34" charset="0"/>
            </a:rPr>
            <a:t>$</a:t>
          </a:r>
          <a:r>
            <a:rPr lang="en-AU" sz="800" baseline="0">
              <a:latin typeface="Arial" panose="020B0604020202020204" pitchFamily="34" charset="0"/>
              <a:cs typeface="Arial" panose="020B0604020202020204" pitchFamily="34" charset="0"/>
            </a:rPr>
            <a:t> billion</a:t>
          </a:r>
          <a:endParaRPr lang="en-AU"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0.75156</cdr:x>
      <cdr:y>0</cdr:y>
    </cdr:from>
    <cdr:to>
      <cdr:x>0.94843</cdr:x>
      <cdr:y>0.08152</cdr:y>
    </cdr:to>
    <cdr:sp macro="" textlink="">
      <cdr:nvSpPr>
        <cdr:cNvPr id="3" name="TextBox 1"/>
        <cdr:cNvSpPr txBox="1"/>
      </cdr:nvSpPr>
      <cdr:spPr>
        <a:xfrm xmlns:a="http://schemas.openxmlformats.org/drawingml/2006/main">
          <a:off x="3446670" y="0"/>
          <a:ext cx="902804" cy="22363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800">
              <a:latin typeface="Arial" panose="020B0604020202020204" pitchFamily="34" charset="0"/>
              <a:cs typeface="Arial" panose="020B0604020202020204" pitchFamily="34" charset="0"/>
            </a:rPr>
            <a:t>Per cent of GDP</a:t>
          </a:r>
        </a:p>
      </cdr:txBody>
    </cdr:sp>
  </cdr:relSizeAnchor>
</c:userShapes>
</file>

<file path=word/drawings/drawing3.xml><?xml version="1.0" encoding="utf-8"?>
<c:userShapes xmlns:c="http://schemas.openxmlformats.org/drawingml/2006/chart">
  <cdr:relSizeAnchor xmlns:cdr="http://schemas.openxmlformats.org/drawingml/2006/chartDrawing">
    <cdr:from>
      <cdr:x>0.03308</cdr:x>
      <cdr:y>0</cdr:y>
    </cdr:from>
    <cdr:to>
      <cdr:x>0.1435</cdr:x>
      <cdr:y>0.06944</cdr:y>
    </cdr:to>
    <cdr:sp macro="" textlink="">
      <cdr:nvSpPr>
        <cdr:cNvPr id="2" name="TextBox 1"/>
        <cdr:cNvSpPr txBox="1"/>
      </cdr:nvSpPr>
      <cdr:spPr>
        <a:xfrm xmlns:a="http://schemas.openxmlformats.org/drawingml/2006/main">
          <a:off x="151254" y="0"/>
          <a:ext cx="504841" cy="20984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AU" sz="800">
              <a:latin typeface="Arial" panose="020B0604020202020204" pitchFamily="34" charset="0"/>
              <a:cs typeface="Arial" panose="020B0604020202020204" pitchFamily="34" charset="0"/>
            </a:rPr>
            <a:t>$billion</a:t>
          </a:r>
        </a:p>
      </cdr:txBody>
    </cdr:sp>
  </cdr:relSizeAnchor>
  <cdr:relSizeAnchor xmlns:cdr="http://schemas.openxmlformats.org/drawingml/2006/chartDrawing">
    <cdr:from>
      <cdr:x>0.76565</cdr:x>
      <cdr:y>3.30917E-7</cdr:y>
    </cdr:from>
    <cdr:to>
      <cdr:x>0.97376</cdr:x>
      <cdr:y>0.06934</cdr:y>
    </cdr:to>
    <cdr:sp macro="" textlink="">
      <cdr:nvSpPr>
        <cdr:cNvPr id="3" name="TextBox 1"/>
        <cdr:cNvSpPr txBox="1"/>
      </cdr:nvSpPr>
      <cdr:spPr>
        <a:xfrm xmlns:a="http://schemas.openxmlformats.org/drawingml/2006/main">
          <a:off x="3500550" y="1"/>
          <a:ext cx="951480" cy="2095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800">
              <a:latin typeface="Arial" panose="020B0604020202020204" pitchFamily="34" charset="0"/>
              <a:cs typeface="Arial" panose="020B0604020202020204" pitchFamily="34" charset="0"/>
            </a:rPr>
            <a:t>Per cent of GDP</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AE-20342-Destroy 7 years after action completed</TermName>
          <TermId xmlns="http://schemas.microsoft.com/office/infopath/2007/PartnerControls">58dc89db-e50e-4eb6-9bc2-a9abbbb699f4</TermId>
        </TermInfo>
      </Terms>
    </lb508a4dc5e84436a0fe496b536466aa>
    <TaxCatchAll xmlns="9f7bc583-7cbe-45b9-a2bd-8bbb6543b37e">
      <Value>14</Value>
    </TaxCatchAll>
    <_dlc_DocId xmlns="9f7bc583-7cbe-45b9-a2bd-8bbb6543b37e">2016RG-404-22</_dlc_DocId>
    <_dlc_DocIdUrl xmlns="9f7bc583-7cbe-45b9-a2bd-8bbb6543b37e">
      <Url>http://tweb/sites/rg/_layouts/15/DocIdRedir.aspx?ID=2016RG-404-22</Url>
      <Description>2016RG-404-22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6C5C719F1953874BAB8E629A36CAF34D" ma:contentTypeVersion="20" ma:contentTypeDescription="" ma:contentTypeScope="" ma:versionID="ecae4f9d218c6e6cc84899bec5fa6696">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08f3d7e1b59d67722e69c877289568d9"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14;#AE-20342-Destroy 7 years after action completed|58dc89db-e50e-4eb6-9bc2-a9abbbb699f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4A32F-7471-4772-8499-FAEA5CA4FE77}">
  <ds:schemaRefs>
    <ds:schemaRef ds:uri="office.server.policy"/>
  </ds:schemaRefs>
</ds:datastoreItem>
</file>

<file path=customXml/itemProps2.xml><?xml version="1.0" encoding="utf-8"?>
<ds:datastoreItem xmlns:ds="http://schemas.openxmlformats.org/officeDocument/2006/customXml" ds:itemID="{123BB90F-6B73-4EB6-AEC6-1F5BD6CED674}">
  <ds:schemaRefs>
    <ds:schemaRef ds:uri="http://schemas.microsoft.com/sharepoint/v3/contenttype/forms"/>
  </ds:schemaRefs>
</ds:datastoreItem>
</file>

<file path=customXml/itemProps3.xml><?xml version="1.0" encoding="utf-8"?>
<ds:datastoreItem xmlns:ds="http://schemas.openxmlformats.org/officeDocument/2006/customXml" ds:itemID="{FD9E10E4-83A9-4A35-81C0-BBA339E82A1F}">
  <ds:schemaRefs>
    <ds:schemaRef ds:uri="http://schemas.microsoft.com/sharepoint/events"/>
  </ds:schemaRefs>
</ds:datastoreItem>
</file>

<file path=customXml/itemProps4.xml><?xml version="1.0" encoding="utf-8"?>
<ds:datastoreItem xmlns:ds="http://schemas.openxmlformats.org/officeDocument/2006/customXml" ds:itemID="{F0E80B2D-DFAB-4232-B6A3-855D0338A741}">
  <ds:schemaRefs>
    <ds:schemaRef ds:uri="http://purl.org/dc/dcmitype/"/>
    <ds:schemaRef ds:uri="http://purl.org/dc/terms/"/>
    <ds:schemaRef ds:uri="http://purl.org/dc/elements/1.1/"/>
    <ds:schemaRef ds:uri="http://schemas.microsoft.com/office/2006/metadata/properties"/>
    <ds:schemaRef ds:uri="http://www.w3.org/XML/1998/namespace"/>
    <ds:schemaRef ds:uri="http://schemas.microsoft.com/sharepoint/v4"/>
    <ds:schemaRef ds:uri="http://schemas.microsoft.com/office/infopath/2007/PartnerControls"/>
    <ds:schemaRef ds:uri="http://schemas.microsoft.com/office/2006/documentManagement/types"/>
    <ds:schemaRef ds:uri="http://schemas.openxmlformats.org/package/2006/metadata/core-properties"/>
    <ds:schemaRef ds:uri="9f7bc583-7cbe-45b9-a2bd-8bbb6543b37e"/>
    <ds:schemaRef ds:uri="http://schemas.microsoft.com/sharepoint/v3"/>
  </ds:schemaRefs>
</ds:datastoreItem>
</file>

<file path=customXml/itemProps5.xml><?xml version="1.0" encoding="utf-8"?>
<ds:datastoreItem xmlns:ds="http://schemas.openxmlformats.org/officeDocument/2006/customXml" ds:itemID="{D3D27F7D-91FF-4C77-B2CA-FFF8B5B9A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D5253E0-451D-4841-9A81-FB8AFFAF1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Discussion Paper.dotm</Template>
  <TotalTime>367</TotalTime>
  <Pages>24</Pages>
  <Words>8046</Words>
  <Characters>44500</Characters>
  <Application>Microsoft Office Word</Application>
  <DocSecurity>0</DocSecurity>
  <Lines>988</Lines>
  <Paragraphs>510</Paragraphs>
  <ScaleCrop>false</ScaleCrop>
  <HeadingPairs>
    <vt:vector size="2" baseType="variant">
      <vt:variant>
        <vt:lpstr>Title</vt:lpstr>
      </vt:variant>
      <vt:variant>
        <vt:i4>1</vt:i4>
      </vt:variant>
    </vt:vector>
  </HeadingPairs>
  <TitlesOfParts>
    <vt:vector size="1" baseType="lpstr">
      <vt:lpstr>Review of the Petroleum Resource Rent Tax - Issues Note</vt:lpstr>
    </vt:vector>
  </TitlesOfParts>
  <Company>Australian Government - The Treasury</Company>
  <LinksUpToDate>false</LinksUpToDate>
  <CharactersWithSpaces>52036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the Petroleum Resource Rent Tax - Issues Note</dc:title>
  <dc:subject/>
  <dc:creator>Treasury</dc:creator>
  <cp:keywords/>
  <dc:description/>
  <cp:lastModifiedBy>Hill, Christine</cp:lastModifiedBy>
  <cp:revision>19</cp:revision>
  <cp:lastPrinted>2016-12-16T00:54:00Z</cp:lastPrinted>
  <dcterms:created xsi:type="dcterms:W3CDTF">2016-12-15T04:22:00Z</dcterms:created>
  <dcterms:modified xsi:type="dcterms:W3CDTF">2016-12-19T06:56:00Z</dcterms:modified>
</cp:coreProperties>
</file>