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12ED4" w14:textId="77777777" w:rsidR="000E0B74" w:rsidRPr="006D0240" w:rsidRDefault="000E0B74" w:rsidP="00F1055D"/>
    <w:p w14:paraId="3FEE7633" w14:textId="77777777" w:rsidR="000E0B74" w:rsidRPr="006D0240" w:rsidRDefault="000E0B74" w:rsidP="00C72318">
      <w:pPr>
        <w:pStyle w:val="Crest"/>
        <w:spacing w:after="3000"/>
        <w:jc w:val="right"/>
      </w:pPr>
    </w:p>
    <w:p w14:paraId="621FF5E2" w14:textId="77777777" w:rsidR="00D01F12" w:rsidRDefault="007F283D" w:rsidP="000E0B74">
      <w:pPr>
        <w:pStyle w:val="Title"/>
      </w:pPr>
      <w:r>
        <w:t>Review of Early Release of Superannuation Benefits</w:t>
      </w:r>
    </w:p>
    <w:p w14:paraId="5F21BD81" w14:textId="77777777" w:rsidR="00E93FFE" w:rsidRPr="00507926" w:rsidRDefault="00E93FFE" w:rsidP="006F649B"/>
    <w:p w14:paraId="4365ED2B" w14:textId="47388A4B" w:rsidR="000E0B74" w:rsidRPr="00706E8E" w:rsidRDefault="0084062B" w:rsidP="00706E8E">
      <w:pPr>
        <w:pStyle w:val="Subtitle"/>
      </w:pPr>
      <w:r>
        <w:t>Further consultation and draft proposals</w:t>
      </w:r>
    </w:p>
    <w:p w14:paraId="3848661C" w14:textId="1076938C" w:rsidR="00056880" w:rsidRDefault="006C65AA" w:rsidP="000E0B74">
      <w:pPr>
        <w:pStyle w:val="ReportDate"/>
        <w:ind w:right="0"/>
        <w:rPr>
          <w:rFonts w:ascii="Rockwell" w:hAnsi="Rockwell"/>
          <w:sz w:val="24"/>
        </w:rPr>
      </w:pPr>
      <w:r>
        <w:rPr>
          <w:rStyle w:val="ReportDateChar"/>
        </w:rPr>
        <w:t>November</w:t>
      </w:r>
      <w:r w:rsidR="0084062B" w:rsidRPr="00521A4F">
        <w:rPr>
          <w:rStyle w:val="ReportDateChar"/>
        </w:rPr>
        <w:t xml:space="preserve"> </w:t>
      </w:r>
      <w:r w:rsidR="007F283D" w:rsidRPr="00521A4F">
        <w:rPr>
          <w:rStyle w:val="ReportDateChar"/>
        </w:rPr>
        <w:t>2018</w:t>
      </w:r>
    </w:p>
    <w:p w14:paraId="4C8211B2" w14:textId="77777777" w:rsidR="002F617F" w:rsidRPr="005D561D" w:rsidRDefault="002F617F" w:rsidP="002F617F">
      <w:pPr>
        <w:pStyle w:val="Divider"/>
      </w:pPr>
    </w:p>
    <w:p w14:paraId="34EDA51E" w14:textId="77777777" w:rsidR="002F617F" w:rsidRDefault="002F617F"/>
    <w:p w14:paraId="1BE4465E" w14:textId="77777777" w:rsidR="000E0B74" w:rsidRDefault="000E0B74" w:rsidP="000E0B74">
      <w:pPr>
        <w:rPr>
          <w:rFonts w:cs="Calibri"/>
          <w:sz w:val="20"/>
        </w:rPr>
      </w:pPr>
    </w:p>
    <w:p w14:paraId="1F6C4F27" w14:textId="77777777" w:rsidR="000E0B74" w:rsidRDefault="000E0B74" w:rsidP="000E0B74">
      <w:pPr>
        <w:sectPr w:rsidR="000E0B74" w:rsidSect="00C01DCC">
          <w:headerReference w:type="default" r:id="rId14"/>
          <w:footerReference w:type="even" r:id="rId15"/>
          <w:footerReference w:type="default" r:id="rId16"/>
          <w:pgSz w:w="11906" w:h="16838"/>
          <w:pgMar w:top="1418" w:right="1418" w:bottom="1418" w:left="1418" w:header="709" w:footer="709" w:gutter="0"/>
          <w:cols w:space="720"/>
        </w:sectPr>
      </w:pPr>
    </w:p>
    <w:p w14:paraId="3F875E8E" w14:textId="77777777" w:rsidR="0084062B" w:rsidRDefault="0084062B" w:rsidP="0084062B">
      <w:pPr>
        <w:spacing w:before="240"/>
      </w:pPr>
      <w:r w:rsidRPr="00661BF0">
        <w:lastRenderedPageBreak/>
        <w:t xml:space="preserve">© Commonwealth of Australia </w:t>
      </w:r>
      <w:r w:rsidRPr="00435D08">
        <w:t>2018</w:t>
      </w:r>
    </w:p>
    <w:p w14:paraId="47434CAB" w14:textId="77777777" w:rsidR="0084062B" w:rsidRPr="00086F82" w:rsidRDefault="0084062B" w:rsidP="0084062B">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7"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8" w:history="1">
        <w:r w:rsidRPr="001F1B27">
          <w:rPr>
            <w:rStyle w:val="Hyperlink"/>
          </w:rPr>
          <w:t>http://creativecommons.org/licenses/by/3.0/au/legalcode</w:t>
        </w:r>
      </w:hyperlink>
      <w:r w:rsidRPr="006627B4">
        <w:rPr>
          <w:rStyle w:val="Hyperlink"/>
        </w:rPr>
        <w:t>.</w:t>
      </w:r>
      <w:r w:rsidRPr="00D06A21">
        <w:rPr>
          <w:sz w:val="24"/>
          <w:szCs w:val="24"/>
        </w:rPr>
        <w:t xml:space="preserve"> </w:t>
      </w:r>
    </w:p>
    <w:p w14:paraId="7BE12937" w14:textId="77777777" w:rsidR="0084062B" w:rsidRDefault="0084062B" w:rsidP="0084062B">
      <w:pPr>
        <w:pStyle w:val="ChartGraphic"/>
        <w:jc w:val="left"/>
      </w:pPr>
      <w:r w:rsidRPr="00E56DFB">
        <w:rPr>
          <w:noProof/>
        </w:rPr>
        <w:drawing>
          <wp:inline distT="0" distB="0" distL="0" distR="0" wp14:anchorId="56BF1940" wp14:editId="7C389C0A">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07F70ECE" w14:textId="77777777" w:rsidR="0084062B" w:rsidRPr="006627B4" w:rsidRDefault="0084062B" w:rsidP="0084062B">
      <w:pPr>
        <w:tabs>
          <w:tab w:val="left" w:pos="1650"/>
        </w:tabs>
        <w:spacing w:before="240"/>
      </w:pPr>
      <w:r w:rsidRPr="006627B4">
        <w:t>Use of Treasury material under a</w:t>
      </w:r>
      <w:r w:rsidRPr="00476F09">
        <w:rPr>
          <w:rFonts w:cstheme="minorHAnsi"/>
          <w:sz w:val="24"/>
          <w:szCs w:val="24"/>
        </w:rPr>
        <w:t xml:space="preserve"> </w:t>
      </w:r>
      <w:hyperlink r:id="rId20"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2BFFB700" w14:textId="77777777" w:rsidR="0084062B" w:rsidRPr="002F1BC2" w:rsidRDefault="0084062B" w:rsidP="0084062B">
      <w:pPr>
        <w:ind w:left="709"/>
        <w:rPr>
          <w:i/>
        </w:rPr>
      </w:pPr>
      <w:r w:rsidRPr="002F1BC2">
        <w:rPr>
          <w:i/>
        </w:rPr>
        <w:t xml:space="preserve">Treasury material used </w:t>
      </w:r>
      <w:r>
        <w:rPr>
          <w:i/>
        </w:rPr>
        <w:t>‘</w:t>
      </w:r>
      <w:r w:rsidRPr="002F1BC2">
        <w:rPr>
          <w:i/>
        </w:rPr>
        <w:t>as supplied</w:t>
      </w:r>
      <w:r>
        <w:rPr>
          <w:i/>
        </w:rPr>
        <w:t>’.</w:t>
      </w:r>
    </w:p>
    <w:p w14:paraId="0C1C3D64" w14:textId="77777777" w:rsidR="0084062B" w:rsidRPr="00476F09" w:rsidRDefault="0084062B" w:rsidP="0084062B">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326BD642" w14:textId="77777777" w:rsidR="0084062B" w:rsidRPr="00A13A11" w:rsidRDefault="0084062B" w:rsidP="0084062B">
      <w:pPr>
        <w:ind w:firstLine="720"/>
      </w:pPr>
      <w:r w:rsidRPr="002F1BC2">
        <w:rPr>
          <w:i/>
        </w:rPr>
        <w:t xml:space="preserve">Source: The </w:t>
      </w:r>
      <w:r w:rsidRPr="002F1BC2">
        <w:rPr>
          <w:i/>
          <w:iCs/>
        </w:rPr>
        <w:t>Australian Government the Treasury</w:t>
      </w:r>
      <w:r>
        <w:t>.</w:t>
      </w:r>
    </w:p>
    <w:p w14:paraId="6E076CE7" w14:textId="77777777" w:rsidR="0084062B" w:rsidRPr="006627B4" w:rsidRDefault="0084062B" w:rsidP="0084062B">
      <w:pPr>
        <w:spacing w:before="240"/>
      </w:pPr>
      <w:r w:rsidRPr="00CC63CC">
        <w:rPr>
          <w:b/>
        </w:rPr>
        <w:t>Derivative</w:t>
      </w:r>
      <w:r w:rsidRPr="006627B4">
        <w:t xml:space="preserve"> </w:t>
      </w:r>
      <w:r w:rsidRPr="00CC63CC">
        <w:rPr>
          <w:b/>
        </w:rPr>
        <w:t>material</w:t>
      </w:r>
    </w:p>
    <w:p w14:paraId="2DE9CC56" w14:textId="77777777" w:rsidR="0084062B" w:rsidRPr="006627B4" w:rsidRDefault="0084062B" w:rsidP="0084062B">
      <w:r w:rsidRPr="006627B4">
        <w:t xml:space="preserve">If you have modified or transformed Treasury material, or derived new material from those of the Treasury in any way, then Treasury prefers the following attribution: </w:t>
      </w:r>
    </w:p>
    <w:p w14:paraId="7D50C0CD" w14:textId="77777777" w:rsidR="0084062B" w:rsidRPr="006627B4" w:rsidRDefault="0084062B" w:rsidP="0084062B">
      <w:pPr>
        <w:ind w:firstLine="720"/>
      </w:pPr>
      <w:r w:rsidRPr="002F1BC2">
        <w:rPr>
          <w:i/>
        </w:rPr>
        <w:t>Based on The Australian Government the Treasury data</w:t>
      </w:r>
      <w:r>
        <w:t>.</w:t>
      </w:r>
    </w:p>
    <w:p w14:paraId="1E017634" w14:textId="77777777" w:rsidR="0084062B" w:rsidRPr="006627B4" w:rsidRDefault="0084062B" w:rsidP="0084062B">
      <w:pPr>
        <w:spacing w:before="240"/>
        <w:rPr>
          <w:b/>
        </w:rPr>
      </w:pPr>
      <w:r w:rsidRPr="006627B4">
        <w:rPr>
          <w:b/>
        </w:rPr>
        <w:t>Use of the Coat of Arms</w:t>
      </w:r>
    </w:p>
    <w:p w14:paraId="39207ACA" w14:textId="77777777" w:rsidR="0084062B" w:rsidRPr="006627B4" w:rsidRDefault="0084062B" w:rsidP="0084062B">
      <w:r w:rsidRPr="006627B4">
        <w:t xml:space="preserve">The terms under which the Coat of Arms can be used are set out on the It’s an Honour website (see </w:t>
      </w:r>
      <w:hyperlink r:id="rId21" w:history="1">
        <w:r w:rsidRPr="004A0F11">
          <w:rPr>
            <w:rStyle w:val="Hyperlink"/>
          </w:rPr>
          <w:t>www.itsanhonour.gov.au</w:t>
        </w:r>
      </w:hyperlink>
      <w:r w:rsidRPr="006627B4">
        <w:t>)</w:t>
      </w:r>
      <w:r>
        <w:t>.</w:t>
      </w:r>
    </w:p>
    <w:p w14:paraId="2E135F51" w14:textId="77777777" w:rsidR="0084062B" w:rsidRPr="006627B4" w:rsidRDefault="0084062B" w:rsidP="0084062B">
      <w:pPr>
        <w:spacing w:before="240"/>
        <w:rPr>
          <w:b/>
        </w:rPr>
      </w:pPr>
      <w:r>
        <w:rPr>
          <w:b/>
        </w:rPr>
        <w:t>Other u</w:t>
      </w:r>
      <w:r w:rsidRPr="006627B4">
        <w:rPr>
          <w:b/>
        </w:rPr>
        <w:t>ses</w:t>
      </w:r>
    </w:p>
    <w:p w14:paraId="383C684A" w14:textId="77777777" w:rsidR="0084062B" w:rsidRPr="006627B4" w:rsidRDefault="0084062B" w:rsidP="0084062B">
      <w:r>
        <w:t>E</w:t>
      </w:r>
      <w:r w:rsidRPr="006627B4">
        <w:t>nquiries regarding this licence and any other use of this document are welcome at:</w:t>
      </w:r>
    </w:p>
    <w:p w14:paraId="0079ABC3" w14:textId="77777777" w:rsidR="0084062B" w:rsidRPr="002F1BC2" w:rsidRDefault="0084062B" w:rsidP="0084062B">
      <w:pPr>
        <w:ind w:left="720"/>
        <w:rPr>
          <w:rStyle w:val="Hyperlink"/>
        </w:rPr>
      </w:pPr>
      <w:r w:rsidRPr="006627B4">
        <w:t>Manager</w:t>
      </w:r>
      <w:r>
        <w:b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22" w:history="1">
        <w:r w:rsidRPr="00B31CFB">
          <w:rPr>
            <w:rStyle w:val="Hyperlink"/>
          </w:rPr>
          <w:t>medialiaison@treasury.gov.au</w:t>
        </w:r>
      </w:hyperlink>
    </w:p>
    <w:p w14:paraId="75208CAA" w14:textId="303BA7D1" w:rsidR="000A1760" w:rsidRDefault="000A1760" w:rsidP="000E0B74">
      <w:pPr>
        <w:pStyle w:val="Heading1"/>
      </w:pPr>
    </w:p>
    <w:p w14:paraId="47C5E387" w14:textId="77777777" w:rsidR="000A1760" w:rsidRPr="000A1760" w:rsidRDefault="000A1760" w:rsidP="000A1760"/>
    <w:p w14:paraId="2F2F8E21" w14:textId="77777777" w:rsidR="000A1760" w:rsidRPr="000A1760" w:rsidRDefault="000A1760" w:rsidP="000A1760"/>
    <w:p w14:paraId="2BCA1808" w14:textId="77777777" w:rsidR="000A1760" w:rsidRPr="000A1760" w:rsidRDefault="000A1760" w:rsidP="000A1760"/>
    <w:p w14:paraId="7BA1CBD2" w14:textId="10B182FA" w:rsidR="000A1760" w:rsidRDefault="000A1760" w:rsidP="000A1760">
      <w:pPr>
        <w:tabs>
          <w:tab w:val="left" w:pos="2225"/>
        </w:tabs>
      </w:pPr>
      <w:r>
        <w:tab/>
      </w:r>
    </w:p>
    <w:p w14:paraId="7DB0BBC3" w14:textId="00201218" w:rsidR="000A1760" w:rsidRDefault="000A1760" w:rsidP="000A1760"/>
    <w:p w14:paraId="6962DC7C" w14:textId="77777777" w:rsidR="00F836F9" w:rsidRPr="000A1760" w:rsidRDefault="00F836F9" w:rsidP="000A1760">
      <w:pPr>
        <w:sectPr w:rsidR="00F836F9" w:rsidRPr="000A1760" w:rsidSect="003C24B4">
          <w:headerReference w:type="even" r:id="rId23"/>
          <w:headerReference w:type="default" r:id="rId24"/>
          <w:footerReference w:type="default" r:id="rId25"/>
          <w:headerReference w:type="first" r:id="rId26"/>
          <w:pgSz w:w="11906" w:h="16838" w:code="9"/>
          <w:pgMar w:top="1418" w:right="1418" w:bottom="1418" w:left="1418" w:header="709" w:footer="709" w:gutter="0"/>
          <w:pgNumType w:fmt="lowerRoman"/>
          <w:cols w:space="708"/>
          <w:docGrid w:linePitch="360"/>
        </w:sectPr>
      </w:pPr>
    </w:p>
    <w:p w14:paraId="1D253B42" w14:textId="77777777" w:rsidR="00CE33A9" w:rsidRDefault="000E0B74">
      <w:pPr>
        <w:pStyle w:val="TOC1"/>
        <w:rPr>
          <w:sz w:val="48"/>
          <w:szCs w:val="48"/>
        </w:rPr>
      </w:pPr>
      <w:bookmarkStart w:id="0" w:name="_Toc511738850"/>
      <w:bookmarkStart w:id="1" w:name="_Toc511748694"/>
      <w:bookmarkStart w:id="2" w:name="_Toc511749381"/>
      <w:bookmarkStart w:id="3" w:name="_Toc511761115"/>
      <w:bookmarkStart w:id="4" w:name="_Toc511823477"/>
      <w:bookmarkStart w:id="5" w:name="_Toc511824167"/>
      <w:bookmarkStart w:id="6" w:name="_Toc511834390"/>
      <w:bookmarkStart w:id="7" w:name="_Toc511897297"/>
      <w:bookmarkStart w:id="8" w:name="_Toc511908216"/>
      <w:bookmarkStart w:id="9" w:name="_Toc511919902"/>
      <w:bookmarkStart w:id="10" w:name="_Toc511989602"/>
      <w:bookmarkStart w:id="11" w:name="_Toc511998635"/>
      <w:bookmarkStart w:id="12" w:name="_Toc512001658"/>
      <w:bookmarkStart w:id="13" w:name="_Toc512005807"/>
      <w:bookmarkStart w:id="14" w:name="_Toc512008297"/>
      <w:bookmarkStart w:id="15" w:name="_Toc512245320"/>
      <w:bookmarkStart w:id="16" w:name="_Toc512264501"/>
      <w:bookmarkStart w:id="17" w:name="_Toc512265036"/>
      <w:bookmarkStart w:id="18" w:name="_Toc512265094"/>
      <w:bookmarkStart w:id="19" w:name="_Toc512267965"/>
      <w:bookmarkStart w:id="20" w:name="_Toc512324966"/>
      <w:bookmarkStart w:id="21" w:name="_Toc512329393"/>
      <w:bookmarkStart w:id="22" w:name="_Toc512331279"/>
      <w:bookmarkStart w:id="23" w:name="_Toc512333233"/>
      <w:bookmarkStart w:id="24" w:name="_Toc512338116"/>
      <w:bookmarkStart w:id="25" w:name="_Toc512341925"/>
      <w:bookmarkStart w:id="26" w:name="_Toc512343397"/>
      <w:bookmarkStart w:id="27" w:name="_Toc512346055"/>
      <w:bookmarkStart w:id="28" w:name="_Toc512346509"/>
      <w:bookmarkStart w:id="29" w:name="_Toc512348904"/>
      <w:bookmarkStart w:id="30" w:name="_Toc512352861"/>
      <w:bookmarkStart w:id="31" w:name="_Toc512502371"/>
      <w:bookmarkStart w:id="32" w:name="_Toc512512610"/>
      <w:bookmarkStart w:id="33" w:name="_Toc512516889"/>
      <w:bookmarkStart w:id="34" w:name="_Toc513466774"/>
      <w:bookmarkStart w:id="35" w:name="_Toc513470104"/>
      <w:bookmarkStart w:id="36" w:name="_Toc513470324"/>
      <w:bookmarkStart w:id="37" w:name="_Toc513475883"/>
      <w:bookmarkStart w:id="38" w:name="_Toc513481536"/>
      <w:bookmarkStart w:id="39" w:name="_Toc513486692"/>
      <w:bookmarkStart w:id="40" w:name="_Toc513540402"/>
      <w:bookmarkStart w:id="41" w:name="_Toc513552203"/>
      <w:bookmarkStart w:id="42" w:name="_Toc513554807"/>
      <w:bookmarkStart w:id="43" w:name="_Toc513557264"/>
      <w:bookmarkStart w:id="44" w:name="_Toc513566054"/>
      <w:bookmarkStart w:id="45" w:name="_Toc513635786"/>
      <w:bookmarkStart w:id="46" w:name="_Toc513640807"/>
      <w:bookmarkStart w:id="47" w:name="_Toc513648320"/>
      <w:bookmarkStart w:id="48" w:name="_Toc513650402"/>
      <w:bookmarkStart w:id="49" w:name="_Toc514153258"/>
      <w:bookmarkStart w:id="50" w:name="_Toc514167570"/>
      <w:bookmarkStart w:id="51" w:name="_Toc515456530"/>
      <w:r w:rsidRPr="000B44C6">
        <w:rPr>
          <w:sz w:val="48"/>
          <w:szCs w:val="48"/>
        </w:rPr>
        <w:lastRenderedPageBreak/>
        <w:t>Contents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758C9121" w14:textId="23F8EF15" w:rsidR="00577970" w:rsidRDefault="000E0B74">
      <w:pPr>
        <w:pStyle w:val="TOC1"/>
        <w:rPr>
          <w:rFonts w:asciiTheme="minorHAnsi" w:eastAsiaTheme="minorEastAsia" w:hAnsiTheme="minorHAnsi" w:cstheme="minorBidi"/>
          <w:b w:val="0"/>
          <w:color w:val="auto"/>
        </w:rPr>
      </w:pPr>
      <w:r>
        <w:rPr>
          <w:rFonts w:cs="Arial"/>
          <w:b w:val="0"/>
          <w:kern w:val="32"/>
          <w:sz w:val="48"/>
          <w:szCs w:val="48"/>
        </w:rPr>
        <w:fldChar w:fldCharType="begin"/>
      </w:r>
      <w:r w:rsidRPr="000B44C6">
        <w:rPr>
          <w:sz w:val="48"/>
          <w:szCs w:val="48"/>
        </w:rPr>
        <w:instrText xml:space="preserve"> TOC \o "1-3" \h \z \u </w:instrText>
      </w:r>
      <w:r>
        <w:rPr>
          <w:rFonts w:cs="Arial"/>
          <w:b w:val="0"/>
          <w:kern w:val="32"/>
          <w:sz w:val="48"/>
          <w:szCs w:val="48"/>
        </w:rPr>
        <w:fldChar w:fldCharType="separate"/>
      </w:r>
      <w:hyperlink w:anchor="_Toc520910727" w:history="1">
        <w:r w:rsidR="00577970" w:rsidRPr="00605BF6">
          <w:rPr>
            <w:rStyle w:val="Hyperlink"/>
          </w:rPr>
          <w:t>1. Executive summary</w:t>
        </w:r>
        <w:r w:rsidR="00577970">
          <w:rPr>
            <w:webHidden/>
          </w:rPr>
          <w:tab/>
        </w:r>
        <w:r w:rsidR="00577970">
          <w:rPr>
            <w:webHidden/>
          </w:rPr>
          <w:fldChar w:fldCharType="begin"/>
        </w:r>
        <w:r w:rsidR="00577970">
          <w:rPr>
            <w:webHidden/>
          </w:rPr>
          <w:instrText xml:space="preserve"> PAGEREF _Toc520910727 \h </w:instrText>
        </w:r>
        <w:r w:rsidR="00577970">
          <w:rPr>
            <w:webHidden/>
          </w:rPr>
        </w:r>
        <w:r w:rsidR="00577970">
          <w:rPr>
            <w:webHidden/>
          </w:rPr>
          <w:fldChar w:fldCharType="separate"/>
        </w:r>
        <w:r w:rsidR="00185393">
          <w:rPr>
            <w:webHidden/>
          </w:rPr>
          <w:t>1</w:t>
        </w:r>
        <w:r w:rsidR="00577970">
          <w:rPr>
            <w:webHidden/>
          </w:rPr>
          <w:fldChar w:fldCharType="end"/>
        </w:r>
      </w:hyperlink>
    </w:p>
    <w:p w14:paraId="2CA88C76" w14:textId="1FF8CCED" w:rsidR="00577970" w:rsidRDefault="00F760EE">
      <w:pPr>
        <w:pStyle w:val="TOC1"/>
        <w:rPr>
          <w:rFonts w:asciiTheme="minorHAnsi" w:eastAsiaTheme="minorEastAsia" w:hAnsiTheme="minorHAnsi" w:cstheme="minorBidi"/>
          <w:b w:val="0"/>
          <w:color w:val="auto"/>
        </w:rPr>
      </w:pPr>
      <w:hyperlink w:anchor="_Toc520910728" w:history="1">
        <w:r w:rsidR="00577970" w:rsidRPr="00605BF6">
          <w:rPr>
            <w:rStyle w:val="Hyperlink"/>
          </w:rPr>
          <w:t>2. Early release on compassionate grounds</w:t>
        </w:r>
        <w:r w:rsidR="00577970">
          <w:rPr>
            <w:webHidden/>
          </w:rPr>
          <w:tab/>
        </w:r>
        <w:r w:rsidR="00577970">
          <w:rPr>
            <w:webHidden/>
          </w:rPr>
          <w:fldChar w:fldCharType="begin"/>
        </w:r>
        <w:r w:rsidR="00577970">
          <w:rPr>
            <w:webHidden/>
          </w:rPr>
          <w:instrText xml:space="preserve"> PAGEREF _Toc520910728 \h </w:instrText>
        </w:r>
        <w:r w:rsidR="00577970">
          <w:rPr>
            <w:webHidden/>
          </w:rPr>
        </w:r>
        <w:r w:rsidR="00577970">
          <w:rPr>
            <w:webHidden/>
          </w:rPr>
          <w:fldChar w:fldCharType="separate"/>
        </w:r>
        <w:r w:rsidR="00185393">
          <w:rPr>
            <w:webHidden/>
          </w:rPr>
          <w:t>5</w:t>
        </w:r>
        <w:r w:rsidR="00577970">
          <w:rPr>
            <w:webHidden/>
          </w:rPr>
          <w:fldChar w:fldCharType="end"/>
        </w:r>
      </w:hyperlink>
    </w:p>
    <w:p w14:paraId="59214CE1" w14:textId="26DA60D6" w:rsidR="00577970" w:rsidRDefault="00F760EE">
      <w:pPr>
        <w:pStyle w:val="TOC2"/>
        <w:rPr>
          <w:rFonts w:asciiTheme="minorHAnsi" w:eastAsiaTheme="minorEastAsia" w:hAnsiTheme="minorHAnsi" w:cstheme="minorBidi"/>
          <w:color w:val="auto"/>
          <w:szCs w:val="22"/>
        </w:rPr>
      </w:pPr>
      <w:hyperlink w:anchor="_Toc520910729" w:history="1">
        <w:r w:rsidR="00577970" w:rsidRPr="00605BF6">
          <w:rPr>
            <w:rStyle w:val="Hyperlink"/>
          </w:rPr>
          <w:t>Medical grounds</w:t>
        </w:r>
        <w:r w:rsidR="00577970">
          <w:rPr>
            <w:webHidden/>
          </w:rPr>
          <w:tab/>
        </w:r>
        <w:r w:rsidR="00577970">
          <w:rPr>
            <w:webHidden/>
          </w:rPr>
          <w:fldChar w:fldCharType="begin"/>
        </w:r>
        <w:r w:rsidR="00577970">
          <w:rPr>
            <w:webHidden/>
          </w:rPr>
          <w:instrText xml:space="preserve"> PAGEREF _Toc520910729 \h </w:instrText>
        </w:r>
        <w:r w:rsidR="00577970">
          <w:rPr>
            <w:webHidden/>
          </w:rPr>
        </w:r>
        <w:r w:rsidR="00577970">
          <w:rPr>
            <w:webHidden/>
          </w:rPr>
          <w:fldChar w:fldCharType="separate"/>
        </w:r>
        <w:r w:rsidR="00185393">
          <w:rPr>
            <w:webHidden/>
          </w:rPr>
          <w:t>6</w:t>
        </w:r>
        <w:r w:rsidR="00577970">
          <w:rPr>
            <w:webHidden/>
          </w:rPr>
          <w:fldChar w:fldCharType="end"/>
        </w:r>
      </w:hyperlink>
    </w:p>
    <w:p w14:paraId="0EE4FABC" w14:textId="37A8295D" w:rsidR="00577970" w:rsidRDefault="00F760EE">
      <w:pPr>
        <w:pStyle w:val="TOC2"/>
        <w:rPr>
          <w:rFonts w:asciiTheme="minorHAnsi" w:eastAsiaTheme="minorEastAsia" w:hAnsiTheme="minorHAnsi" w:cstheme="minorBidi"/>
          <w:color w:val="auto"/>
          <w:szCs w:val="22"/>
        </w:rPr>
      </w:pPr>
      <w:hyperlink w:anchor="_Toc520910732" w:history="1">
        <w:r w:rsidR="00577970" w:rsidRPr="00605BF6">
          <w:rPr>
            <w:rStyle w:val="Hyperlink"/>
          </w:rPr>
          <w:t>Dental treatment</w:t>
        </w:r>
        <w:r w:rsidR="00577970">
          <w:rPr>
            <w:webHidden/>
          </w:rPr>
          <w:tab/>
        </w:r>
        <w:r w:rsidR="00577970">
          <w:rPr>
            <w:webHidden/>
          </w:rPr>
          <w:fldChar w:fldCharType="begin"/>
        </w:r>
        <w:r w:rsidR="00577970">
          <w:rPr>
            <w:webHidden/>
          </w:rPr>
          <w:instrText xml:space="preserve"> PAGEREF _Toc520910732 \h </w:instrText>
        </w:r>
        <w:r w:rsidR="00577970">
          <w:rPr>
            <w:webHidden/>
          </w:rPr>
        </w:r>
        <w:r w:rsidR="00577970">
          <w:rPr>
            <w:webHidden/>
          </w:rPr>
          <w:fldChar w:fldCharType="separate"/>
        </w:r>
        <w:r w:rsidR="00185393">
          <w:rPr>
            <w:webHidden/>
          </w:rPr>
          <w:t>15</w:t>
        </w:r>
        <w:r w:rsidR="00577970">
          <w:rPr>
            <w:webHidden/>
          </w:rPr>
          <w:fldChar w:fldCharType="end"/>
        </w:r>
      </w:hyperlink>
    </w:p>
    <w:p w14:paraId="0173B200" w14:textId="49479719" w:rsidR="00577970" w:rsidRDefault="00F760EE">
      <w:pPr>
        <w:pStyle w:val="TOC2"/>
        <w:rPr>
          <w:rFonts w:asciiTheme="minorHAnsi" w:eastAsiaTheme="minorEastAsia" w:hAnsiTheme="minorHAnsi" w:cstheme="minorBidi"/>
          <w:color w:val="auto"/>
          <w:szCs w:val="22"/>
        </w:rPr>
      </w:pPr>
      <w:hyperlink w:anchor="_Toc520910733" w:history="1">
        <w:r w:rsidR="00577970" w:rsidRPr="00605BF6">
          <w:rPr>
            <w:rStyle w:val="Hyperlink"/>
          </w:rPr>
          <w:t>Victims of family and domestic violence</w:t>
        </w:r>
        <w:r w:rsidR="00577970">
          <w:rPr>
            <w:webHidden/>
          </w:rPr>
          <w:tab/>
        </w:r>
        <w:r w:rsidR="00577970">
          <w:rPr>
            <w:webHidden/>
          </w:rPr>
          <w:fldChar w:fldCharType="begin"/>
        </w:r>
        <w:r w:rsidR="00577970">
          <w:rPr>
            <w:webHidden/>
          </w:rPr>
          <w:instrText xml:space="preserve"> PAGEREF _Toc520910733 \h </w:instrText>
        </w:r>
        <w:r w:rsidR="00577970">
          <w:rPr>
            <w:webHidden/>
          </w:rPr>
        </w:r>
        <w:r w:rsidR="00577970">
          <w:rPr>
            <w:webHidden/>
          </w:rPr>
          <w:fldChar w:fldCharType="separate"/>
        </w:r>
        <w:r w:rsidR="00185393">
          <w:rPr>
            <w:webHidden/>
          </w:rPr>
          <w:t>17</w:t>
        </w:r>
        <w:r w:rsidR="00577970">
          <w:rPr>
            <w:webHidden/>
          </w:rPr>
          <w:fldChar w:fldCharType="end"/>
        </w:r>
      </w:hyperlink>
    </w:p>
    <w:p w14:paraId="4E806A37" w14:textId="5A7C6A67" w:rsidR="00577970" w:rsidRDefault="00F760EE">
      <w:pPr>
        <w:pStyle w:val="TOC2"/>
        <w:rPr>
          <w:rFonts w:asciiTheme="minorHAnsi" w:eastAsiaTheme="minorEastAsia" w:hAnsiTheme="minorHAnsi" w:cstheme="minorBidi"/>
          <w:color w:val="auto"/>
          <w:szCs w:val="22"/>
        </w:rPr>
      </w:pPr>
      <w:hyperlink w:anchor="_Toc520910734" w:history="1">
        <w:r w:rsidR="00577970" w:rsidRPr="00605BF6">
          <w:rPr>
            <w:rStyle w:val="Hyperlink"/>
          </w:rPr>
          <w:t>Housing grounds</w:t>
        </w:r>
        <w:r w:rsidR="00577970">
          <w:rPr>
            <w:webHidden/>
          </w:rPr>
          <w:tab/>
        </w:r>
        <w:r w:rsidR="00577970">
          <w:rPr>
            <w:webHidden/>
          </w:rPr>
          <w:fldChar w:fldCharType="begin"/>
        </w:r>
        <w:r w:rsidR="00577970">
          <w:rPr>
            <w:webHidden/>
          </w:rPr>
          <w:instrText xml:space="preserve"> PAGEREF _Toc520910734 \h </w:instrText>
        </w:r>
        <w:r w:rsidR="00577970">
          <w:rPr>
            <w:webHidden/>
          </w:rPr>
        </w:r>
        <w:r w:rsidR="00577970">
          <w:rPr>
            <w:webHidden/>
          </w:rPr>
          <w:fldChar w:fldCharType="separate"/>
        </w:r>
        <w:r w:rsidR="00185393">
          <w:rPr>
            <w:webHidden/>
          </w:rPr>
          <w:t>19</w:t>
        </w:r>
        <w:r w:rsidR="00577970">
          <w:rPr>
            <w:webHidden/>
          </w:rPr>
          <w:fldChar w:fldCharType="end"/>
        </w:r>
      </w:hyperlink>
    </w:p>
    <w:p w14:paraId="07E1034E" w14:textId="5C480E81" w:rsidR="00577970" w:rsidRDefault="00F760EE">
      <w:pPr>
        <w:pStyle w:val="TOC2"/>
        <w:rPr>
          <w:rFonts w:asciiTheme="minorHAnsi" w:eastAsiaTheme="minorEastAsia" w:hAnsiTheme="minorHAnsi" w:cstheme="minorBidi"/>
          <w:color w:val="auto"/>
          <w:szCs w:val="22"/>
        </w:rPr>
      </w:pPr>
      <w:hyperlink w:anchor="_Toc520910738" w:history="1">
        <w:r w:rsidR="00577970" w:rsidRPr="00605BF6">
          <w:rPr>
            <w:rStyle w:val="Hyperlink"/>
          </w:rPr>
          <w:t>Funeral grounds</w:t>
        </w:r>
        <w:r w:rsidR="00577970">
          <w:rPr>
            <w:webHidden/>
          </w:rPr>
          <w:tab/>
        </w:r>
        <w:r w:rsidR="00577970">
          <w:rPr>
            <w:webHidden/>
          </w:rPr>
          <w:fldChar w:fldCharType="begin"/>
        </w:r>
        <w:r w:rsidR="00577970">
          <w:rPr>
            <w:webHidden/>
          </w:rPr>
          <w:instrText xml:space="preserve"> PAGEREF _Toc520910738 \h </w:instrText>
        </w:r>
        <w:r w:rsidR="00577970">
          <w:rPr>
            <w:webHidden/>
          </w:rPr>
        </w:r>
        <w:r w:rsidR="00577970">
          <w:rPr>
            <w:webHidden/>
          </w:rPr>
          <w:fldChar w:fldCharType="separate"/>
        </w:r>
        <w:r w:rsidR="00185393">
          <w:rPr>
            <w:webHidden/>
          </w:rPr>
          <w:t>23</w:t>
        </w:r>
        <w:r w:rsidR="00577970">
          <w:rPr>
            <w:webHidden/>
          </w:rPr>
          <w:fldChar w:fldCharType="end"/>
        </w:r>
      </w:hyperlink>
    </w:p>
    <w:p w14:paraId="4BD75007" w14:textId="3324BA88" w:rsidR="00577970" w:rsidRDefault="00F760EE">
      <w:pPr>
        <w:pStyle w:val="TOC2"/>
        <w:rPr>
          <w:rFonts w:asciiTheme="minorHAnsi" w:eastAsiaTheme="minorEastAsia" w:hAnsiTheme="minorHAnsi" w:cstheme="minorBidi"/>
          <w:color w:val="auto"/>
          <w:szCs w:val="22"/>
        </w:rPr>
      </w:pPr>
      <w:hyperlink w:anchor="_Toc520910741" w:history="1">
        <w:r w:rsidR="00577970" w:rsidRPr="00605BF6">
          <w:rPr>
            <w:rStyle w:val="Hyperlink"/>
          </w:rPr>
          <w:t>Severe disability</w:t>
        </w:r>
        <w:r w:rsidR="00577970">
          <w:rPr>
            <w:webHidden/>
          </w:rPr>
          <w:tab/>
        </w:r>
        <w:r w:rsidR="00577970">
          <w:rPr>
            <w:webHidden/>
          </w:rPr>
          <w:fldChar w:fldCharType="begin"/>
        </w:r>
        <w:r w:rsidR="00577970">
          <w:rPr>
            <w:webHidden/>
          </w:rPr>
          <w:instrText xml:space="preserve"> PAGEREF _Toc520910741 \h </w:instrText>
        </w:r>
        <w:r w:rsidR="00577970">
          <w:rPr>
            <w:webHidden/>
          </w:rPr>
        </w:r>
        <w:r w:rsidR="00577970">
          <w:rPr>
            <w:webHidden/>
          </w:rPr>
          <w:fldChar w:fldCharType="separate"/>
        </w:r>
        <w:r w:rsidR="00185393">
          <w:rPr>
            <w:webHidden/>
          </w:rPr>
          <w:t>25</w:t>
        </w:r>
        <w:r w:rsidR="00577970">
          <w:rPr>
            <w:webHidden/>
          </w:rPr>
          <w:fldChar w:fldCharType="end"/>
        </w:r>
      </w:hyperlink>
    </w:p>
    <w:p w14:paraId="1E25EF6B" w14:textId="2314CB86" w:rsidR="00577970" w:rsidRDefault="00F760EE">
      <w:pPr>
        <w:pStyle w:val="TOC2"/>
        <w:rPr>
          <w:rFonts w:asciiTheme="minorHAnsi" w:eastAsiaTheme="minorEastAsia" w:hAnsiTheme="minorHAnsi" w:cstheme="minorBidi"/>
          <w:color w:val="auto"/>
          <w:szCs w:val="22"/>
        </w:rPr>
      </w:pPr>
      <w:hyperlink w:anchor="_Toc520910742" w:history="1">
        <w:r w:rsidR="00577970" w:rsidRPr="00605BF6">
          <w:rPr>
            <w:rStyle w:val="Hyperlink"/>
          </w:rPr>
          <w:t>Regulator’s residual discretion</w:t>
        </w:r>
        <w:r w:rsidR="00577970">
          <w:rPr>
            <w:webHidden/>
          </w:rPr>
          <w:tab/>
        </w:r>
        <w:r w:rsidR="00577970">
          <w:rPr>
            <w:webHidden/>
          </w:rPr>
          <w:fldChar w:fldCharType="begin"/>
        </w:r>
        <w:r w:rsidR="00577970">
          <w:rPr>
            <w:webHidden/>
          </w:rPr>
          <w:instrText xml:space="preserve"> PAGEREF _Toc520910742 \h </w:instrText>
        </w:r>
        <w:r w:rsidR="00577970">
          <w:rPr>
            <w:webHidden/>
          </w:rPr>
        </w:r>
        <w:r w:rsidR="00577970">
          <w:rPr>
            <w:webHidden/>
          </w:rPr>
          <w:fldChar w:fldCharType="separate"/>
        </w:r>
        <w:r w:rsidR="00185393">
          <w:rPr>
            <w:webHidden/>
          </w:rPr>
          <w:t>26</w:t>
        </w:r>
        <w:r w:rsidR="00577970">
          <w:rPr>
            <w:webHidden/>
          </w:rPr>
          <w:fldChar w:fldCharType="end"/>
        </w:r>
      </w:hyperlink>
    </w:p>
    <w:p w14:paraId="305E8B4D" w14:textId="6FD09E88" w:rsidR="00577970" w:rsidRDefault="00F760EE">
      <w:pPr>
        <w:pStyle w:val="TOC2"/>
        <w:rPr>
          <w:rFonts w:asciiTheme="minorHAnsi" w:eastAsiaTheme="minorEastAsia" w:hAnsiTheme="minorHAnsi" w:cstheme="minorBidi"/>
          <w:color w:val="auto"/>
          <w:szCs w:val="22"/>
        </w:rPr>
      </w:pPr>
      <w:hyperlink w:anchor="_Toc520910743" w:history="1">
        <w:r w:rsidR="00577970" w:rsidRPr="00605BF6">
          <w:rPr>
            <w:rStyle w:val="Hyperlink"/>
          </w:rPr>
          <w:t>Integrity of payments</w:t>
        </w:r>
        <w:r w:rsidR="00577970">
          <w:rPr>
            <w:webHidden/>
          </w:rPr>
          <w:tab/>
        </w:r>
        <w:r w:rsidR="00577970">
          <w:rPr>
            <w:webHidden/>
          </w:rPr>
          <w:fldChar w:fldCharType="begin"/>
        </w:r>
        <w:r w:rsidR="00577970">
          <w:rPr>
            <w:webHidden/>
          </w:rPr>
          <w:instrText xml:space="preserve"> PAGEREF _Toc520910743 \h </w:instrText>
        </w:r>
        <w:r w:rsidR="00577970">
          <w:rPr>
            <w:webHidden/>
          </w:rPr>
        </w:r>
        <w:r w:rsidR="00577970">
          <w:rPr>
            <w:webHidden/>
          </w:rPr>
          <w:fldChar w:fldCharType="separate"/>
        </w:r>
        <w:r w:rsidR="00185393">
          <w:rPr>
            <w:webHidden/>
          </w:rPr>
          <w:t>27</w:t>
        </w:r>
        <w:r w:rsidR="00577970">
          <w:rPr>
            <w:webHidden/>
          </w:rPr>
          <w:fldChar w:fldCharType="end"/>
        </w:r>
      </w:hyperlink>
    </w:p>
    <w:p w14:paraId="3612E1FD" w14:textId="315EB2DB" w:rsidR="00577970" w:rsidRDefault="00F760EE">
      <w:pPr>
        <w:pStyle w:val="TOC1"/>
        <w:rPr>
          <w:rFonts w:asciiTheme="minorHAnsi" w:eastAsiaTheme="minorEastAsia" w:hAnsiTheme="minorHAnsi" w:cstheme="minorBidi"/>
          <w:b w:val="0"/>
          <w:color w:val="auto"/>
        </w:rPr>
      </w:pPr>
      <w:hyperlink w:anchor="_Toc520910744" w:history="1">
        <w:r w:rsidR="00577970" w:rsidRPr="00605BF6">
          <w:rPr>
            <w:rStyle w:val="Hyperlink"/>
          </w:rPr>
          <w:t>3. Early release on severe financial hardship grounds</w:t>
        </w:r>
        <w:r w:rsidR="00577970">
          <w:rPr>
            <w:webHidden/>
          </w:rPr>
          <w:tab/>
        </w:r>
        <w:r w:rsidR="00577970">
          <w:rPr>
            <w:webHidden/>
          </w:rPr>
          <w:fldChar w:fldCharType="begin"/>
        </w:r>
        <w:r w:rsidR="00577970">
          <w:rPr>
            <w:webHidden/>
          </w:rPr>
          <w:instrText xml:space="preserve"> PAGEREF _Toc520910744 \h </w:instrText>
        </w:r>
        <w:r w:rsidR="00577970">
          <w:rPr>
            <w:webHidden/>
          </w:rPr>
        </w:r>
        <w:r w:rsidR="00577970">
          <w:rPr>
            <w:webHidden/>
          </w:rPr>
          <w:fldChar w:fldCharType="separate"/>
        </w:r>
        <w:r w:rsidR="00185393">
          <w:rPr>
            <w:webHidden/>
          </w:rPr>
          <w:t>29</w:t>
        </w:r>
        <w:r w:rsidR="00577970">
          <w:rPr>
            <w:webHidden/>
          </w:rPr>
          <w:fldChar w:fldCharType="end"/>
        </w:r>
      </w:hyperlink>
    </w:p>
    <w:p w14:paraId="0D7478A9" w14:textId="1900412B" w:rsidR="00577970" w:rsidRDefault="00F760EE">
      <w:pPr>
        <w:pStyle w:val="TOC2"/>
        <w:rPr>
          <w:rFonts w:asciiTheme="minorHAnsi" w:eastAsiaTheme="minorEastAsia" w:hAnsiTheme="minorHAnsi" w:cstheme="minorBidi"/>
          <w:color w:val="auto"/>
          <w:szCs w:val="22"/>
        </w:rPr>
      </w:pPr>
      <w:hyperlink w:anchor="_Toc520910745" w:history="1">
        <w:r w:rsidR="00577970" w:rsidRPr="00605BF6">
          <w:rPr>
            <w:rStyle w:val="Hyperlink"/>
          </w:rPr>
          <w:t>Eligibility criteria</w:t>
        </w:r>
        <w:r w:rsidR="00577970">
          <w:rPr>
            <w:webHidden/>
          </w:rPr>
          <w:tab/>
        </w:r>
        <w:r w:rsidR="00577970">
          <w:rPr>
            <w:webHidden/>
          </w:rPr>
          <w:fldChar w:fldCharType="begin"/>
        </w:r>
        <w:r w:rsidR="00577970">
          <w:rPr>
            <w:webHidden/>
          </w:rPr>
          <w:instrText xml:space="preserve"> PAGEREF _Toc520910745 \h </w:instrText>
        </w:r>
        <w:r w:rsidR="00577970">
          <w:rPr>
            <w:webHidden/>
          </w:rPr>
        </w:r>
        <w:r w:rsidR="00577970">
          <w:rPr>
            <w:webHidden/>
          </w:rPr>
          <w:fldChar w:fldCharType="separate"/>
        </w:r>
        <w:r w:rsidR="00185393">
          <w:rPr>
            <w:webHidden/>
          </w:rPr>
          <w:t>30</w:t>
        </w:r>
        <w:r w:rsidR="00577970">
          <w:rPr>
            <w:webHidden/>
          </w:rPr>
          <w:fldChar w:fldCharType="end"/>
        </w:r>
      </w:hyperlink>
    </w:p>
    <w:p w14:paraId="4845A564" w14:textId="39D0DEA5" w:rsidR="00577970" w:rsidRDefault="00F760EE">
      <w:pPr>
        <w:pStyle w:val="TOC2"/>
        <w:rPr>
          <w:rFonts w:asciiTheme="minorHAnsi" w:eastAsiaTheme="minorEastAsia" w:hAnsiTheme="minorHAnsi" w:cstheme="minorBidi"/>
          <w:color w:val="auto"/>
          <w:szCs w:val="22"/>
        </w:rPr>
      </w:pPr>
      <w:hyperlink w:anchor="_Toc520910746" w:history="1">
        <w:r w:rsidR="00577970" w:rsidRPr="00605BF6">
          <w:rPr>
            <w:rStyle w:val="Hyperlink"/>
          </w:rPr>
          <w:t>The amount and frequency of releases</w:t>
        </w:r>
        <w:r w:rsidR="00577970">
          <w:rPr>
            <w:webHidden/>
          </w:rPr>
          <w:tab/>
        </w:r>
        <w:r w:rsidR="00577970">
          <w:rPr>
            <w:webHidden/>
          </w:rPr>
          <w:fldChar w:fldCharType="begin"/>
        </w:r>
        <w:r w:rsidR="00577970">
          <w:rPr>
            <w:webHidden/>
          </w:rPr>
          <w:instrText xml:space="preserve"> PAGEREF _Toc520910746 \h </w:instrText>
        </w:r>
        <w:r w:rsidR="00577970">
          <w:rPr>
            <w:webHidden/>
          </w:rPr>
        </w:r>
        <w:r w:rsidR="00577970">
          <w:rPr>
            <w:webHidden/>
          </w:rPr>
          <w:fldChar w:fldCharType="separate"/>
        </w:r>
        <w:r w:rsidR="00185393">
          <w:rPr>
            <w:webHidden/>
          </w:rPr>
          <w:t>31</w:t>
        </w:r>
        <w:r w:rsidR="00577970">
          <w:rPr>
            <w:webHidden/>
          </w:rPr>
          <w:fldChar w:fldCharType="end"/>
        </w:r>
      </w:hyperlink>
    </w:p>
    <w:p w14:paraId="32E6B76F" w14:textId="1CFA397C" w:rsidR="00577970" w:rsidRDefault="00F760EE">
      <w:pPr>
        <w:pStyle w:val="TOC2"/>
        <w:rPr>
          <w:rFonts w:asciiTheme="minorHAnsi" w:eastAsiaTheme="minorEastAsia" w:hAnsiTheme="minorHAnsi" w:cstheme="minorBidi"/>
          <w:color w:val="auto"/>
          <w:szCs w:val="22"/>
        </w:rPr>
      </w:pPr>
      <w:hyperlink w:anchor="_Toc520910747" w:history="1">
        <w:r w:rsidR="00577970" w:rsidRPr="00605BF6">
          <w:rPr>
            <w:rStyle w:val="Hyperlink"/>
          </w:rPr>
          <w:t>Administration</w:t>
        </w:r>
        <w:r w:rsidR="00577970">
          <w:rPr>
            <w:webHidden/>
          </w:rPr>
          <w:tab/>
        </w:r>
        <w:r w:rsidR="00577970">
          <w:rPr>
            <w:webHidden/>
          </w:rPr>
          <w:fldChar w:fldCharType="begin"/>
        </w:r>
        <w:r w:rsidR="00577970">
          <w:rPr>
            <w:webHidden/>
          </w:rPr>
          <w:instrText xml:space="preserve"> PAGEREF _Toc520910747 \h </w:instrText>
        </w:r>
        <w:r w:rsidR="00577970">
          <w:rPr>
            <w:webHidden/>
          </w:rPr>
        </w:r>
        <w:r w:rsidR="00577970">
          <w:rPr>
            <w:webHidden/>
          </w:rPr>
          <w:fldChar w:fldCharType="separate"/>
        </w:r>
        <w:r w:rsidR="00185393">
          <w:rPr>
            <w:webHidden/>
          </w:rPr>
          <w:t>32</w:t>
        </w:r>
        <w:r w:rsidR="00577970">
          <w:rPr>
            <w:webHidden/>
          </w:rPr>
          <w:fldChar w:fldCharType="end"/>
        </w:r>
      </w:hyperlink>
    </w:p>
    <w:p w14:paraId="5817E973" w14:textId="467BFFD8" w:rsidR="00577970" w:rsidRDefault="00F760EE">
      <w:pPr>
        <w:pStyle w:val="TOC1"/>
        <w:rPr>
          <w:rFonts w:asciiTheme="minorHAnsi" w:eastAsiaTheme="minorEastAsia" w:hAnsiTheme="minorHAnsi" w:cstheme="minorBidi"/>
          <w:b w:val="0"/>
          <w:color w:val="auto"/>
        </w:rPr>
      </w:pPr>
      <w:hyperlink w:anchor="_Toc520910748" w:history="1">
        <w:r w:rsidR="00577970" w:rsidRPr="00605BF6">
          <w:rPr>
            <w:rStyle w:val="Hyperlink"/>
          </w:rPr>
          <w:t>4. Data collection and future review</w:t>
        </w:r>
        <w:r w:rsidR="00577970">
          <w:rPr>
            <w:webHidden/>
          </w:rPr>
          <w:tab/>
        </w:r>
        <w:r w:rsidR="00577970">
          <w:rPr>
            <w:webHidden/>
          </w:rPr>
          <w:fldChar w:fldCharType="begin"/>
        </w:r>
        <w:r w:rsidR="00577970">
          <w:rPr>
            <w:webHidden/>
          </w:rPr>
          <w:instrText xml:space="preserve"> PAGEREF _Toc520910748 \h </w:instrText>
        </w:r>
        <w:r w:rsidR="00577970">
          <w:rPr>
            <w:webHidden/>
          </w:rPr>
        </w:r>
        <w:r w:rsidR="00577970">
          <w:rPr>
            <w:webHidden/>
          </w:rPr>
          <w:fldChar w:fldCharType="separate"/>
        </w:r>
        <w:r w:rsidR="00185393">
          <w:rPr>
            <w:webHidden/>
          </w:rPr>
          <w:t>35</w:t>
        </w:r>
        <w:r w:rsidR="00577970">
          <w:rPr>
            <w:webHidden/>
          </w:rPr>
          <w:fldChar w:fldCharType="end"/>
        </w:r>
      </w:hyperlink>
    </w:p>
    <w:p w14:paraId="2863CF99" w14:textId="1E12EB58" w:rsidR="00577970" w:rsidRDefault="00F760EE">
      <w:pPr>
        <w:pStyle w:val="TOC1"/>
        <w:rPr>
          <w:rFonts w:asciiTheme="minorHAnsi" w:eastAsiaTheme="minorEastAsia" w:hAnsiTheme="minorHAnsi" w:cstheme="minorBidi"/>
          <w:b w:val="0"/>
          <w:color w:val="auto"/>
        </w:rPr>
      </w:pPr>
      <w:hyperlink w:anchor="_Toc520910749" w:history="1">
        <w:r w:rsidR="00577970" w:rsidRPr="00605BF6">
          <w:rPr>
            <w:rStyle w:val="Hyperlink"/>
          </w:rPr>
          <w:t>5. Transfer of compassionate grounds administration to the ATO</w:t>
        </w:r>
        <w:r w:rsidR="00577970">
          <w:rPr>
            <w:webHidden/>
          </w:rPr>
          <w:tab/>
        </w:r>
        <w:r w:rsidR="00577970">
          <w:rPr>
            <w:webHidden/>
          </w:rPr>
          <w:fldChar w:fldCharType="begin"/>
        </w:r>
        <w:r w:rsidR="00577970">
          <w:rPr>
            <w:webHidden/>
          </w:rPr>
          <w:instrText xml:space="preserve"> PAGEREF _Toc520910749 \h </w:instrText>
        </w:r>
        <w:r w:rsidR="00577970">
          <w:rPr>
            <w:webHidden/>
          </w:rPr>
        </w:r>
        <w:r w:rsidR="00577970">
          <w:rPr>
            <w:webHidden/>
          </w:rPr>
          <w:fldChar w:fldCharType="separate"/>
        </w:r>
        <w:r w:rsidR="00185393">
          <w:rPr>
            <w:webHidden/>
          </w:rPr>
          <w:t>36</w:t>
        </w:r>
        <w:r w:rsidR="00577970">
          <w:rPr>
            <w:webHidden/>
          </w:rPr>
          <w:fldChar w:fldCharType="end"/>
        </w:r>
      </w:hyperlink>
    </w:p>
    <w:p w14:paraId="181FECDD" w14:textId="56DB5BB2" w:rsidR="00577970" w:rsidRDefault="00F760EE">
      <w:pPr>
        <w:pStyle w:val="TOC1"/>
        <w:rPr>
          <w:rFonts w:asciiTheme="minorHAnsi" w:eastAsiaTheme="minorEastAsia" w:hAnsiTheme="minorHAnsi" w:cstheme="minorBidi"/>
          <w:b w:val="0"/>
          <w:color w:val="auto"/>
        </w:rPr>
      </w:pPr>
      <w:hyperlink w:anchor="_Toc520910750" w:history="1">
        <w:r w:rsidR="00577970" w:rsidRPr="00605BF6">
          <w:rPr>
            <w:rStyle w:val="Hyperlink"/>
          </w:rPr>
          <w:t>6. Consolidated list of draft proposals</w:t>
        </w:r>
        <w:r w:rsidR="00577970">
          <w:rPr>
            <w:webHidden/>
          </w:rPr>
          <w:tab/>
        </w:r>
        <w:r w:rsidR="00577970">
          <w:rPr>
            <w:webHidden/>
          </w:rPr>
          <w:fldChar w:fldCharType="begin"/>
        </w:r>
        <w:r w:rsidR="00577970">
          <w:rPr>
            <w:webHidden/>
          </w:rPr>
          <w:instrText xml:space="preserve"> PAGEREF _Toc520910750 \h </w:instrText>
        </w:r>
        <w:r w:rsidR="00577970">
          <w:rPr>
            <w:webHidden/>
          </w:rPr>
        </w:r>
        <w:r w:rsidR="00577970">
          <w:rPr>
            <w:webHidden/>
          </w:rPr>
          <w:fldChar w:fldCharType="separate"/>
        </w:r>
        <w:r w:rsidR="00185393">
          <w:rPr>
            <w:webHidden/>
          </w:rPr>
          <w:t>37</w:t>
        </w:r>
        <w:r w:rsidR="00577970">
          <w:rPr>
            <w:webHidden/>
          </w:rPr>
          <w:fldChar w:fldCharType="end"/>
        </w:r>
      </w:hyperlink>
    </w:p>
    <w:p w14:paraId="20D8BF78" w14:textId="77777777" w:rsidR="00F836F9" w:rsidRDefault="000E0B74" w:rsidP="0056582C">
      <w:pPr>
        <w:pStyle w:val="SingleParagraph"/>
        <w:ind w:right="-2"/>
        <w:sectPr w:rsidR="00F836F9" w:rsidSect="003C24B4">
          <w:headerReference w:type="even" r:id="rId27"/>
          <w:headerReference w:type="default" r:id="rId28"/>
          <w:footerReference w:type="even" r:id="rId29"/>
          <w:headerReference w:type="first" r:id="rId30"/>
          <w:footerReference w:type="first" r:id="rId31"/>
          <w:pgSz w:w="11906" w:h="16838" w:code="9"/>
          <w:pgMar w:top="1418" w:right="1418" w:bottom="1418" w:left="1418" w:header="709" w:footer="709" w:gutter="0"/>
          <w:pgNumType w:fmt="lowerRoman"/>
          <w:cols w:space="708"/>
          <w:docGrid w:linePitch="360"/>
        </w:sectPr>
      </w:pPr>
      <w:r>
        <w:fldChar w:fldCharType="end"/>
      </w:r>
      <w:bookmarkStart w:id="52" w:name="_Toc432067103"/>
      <w:bookmarkStart w:id="53" w:name="_Toc452635030"/>
    </w:p>
    <w:p w14:paraId="252EB8AE" w14:textId="77777777" w:rsidR="0084062B" w:rsidRDefault="0084062B" w:rsidP="0084062B">
      <w:pPr>
        <w:pStyle w:val="Heading1"/>
        <w:spacing w:before="0"/>
      </w:pPr>
      <w:bookmarkStart w:id="54" w:name="_Toc476214102"/>
      <w:bookmarkStart w:id="55" w:name="_Toc514227568"/>
      <w:bookmarkStart w:id="56" w:name="_Toc514329866"/>
      <w:bookmarkStart w:id="57" w:name="_Toc514332931"/>
      <w:bookmarkStart w:id="58" w:name="_Toc514334322"/>
      <w:bookmarkStart w:id="59" w:name="_Toc514336618"/>
      <w:bookmarkStart w:id="60" w:name="_Toc514339438"/>
      <w:bookmarkStart w:id="61" w:name="_Toc514420760"/>
      <w:bookmarkStart w:id="62" w:name="_Toc514422607"/>
      <w:bookmarkStart w:id="63" w:name="_Toc514771851"/>
      <w:bookmarkStart w:id="64" w:name="_Toc514773995"/>
      <w:bookmarkStart w:id="65" w:name="_Toc432067104"/>
      <w:bookmarkStart w:id="66" w:name="_Toc452635031"/>
      <w:bookmarkStart w:id="67" w:name="_Toc511738852"/>
      <w:bookmarkStart w:id="68" w:name="_Toc511748696"/>
      <w:bookmarkStart w:id="69" w:name="_Toc511749383"/>
      <w:bookmarkStart w:id="70" w:name="_Toc511761117"/>
      <w:bookmarkStart w:id="71" w:name="_Toc511823479"/>
      <w:bookmarkStart w:id="72" w:name="_Toc511824169"/>
      <w:bookmarkStart w:id="73" w:name="_Toc511834392"/>
      <w:bookmarkStart w:id="74" w:name="_Toc511897299"/>
      <w:bookmarkStart w:id="75" w:name="_Toc511908218"/>
      <w:bookmarkStart w:id="76" w:name="_Toc511919904"/>
      <w:bookmarkStart w:id="77" w:name="_Toc511989604"/>
      <w:bookmarkStart w:id="78" w:name="_Toc511998637"/>
      <w:bookmarkStart w:id="79" w:name="_Toc512001660"/>
      <w:bookmarkStart w:id="80" w:name="_Toc512005809"/>
      <w:bookmarkStart w:id="81" w:name="_Toc512008299"/>
      <w:bookmarkStart w:id="82" w:name="_Toc512245322"/>
      <w:bookmarkStart w:id="83" w:name="_Toc512264503"/>
      <w:bookmarkStart w:id="84" w:name="_Toc512265038"/>
      <w:bookmarkStart w:id="85" w:name="_Toc512265096"/>
      <w:bookmarkStart w:id="86" w:name="_Toc512267967"/>
      <w:bookmarkStart w:id="87" w:name="_Toc512324968"/>
      <w:bookmarkStart w:id="88" w:name="_Toc512329395"/>
      <w:bookmarkStart w:id="89" w:name="_Toc512331281"/>
      <w:bookmarkStart w:id="90" w:name="_Toc512333235"/>
      <w:bookmarkStart w:id="91" w:name="_Toc512338118"/>
      <w:bookmarkStart w:id="92" w:name="_Toc512341927"/>
      <w:bookmarkStart w:id="93" w:name="_Toc512343399"/>
      <w:bookmarkStart w:id="94" w:name="_Toc512346057"/>
      <w:bookmarkStart w:id="95" w:name="_Toc512346511"/>
      <w:bookmarkStart w:id="96" w:name="_Toc512348906"/>
      <w:bookmarkStart w:id="97" w:name="_Toc512352863"/>
      <w:bookmarkStart w:id="98" w:name="_Toc512502373"/>
      <w:bookmarkStart w:id="99" w:name="_Toc512512612"/>
      <w:bookmarkStart w:id="100" w:name="_Toc512516891"/>
      <w:bookmarkStart w:id="101" w:name="_Toc513466776"/>
      <w:bookmarkStart w:id="102" w:name="_Toc513470106"/>
      <w:bookmarkStart w:id="103" w:name="_Toc513470326"/>
      <w:bookmarkStart w:id="104" w:name="_Toc513475885"/>
      <w:bookmarkStart w:id="105" w:name="_Toc513481538"/>
      <w:bookmarkStart w:id="106" w:name="_Toc513486694"/>
      <w:bookmarkStart w:id="107" w:name="_Toc513540404"/>
      <w:bookmarkStart w:id="108" w:name="_Toc513552205"/>
      <w:bookmarkStart w:id="109" w:name="_Toc513554809"/>
      <w:bookmarkStart w:id="110" w:name="_Toc513557266"/>
      <w:bookmarkStart w:id="111" w:name="_Toc513566056"/>
      <w:bookmarkStart w:id="112" w:name="_Toc513635788"/>
      <w:bookmarkStart w:id="113" w:name="_Toc513640809"/>
      <w:bookmarkStart w:id="114" w:name="_Toc513648322"/>
      <w:bookmarkStart w:id="115" w:name="_Toc513650404"/>
      <w:bookmarkStart w:id="116" w:name="_Toc514153259"/>
      <w:bookmarkStart w:id="117" w:name="_Toc517969943"/>
      <w:bookmarkStart w:id="118" w:name="_Toc518033629"/>
      <w:bookmarkStart w:id="119" w:name="_Toc518034013"/>
      <w:bookmarkStart w:id="120" w:name="_Toc520907719"/>
      <w:bookmarkStart w:id="121" w:name="_Toc520910700"/>
      <w:bookmarkStart w:id="122" w:name="_Toc520910727"/>
      <w:bookmarkEnd w:id="52"/>
      <w:bookmarkEnd w:id="53"/>
      <w:r>
        <w:lastRenderedPageBreak/>
        <w:t>Consultation process</w:t>
      </w:r>
      <w:bookmarkEnd w:id="54"/>
      <w:bookmarkEnd w:id="55"/>
      <w:bookmarkEnd w:id="56"/>
      <w:bookmarkEnd w:id="57"/>
      <w:bookmarkEnd w:id="58"/>
      <w:bookmarkEnd w:id="59"/>
      <w:bookmarkEnd w:id="60"/>
      <w:bookmarkEnd w:id="61"/>
      <w:bookmarkEnd w:id="62"/>
      <w:bookmarkEnd w:id="63"/>
      <w:bookmarkEnd w:id="64"/>
    </w:p>
    <w:p w14:paraId="0C6FA848" w14:textId="77777777" w:rsidR="0084062B" w:rsidRPr="00E756B2" w:rsidRDefault="0084062B" w:rsidP="0084062B">
      <w:pPr>
        <w:rPr>
          <w:color w:val="004A7F"/>
          <w:sz w:val="36"/>
        </w:rPr>
      </w:pPr>
      <w:bookmarkStart w:id="123" w:name="_Toc476214103"/>
      <w:bookmarkStart w:id="124" w:name="_Toc514227502"/>
      <w:bookmarkStart w:id="125" w:name="_Toc514227569"/>
      <w:bookmarkStart w:id="126" w:name="_Toc514328820"/>
      <w:bookmarkStart w:id="127" w:name="_Toc514329867"/>
      <w:bookmarkStart w:id="128" w:name="_Toc514332932"/>
      <w:bookmarkStart w:id="129" w:name="_Toc514334323"/>
      <w:r w:rsidRPr="00E756B2">
        <w:rPr>
          <w:color w:val="004A7F"/>
          <w:sz w:val="36"/>
        </w:rPr>
        <w:t>Request for feedback and comments</w:t>
      </w:r>
      <w:bookmarkEnd w:id="123"/>
      <w:bookmarkEnd w:id="124"/>
      <w:bookmarkEnd w:id="125"/>
      <w:bookmarkEnd w:id="126"/>
      <w:bookmarkEnd w:id="127"/>
      <w:bookmarkEnd w:id="128"/>
      <w:bookmarkEnd w:id="129"/>
    </w:p>
    <w:p w14:paraId="3297870F" w14:textId="021201EE" w:rsidR="0084062B" w:rsidRDefault="00593CF2" w:rsidP="0084062B">
      <w:pPr>
        <w:autoSpaceDE w:val="0"/>
        <w:autoSpaceDN w:val="0"/>
        <w:adjustRightInd w:val="0"/>
        <w:spacing w:before="0" w:after="0"/>
        <w:rPr>
          <w:rFonts w:eastAsiaTheme="minorHAnsi" w:cs="Calibri"/>
          <w:szCs w:val="22"/>
          <w:lang w:eastAsia="en-US"/>
        </w:rPr>
      </w:pPr>
      <w:r>
        <w:rPr>
          <w:rFonts w:eastAsiaTheme="minorHAnsi" w:cs="Calibri"/>
          <w:szCs w:val="22"/>
          <w:lang w:eastAsia="en-US"/>
        </w:rPr>
        <w:t>Interested parties are invited to comment on this consultation paper</w:t>
      </w:r>
      <w:r w:rsidR="0084062B">
        <w:rPr>
          <w:rFonts w:eastAsiaTheme="minorHAnsi" w:cs="Calibri"/>
          <w:szCs w:val="22"/>
          <w:lang w:eastAsia="en-US"/>
        </w:rPr>
        <w:t>. While submissions may be lodged electronically or by post, electronic lodgement is preferred. For accessibility reasons, please submit responses sent via email in a Word or RTF format. An additional PDF version may also be submitted.</w:t>
      </w:r>
    </w:p>
    <w:p w14:paraId="7A250710" w14:textId="77777777" w:rsidR="0084062B" w:rsidRDefault="0084062B" w:rsidP="0084062B">
      <w:pPr>
        <w:autoSpaceDE w:val="0"/>
        <w:autoSpaceDN w:val="0"/>
        <w:adjustRightInd w:val="0"/>
        <w:spacing w:before="0" w:after="0"/>
        <w:rPr>
          <w:rFonts w:eastAsiaTheme="minorHAnsi" w:cs="Calibri"/>
          <w:szCs w:val="22"/>
          <w:lang w:eastAsia="en-US"/>
        </w:rPr>
      </w:pPr>
    </w:p>
    <w:p w14:paraId="798CEEFD" w14:textId="77777777" w:rsidR="0084062B" w:rsidRDefault="0084062B" w:rsidP="0084062B">
      <w:pPr>
        <w:autoSpaceDE w:val="0"/>
        <w:autoSpaceDN w:val="0"/>
        <w:adjustRightInd w:val="0"/>
        <w:spacing w:before="0" w:after="0"/>
        <w:rPr>
          <w:rFonts w:eastAsiaTheme="minorHAnsi" w:cs="Calibri"/>
          <w:b/>
          <w:bCs/>
          <w:szCs w:val="22"/>
          <w:lang w:eastAsia="en-US"/>
        </w:rPr>
      </w:pPr>
      <w:r>
        <w:rPr>
          <w:rFonts w:eastAsiaTheme="minorHAnsi" w:cs="Calibri"/>
          <w:szCs w:val="22"/>
          <w:lang w:eastAsia="en-US"/>
        </w:rPr>
        <w:t xml:space="preserve">All information (including name and address details) contained in submissions </w:t>
      </w:r>
      <w:r>
        <w:rPr>
          <w:rFonts w:eastAsiaTheme="minorHAnsi" w:cs="Calibri"/>
          <w:b/>
          <w:bCs/>
          <w:szCs w:val="22"/>
          <w:lang w:eastAsia="en-US"/>
        </w:rPr>
        <w:t>will be made available</w:t>
      </w:r>
    </w:p>
    <w:p w14:paraId="2EB95B9E" w14:textId="77777777" w:rsidR="0084062B" w:rsidRDefault="0084062B" w:rsidP="0084062B">
      <w:pPr>
        <w:autoSpaceDE w:val="0"/>
        <w:autoSpaceDN w:val="0"/>
        <w:adjustRightInd w:val="0"/>
        <w:spacing w:before="0" w:after="0"/>
        <w:rPr>
          <w:rFonts w:eastAsiaTheme="minorHAnsi" w:cs="Calibri"/>
          <w:szCs w:val="22"/>
          <w:lang w:eastAsia="en-US"/>
        </w:rPr>
      </w:pPr>
      <w:r>
        <w:rPr>
          <w:rFonts w:eastAsiaTheme="minorHAnsi" w:cs="Calibri"/>
          <w:b/>
          <w:bCs/>
          <w:szCs w:val="22"/>
          <w:lang w:eastAsia="en-US"/>
        </w:rPr>
        <w:t>to the public on the Treasury website unless you indicate that you would like all or part of your submission to remain in confidence</w:t>
      </w:r>
      <w:r>
        <w:rPr>
          <w:rFonts w:eastAsiaTheme="minorHAnsi" w:cs="Calibri"/>
          <w:szCs w:val="22"/>
          <w:lang w:eastAsia="en-US"/>
        </w:rPr>
        <w:t>. Automatically generated confidentiality statements in emails</w:t>
      </w:r>
      <w:r>
        <w:rPr>
          <w:rFonts w:eastAsiaTheme="minorHAnsi" w:cs="Calibri"/>
          <w:b/>
          <w:bCs/>
          <w:szCs w:val="22"/>
          <w:lang w:eastAsia="en-US"/>
        </w:rPr>
        <w:t xml:space="preserve"> </w:t>
      </w:r>
      <w:r>
        <w:rPr>
          <w:rFonts w:eastAsiaTheme="minorHAnsi" w:cs="Calibri"/>
          <w:szCs w:val="22"/>
          <w:lang w:eastAsia="en-US"/>
        </w:rPr>
        <w:t>are not sufficient for this purpose. If you would like only part of your submission to remain confidential, please provide this information clearly marked as such in a separate attachment.</w:t>
      </w:r>
    </w:p>
    <w:p w14:paraId="17FC920B" w14:textId="77777777" w:rsidR="0084062B" w:rsidRPr="00992D27" w:rsidRDefault="0084062B" w:rsidP="0084062B">
      <w:pPr>
        <w:autoSpaceDE w:val="0"/>
        <w:autoSpaceDN w:val="0"/>
        <w:adjustRightInd w:val="0"/>
        <w:spacing w:before="0" w:after="0"/>
        <w:rPr>
          <w:rFonts w:eastAsiaTheme="minorHAnsi" w:cs="Calibri"/>
          <w:szCs w:val="22"/>
          <w:lang w:eastAsia="en-US"/>
        </w:rPr>
      </w:pPr>
    </w:p>
    <w:p w14:paraId="4F7B7B13" w14:textId="2995A2B7" w:rsidR="0084062B" w:rsidRDefault="0084062B" w:rsidP="0084062B">
      <w:pPr>
        <w:autoSpaceDE w:val="0"/>
        <w:autoSpaceDN w:val="0"/>
        <w:adjustRightInd w:val="0"/>
        <w:spacing w:before="0" w:after="0"/>
      </w:pPr>
      <w:r w:rsidRPr="00E756B2">
        <w:rPr>
          <w:rFonts w:eastAsiaTheme="minorHAnsi"/>
          <w:color w:val="7F7F7F"/>
          <w:sz w:val="28"/>
          <w:lang w:eastAsia="en-US"/>
        </w:rPr>
        <w:t xml:space="preserve">Closing date for submissions: </w:t>
      </w:r>
      <w:r w:rsidR="00A562CB" w:rsidRPr="00FE363E">
        <w:rPr>
          <w:rFonts w:eastAsiaTheme="minorHAnsi"/>
          <w:color w:val="7F7F7F"/>
          <w:sz w:val="28"/>
          <w:lang w:eastAsia="en-US"/>
        </w:rPr>
        <w:t>1</w:t>
      </w:r>
      <w:r w:rsidR="00FE363E" w:rsidRPr="00FE363E">
        <w:rPr>
          <w:rFonts w:eastAsiaTheme="minorHAnsi"/>
          <w:color w:val="7F7F7F"/>
          <w:sz w:val="28"/>
          <w:lang w:eastAsia="en-US"/>
        </w:rPr>
        <w:t>5</w:t>
      </w:r>
      <w:r w:rsidR="00A1531C" w:rsidRPr="00FE363E">
        <w:rPr>
          <w:rFonts w:eastAsiaTheme="minorHAnsi"/>
          <w:color w:val="7F7F7F"/>
          <w:sz w:val="28"/>
          <w:lang w:eastAsia="en-US"/>
        </w:rPr>
        <w:t xml:space="preserve"> February</w:t>
      </w:r>
      <w:r w:rsidRPr="00E756B2">
        <w:rPr>
          <w:rFonts w:eastAsiaTheme="minorHAnsi"/>
          <w:color w:val="7F7F7F"/>
          <w:sz w:val="28"/>
          <w:lang w:eastAsia="en-US"/>
        </w:rPr>
        <w:t xml:space="preserve"> 201</w:t>
      </w:r>
      <w:r w:rsidR="00A1531C">
        <w:rPr>
          <w:rFonts w:eastAsiaTheme="minorHAnsi"/>
          <w:color w:val="7F7F7F"/>
          <w:sz w:val="28"/>
          <w:lang w:eastAsia="en-US"/>
        </w:rPr>
        <w:t>9</w:t>
      </w:r>
    </w:p>
    <w:tbl>
      <w:tblPr>
        <w:tblStyle w:val="TableGrid"/>
        <w:tblW w:w="0" w:type="auto"/>
        <w:tblLook w:val="04A0" w:firstRow="1" w:lastRow="0" w:firstColumn="1" w:lastColumn="0" w:noHBand="0" w:noVBand="1"/>
      </w:tblPr>
      <w:tblGrid>
        <w:gridCol w:w="1526"/>
        <w:gridCol w:w="7654"/>
      </w:tblGrid>
      <w:tr w:rsidR="0084062B" w:rsidRPr="00B85F47" w14:paraId="00EE64D7" w14:textId="77777777" w:rsidTr="0084062B">
        <w:tc>
          <w:tcPr>
            <w:tcW w:w="1526" w:type="dxa"/>
            <w:shd w:val="clear" w:color="auto" w:fill="auto"/>
          </w:tcPr>
          <w:p w14:paraId="4F2D61E4" w14:textId="77777777" w:rsidR="0084062B" w:rsidRPr="00B85F47" w:rsidRDefault="0084062B" w:rsidP="0084062B">
            <w:pPr>
              <w:rPr>
                <w:sz w:val="22"/>
                <w:szCs w:val="22"/>
              </w:rPr>
            </w:pPr>
            <w:r w:rsidRPr="00EC4F62">
              <w:rPr>
                <w:sz w:val="24"/>
                <w:szCs w:val="22"/>
              </w:rPr>
              <w:t>Email</w:t>
            </w:r>
          </w:p>
        </w:tc>
        <w:tc>
          <w:tcPr>
            <w:tcW w:w="7654" w:type="dxa"/>
            <w:shd w:val="clear" w:color="auto" w:fill="auto"/>
          </w:tcPr>
          <w:p w14:paraId="1B114770" w14:textId="77777777" w:rsidR="0084062B" w:rsidRPr="00B85F47" w:rsidRDefault="0084062B" w:rsidP="0084062B">
            <w:pPr>
              <w:rPr>
                <w:sz w:val="22"/>
                <w:szCs w:val="22"/>
              </w:rPr>
            </w:pPr>
            <w:r w:rsidRPr="00EC4F62">
              <w:rPr>
                <w:rFonts w:cs="Arial"/>
                <w:sz w:val="24"/>
                <w:szCs w:val="22"/>
              </w:rPr>
              <w:t>superannuation@treasury.gov.au</w:t>
            </w:r>
          </w:p>
        </w:tc>
      </w:tr>
      <w:tr w:rsidR="0084062B" w:rsidRPr="00B85F47" w14:paraId="34D36AFC" w14:textId="77777777" w:rsidTr="0084062B">
        <w:tc>
          <w:tcPr>
            <w:tcW w:w="1526" w:type="dxa"/>
            <w:shd w:val="clear" w:color="auto" w:fill="auto"/>
          </w:tcPr>
          <w:p w14:paraId="549F34B7" w14:textId="77777777" w:rsidR="0084062B" w:rsidRPr="00EC4F62" w:rsidRDefault="0084062B" w:rsidP="0084062B">
            <w:pPr>
              <w:rPr>
                <w:sz w:val="24"/>
                <w:szCs w:val="22"/>
              </w:rPr>
            </w:pPr>
            <w:r w:rsidRPr="00EC4F62">
              <w:rPr>
                <w:sz w:val="24"/>
                <w:szCs w:val="22"/>
              </w:rPr>
              <w:t>Mail</w:t>
            </w:r>
          </w:p>
          <w:p w14:paraId="7AB63B8D" w14:textId="77777777" w:rsidR="0084062B" w:rsidRPr="00B85F47" w:rsidRDefault="0084062B" w:rsidP="0084062B">
            <w:pPr>
              <w:rPr>
                <w:sz w:val="22"/>
                <w:szCs w:val="22"/>
              </w:rPr>
            </w:pPr>
          </w:p>
          <w:p w14:paraId="3C178B2E" w14:textId="77777777" w:rsidR="0084062B" w:rsidRPr="00B85F47" w:rsidRDefault="0084062B" w:rsidP="0084062B">
            <w:pPr>
              <w:rPr>
                <w:sz w:val="22"/>
                <w:szCs w:val="22"/>
              </w:rPr>
            </w:pPr>
          </w:p>
        </w:tc>
        <w:tc>
          <w:tcPr>
            <w:tcW w:w="7654" w:type="dxa"/>
            <w:shd w:val="clear" w:color="auto" w:fill="auto"/>
          </w:tcPr>
          <w:p w14:paraId="6E434065" w14:textId="77777777" w:rsidR="0084062B" w:rsidRPr="00EC4F62" w:rsidRDefault="0084062B" w:rsidP="0084062B">
            <w:pPr>
              <w:pStyle w:val="SingleParagraph"/>
              <w:rPr>
                <w:rFonts w:cs="Arial"/>
                <w:sz w:val="24"/>
                <w:szCs w:val="22"/>
              </w:rPr>
            </w:pPr>
            <w:r w:rsidRPr="00EC4F62">
              <w:rPr>
                <w:rFonts w:cs="Arial"/>
                <w:sz w:val="24"/>
                <w:szCs w:val="22"/>
              </w:rPr>
              <w:t>Manager</w:t>
            </w:r>
            <w:r>
              <w:rPr>
                <w:rFonts w:cs="Arial"/>
                <w:sz w:val="24"/>
                <w:szCs w:val="22"/>
              </w:rPr>
              <w:t>, Early release of superannuation</w:t>
            </w:r>
          </w:p>
          <w:p w14:paraId="250A56FB" w14:textId="77777777" w:rsidR="0084062B" w:rsidRPr="00EC4F62" w:rsidRDefault="0084062B" w:rsidP="0084062B">
            <w:pPr>
              <w:pStyle w:val="SingleParagraph"/>
              <w:rPr>
                <w:rFonts w:cs="Arial"/>
                <w:sz w:val="24"/>
                <w:szCs w:val="22"/>
              </w:rPr>
            </w:pPr>
            <w:r w:rsidRPr="00EC4F62">
              <w:rPr>
                <w:rFonts w:cs="Arial"/>
                <w:sz w:val="24"/>
                <w:szCs w:val="22"/>
              </w:rPr>
              <w:t>Retirement Income Policy Division</w:t>
            </w:r>
          </w:p>
          <w:p w14:paraId="18B7B16E" w14:textId="77777777" w:rsidR="0084062B" w:rsidRPr="00EC4F62" w:rsidRDefault="0084062B" w:rsidP="0084062B">
            <w:pPr>
              <w:pStyle w:val="SingleParagraph"/>
              <w:rPr>
                <w:rFonts w:cs="Arial"/>
                <w:sz w:val="24"/>
                <w:szCs w:val="22"/>
              </w:rPr>
            </w:pPr>
            <w:r w:rsidRPr="00EC4F62">
              <w:rPr>
                <w:rFonts w:cs="Arial"/>
                <w:sz w:val="24"/>
                <w:szCs w:val="22"/>
              </w:rPr>
              <w:t>The Treasury</w:t>
            </w:r>
          </w:p>
          <w:p w14:paraId="5A1E7F0F" w14:textId="77777777" w:rsidR="0084062B" w:rsidRPr="00EC4F62" w:rsidRDefault="0084062B" w:rsidP="0084062B">
            <w:pPr>
              <w:pStyle w:val="SingleParagraph"/>
              <w:rPr>
                <w:rFonts w:cs="Arial"/>
                <w:sz w:val="24"/>
                <w:szCs w:val="22"/>
              </w:rPr>
            </w:pPr>
            <w:r w:rsidRPr="00EC4F62">
              <w:rPr>
                <w:rFonts w:cs="Arial"/>
                <w:sz w:val="24"/>
                <w:szCs w:val="22"/>
              </w:rPr>
              <w:t>Langton Crescent</w:t>
            </w:r>
          </w:p>
          <w:p w14:paraId="5EFD41D5" w14:textId="77777777" w:rsidR="0084062B" w:rsidRPr="00B85F47" w:rsidRDefault="0084062B" w:rsidP="0084062B">
            <w:pPr>
              <w:pStyle w:val="SingleParagraph"/>
              <w:rPr>
                <w:sz w:val="22"/>
                <w:szCs w:val="22"/>
              </w:rPr>
            </w:pPr>
            <w:r w:rsidRPr="00EC4F62">
              <w:rPr>
                <w:sz w:val="24"/>
                <w:szCs w:val="22"/>
              </w:rPr>
              <w:t>PARKES ACT 2600</w:t>
            </w:r>
          </w:p>
        </w:tc>
      </w:tr>
      <w:tr w:rsidR="0084062B" w:rsidRPr="00B85F47" w14:paraId="19128E6C" w14:textId="77777777" w:rsidTr="0084062B">
        <w:tc>
          <w:tcPr>
            <w:tcW w:w="1526" w:type="dxa"/>
            <w:shd w:val="clear" w:color="auto" w:fill="auto"/>
          </w:tcPr>
          <w:p w14:paraId="2DBC20E3" w14:textId="77777777" w:rsidR="0084062B" w:rsidRPr="00B85F47" w:rsidRDefault="0084062B" w:rsidP="0084062B">
            <w:pPr>
              <w:rPr>
                <w:sz w:val="22"/>
                <w:szCs w:val="22"/>
              </w:rPr>
            </w:pPr>
            <w:r w:rsidRPr="00EC4F62">
              <w:rPr>
                <w:sz w:val="24"/>
                <w:szCs w:val="22"/>
              </w:rPr>
              <w:t>Enquiries</w:t>
            </w:r>
          </w:p>
        </w:tc>
        <w:tc>
          <w:tcPr>
            <w:tcW w:w="7654" w:type="dxa"/>
            <w:shd w:val="clear" w:color="auto" w:fill="auto"/>
          </w:tcPr>
          <w:p w14:paraId="2546680D" w14:textId="77777777" w:rsidR="0084062B" w:rsidRPr="00B85F47" w:rsidRDefault="0084062B" w:rsidP="0084062B">
            <w:pPr>
              <w:rPr>
                <w:sz w:val="22"/>
                <w:szCs w:val="22"/>
              </w:rPr>
            </w:pPr>
            <w:r w:rsidRPr="00EC4F62">
              <w:rPr>
                <w:rFonts w:cs="Arial"/>
                <w:sz w:val="24"/>
                <w:szCs w:val="22"/>
              </w:rPr>
              <w:t xml:space="preserve">Enquiries can be initially directed to </w:t>
            </w:r>
            <w:r w:rsidRPr="00B717E8">
              <w:rPr>
                <w:sz w:val="24"/>
              </w:rPr>
              <w:t>superannuation@treasury.gov.au</w:t>
            </w:r>
            <w:r w:rsidRPr="00B717E8" w:rsidDel="00EB4E7F">
              <w:rPr>
                <w:sz w:val="24"/>
              </w:rPr>
              <w:t xml:space="preserve"> </w:t>
            </w:r>
          </w:p>
        </w:tc>
      </w:tr>
    </w:tbl>
    <w:p w14:paraId="6532126E" w14:textId="77777777" w:rsidR="00E14D6C" w:rsidRDefault="00E14D6C">
      <w:pPr>
        <w:spacing w:before="0" w:after="160" w:line="259" w:lineRule="auto"/>
        <w:rPr>
          <w:rFonts w:cs="Arial"/>
          <w:color w:val="004A7F"/>
          <w:kern w:val="32"/>
          <w:sz w:val="48"/>
          <w:szCs w:val="36"/>
        </w:rPr>
        <w:sectPr w:rsidR="00E14D6C" w:rsidSect="00E14D6C">
          <w:headerReference w:type="even" r:id="rId32"/>
          <w:headerReference w:type="default" r:id="rId33"/>
          <w:footerReference w:type="even" r:id="rId34"/>
          <w:headerReference w:type="first" r:id="rId35"/>
          <w:pgSz w:w="11906" w:h="16838" w:code="9"/>
          <w:pgMar w:top="1418" w:right="1418" w:bottom="1418" w:left="1418" w:header="709" w:footer="709" w:gutter="0"/>
          <w:pgNumType w:start="1"/>
          <w:cols w:space="708"/>
          <w:titlePg/>
          <w:docGrid w:linePitch="360"/>
        </w:sectPr>
      </w:pPr>
    </w:p>
    <w:p w14:paraId="64649B25" w14:textId="7EB064DB" w:rsidR="006C5B73" w:rsidRDefault="00352792" w:rsidP="00EE530C">
      <w:pPr>
        <w:pStyle w:val="Heading1"/>
        <w:spacing w:before="0"/>
      </w:pPr>
      <w:r>
        <w:lastRenderedPageBreak/>
        <w:t xml:space="preserve">1. </w:t>
      </w:r>
      <w:r w:rsidR="00DE653D">
        <w:t>Executive s</w:t>
      </w:r>
      <w:r w:rsidR="006C5B73" w:rsidRPr="00A524B9">
        <w:t>ummary</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0570131F" w14:textId="510096ED" w:rsidR="00F323B2" w:rsidRPr="00F323B2" w:rsidRDefault="006B3E11" w:rsidP="00F323B2">
      <w:pPr>
        <w:rPr>
          <w:rFonts w:asciiTheme="minorHAnsi" w:hAnsiTheme="minorHAnsi"/>
        </w:rPr>
      </w:pPr>
      <w:r>
        <w:rPr>
          <w:rFonts w:asciiTheme="minorHAnsi" w:hAnsiTheme="minorHAnsi"/>
        </w:rPr>
        <w:t xml:space="preserve">In </w:t>
      </w:r>
      <w:r w:rsidR="002835B6">
        <w:rPr>
          <w:rFonts w:asciiTheme="minorHAnsi" w:hAnsiTheme="minorHAnsi"/>
        </w:rPr>
        <w:t>December</w:t>
      </w:r>
      <w:r>
        <w:rPr>
          <w:rFonts w:asciiTheme="minorHAnsi" w:hAnsiTheme="minorHAnsi"/>
        </w:rPr>
        <w:t xml:space="preserve"> </w:t>
      </w:r>
      <w:r w:rsidR="009F6563">
        <w:rPr>
          <w:rFonts w:asciiTheme="minorHAnsi" w:hAnsiTheme="minorHAnsi"/>
        </w:rPr>
        <w:t>2017</w:t>
      </w:r>
      <w:r w:rsidR="00973293">
        <w:rPr>
          <w:rFonts w:asciiTheme="minorHAnsi" w:hAnsiTheme="minorHAnsi"/>
        </w:rPr>
        <w:t>,</w:t>
      </w:r>
      <w:r w:rsidR="009F6563">
        <w:rPr>
          <w:rFonts w:asciiTheme="minorHAnsi" w:hAnsiTheme="minorHAnsi"/>
        </w:rPr>
        <w:t xml:space="preserve"> the</w:t>
      </w:r>
      <w:r w:rsidR="005C0A1E">
        <w:rPr>
          <w:rFonts w:asciiTheme="minorHAnsi" w:hAnsiTheme="minorHAnsi"/>
        </w:rPr>
        <w:t xml:space="preserve"> then</w:t>
      </w:r>
      <w:r w:rsidR="009F6563">
        <w:rPr>
          <w:rFonts w:asciiTheme="minorHAnsi" w:hAnsiTheme="minorHAnsi"/>
        </w:rPr>
        <w:t xml:space="preserve"> Minister for Revenue and Financial Services, </w:t>
      </w:r>
      <w:r w:rsidR="007A596C">
        <w:rPr>
          <w:rFonts w:asciiTheme="minorHAnsi" w:hAnsiTheme="minorHAnsi"/>
        </w:rPr>
        <w:t>t</w:t>
      </w:r>
      <w:r w:rsidR="009F6563">
        <w:rPr>
          <w:rFonts w:asciiTheme="minorHAnsi" w:hAnsiTheme="minorHAnsi"/>
        </w:rPr>
        <w:t xml:space="preserve">he Hon Kelly O’Dwyer </w:t>
      </w:r>
      <w:r w:rsidR="007A596C">
        <w:rPr>
          <w:rFonts w:asciiTheme="minorHAnsi" w:hAnsiTheme="minorHAnsi"/>
        </w:rPr>
        <w:t>MP,</w:t>
      </w:r>
      <w:r w:rsidR="009F6563">
        <w:rPr>
          <w:rFonts w:asciiTheme="minorHAnsi" w:hAnsiTheme="minorHAnsi"/>
        </w:rPr>
        <w:t xml:space="preserve"> </w:t>
      </w:r>
      <w:r w:rsidR="002835B6">
        <w:rPr>
          <w:rFonts w:asciiTheme="minorHAnsi" w:hAnsiTheme="minorHAnsi"/>
        </w:rPr>
        <w:t>announced that</w:t>
      </w:r>
      <w:r w:rsidR="009F6563">
        <w:rPr>
          <w:rFonts w:asciiTheme="minorHAnsi" w:hAnsiTheme="minorHAnsi"/>
        </w:rPr>
        <w:t xml:space="preserve"> </w:t>
      </w:r>
      <w:r w:rsidR="007A596C">
        <w:rPr>
          <w:rFonts w:asciiTheme="minorHAnsi" w:hAnsiTheme="minorHAnsi"/>
        </w:rPr>
        <w:t>t</w:t>
      </w:r>
      <w:r w:rsidR="002835B6">
        <w:rPr>
          <w:rFonts w:asciiTheme="minorHAnsi" w:hAnsiTheme="minorHAnsi"/>
        </w:rPr>
        <w:t>he</w:t>
      </w:r>
      <w:r w:rsidR="009F6563">
        <w:rPr>
          <w:rFonts w:asciiTheme="minorHAnsi" w:hAnsiTheme="minorHAnsi"/>
        </w:rPr>
        <w:t xml:space="preserve"> Treasury </w:t>
      </w:r>
      <w:r w:rsidR="002835B6">
        <w:rPr>
          <w:rFonts w:asciiTheme="minorHAnsi" w:hAnsiTheme="minorHAnsi"/>
        </w:rPr>
        <w:t>would</w:t>
      </w:r>
      <w:r w:rsidR="009F6563">
        <w:rPr>
          <w:rFonts w:asciiTheme="minorHAnsi" w:hAnsiTheme="minorHAnsi"/>
        </w:rPr>
        <w:t xml:space="preserve"> undertake a review of the current framework for the early release of superannuation benefits on compassionate grounds and severe financial hardship </w:t>
      </w:r>
      <w:r w:rsidR="007A596C">
        <w:rPr>
          <w:rFonts w:asciiTheme="minorHAnsi" w:hAnsiTheme="minorHAnsi"/>
        </w:rPr>
        <w:t>grounds</w:t>
      </w:r>
      <w:r w:rsidR="009F6563">
        <w:rPr>
          <w:rFonts w:asciiTheme="minorHAnsi" w:hAnsiTheme="minorHAnsi"/>
        </w:rPr>
        <w:t xml:space="preserve"> (</w:t>
      </w:r>
      <w:r w:rsidR="007A596C">
        <w:rPr>
          <w:rFonts w:asciiTheme="minorHAnsi" w:hAnsiTheme="minorHAnsi"/>
        </w:rPr>
        <w:t>‘</w:t>
      </w:r>
      <w:r w:rsidR="009F6563">
        <w:rPr>
          <w:rFonts w:asciiTheme="minorHAnsi" w:hAnsiTheme="minorHAnsi"/>
        </w:rPr>
        <w:t xml:space="preserve">the Review’). </w:t>
      </w:r>
      <w:r w:rsidR="00973293">
        <w:rPr>
          <w:rFonts w:asciiTheme="minorHAnsi" w:hAnsiTheme="minorHAnsi"/>
        </w:rPr>
        <w:t>A consultation paper was released on 20</w:t>
      </w:r>
      <w:r w:rsidR="00F323B2" w:rsidRPr="00F323B2">
        <w:rPr>
          <w:rFonts w:asciiTheme="minorHAnsi" w:hAnsiTheme="minorHAnsi"/>
        </w:rPr>
        <w:t xml:space="preserve"> December 2017</w:t>
      </w:r>
      <w:r w:rsidR="00973293">
        <w:rPr>
          <w:rFonts w:asciiTheme="minorHAnsi" w:hAnsiTheme="minorHAnsi"/>
        </w:rPr>
        <w:t xml:space="preserve"> and submissions were open until 12 February 2018. </w:t>
      </w:r>
      <w:r w:rsidR="00593CF2">
        <w:rPr>
          <w:rFonts w:asciiTheme="minorHAnsi" w:hAnsiTheme="minorHAnsi"/>
        </w:rPr>
        <w:t>Treasury</w:t>
      </w:r>
      <w:r w:rsidR="00593CF2" w:rsidRPr="00F323B2">
        <w:rPr>
          <w:rFonts w:asciiTheme="minorHAnsi" w:hAnsiTheme="minorHAnsi"/>
        </w:rPr>
        <w:t xml:space="preserve"> </w:t>
      </w:r>
      <w:r w:rsidR="00F323B2" w:rsidRPr="00F323B2">
        <w:rPr>
          <w:rFonts w:asciiTheme="minorHAnsi" w:hAnsiTheme="minorHAnsi"/>
        </w:rPr>
        <w:t xml:space="preserve">received over 60 submissions, held 10 roundtables and conducted numerous bilateral meetings with stakeholders. </w:t>
      </w:r>
    </w:p>
    <w:p w14:paraId="379A2EF4" w14:textId="45032E51" w:rsidR="00F323B2" w:rsidRPr="00F323B2" w:rsidRDefault="00F323B2" w:rsidP="00F323B2">
      <w:pPr>
        <w:rPr>
          <w:rFonts w:asciiTheme="minorHAnsi" w:hAnsiTheme="minorHAnsi"/>
        </w:rPr>
      </w:pPr>
      <w:r w:rsidRPr="00F323B2">
        <w:rPr>
          <w:rFonts w:asciiTheme="minorHAnsi" w:hAnsiTheme="minorHAnsi"/>
        </w:rPr>
        <w:t xml:space="preserve">The consultation paper looked at three key issues. One of these </w:t>
      </w:r>
      <w:r w:rsidR="009A0226">
        <w:rPr>
          <w:rFonts w:asciiTheme="minorHAnsi" w:hAnsiTheme="minorHAnsi"/>
        </w:rPr>
        <w:t xml:space="preserve">issues </w:t>
      </w:r>
      <w:r w:rsidRPr="00F323B2">
        <w:rPr>
          <w:rFonts w:asciiTheme="minorHAnsi" w:hAnsiTheme="minorHAnsi"/>
        </w:rPr>
        <w:t xml:space="preserve">was whether, and if so the circumstances in which, superannuation should be available to pay compensation to victims of crime. </w:t>
      </w:r>
      <w:r w:rsidR="005A550F">
        <w:rPr>
          <w:rFonts w:asciiTheme="minorHAnsi" w:hAnsiTheme="minorHAnsi"/>
        </w:rPr>
        <w:t xml:space="preserve">This issue is now being handled through a separate process. A further paper </w:t>
      </w:r>
      <w:r w:rsidR="006005F9">
        <w:rPr>
          <w:rFonts w:asciiTheme="minorHAnsi" w:hAnsiTheme="minorHAnsi"/>
        </w:rPr>
        <w:t xml:space="preserve">focused solely </w:t>
      </w:r>
      <w:r w:rsidR="005A550F">
        <w:rPr>
          <w:rFonts w:asciiTheme="minorHAnsi" w:hAnsiTheme="minorHAnsi"/>
        </w:rPr>
        <w:t xml:space="preserve">on victims of crime and superannuation was released for </w:t>
      </w:r>
      <w:r w:rsidR="00826A04">
        <w:rPr>
          <w:rFonts w:asciiTheme="minorHAnsi" w:hAnsiTheme="minorHAnsi"/>
        </w:rPr>
        <w:t>consult</w:t>
      </w:r>
      <w:r w:rsidR="005A550F">
        <w:rPr>
          <w:rFonts w:asciiTheme="minorHAnsi" w:hAnsiTheme="minorHAnsi"/>
        </w:rPr>
        <w:t xml:space="preserve">ation </w:t>
      </w:r>
      <w:r w:rsidR="00826A04">
        <w:rPr>
          <w:rFonts w:asciiTheme="minorHAnsi" w:hAnsiTheme="minorHAnsi"/>
        </w:rPr>
        <w:t>between 28 May and 15</w:t>
      </w:r>
      <w:r w:rsidR="005A550F">
        <w:rPr>
          <w:rFonts w:asciiTheme="minorHAnsi" w:hAnsiTheme="minorHAnsi"/>
        </w:rPr>
        <w:t> </w:t>
      </w:r>
      <w:r w:rsidR="00826A04">
        <w:rPr>
          <w:rFonts w:asciiTheme="minorHAnsi" w:hAnsiTheme="minorHAnsi"/>
        </w:rPr>
        <w:t>June 2018</w:t>
      </w:r>
      <w:r w:rsidRPr="00F323B2">
        <w:rPr>
          <w:rFonts w:asciiTheme="minorHAnsi" w:hAnsiTheme="minorHAnsi"/>
        </w:rPr>
        <w:t xml:space="preserve">. </w:t>
      </w:r>
    </w:p>
    <w:p w14:paraId="3108244D" w14:textId="58C514A9" w:rsidR="00F323B2" w:rsidRDefault="00F323B2" w:rsidP="00F323B2">
      <w:pPr>
        <w:rPr>
          <w:rFonts w:asciiTheme="minorHAnsi" w:hAnsiTheme="minorHAnsi"/>
        </w:rPr>
      </w:pPr>
      <w:r w:rsidRPr="00F323B2">
        <w:rPr>
          <w:rFonts w:asciiTheme="minorHAnsi" w:hAnsiTheme="minorHAnsi"/>
        </w:rPr>
        <w:t xml:space="preserve">The </w:t>
      </w:r>
      <w:r w:rsidR="00CA1DFA">
        <w:rPr>
          <w:rFonts w:asciiTheme="minorHAnsi" w:hAnsiTheme="minorHAnsi"/>
        </w:rPr>
        <w:t xml:space="preserve">other two issues raised in the </w:t>
      </w:r>
      <w:r w:rsidR="005A550F">
        <w:rPr>
          <w:rFonts w:asciiTheme="minorHAnsi" w:hAnsiTheme="minorHAnsi"/>
        </w:rPr>
        <w:t xml:space="preserve">December 2017 </w:t>
      </w:r>
      <w:r w:rsidRPr="00F323B2">
        <w:rPr>
          <w:rFonts w:asciiTheme="minorHAnsi" w:hAnsiTheme="minorHAnsi"/>
        </w:rPr>
        <w:t xml:space="preserve">consultation paper </w:t>
      </w:r>
      <w:r w:rsidR="00CA1DFA">
        <w:rPr>
          <w:rFonts w:asciiTheme="minorHAnsi" w:hAnsiTheme="minorHAnsi"/>
        </w:rPr>
        <w:t>were</w:t>
      </w:r>
      <w:r w:rsidRPr="00F323B2">
        <w:rPr>
          <w:rFonts w:asciiTheme="minorHAnsi" w:hAnsiTheme="minorHAnsi"/>
        </w:rPr>
        <w:t xml:space="preserve"> whether the current rules governing the early release of superannuation on both compassionate grounds and severe financial hardship grounds remain fit for purpose. </w:t>
      </w:r>
      <w:r w:rsidR="00CA1DFA">
        <w:rPr>
          <w:rFonts w:asciiTheme="minorHAnsi" w:hAnsiTheme="minorHAnsi"/>
        </w:rPr>
        <w:t>The paper</w:t>
      </w:r>
      <w:r w:rsidR="00CA1DFA" w:rsidRPr="00F323B2">
        <w:rPr>
          <w:rFonts w:asciiTheme="minorHAnsi" w:hAnsiTheme="minorHAnsi"/>
        </w:rPr>
        <w:t xml:space="preserve"> </w:t>
      </w:r>
      <w:r w:rsidRPr="00F323B2">
        <w:rPr>
          <w:rFonts w:asciiTheme="minorHAnsi" w:hAnsiTheme="minorHAnsi"/>
        </w:rPr>
        <w:t xml:space="preserve">proposed four </w:t>
      </w:r>
      <w:r w:rsidR="000D3DB1">
        <w:rPr>
          <w:rFonts w:asciiTheme="minorHAnsi" w:hAnsiTheme="minorHAnsi"/>
        </w:rPr>
        <w:t xml:space="preserve">guiding </w:t>
      </w:r>
      <w:r w:rsidRPr="00F323B2">
        <w:rPr>
          <w:rFonts w:asciiTheme="minorHAnsi" w:hAnsiTheme="minorHAnsi"/>
        </w:rPr>
        <w:t xml:space="preserve">principles </w:t>
      </w:r>
      <w:r w:rsidR="000D3DB1">
        <w:rPr>
          <w:rFonts w:asciiTheme="minorHAnsi" w:hAnsiTheme="minorHAnsi"/>
        </w:rPr>
        <w:t>(</w:t>
      </w:r>
      <w:r w:rsidR="00C61CD1">
        <w:rPr>
          <w:rFonts w:asciiTheme="minorHAnsi" w:hAnsiTheme="minorHAnsi"/>
        </w:rPr>
        <w:t xml:space="preserve">see </w:t>
      </w:r>
      <w:r w:rsidR="000D3DB1">
        <w:rPr>
          <w:rFonts w:asciiTheme="minorHAnsi" w:hAnsiTheme="minorHAnsi"/>
        </w:rPr>
        <w:t xml:space="preserve">Box 1) </w:t>
      </w:r>
      <w:r w:rsidRPr="00F323B2">
        <w:rPr>
          <w:rFonts w:asciiTheme="minorHAnsi" w:hAnsiTheme="minorHAnsi"/>
        </w:rPr>
        <w:t>that need to be balanced in the design of rules for early release</w:t>
      </w:r>
      <w:r w:rsidR="000D3DB1">
        <w:rPr>
          <w:rFonts w:asciiTheme="minorHAnsi" w:hAnsiTheme="minorHAnsi"/>
        </w:rPr>
        <w:t>. Stakeholders broadly supported these principles.</w:t>
      </w:r>
    </w:p>
    <w:p w14:paraId="03904FFB" w14:textId="5D9F8412" w:rsidR="000D3DB1" w:rsidRPr="00BA7593" w:rsidRDefault="000D3DB1" w:rsidP="00BA7593">
      <w:pPr>
        <w:pBdr>
          <w:top w:val="single" w:sz="4" w:space="1" w:color="auto"/>
          <w:left w:val="single" w:sz="4" w:space="4" w:color="auto"/>
          <w:bottom w:val="single" w:sz="4" w:space="0" w:color="auto"/>
          <w:right w:val="single" w:sz="4" w:space="4" w:color="auto"/>
        </w:pBdr>
        <w:shd w:val="clear" w:color="auto" w:fill="C5E0B3" w:themeFill="accent6" w:themeFillTint="66"/>
        <w:rPr>
          <w:b/>
          <w:sz w:val="24"/>
        </w:rPr>
      </w:pPr>
      <w:r w:rsidRPr="00BA7593">
        <w:rPr>
          <w:rFonts w:asciiTheme="minorHAnsi" w:hAnsiTheme="minorHAnsi"/>
          <w:b/>
          <w:sz w:val="24"/>
        </w:rPr>
        <w:t xml:space="preserve">Box 1: </w:t>
      </w:r>
      <w:r w:rsidRPr="00BA7593">
        <w:rPr>
          <w:b/>
          <w:sz w:val="24"/>
        </w:rPr>
        <w:t xml:space="preserve">Four guiding principles </w:t>
      </w:r>
    </w:p>
    <w:p w14:paraId="5258FC8A" w14:textId="2EEAD97D" w:rsidR="000D3DB1" w:rsidRPr="00D65815" w:rsidRDefault="000D3DB1" w:rsidP="00BA7593">
      <w:pPr>
        <w:pStyle w:val="Bullet"/>
        <w:numPr>
          <w:ilvl w:val="0"/>
          <w:numId w:val="38"/>
        </w:numPr>
        <w:pBdr>
          <w:top w:val="single" w:sz="4" w:space="1" w:color="auto"/>
          <w:left w:val="single" w:sz="4" w:space="4" w:color="auto"/>
          <w:bottom w:val="single" w:sz="4" w:space="0" w:color="auto"/>
          <w:right w:val="single" w:sz="4" w:space="4" w:color="auto"/>
        </w:pBdr>
        <w:shd w:val="clear" w:color="auto" w:fill="C5E0B3" w:themeFill="accent6" w:themeFillTint="66"/>
        <w:tabs>
          <w:tab w:val="clear" w:pos="283"/>
          <w:tab w:val="left" w:pos="426"/>
        </w:tabs>
        <w:spacing w:after="240" w:line="280" w:lineRule="exact"/>
        <w:ind w:left="426" w:hanging="426"/>
        <w:jc w:val="both"/>
      </w:pPr>
      <w:r w:rsidRPr="00D65815">
        <w:rPr>
          <w:b/>
        </w:rPr>
        <w:t>Preservation</w:t>
      </w:r>
      <w:r w:rsidRPr="00D65815">
        <w:t>: Superannuation benefits should generally be preserved to provide income in retirement to substitute or supplement the Age Pension. Early access to superannuation for other purposes is inconsistent with the preservation principle.</w:t>
      </w:r>
    </w:p>
    <w:p w14:paraId="3ADD285A" w14:textId="023186A4" w:rsidR="000D3DB1" w:rsidRPr="00D65815" w:rsidRDefault="000D3DB1" w:rsidP="0016584F">
      <w:pPr>
        <w:pStyle w:val="Bullet"/>
        <w:pBdr>
          <w:top w:val="single" w:sz="4" w:space="1" w:color="auto"/>
          <w:left w:val="single" w:sz="4" w:space="4" w:color="auto"/>
          <w:bottom w:val="single" w:sz="4" w:space="0" w:color="auto"/>
          <w:right w:val="single" w:sz="4" w:space="4" w:color="auto"/>
        </w:pBdr>
        <w:shd w:val="clear" w:color="auto" w:fill="C5E0B3" w:themeFill="accent6" w:themeFillTint="66"/>
        <w:tabs>
          <w:tab w:val="clear" w:pos="283"/>
          <w:tab w:val="left" w:pos="425"/>
        </w:tabs>
        <w:spacing w:after="240" w:line="280" w:lineRule="exact"/>
        <w:ind w:left="425" w:hanging="425"/>
        <w:jc w:val="both"/>
      </w:pPr>
      <w:r w:rsidRPr="00D65815">
        <w:rPr>
          <w:b/>
        </w:rPr>
        <w:t>Hardship</w:t>
      </w:r>
      <w:r>
        <w:rPr>
          <w:b/>
          <w:vertAlign w:val="superscript"/>
        </w:rPr>
        <w:t>^</w:t>
      </w:r>
      <w:r w:rsidRPr="00D65815">
        <w:t>: There will be circumstances where the benefits of early access to superannuation for an individual will exceed the benefits of preserving balances until retirement. The challenge for policy-makers is to identify the point at which the need for compassion outweighs the broader policy objective of the superannuation system.</w:t>
      </w:r>
    </w:p>
    <w:p w14:paraId="5161E5F4" w14:textId="77777777" w:rsidR="000D3DB1" w:rsidRPr="00D65815" w:rsidRDefault="000D3DB1" w:rsidP="0016584F">
      <w:pPr>
        <w:pStyle w:val="Bullet"/>
        <w:pBdr>
          <w:top w:val="single" w:sz="4" w:space="1" w:color="auto"/>
          <w:left w:val="single" w:sz="4" w:space="4" w:color="auto"/>
          <w:bottom w:val="single" w:sz="4" w:space="0" w:color="auto"/>
          <w:right w:val="single" w:sz="4" w:space="4" w:color="auto"/>
        </w:pBdr>
        <w:shd w:val="clear" w:color="auto" w:fill="C5E0B3" w:themeFill="accent6" w:themeFillTint="66"/>
        <w:tabs>
          <w:tab w:val="clear" w:pos="283"/>
          <w:tab w:val="left" w:pos="425"/>
        </w:tabs>
        <w:spacing w:after="240" w:line="280" w:lineRule="exact"/>
        <w:ind w:left="425" w:hanging="425"/>
        <w:jc w:val="both"/>
      </w:pPr>
      <w:r w:rsidRPr="00D65815">
        <w:rPr>
          <w:b/>
        </w:rPr>
        <w:t>Last resort</w:t>
      </w:r>
      <w:r w:rsidRPr="00D65815">
        <w:t>: Early release of superannuation benefits should generally be a last resort where other sources of financial support have been exhausted. It is not an appropriate replacement for existing health and income support policies.</w:t>
      </w:r>
    </w:p>
    <w:p w14:paraId="57695E9D" w14:textId="50F9C806" w:rsidR="000D3DB1" w:rsidRDefault="000D3DB1" w:rsidP="0016584F">
      <w:pPr>
        <w:pStyle w:val="Bullet"/>
        <w:pBdr>
          <w:top w:val="single" w:sz="4" w:space="1" w:color="auto"/>
          <w:left w:val="single" w:sz="4" w:space="4" w:color="auto"/>
          <w:bottom w:val="single" w:sz="4" w:space="0" w:color="auto"/>
          <w:right w:val="single" w:sz="4" w:space="4" w:color="auto"/>
        </w:pBdr>
        <w:shd w:val="clear" w:color="auto" w:fill="C5E0B3" w:themeFill="accent6" w:themeFillTint="66"/>
        <w:tabs>
          <w:tab w:val="clear" w:pos="283"/>
          <w:tab w:val="left" w:pos="425"/>
        </w:tabs>
        <w:spacing w:after="240" w:line="280" w:lineRule="exact"/>
        <w:ind w:left="425" w:hanging="425"/>
        <w:jc w:val="both"/>
      </w:pPr>
      <w:r w:rsidRPr="00D65815">
        <w:rPr>
          <w:b/>
        </w:rPr>
        <w:t>Fair and effective</w:t>
      </w:r>
      <w:r w:rsidRPr="00D65815">
        <w:t>: The rules should be able to be administered fairly and effectively</w:t>
      </w:r>
      <w:r w:rsidRPr="00D65815">
        <w:rPr>
          <w:rStyle w:val="CommentReference"/>
        </w:rPr>
        <w:t>;</w:t>
      </w:r>
      <w:r w:rsidRPr="00D65815">
        <w:t xml:space="preserve"> that is, the rules should be sufficiently clear and objective to allow applications to be dealt with in a timely and consistent fashion, and ensure that similar cases can be treated alike. Rules that are highly subjective in nature will necessarily cause more red tape, expense and difficulty for appli</w:t>
      </w:r>
      <w:r>
        <w:t>cants, trustees and Government.</w:t>
      </w:r>
    </w:p>
    <w:p w14:paraId="1FD2C320" w14:textId="3EAD2644" w:rsidR="000D3DB1" w:rsidRPr="0016584F" w:rsidRDefault="000D3DB1" w:rsidP="0016584F">
      <w:pPr>
        <w:pStyle w:val="Bullet"/>
        <w:numPr>
          <w:ilvl w:val="0"/>
          <w:numId w:val="0"/>
        </w:numPr>
        <w:pBdr>
          <w:top w:val="single" w:sz="4" w:space="1" w:color="auto"/>
          <w:left w:val="single" w:sz="4" w:space="4" w:color="auto"/>
          <w:bottom w:val="single" w:sz="4" w:space="0" w:color="auto"/>
          <w:right w:val="single" w:sz="4" w:space="4" w:color="auto"/>
        </w:pBdr>
        <w:shd w:val="clear" w:color="auto" w:fill="C5E0B3" w:themeFill="accent6" w:themeFillTint="66"/>
        <w:tabs>
          <w:tab w:val="left" w:pos="425"/>
        </w:tabs>
        <w:spacing w:after="240" w:line="280" w:lineRule="exact"/>
        <w:jc w:val="both"/>
        <w:rPr>
          <w:sz w:val="20"/>
        </w:rPr>
      </w:pPr>
      <w:r w:rsidRPr="00BA7593">
        <w:rPr>
          <w:sz w:val="20"/>
        </w:rPr>
        <w:t xml:space="preserve">^The consultation paper suggested the principle of ‘genuine hardship’. This has now been amended </w:t>
      </w:r>
      <w:r w:rsidRPr="00BA7593" w:rsidDel="004572BC">
        <w:rPr>
          <w:sz w:val="20"/>
        </w:rPr>
        <w:t xml:space="preserve">to </w:t>
      </w:r>
      <w:r w:rsidRPr="0016584F">
        <w:rPr>
          <w:sz w:val="20"/>
        </w:rPr>
        <w:t>remove the word ‘genuine’, based on stakeholder feedback that it is unnecessary and a value judgement</w:t>
      </w:r>
      <w:r w:rsidR="00DD42EB">
        <w:rPr>
          <w:sz w:val="20"/>
        </w:rPr>
        <w:t>.</w:t>
      </w:r>
    </w:p>
    <w:p w14:paraId="206579C3" w14:textId="54D23CDB" w:rsidR="00F323B2" w:rsidRPr="00F323B2" w:rsidRDefault="00127A20" w:rsidP="00F323B2">
      <w:pPr>
        <w:rPr>
          <w:rFonts w:asciiTheme="minorHAnsi" w:hAnsiTheme="minorHAnsi"/>
        </w:rPr>
      </w:pPr>
      <w:r>
        <w:rPr>
          <w:rFonts w:asciiTheme="minorHAnsi" w:hAnsiTheme="minorHAnsi"/>
        </w:rPr>
        <w:t>Informed by</w:t>
      </w:r>
      <w:r w:rsidR="00F323B2" w:rsidRPr="00F323B2">
        <w:rPr>
          <w:rFonts w:asciiTheme="minorHAnsi" w:hAnsiTheme="minorHAnsi"/>
        </w:rPr>
        <w:t xml:space="preserve"> consultations</w:t>
      </w:r>
      <w:r w:rsidR="006B2E3C">
        <w:rPr>
          <w:rFonts w:asciiTheme="minorHAnsi" w:hAnsiTheme="minorHAnsi"/>
        </w:rPr>
        <w:t xml:space="preserve"> </w:t>
      </w:r>
      <w:r w:rsidR="00F323B2" w:rsidRPr="00F323B2">
        <w:rPr>
          <w:rFonts w:asciiTheme="minorHAnsi" w:hAnsiTheme="minorHAnsi"/>
        </w:rPr>
        <w:t>the Review conclude</w:t>
      </w:r>
      <w:r>
        <w:rPr>
          <w:rFonts w:asciiTheme="minorHAnsi" w:hAnsiTheme="minorHAnsi"/>
        </w:rPr>
        <w:t>s</w:t>
      </w:r>
      <w:r w:rsidR="00F323B2" w:rsidRPr="00F323B2">
        <w:rPr>
          <w:rFonts w:asciiTheme="minorHAnsi" w:hAnsiTheme="minorHAnsi"/>
        </w:rPr>
        <w:t xml:space="preserve"> that there is strong support for continuing to allow early release of superannuation on compassionate and severe financial hardship grounds in certain circumstances. There was scant support for substantially curtailing early release through the introduction of much stricter preservation rules. Some stakeholders questioned why individuals should be required to pay for services </w:t>
      </w:r>
      <w:r w:rsidR="006B2E3C">
        <w:rPr>
          <w:rFonts w:asciiTheme="minorHAnsi" w:hAnsiTheme="minorHAnsi"/>
        </w:rPr>
        <w:t>by accessing their</w:t>
      </w:r>
      <w:r w:rsidR="006B2E3C" w:rsidRPr="00F323B2">
        <w:rPr>
          <w:rFonts w:asciiTheme="minorHAnsi" w:hAnsiTheme="minorHAnsi"/>
        </w:rPr>
        <w:t xml:space="preserve"> </w:t>
      </w:r>
      <w:r w:rsidR="00F323B2" w:rsidRPr="00F323B2">
        <w:rPr>
          <w:rFonts w:asciiTheme="minorHAnsi" w:hAnsiTheme="minorHAnsi"/>
        </w:rPr>
        <w:t xml:space="preserve">superannuation rather than receiving them from the taxpayer. This was most evident in relation to medical treatment and support for victims of family and domestic violence. However there was also recognition that early access to superannuation could be beneficial in a world of finite government resources, as a supplement to other forms of support. </w:t>
      </w:r>
    </w:p>
    <w:p w14:paraId="6FFCF4DF" w14:textId="56F6530D" w:rsidR="00F323B2" w:rsidRPr="00F323B2" w:rsidRDefault="00F323B2" w:rsidP="00F323B2">
      <w:pPr>
        <w:rPr>
          <w:rFonts w:asciiTheme="minorHAnsi" w:hAnsiTheme="minorHAnsi"/>
        </w:rPr>
      </w:pPr>
      <w:r w:rsidRPr="00F323B2">
        <w:rPr>
          <w:rFonts w:asciiTheme="minorHAnsi" w:hAnsiTheme="minorHAnsi"/>
        </w:rPr>
        <w:lastRenderedPageBreak/>
        <w:t xml:space="preserve">Consultation did not indicate any widespread view that the current rules are </w:t>
      </w:r>
      <w:r w:rsidR="00027B75">
        <w:rPr>
          <w:rFonts w:asciiTheme="minorHAnsi" w:hAnsiTheme="minorHAnsi"/>
        </w:rPr>
        <w:t>fundamentally flawed</w:t>
      </w:r>
      <w:r w:rsidRPr="00F323B2">
        <w:rPr>
          <w:rFonts w:asciiTheme="minorHAnsi" w:hAnsiTheme="minorHAnsi"/>
        </w:rPr>
        <w:t xml:space="preserve"> or require </w:t>
      </w:r>
      <w:r w:rsidR="00027B75">
        <w:rPr>
          <w:rFonts w:asciiTheme="minorHAnsi" w:hAnsiTheme="minorHAnsi"/>
        </w:rPr>
        <w:t>profound</w:t>
      </w:r>
      <w:r w:rsidR="00027B75" w:rsidRPr="00F323B2">
        <w:rPr>
          <w:rFonts w:asciiTheme="minorHAnsi" w:hAnsiTheme="minorHAnsi"/>
        </w:rPr>
        <w:t xml:space="preserve"> </w:t>
      </w:r>
      <w:r w:rsidRPr="00F323B2">
        <w:rPr>
          <w:rFonts w:asciiTheme="minorHAnsi" w:hAnsiTheme="minorHAnsi"/>
        </w:rPr>
        <w:t xml:space="preserve">change. Rather, most stakeholders focused on the details of how the current rules operate and proposed refinements to slightly tighten or loosen eligibility criteria and other rules. </w:t>
      </w:r>
    </w:p>
    <w:p w14:paraId="564AF058" w14:textId="1B2E8293" w:rsidR="00F323B2" w:rsidRPr="00F323B2" w:rsidRDefault="00F323B2" w:rsidP="00F323B2">
      <w:pPr>
        <w:rPr>
          <w:rFonts w:asciiTheme="minorHAnsi" w:hAnsiTheme="minorHAnsi"/>
        </w:rPr>
      </w:pPr>
      <w:r w:rsidRPr="00F323B2">
        <w:rPr>
          <w:rFonts w:asciiTheme="minorHAnsi" w:hAnsiTheme="minorHAnsi"/>
        </w:rPr>
        <w:t xml:space="preserve">The Review has concluded that the existing arrangements governing early release on compassionate and severe financial hardship grounds remain broadly appropriate. However, </w:t>
      </w:r>
      <w:r w:rsidR="00593CF2">
        <w:rPr>
          <w:rFonts w:asciiTheme="minorHAnsi" w:hAnsiTheme="minorHAnsi"/>
        </w:rPr>
        <w:t>the Review also</w:t>
      </w:r>
      <w:r w:rsidR="00593CF2" w:rsidRPr="00F323B2">
        <w:rPr>
          <w:rFonts w:asciiTheme="minorHAnsi" w:hAnsiTheme="minorHAnsi"/>
        </w:rPr>
        <w:t xml:space="preserve"> </w:t>
      </w:r>
      <w:r w:rsidRPr="00F323B2">
        <w:rPr>
          <w:rFonts w:asciiTheme="minorHAnsi" w:hAnsiTheme="minorHAnsi"/>
        </w:rPr>
        <w:t>consider</w:t>
      </w:r>
      <w:r w:rsidR="00593CF2">
        <w:rPr>
          <w:rFonts w:asciiTheme="minorHAnsi" w:hAnsiTheme="minorHAnsi"/>
        </w:rPr>
        <w:t>s</w:t>
      </w:r>
      <w:r w:rsidRPr="00F323B2">
        <w:rPr>
          <w:rFonts w:asciiTheme="minorHAnsi" w:hAnsiTheme="minorHAnsi"/>
        </w:rPr>
        <w:t xml:space="preserve"> that there is scope </w:t>
      </w:r>
      <w:r w:rsidR="00027B75">
        <w:rPr>
          <w:rFonts w:asciiTheme="minorHAnsi" w:hAnsiTheme="minorHAnsi"/>
        </w:rPr>
        <w:t>to</w:t>
      </w:r>
      <w:r w:rsidR="00027B75" w:rsidRPr="00F323B2">
        <w:rPr>
          <w:rFonts w:asciiTheme="minorHAnsi" w:hAnsiTheme="minorHAnsi"/>
        </w:rPr>
        <w:t xml:space="preserve"> </w:t>
      </w:r>
      <w:r w:rsidRPr="00F323B2">
        <w:rPr>
          <w:rFonts w:asciiTheme="minorHAnsi" w:hAnsiTheme="minorHAnsi"/>
        </w:rPr>
        <w:t>change the current arrangements at the margin</w:t>
      </w:r>
      <w:r w:rsidR="007F388E">
        <w:rPr>
          <w:rFonts w:asciiTheme="minorHAnsi" w:hAnsiTheme="minorHAnsi"/>
        </w:rPr>
        <w:t>s</w:t>
      </w:r>
      <w:r w:rsidRPr="00F323B2">
        <w:rPr>
          <w:rFonts w:asciiTheme="minorHAnsi" w:hAnsiTheme="minorHAnsi"/>
        </w:rPr>
        <w:t xml:space="preserve"> to ensure they operate as intended. </w:t>
      </w:r>
    </w:p>
    <w:p w14:paraId="48ECEC26" w14:textId="4CE2CB02" w:rsidR="00D04695" w:rsidRPr="00F323B2" w:rsidRDefault="00F323B2" w:rsidP="00F323B2">
      <w:pPr>
        <w:rPr>
          <w:rFonts w:asciiTheme="minorHAnsi" w:hAnsiTheme="minorHAnsi"/>
        </w:rPr>
      </w:pPr>
      <w:r w:rsidRPr="00F323B2">
        <w:rPr>
          <w:rFonts w:asciiTheme="minorHAnsi" w:hAnsiTheme="minorHAnsi"/>
        </w:rPr>
        <w:t xml:space="preserve">The consultation paper sought comment on two potential extensions to the existing compassionate grounds for early release. The first related to victims of family </w:t>
      </w:r>
      <w:r w:rsidR="00CA245A">
        <w:rPr>
          <w:rFonts w:asciiTheme="minorHAnsi" w:hAnsiTheme="minorHAnsi"/>
        </w:rPr>
        <w:t xml:space="preserve">and </w:t>
      </w:r>
      <w:r w:rsidR="00CA245A" w:rsidRPr="00F323B2">
        <w:rPr>
          <w:rFonts w:asciiTheme="minorHAnsi" w:hAnsiTheme="minorHAnsi"/>
        </w:rPr>
        <w:t xml:space="preserve">domestic </w:t>
      </w:r>
      <w:r w:rsidRPr="00F323B2">
        <w:rPr>
          <w:rFonts w:asciiTheme="minorHAnsi" w:hAnsiTheme="minorHAnsi"/>
        </w:rPr>
        <w:t xml:space="preserve">violence. The second related to rental arrears. </w:t>
      </w:r>
      <w:r w:rsidR="00127A20">
        <w:rPr>
          <w:rFonts w:asciiTheme="minorHAnsi" w:hAnsiTheme="minorHAnsi"/>
        </w:rPr>
        <w:t>There</w:t>
      </w:r>
      <w:r w:rsidRPr="00F323B2">
        <w:rPr>
          <w:rFonts w:asciiTheme="minorHAnsi" w:hAnsiTheme="minorHAnsi"/>
        </w:rPr>
        <w:t xml:space="preserve"> was more support for the former than the latter (although there were arguments made for and against both proposals</w:t>
      </w:r>
      <w:r w:rsidR="00127A20">
        <w:rPr>
          <w:rFonts w:asciiTheme="minorHAnsi" w:hAnsiTheme="minorHAnsi"/>
        </w:rPr>
        <w:t xml:space="preserve"> in consultations</w:t>
      </w:r>
      <w:r w:rsidRPr="00F323B2">
        <w:rPr>
          <w:rFonts w:asciiTheme="minorHAnsi" w:hAnsiTheme="minorHAnsi"/>
        </w:rPr>
        <w:t>).</w:t>
      </w:r>
      <w:r w:rsidR="009251E8">
        <w:rPr>
          <w:rFonts w:asciiTheme="minorHAnsi" w:hAnsiTheme="minorHAnsi"/>
        </w:rPr>
        <w:t xml:space="preserve"> Broader policy arguments also influenced the Review’s final</w:t>
      </w:r>
      <w:r w:rsidR="00C457DB">
        <w:rPr>
          <w:rFonts w:asciiTheme="minorHAnsi" w:hAnsiTheme="minorHAnsi"/>
        </w:rPr>
        <w:t xml:space="preserve"> proposals</w:t>
      </w:r>
      <w:r w:rsidR="009251E8">
        <w:rPr>
          <w:rFonts w:asciiTheme="minorHAnsi" w:hAnsiTheme="minorHAnsi"/>
        </w:rPr>
        <w:t>.</w:t>
      </w:r>
      <w:r w:rsidRPr="00F323B2">
        <w:rPr>
          <w:rFonts w:asciiTheme="minorHAnsi" w:hAnsiTheme="minorHAnsi"/>
        </w:rPr>
        <w:t xml:space="preserve"> </w:t>
      </w:r>
    </w:p>
    <w:p w14:paraId="74B88EF9" w14:textId="3392F574" w:rsidR="00F323B2" w:rsidRPr="00F323B2" w:rsidRDefault="00F323B2" w:rsidP="00F323B2">
      <w:pPr>
        <w:rPr>
          <w:rFonts w:asciiTheme="minorHAnsi" w:hAnsiTheme="minorHAnsi"/>
        </w:rPr>
      </w:pPr>
      <w:r w:rsidRPr="00F323B2">
        <w:rPr>
          <w:rFonts w:asciiTheme="minorHAnsi" w:hAnsiTheme="minorHAnsi"/>
        </w:rPr>
        <w:t>The consultation paper also sought comment on whether the existing grounds should be tightened or relaxed. In particular, it questioned whether the recent rapid increase in the amount of superannuation released early on medical grounds was cause for concern. Here again, there were mixed views. On the one hand, it was noted that new medical treatments are becoming available but that these may be rationed in the public health system and in private health insurance coverage (e.g. bariatric surgery). On the other hand, there were concerns that some aspects of the current framework were too lax and potentially open to abuse so that superannuation is being accessed as a first rather than</w:t>
      </w:r>
      <w:r w:rsidR="002700B6">
        <w:rPr>
          <w:rFonts w:asciiTheme="minorHAnsi" w:hAnsiTheme="minorHAnsi"/>
        </w:rPr>
        <w:t xml:space="preserve"> as</w:t>
      </w:r>
      <w:r w:rsidRPr="00F323B2">
        <w:rPr>
          <w:rFonts w:asciiTheme="minorHAnsi" w:hAnsiTheme="minorHAnsi"/>
        </w:rPr>
        <w:t xml:space="preserve"> a last resort. Reflecting these views, the Review has </w:t>
      </w:r>
      <w:r w:rsidR="00C457DB">
        <w:rPr>
          <w:rFonts w:asciiTheme="minorHAnsi" w:hAnsiTheme="minorHAnsi"/>
        </w:rPr>
        <w:t>propos</w:t>
      </w:r>
      <w:r w:rsidR="00AD5768">
        <w:rPr>
          <w:rFonts w:asciiTheme="minorHAnsi" w:hAnsiTheme="minorHAnsi"/>
        </w:rPr>
        <w:t>ed</w:t>
      </w:r>
      <w:r w:rsidRPr="00F323B2">
        <w:rPr>
          <w:rFonts w:asciiTheme="minorHAnsi" w:hAnsiTheme="minorHAnsi"/>
        </w:rPr>
        <w:t xml:space="preserve"> a number of refinements to the rules to ensure the integrity of the system. </w:t>
      </w:r>
    </w:p>
    <w:p w14:paraId="6751D606" w14:textId="27DF21EF" w:rsidR="00F323B2" w:rsidRPr="00F323B2" w:rsidRDefault="00F323B2" w:rsidP="00F323B2">
      <w:pPr>
        <w:rPr>
          <w:rFonts w:asciiTheme="minorHAnsi" w:hAnsiTheme="minorHAnsi"/>
        </w:rPr>
      </w:pPr>
      <w:r w:rsidRPr="00F323B2">
        <w:rPr>
          <w:rFonts w:asciiTheme="minorHAnsi" w:hAnsiTheme="minorHAnsi"/>
        </w:rPr>
        <w:t xml:space="preserve">Finally, the consultation paper sought views on the administration of the rules. </w:t>
      </w:r>
      <w:r w:rsidR="00077B62">
        <w:rPr>
          <w:rFonts w:asciiTheme="minorHAnsi" w:hAnsiTheme="minorHAnsi"/>
        </w:rPr>
        <w:t>The Review</w:t>
      </w:r>
      <w:r w:rsidR="00077B62" w:rsidRPr="00F323B2">
        <w:rPr>
          <w:rFonts w:asciiTheme="minorHAnsi" w:hAnsiTheme="minorHAnsi"/>
        </w:rPr>
        <w:t xml:space="preserve"> </w:t>
      </w:r>
      <w:r w:rsidRPr="00F323B2">
        <w:rPr>
          <w:rFonts w:asciiTheme="minorHAnsi" w:hAnsiTheme="minorHAnsi"/>
        </w:rPr>
        <w:t xml:space="preserve">heard two different views on this issue. The first was that the rules should be made much more flexible and allow the Regulator more discretion. The second was that the rules should be made more uniform and consistent; and relatedly that trustees should have a predictable set of rules rather than being required to make judgements on a case-by-case basis. </w:t>
      </w:r>
    </w:p>
    <w:p w14:paraId="498C8FDA" w14:textId="65716B4D" w:rsidR="00F323B2" w:rsidRDefault="00F323B2" w:rsidP="00F323B2">
      <w:pPr>
        <w:rPr>
          <w:rFonts w:asciiTheme="minorHAnsi" w:hAnsiTheme="minorHAnsi"/>
        </w:rPr>
      </w:pPr>
      <w:r w:rsidRPr="00F323B2">
        <w:rPr>
          <w:rFonts w:asciiTheme="minorHAnsi" w:hAnsiTheme="minorHAnsi"/>
        </w:rPr>
        <w:t xml:space="preserve">On this issue, the Review has come down in support of the latter approach. </w:t>
      </w:r>
      <w:r w:rsidR="00593CF2">
        <w:rPr>
          <w:rFonts w:asciiTheme="minorHAnsi" w:hAnsiTheme="minorHAnsi"/>
        </w:rPr>
        <w:t>The Review</w:t>
      </w:r>
      <w:r w:rsidR="00593CF2" w:rsidRPr="00F323B2">
        <w:rPr>
          <w:rFonts w:asciiTheme="minorHAnsi" w:hAnsiTheme="minorHAnsi"/>
        </w:rPr>
        <w:t xml:space="preserve"> </w:t>
      </w:r>
      <w:r w:rsidRPr="00F323B2">
        <w:rPr>
          <w:rFonts w:asciiTheme="minorHAnsi" w:hAnsiTheme="minorHAnsi"/>
        </w:rPr>
        <w:t>consider</w:t>
      </w:r>
      <w:r w:rsidR="00593CF2">
        <w:rPr>
          <w:rFonts w:asciiTheme="minorHAnsi" w:hAnsiTheme="minorHAnsi"/>
        </w:rPr>
        <w:t>s</w:t>
      </w:r>
      <w:r w:rsidRPr="00F323B2">
        <w:rPr>
          <w:rFonts w:asciiTheme="minorHAnsi" w:hAnsiTheme="minorHAnsi"/>
        </w:rPr>
        <w:t xml:space="preserve"> that the rules need to be clear to ensure that they can be administered fairly and effectively, even if this means some lack of flexibility for particular circumstances. This is reflected in </w:t>
      </w:r>
      <w:r w:rsidR="00C457DB">
        <w:rPr>
          <w:rFonts w:asciiTheme="minorHAnsi" w:hAnsiTheme="minorHAnsi"/>
        </w:rPr>
        <w:t>proposals</w:t>
      </w:r>
      <w:r w:rsidR="00C457DB" w:rsidRPr="00F323B2">
        <w:rPr>
          <w:rFonts w:asciiTheme="minorHAnsi" w:hAnsiTheme="minorHAnsi"/>
        </w:rPr>
        <w:t xml:space="preserve"> </w:t>
      </w:r>
      <w:r w:rsidRPr="00F323B2">
        <w:rPr>
          <w:rFonts w:asciiTheme="minorHAnsi" w:hAnsiTheme="minorHAnsi"/>
        </w:rPr>
        <w:t xml:space="preserve">on eligibility rules and certification requirements for early release on compassionate and severe financial hardship grounds, as well as </w:t>
      </w:r>
      <w:r w:rsidR="002700B6">
        <w:rPr>
          <w:rFonts w:asciiTheme="minorHAnsi" w:hAnsiTheme="minorHAnsi"/>
        </w:rPr>
        <w:t>for the future</w:t>
      </w:r>
      <w:r w:rsidR="002700B6" w:rsidRPr="00F323B2">
        <w:rPr>
          <w:rFonts w:asciiTheme="minorHAnsi" w:hAnsiTheme="minorHAnsi"/>
        </w:rPr>
        <w:t xml:space="preserve"> </w:t>
      </w:r>
      <w:r w:rsidRPr="00F323B2">
        <w:rPr>
          <w:rFonts w:asciiTheme="minorHAnsi" w:hAnsiTheme="minorHAnsi"/>
        </w:rPr>
        <w:t xml:space="preserve">administration of severe financial hardship applications. </w:t>
      </w:r>
    </w:p>
    <w:p w14:paraId="2729F654" w14:textId="419FD8DA" w:rsidR="00593CF2" w:rsidRPr="00F323B2" w:rsidRDefault="00593CF2" w:rsidP="00F323B2">
      <w:pPr>
        <w:rPr>
          <w:rFonts w:asciiTheme="minorHAnsi" w:hAnsiTheme="minorHAnsi"/>
        </w:rPr>
      </w:pPr>
      <w:r>
        <w:rPr>
          <w:rFonts w:asciiTheme="minorHAnsi" w:hAnsiTheme="minorHAnsi"/>
        </w:rPr>
        <w:t>This consultation paper sets out the Review’s findings and draft proposals for reform.</w:t>
      </w:r>
    </w:p>
    <w:p w14:paraId="4C23D383" w14:textId="006253A1" w:rsidR="00593CF2" w:rsidRPr="00A729B4" w:rsidRDefault="00F323B2" w:rsidP="00A729B4">
      <w:pPr>
        <w:pStyle w:val="Bullet"/>
        <w:numPr>
          <w:ilvl w:val="0"/>
          <w:numId w:val="0"/>
        </w:numPr>
        <w:rPr>
          <w:b/>
        </w:rPr>
      </w:pPr>
      <w:r w:rsidRPr="00D7168A">
        <w:rPr>
          <w:rFonts w:asciiTheme="minorHAnsi" w:hAnsiTheme="minorHAnsi"/>
          <w:b/>
        </w:rPr>
        <w:t>Th</w:t>
      </w:r>
      <w:r w:rsidR="00D154D9">
        <w:rPr>
          <w:rFonts w:asciiTheme="minorHAnsi" w:hAnsiTheme="minorHAnsi"/>
          <w:b/>
        </w:rPr>
        <w:t xml:space="preserve">is paper seeks stakeholder views on </w:t>
      </w:r>
      <w:r w:rsidRPr="00D7168A">
        <w:rPr>
          <w:rFonts w:asciiTheme="minorHAnsi" w:hAnsiTheme="minorHAnsi"/>
          <w:b/>
        </w:rPr>
        <w:t xml:space="preserve">five </w:t>
      </w:r>
      <w:r w:rsidR="00F760EE">
        <w:rPr>
          <w:rFonts w:asciiTheme="minorHAnsi" w:hAnsiTheme="minorHAnsi"/>
          <w:b/>
        </w:rPr>
        <w:t>proposed changes</w:t>
      </w:r>
      <w:r w:rsidR="00E4194D" w:rsidRPr="00D7168A">
        <w:rPr>
          <w:rFonts w:asciiTheme="minorHAnsi" w:hAnsiTheme="minorHAnsi"/>
          <w:b/>
        </w:rPr>
        <w:t xml:space="preserve"> </w:t>
      </w:r>
      <w:r w:rsidRPr="00D7168A">
        <w:rPr>
          <w:rFonts w:asciiTheme="minorHAnsi" w:hAnsiTheme="minorHAnsi"/>
          <w:b/>
        </w:rPr>
        <w:t xml:space="preserve">that </w:t>
      </w:r>
      <w:r w:rsidR="002700B6">
        <w:rPr>
          <w:rFonts w:asciiTheme="minorHAnsi" w:hAnsiTheme="minorHAnsi"/>
          <w:b/>
        </w:rPr>
        <w:t>would</w:t>
      </w:r>
      <w:r w:rsidR="002700B6" w:rsidRPr="00D7168A">
        <w:rPr>
          <w:rFonts w:asciiTheme="minorHAnsi" w:hAnsiTheme="minorHAnsi"/>
          <w:b/>
        </w:rPr>
        <w:t xml:space="preserve"> </w:t>
      </w:r>
      <w:r w:rsidRPr="00D7168A">
        <w:rPr>
          <w:rFonts w:asciiTheme="minorHAnsi" w:hAnsiTheme="minorHAnsi"/>
          <w:b/>
        </w:rPr>
        <w:t xml:space="preserve">relax </w:t>
      </w:r>
      <w:r w:rsidR="00627DB7">
        <w:rPr>
          <w:rFonts w:asciiTheme="minorHAnsi" w:hAnsiTheme="minorHAnsi"/>
          <w:b/>
        </w:rPr>
        <w:t xml:space="preserve">aspects of </w:t>
      </w:r>
      <w:r w:rsidRPr="00D7168A">
        <w:rPr>
          <w:rFonts w:asciiTheme="minorHAnsi" w:hAnsiTheme="minorHAnsi"/>
          <w:b/>
        </w:rPr>
        <w:t xml:space="preserve">the current regime and provide more scope for individuals to obtain early release of their superannuation. </w:t>
      </w:r>
    </w:p>
    <w:p w14:paraId="725EA1C6" w14:textId="553090D4" w:rsidR="00F323B2" w:rsidRDefault="00F323B2" w:rsidP="00A46C7F">
      <w:pPr>
        <w:pStyle w:val="Bullet"/>
        <w:numPr>
          <w:ilvl w:val="0"/>
          <w:numId w:val="42"/>
        </w:numPr>
        <w:spacing w:after="200" w:line="276" w:lineRule="auto"/>
      </w:pPr>
      <w:r>
        <w:t xml:space="preserve">A new compassionate ground of release should be introduced to allow victims of family and domestic violence to gain early access to their superannuation up to a total cap of $10,000 over a 24 month period. This </w:t>
      </w:r>
      <w:r w:rsidR="00627DB7">
        <w:t xml:space="preserve">would </w:t>
      </w:r>
      <w:r>
        <w:t xml:space="preserve">supplement existing government and </w:t>
      </w:r>
      <w:r w:rsidR="000109F7">
        <w:t xml:space="preserve">non-government </w:t>
      </w:r>
      <w:r>
        <w:t xml:space="preserve">schemes and assist individuals </w:t>
      </w:r>
      <w:r w:rsidR="00E544CC">
        <w:t>who have experienced</w:t>
      </w:r>
      <w:r>
        <w:t xml:space="preserve"> family </w:t>
      </w:r>
      <w:r w:rsidR="00CA245A">
        <w:t xml:space="preserve">and domestic </w:t>
      </w:r>
      <w:r>
        <w:t xml:space="preserve">violence to get back on their feet and begin the process of recovery. </w:t>
      </w:r>
    </w:p>
    <w:p w14:paraId="337129F5" w14:textId="57E88998" w:rsidR="00F323B2" w:rsidRDefault="00F323B2" w:rsidP="00A46C7F">
      <w:pPr>
        <w:pStyle w:val="Bullet"/>
        <w:numPr>
          <w:ilvl w:val="0"/>
          <w:numId w:val="42"/>
        </w:numPr>
        <w:spacing w:after="200" w:line="276" w:lineRule="auto"/>
      </w:pPr>
      <w:r>
        <w:t xml:space="preserve">Compassionate grounds should be extended to include explicit reference to dental treatment </w:t>
      </w:r>
      <w:r w:rsidR="009C5DB3">
        <w:t xml:space="preserve">being permissible for </w:t>
      </w:r>
      <w:r>
        <w:t xml:space="preserve">treatment of a life threatening condition, </w:t>
      </w:r>
      <w:r w:rsidR="004D69E7">
        <w:t xml:space="preserve">or </w:t>
      </w:r>
      <w:r>
        <w:t xml:space="preserve">acute and chronic pain. This should be subject to </w:t>
      </w:r>
      <w:r w:rsidR="004D69E7">
        <w:t xml:space="preserve">broadly </w:t>
      </w:r>
      <w:r>
        <w:t>equivalent safeguards and evidentiary requirements that apply to other medical treatment</w:t>
      </w:r>
      <w:r w:rsidR="00CA245A">
        <w:t>, to the extent possible</w:t>
      </w:r>
      <w:r>
        <w:t xml:space="preserve">. This will </w:t>
      </w:r>
      <w:r w:rsidR="009C5DB3">
        <w:t xml:space="preserve">help </w:t>
      </w:r>
      <w:r>
        <w:t xml:space="preserve">ensure that dental conditions are treated </w:t>
      </w:r>
      <w:r w:rsidR="00627DB7">
        <w:t>in the same way as</w:t>
      </w:r>
      <w:r>
        <w:t xml:space="preserve"> other medical conditions. </w:t>
      </w:r>
    </w:p>
    <w:p w14:paraId="17636D9B" w14:textId="340C3727" w:rsidR="00F323B2" w:rsidRDefault="00F323B2" w:rsidP="00A46C7F">
      <w:pPr>
        <w:pStyle w:val="Bullet"/>
        <w:numPr>
          <w:ilvl w:val="0"/>
          <w:numId w:val="42"/>
        </w:numPr>
        <w:spacing w:after="200" w:line="276" w:lineRule="auto"/>
      </w:pPr>
      <w:r>
        <w:lastRenderedPageBreak/>
        <w:t xml:space="preserve">Compassionate grounds should also be extended to explicitly permit early access to superannuation </w:t>
      </w:r>
      <w:r w:rsidR="000109F7">
        <w:t>for the</w:t>
      </w:r>
      <w:r>
        <w:t xml:space="preserve"> purchase of disability aids </w:t>
      </w:r>
      <w:r w:rsidR="001C358A">
        <w:t>and</w:t>
      </w:r>
      <w:r w:rsidR="00F77A2B">
        <w:t xml:space="preserve"> modified vehicle</w:t>
      </w:r>
      <w:r w:rsidR="004D4BE2">
        <w:t>s</w:t>
      </w:r>
      <w:r>
        <w:t xml:space="preserve"> on the basis of certification from a medical practitioner that the aid </w:t>
      </w:r>
      <w:r w:rsidR="00F77A2B">
        <w:t xml:space="preserve">or vehicle </w:t>
      </w:r>
      <w:r>
        <w:t xml:space="preserve">is necessary to accommodate the special needs of the individual or a dependant arising from a severe disability. </w:t>
      </w:r>
    </w:p>
    <w:p w14:paraId="5C707F5D" w14:textId="0EF383A8" w:rsidR="00F323B2" w:rsidRDefault="00F323B2" w:rsidP="00A46C7F">
      <w:pPr>
        <w:pStyle w:val="Bullet"/>
        <w:numPr>
          <w:ilvl w:val="0"/>
          <w:numId w:val="42"/>
        </w:numPr>
        <w:spacing w:after="200" w:line="276" w:lineRule="auto"/>
      </w:pPr>
      <w:r>
        <w:t xml:space="preserve">The definition of severe financial hardship should be relaxed so that individuals </w:t>
      </w:r>
      <w:r w:rsidR="00F06368">
        <w:t xml:space="preserve">would </w:t>
      </w:r>
      <w:r w:rsidR="00C3633F">
        <w:t xml:space="preserve">be eligible </w:t>
      </w:r>
      <w:r>
        <w:t xml:space="preserve">for early release if they have been receiving qualifying Commonwealth income support payments for 26 </w:t>
      </w:r>
      <w:r w:rsidR="009C67F3">
        <w:t>cumulative weeks</w:t>
      </w:r>
      <w:r w:rsidR="0054783B">
        <w:t xml:space="preserve"> </w:t>
      </w:r>
      <w:r>
        <w:t xml:space="preserve">out of 40 weeks (rather than 26 consecutive weeks) and meet the living expenses test. The definition of a qualifying income support payment should not change. </w:t>
      </w:r>
    </w:p>
    <w:p w14:paraId="62D30B7E" w14:textId="43870D9A" w:rsidR="00F323B2" w:rsidRDefault="00F323B2" w:rsidP="00A46C7F">
      <w:pPr>
        <w:pStyle w:val="Bullet"/>
        <w:numPr>
          <w:ilvl w:val="0"/>
          <w:numId w:val="42"/>
        </w:numPr>
        <w:spacing w:after="200" w:line="276" w:lineRule="auto"/>
      </w:pPr>
      <w:r>
        <w:t>Multiple releases should be permitted on severe financial hardship and family and domestic violence grounds (from $1,000 up to the cap of $10,000 in a 24</w:t>
      </w:r>
      <w:r w:rsidR="00CA245A">
        <w:t>-</w:t>
      </w:r>
      <w:r>
        <w:t xml:space="preserve">month period) so that applicants are not incentivised to withdraw the maximum amount at once. </w:t>
      </w:r>
    </w:p>
    <w:p w14:paraId="556CD283" w14:textId="5392B31F" w:rsidR="00F323B2" w:rsidRPr="00D7168A" w:rsidRDefault="00F323B2" w:rsidP="00F323B2">
      <w:pPr>
        <w:pStyle w:val="Bullet"/>
        <w:numPr>
          <w:ilvl w:val="0"/>
          <w:numId w:val="0"/>
        </w:numPr>
        <w:rPr>
          <w:b/>
        </w:rPr>
      </w:pPr>
      <w:r w:rsidRPr="00D7168A">
        <w:rPr>
          <w:b/>
        </w:rPr>
        <w:t>Th</w:t>
      </w:r>
      <w:r w:rsidR="00A46C7F">
        <w:rPr>
          <w:b/>
        </w:rPr>
        <w:t xml:space="preserve">is paper </w:t>
      </w:r>
      <w:r w:rsidRPr="00D7168A">
        <w:rPr>
          <w:b/>
        </w:rPr>
        <w:t xml:space="preserve">also </w:t>
      </w:r>
      <w:r w:rsidR="00A46C7F">
        <w:rPr>
          <w:b/>
        </w:rPr>
        <w:t xml:space="preserve">seeks stakeholder views on </w:t>
      </w:r>
      <w:r w:rsidR="00D154D9">
        <w:rPr>
          <w:b/>
        </w:rPr>
        <w:t>a further</w:t>
      </w:r>
      <w:r w:rsidRPr="00D7168A">
        <w:rPr>
          <w:b/>
        </w:rPr>
        <w:t xml:space="preserve"> </w:t>
      </w:r>
      <w:r w:rsidR="002D2DD7">
        <w:rPr>
          <w:b/>
        </w:rPr>
        <w:t>eight</w:t>
      </w:r>
      <w:r w:rsidR="002D2DD7" w:rsidRPr="00D7168A">
        <w:rPr>
          <w:b/>
        </w:rPr>
        <w:t xml:space="preserve"> </w:t>
      </w:r>
      <w:r w:rsidR="00F760EE">
        <w:rPr>
          <w:rFonts w:asciiTheme="minorHAnsi" w:hAnsiTheme="minorHAnsi"/>
          <w:b/>
        </w:rPr>
        <w:t>proposed changes</w:t>
      </w:r>
      <w:r w:rsidR="00F760EE" w:rsidRPr="00D7168A">
        <w:rPr>
          <w:rFonts w:asciiTheme="minorHAnsi" w:hAnsiTheme="minorHAnsi"/>
          <w:b/>
        </w:rPr>
        <w:t xml:space="preserve"> </w:t>
      </w:r>
      <w:bookmarkStart w:id="130" w:name="_GoBack"/>
      <w:bookmarkEnd w:id="130"/>
      <w:r w:rsidRPr="00D7168A">
        <w:rPr>
          <w:b/>
        </w:rPr>
        <w:t xml:space="preserve">to strengthen the integrity of the current arrangements and ensure that superannuation is accessed as a last resort in cases of </w:t>
      </w:r>
      <w:r w:rsidR="00B02CE2">
        <w:rPr>
          <w:b/>
        </w:rPr>
        <w:t>hardship</w:t>
      </w:r>
      <w:r w:rsidRPr="00D7168A">
        <w:rPr>
          <w:b/>
        </w:rPr>
        <w:t xml:space="preserve">. </w:t>
      </w:r>
    </w:p>
    <w:p w14:paraId="4AD4E174" w14:textId="77777777" w:rsidR="00F323B2" w:rsidRDefault="00F323B2" w:rsidP="00A46C7F">
      <w:pPr>
        <w:pStyle w:val="Bullet"/>
        <w:numPr>
          <w:ilvl w:val="0"/>
          <w:numId w:val="42"/>
        </w:numPr>
        <w:spacing w:after="200" w:line="276" w:lineRule="auto"/>
      </w:pPr>
      <w:r>
        <w:t xml:space="preserve">The eligibility criterion for release on mental health grounds should be tightened by replacing ‘alleviate an acute or chronic mental disturbance’ with ‘treat a diagnosed mental illness or behavioural disorder’. This will ensure consistency with medical terminology and provide a higher but appropriate threshold for release. </w:t>
      </w:r>
    </w:p>
    <w:p w14:paraId="63D9EE43" w14:textId="19FD2032" w:rsidR="00F323B2" w:rsidRDefault="00F323B2" w:rsidP="00A46C7F">
      <w:pPr>
        <w:pStyle w:val="Bullet"/>
        <w:numPr>
          <w:ilvl w:val="0"/>
          <w:numId w:val="42"/>
        </w:numPr>
        <w:spacing w:after="200" w:line="276" w:lineRule="auto"/>
      </w:pPr>
      <w:r>
        <w:t xml:space="preserve">Early access for overseas medical treatment should only be available for </w:t>
      </w:r>
      <w:r w:rsidR="00000FF2">
        <w:t xml:space="preserve">a </w:t>
      </w:r>
      <w:r>
        <w:t>life threatening illness or injury</w:t>
      </w:r>
      <w:r w:rsidR="00000FF2">
        <w:t>,</w:t>
      </w:r>
      <w:r>
        <w:t xml:space="preserve"> or where a person resides overseas. </w:t>
      </w:r>
      <w:r w:rsidR="00790DB8">
        <w:t xml:space="preserve">This change is intended to maintain the integrity of release for medical treatment. </w:t>
      </w:r>
    </w:p>
    <w:p w14:paraId="098C136B" w14:textId="207589AF" w:rsidR="002D2DD7" w:rsidRDefault="005E4745" w:rsidP="00A46C7F">
      <w:pPr>
        <w:pStyle w:val="Bullet"/>
        <w:numPr>
          <w:ilvl w:val="0"/>
          <w:numId w:val="42"/>
        </w:numPr>
        <w:spacing w:after="200" w:line="276" w:lineRule="auto"/>
      </w:pPr>
      <w:r>
        <w:t>Upon application for early release, t</w:t>
      </w:r>
      <w:r w:rsidR="002D2DD7">
        <w:t xml:space="preserve">he Regulator should provide information to individuals </w:t>
      </w:r>
      <w:r>
        <w:t xml:space="preserve">of </w:t>
      </w:r>
      <w:r w:rsidR="002D2DD7">
        <w:t xml:space="preserve">alternative support that may be available, relevant to the specific compassionate ground </w:t>
      </w:r>
      <w:r>
        <w:t xml:space="preserve">for which </w:t>
      </w:r>
      <w:r w:rsidR="002D2DD7">
        <w:t xml:space="preserve">the individual is applying. This will provide an additional prompt </w:t>
      </w:r>
      <w:r w:rsidR="00C3633F">
        <w:t xml:space="preserve">for </w:t>
      </w:r>
      <w:r w:rsidR="002D2DD7">
        <w:t xml:space="preserve">individuals to consider access to superannuation </w:t>
      </w:r>
      <w:r>
        <w:t xml:space="preserve">to be </w:t>
      </w:r>
      <w:r w:rsidR="002D2DD7">
        <w:t xml:space="preserve">a last resort. </w:t>
      </w:r>
    </w:p>
    <w:p w14:paraId="4EF14F03" w14:textId="043D64E6" w:rsidR="00070933" w:rsidRDefault="00070933" w:rsidP="00A46C7F">
      <w:pPr>
        <w:pStyle w:val="Bullet"/>
        <w:numPr>
          <w:ilvl w:val="0"/>
          <w:numId w:val="42"/>
        </w:numPr>
        <w:spacing w:after="200" w:line="276" w:lineRule="auto"/>
      </w:pPr>
      <w:r>
        <w:t xml:space="preserve">Two medical practitioners must certify that the treatment </w:t>
      </w:r>
      <w:r w:rsidR="00F06DCB">
        <w:t>for which early release is being obtained</w:t>
      </w:r>
      <w:r>
        <w:t xml:space="preserve"> is generally accepted by the medical profession as being </w:t>
      </w:r>
      <w:r w:rsidR="00000FF2">
        <w:t>‘</w:t>
      </w:r>
      <w:r>
        <w:t>clinically relevant</w:t>
      </w:r>
      <w:r w:rsidR="00000FF2">
        <w:t>’</w:t>
      </w:r>
      <w:r>
        <w:t xml:space="preserve"> for the patient’s diagnosed condition. This requirement is intended to provide an additional prompt for practitioners during their clinical decision making.</w:t>
      </w:r>
    </w:p>
    <w:p w14:paraId="3A96795A" w14:textId="740BF72C" w:rsidR="00F323B2" w:rsidRDefault="00F323B2" w:rsidP="00A46C7F">
      <w:pPr>
        <w:pStyle w:val="Bullet"/>
        <w:numPr>
          <w:ilvl w:val="0"/>
          <w:numId w:val="42"/>
        </w:numPr>
        <w:spacing w:after="200" w:line="276" w:lineRule="auto"/>
      </w:pPr>
      <w:r>
        <w:t xml:space="preserve">To secure early release on medical grounds applicants should be required to obtain certification from a specialist in the field relating to the individual’s injury or illness (rather than a specialist in any field) and one of the two required medical practitioners must have an existing relationship with the applicant. This change is intended to ensure the integrity of the certification process. </w:t>
      </w:r>
    </w:p>
    <w:p w14:paraId="39BA3295" w14:textId="77777777" w:rsidR="00F323B2" w:rsidRDefault="00F323B2" w:rsidP="00A46C7F">
      <w:pPr>
        <w:pStyle w:val="Bullet"/>
        <w:numPr>
          <w:ilvl w:val="0"/>
          <w:numId w:val="42"/>
        </w:numPr>
        <w:spacing w:after="200" w:line="276" w:lineRule="auto"/>
      </w:pPr>
      <w:r>
        <w:t xml:space="preserve">Early release under the mortgage foreclosure ground should only be permitted once every 24 months (rather than annually). In addition, the current evidentiary requirements should be extended so that the lender must certify that the individual should be able to meet their repayments in the future once the arrears are cleared. These changes are to ensure superannuation is only released to address short-term financial hardship rather than facilitating </w:t>
      </w:r>
      <w:r>
        <w:lastRenderedPageBreak/>
        <w:t xml:space="preserve">an ongoing incapacity to finance the mortgage. No changes are proposed to the requirement that a person must be listed on the mortgage title.  </w:t>
      </w:r>
    </w:p>
    <w:p w14:paraId="37336382" w14:textId="650D576F" w:rsidR="00F323B2" w:rsidRDefault="00F323B2" w:rsidP="00A46C7F">
      <w:pPr>
        <w:pStyle w:val="Bullet"/>
        <w:numPr>
          <w:ilvl w:val="0"/>
          <w:numId w:val="42"/>
        </w:numPr>
        <w:spacing w:after="200" w:line="276" w:lineRule="auto"/>
      </w:pPr>
      <w:r>
        <w:t>The proposed new family and domestic violence ground for early release should also be subject to a cap of $10,000 per applicant each 24 months as well as a requirement for judicial evidence or two pieces of specific non-judicial evidence. This proposed</w:t>
      </w:r>
      <w:r w:rsidDel="00C15331">
        <w:t xml:space="preserve"> </w:t>
      </w:r>
      <w:r w:rsidR="00C15331">
        <w:t xml:space="preserve">evidentiary </w:t>
      </w:r>
      <w:r>
        <w:t xml:space="preserve">requirement is based on existing requirements of </w:t>
      </w:r>
      <w:r w:rsidR="000109F7">
        <w:t>immigration provisions</w:t>
      </w:r>
      <w:r>
        <w:t xml:space="preserve"> governing visas for individuals suffering family </w:t>
      </w:r>
      <w:r w:rsidR="00B02CE2">
        <w:t xml:space="preserve">and domestic </w:t>
      </w:r>
      <w:r>
        <w:t xml:space="preserve">violence. </w:t>
      </w:r>
    </w:p>
    <w:p w14:paraId="497D42D9" w14:textId="21F95FAB" w:rsidR="00F323B2" w:rsidRDefault="00F323B2" w:rsidP="00A46C7F">
      <w:pPr>
        <w:pStyle w:val="Bullet"/>
        <w:numPr>
          <w:ilvl w:val="0"/>
          <w:numId w:val="42"/>
        </w:numPr>
        <w:spacing w:after="200" w:line="276" w:lineRule="auto"/>
      </w:pPr>
      <w:r>
        <w:t xml:space="preserve">To improve transparency and certainty for the Regulator in administering the rules and </w:t>
      </w:r>
      <w:r w:rsidR="000109F7">
        <w:t>for</w:t>
      </w:r>
      <w:r>
        <w:t xml:space="preserve"> individuals who are applying for early release, the current catch-all provision that allows release on grounds ‘consistent with’ the rules should be repealed. This provision is not necessary if the explicit grounds are extended to include dental treatment and disability aids.  </w:t>
      </w:r>
    </w:p>
    <w:p w14:paraId="657A69C1" w14:textId="13C29D73" w:rsidR="00F323B2" w:rsidRDefault="00F323B2" w:rsidP="00F323B2">
      <w:pPr>
        <w:pStyle w:val="Bullet"/>
        <w:numPr>
          <w:ilvl w:val="0"/>
          <w:numId w:val="0"/>
        </w:numPr>
      </w:pPr>
      <w:r>
        <w:t>These</w:t>
      </w:r>
      <w:r w:rsidR="00E4194D">
        <w:t xml:space="preserve"> draft </w:t>
      </w:r>
      <w:r w:rsidR="00D154D9">
        <w:t xml:space="preserve">proposals </w:t>
      </w:r>
      <w:r>
        <w:t>will supplement integrity measures being adopted by the A</w:t>
      </w:r>
      <w:r w:rsidR="00B02CE2">
        <w:t xml:space="preserve">ustralian </w:t>
      </w:r>
      <w:r>
        <w:t>T</w:t>
      </w:r>
      <w:r w:rsidR="00B02CE2">
        <w:t xml:space="preserve">axation </w:t>
      </w:r>
      <w:r>
        <w:t>O</w:t>
      </w:r>
      <w:r w:rsidR="00B02CE2">
        <w:t>ffice (ATO)</w:t>
      </w:r>
      <w:r w:rsidR="002F29AC">
        <w:t xml:space="preserve">, </w:t>
      </w:r>
      <w:r w:rsidR="00DD42EB">
        <w:t xml:space="preserve">since </w:t>
      </w:r>
      <w:r>
        <w:t xml:space="preserve">it </w:t>
      </w:r>
      <w:r w:rsidR="002F29AC">
        <w:t xml:space="preserve">assumed </w:t>
      </w:r>
      <w:r>
        <w:t xml:space="preserve">responsibility for administering early release on compassionate grounds from </w:t>
      </w:r>
      <w:r w:rsidR="00B02CE2">
        <w:t xml:space="preserve">the </w:t>
      </w:r>
      <w:r>
        <w:t>D</w:t>
      </w:r>
      <w:r w:rsidR="00B02CE2">
        <w:t xml:space="preserve">epartment of </w:t>
      </w:r>
      <w:r>
        <w:t>H</w:t>
      </w:r>
      <w:r w:rsidR="00B02CE2">
        <w:t xml:space="preserve">uman </w:t>
      </w:r>
      <w:r>
        <w:t>S</w:t>
      </w:r>
      <w:r w:rsidR="008C2AFD">
        <w:t>er</w:t>
      </w:r>
      <w:r w:rsidR="00B02CE2">
        <w:t>v</w:t>
      </w:r>
      <w:r w:rsidR="008C2AFD">
        <w:t>i</w:t>
      </w:r>
      <w:r w:rsidR="00B02CE2">
        <w:t>ces</w:t>
      </w:r>
      <w:r>
        <w:t xml:space="preserve"> </w:t>
      </w:r>
      <w:r w:rsidR="00406592">
        <w:t>on 1 July 2018</w:t>
      </w:r>
      <w:r w:rsidR="00DD42EB">
        <w:t>. T</w:t>
      </w:r>
      <w:r w:rsidR="00DE31AB">
        <w:t xml:space="preserve">his includes </w:t>
      </w:r>
      <w:r>
        <w:t xml:space="preserve">measures to ensure that caps apply on a </w:t>
      </w:r>
      <w:r w:rsidR="00B02CE2">
        <w:t>‘</w:t>
      </w:r>
      <w:r>
        <w:t xml:space="preserve">per </w:t>
      </w:r>
      <w:r w:rsidR="00A10397">
        <w:t xml:space="preserve">person’ </w:t>
      </w:r>
      <w:r>
        <w:t xml:space="preserve">rather than a </w:t>
      </w:r>
      <w:r w:rsidR="00B02CE2">
        <w:t>‘</w:t>
      </w:r>
      <w:r>
        <w:t>per superannuation fund</w:t>
      </w:r>
      <w:r w:rsidR="00B02CE2">
        <w:t>’</w:t>
      </w:r>
      <w:r>
        <w:t xml:space="preserve"> basis</w:t>
      </w:r>
      <w:r w:rsidR="00DD42EB">
        <w:t>,</w:t>
      </w:r>
      <w:r>
        <w:t xml:space="preserve"> and </w:t>
      </w:r>
      <w:r w:rsidR="00A10397">
        <w:t xml:space="preserve">notifying </w:t>
      </w:r>
      <w:r w:rsidR="00DD42EB">
        <w:t xml:space="preserve">superannuation funds </w:t>
      </w:r>
      <w:r>
        <w:t xml:space="preserve">directly </w:t>
      </w:r>
      <w:r w:rsidR="00DD42EB">
        <w:t xml:space="preserve">of release approvals </w:t>
      </w:r>
      <w:r>
        <w:t xml:space="preserve">at the same time as the applicant to prevent </w:t>
      </w:r>
      <w:r w:rsidR="00DD42EB">
        <w:t xml:space="preserve">applicants from </w:t>
      </w:r>
      <w:r>
        <w:t>‘double</w:t>
      </w:r>
      <w:r w:rsidR="00406592">
        <w:noBreakHyphen/>
      </w:r>
      <w:r w:rsidR="00127A20">
        <w:t xml:space="preserve">claiming’ </w:t>
      </w:r>
      <w:r w:rsidR="00DD42EB">
        <w:t>through multiple superannuation accounts</w:t>
      </w:r>
      <w:r>
        <w:t xml:space="preserve">. </w:t>
      </w:r>
    </w:p>
    <w:p w14:paraId="14312EC0" w14:textId="3A96EDC1" w:rsidR="00A46C7F" w:rsidRDefault="00F323B2" w:rsidP="00A729B4">
      <w:pPr>
        <w:pStyle w:val="Bullet"/>
        <w:numPr>
          <w:ilvl w:val="0"/>
          <w:numId w:val="0"/>
        </w:numPr>
        <w:spacing w:after="200" w:line="276" w:lineRule="auto"/>
        <w:rPr>
          <w:b/>
        </w:rPr>
      </w:pPr>
      <w:r w:rsidRPr="00D7168A">
        <w:rPr>
          <w:b/>
        </w:rPr>
        <w:t xml:space="preserve">Finally, </w:t>
      </w:r>
      <w:r w:rsidR="00A46C7F">
        <w:rPr>
          <w:b/>
        </w:rPr>
        <w:t xml:space="preserve">views are sought on </w:t>
      </w:r>
      <w:r w:rsidR="009C5DB3">
        <w:rPr>
          <w:b/>
        </w:rPr>
        <w:t xml:space="preserve">two </w:t>
      </w:r>
      <w:r w:rsidR="00A46C7F">
        <w:rPr>
          <w:b/>
        </w:rPr>
        <w:t xml:space="preserve">proposed </w:t>
      </w:r>
      <w:r w:rsidR="009C5DB3">
        <w:rPr>
          <w:b/>
        </w:rPr>
        <w:t>changes to</w:t>
      </w:r>
      <w:r w:rsidR="00DD42EB">
        <w:rPr>
          <w:b/>
        </w:rPr>
        <w:t xml:space="preserve"> </w:t>
      </w:r>
      <w:r w:rsidRPr="00D7168A">
        <w:rPr>
          <w:b/>
        </w:rPr>
        <w:t>the administration of the rules governing early release on compassionate and severe financial hardship grounds.</w:t>
      </w:r>
    </w:p>
    <w:p w14:paraId="7C92C530" w14:textId="6BCDE33D" w:rsidR="00F323B2" w:rsidRDefault="00F323B2" w:rsidP="00A46C7F">
      <w:pPr>
        <w:pStyle w:val="Bullet"/>
        <w:numPr>
          <w:ilvl w:val="0"/>
          <w:numId w:val="42"/>
        </w:numPr>
        <w:spacing w:after="200" w:line="276" w:lineRule="auto"/>
      </w:pPr>
      <w:r>
        <w:t>The ATO should assume responsibility for assessing applications for early release on grounds of severe financial hardship (</w:t>
      </w:r>
      <w:r w:rsidR="00DD42EB">
        <w:t xml:space="preserve">to complement its new responsibility </w:t>
      </w:r>
      <w:r>
        <w:t xml:space="preserve">in respect of applications for early release on compassionate grounds). </w:t>
      </w:r>
      <w:r w:rsidR="00461789">
        <w:t xml:space="preserve">This would create an early release ‘one stop shop’ for consumers. </w:t>
      </w:r>
      <w:r>
        <w:t xml:space="preserve">Under this proposal, the ATO would approve </w:t>
      </w:r>
      <w:r w:rsidR="00461789">
        <w:t xml:space="preserve">severe financial hardship </w:t>
      </w:r>
      <w:r>
        <w:t>applications and notify funds and applicants concurrently. Trustees would not be obliged to permit early release on severe financial hardship grounds</w:t>
      </w:r>
      <w:r w:rsidR="00DE6837">
        <w:t>, consistent with current practice</w:t>
      </w:r>
      <w:r>
        <w:t xml:space="preserve">. However, reducing the cost of handling these applications is expected to encourage a more standardised approach across industry of allowing release on these grounds. </w:t>
      </w:r>
    </w:p>
    <w:p w14:paraId="15937F98" w14:textId="07C04DB0" w:rsidR="00461789" w:rsidRDefault="00461789" w:rsidP="00A46C7F">
      <w:pPr>
        <w:pStyle w:val="Bullet"/>
        <w:numPr>
          <w:ilvl w:val="0"/>
          <w:numId w:val="42"/>
        </w:numPr>
        <w:spacing w:after="200" w:line="276" w:lineRule="auto"/>
      </w:pPr>
      <w:r>
        <w:t>The revised early release rules should be reviewed five years</w:t>
      </w:r>
      <w:r w:rsidR="006E41BF">
        <w:t xml:space="preserve"> post-implementation</w:t>
      </w:r>
      <w:r>
        <w:t xml:space="preserve">, and </w:t>
      </w:r>
      <w:r w:rsidR="009D5415">
        <w:t xml:space="preserve">this review </w:t>
      </w:r>
      <w:r>
        <w:t>should be informed by more detailed statistics collected by the ATO through its ‘one stop shop’ for early release.</w:t>
      </w:r>
    </w:p>
    <w:p w14:paraId="23DFA49B" w14:textId="77777777" w:rsidR="00F323B2" w:rsidRDefault="00F323B2" w:rsidP="00F323B2">
      <w:pPr>
        <w:pStyle w:val="Bullet"/>
        <w:numPr>
          <w:ilvl w:val="0"/>
          <w:numId w:val="0"/>
        </w:numPr>
      </w:pPr>
    </w:p>
    <w:p w14:paraId="436863E0" w14:textId="2FB496A2" w:rsidR="00F705EF" w:rsidDel="00F323B2" w:rsidRDefault="00F705EF" w:rsidP="002C22EF"/>
    <w:p w14:paraId="04A77208" w14:textId="77777777" w:rsidR="00456867" w:rsidRDefault="00456867" w:rsidP="002C22EF"/>
    <w:p w14:paraId="6821E478" w14:textId="77777777" w:rsidR="00456867" w:rsidRDefault="00456867" w:rsidP="002C22EF"/>
    <w:p w14:paraId="423C5CF1" w14:textId="77777777" w:rsidR="00783682" w:rsidRDefault="00783682" w:rsidP="006C5B73">
      <w:pPr>
        <w:pStyle w:val="SingleParagraph"/>
      </w:pPr>
    </w:p>
    <w:p w14:paraId="4CE4760A" w14:textId="739147CE" w:rsidR="00783682" w:rsidRDefault="00783682" w:rsidP="007A4FC6">
      <w:pPr>
        <w:jc w:val="center"/>
      </w:pPr>
    </w:p>
    <w:p w14:paraId="277C9270" w14:textId="710A9C0A" w:rsidR="00783682" w:rsidRDefault="00783682" w:rsidP="00783682"/>
    <w:p w14:paraId="3F11252B" w14:textId="77777777" w:rsidR="0005138B" w:rsidRDefault="0005138B" w:rsidP="007A4FC6">
      <w:pPr>
        <w:sectPr w:rsidR="0005138B" w:rsidSect="00A277B1">
          <w:pgSz w:w="11906" w:h="16838" w:code="9"/>
          <w:pgMar w:top="1418" w:right="1418" w:bottom="1418" w:left="1418" w:header="709" w:footer="709" w:gutter="0"/>
          <w:pgNumType w:start="1"/>
          <w:cols w:space="708"/>
          <w:docGrid w:linePitch="360"/>
        </w:sectPr>
      </w:pPr>
    </w:p>
    <w:p w14:paraId="7C38CFF5" w14:textId="7EBAFD98" w:rsidR="00CC24BF" w:rsidRDefault="00B66ABF" w:rsidP="00EE530C">
      <w:pPr>
        <w:pStyle w:val="Heading1"/>
        <w:spacing w:before="0"/>
      </w:pPr>
      <w:bookmarkStart w:id="131" w:name="_Toc511738860"/>
      <w:bookmarkStart w:id="132" w:name="_Toc511748704"/>
      <w:bookmarkStart w:id="133" w:name="_Toc511749391"/>
      <w:bookmarkStart w:id="134" w:name="_Toc511761124"/>
      <w:bookmarkStart w:id="135" w:name="_Toc511823485"/>
      <w:bookmarkStart w:id="136" w:name="_Toc511824176"/>
      <w:bookmarkStart w:id="137" w:name="_Toc511834399"/>
      <w:bookmarkStart w:id="138" w:name="_Toc511897306"/>
      <w:bookmarkStart w:id="139" w:name="_Toc511908224"/>
      <w:bookmarkStart w:id="140" w:name="_Toc511919910"/>
      <w:bookmarkStart w:id="141" w:name="_Toc511989610"/>
      <w:bookmarkStart w:id="142" w:name="_Toc511998644"/>
      <w:bookmarkStart w:id="143" w:name="_Toc512001667"/>
      <w:bookmarkStart w:id="144" w:name="_Toc512005816"/>
      <w:bookmarkStart w:id="145" w:name="_Toc512008305"/>
      <w:bookmarkStart w:id="146" w:name="_Toc512245328"/>
      <w:bookmarkStart w:id="147" w:name="_Toc512264509"/>
      <w:bookmarkStart w:id="148" w:name="_Toc512265044"/>
      <w:bookmarkStart w:id="149" w:name="_Toc512265102"/>
      <w:bookmarkStart w:id="150" w:name="_Toc512267973"/>
      <w:bookmarkStart w:id="151" w:name="_Toc512324974"/>
      <w:bookmarkStart w:id="152" w:name="_Toc512329402"/>
      <w:bookmarkStart w:id="153" w:name="_Toc512331288"/>
      <w:bookmarkStart w:id="154" w:name="_Toc512333243"/>
      <w:bookmarkStart w:id="155" w:name="_Toc512338125"/>
      <w:bookmarkStart w:id="156" w:name="_Toc512341934"/>
      <w:bookmarkStart w:id="157" w:name="_Toc512343406"/>
      <w:bookmarkStart w:id="158" w:name="_Toc512346064"/>
      <w:bookmarkStart w:id="159" w:name="_Toc512346518"/>
      <w:bookmarkStart w:id="160" w:name="_Toc512348913"/>
      <w:bookmarkStart w:id="161" w:name="_Toc512352870"/>
      <w:bookmarkStart w:id="162" w:name="_Toc512502380"/>
      <w:bookmarkStart w:id="163" w:name="_Toc512512619"/>
      <w:bookmarkStart w:id="164" w:name="_Toc512516898"/>
      <w:bookmarkStart w:id="165" w:name="_Toc513466781"/>
      <w:bookmarkStart w:id="166" w:name="_Toc513470111"/>
      <w:bookmarkStart w:id="167" w:name="_Toc513470331"/>
      <w:bookmarkStart w:id="168" w:name="_Toc513475890"/>
      <w:bookmarkStart w:id="169" w:name="_Toc513481543"/>
      <w:bookmarkStart w:id="170" w:name="_Toc513486699"/>
      <w:bookmarkStart w:id="171" w:name="_Toc513540405"/>
      <w:bookmarkStart w:id="172" w:name="_Toc513552206"/>
      <w:bookmarkStart w:id="173" w:name="_Toc513554810"/>
      <w:bookmarkStart w:id="174" w:name="_Toc513557267"/>
      <w:bookmarkStart w:id="175" w:name="_Toc513566057"/>
      <w:bookmarkStart w:id="176" w:name="_Toc513635789"/>
      <w:bookmarkStart w:id="177" w:name="_Toc513640810"/>
      <w:bookmarkStart w:id="178" w:name="_Toc513648323"/>
      <w:bookmarkStart w:id="179" w:name="_Toc513650405"/>
      <w:bookmarkStart w:id="180" w:name="_Toc514153260"/>
      <w:bookmarkStart w:id="181" w:name="_Toc517969944"/>
      <w:bookmarkStart w:id="182" w:name="_Toc518033630"/>
      <w:bookmarkStart w:id="183" w:name="_Toc518034014"/>
      <w:bookmarkStart w:id="184" w:name="_Toc520907720"/>
      <w:bookmarkStart w:id="185" w:name="_Toc520910701"/>
      <w:bookmarkStart w:id="186" w:name="_Toc520910728"/>
      <w:r>
        <w:lastRenderedPageBreak/>
        <w:t>2</w:t>
      </w:r>
      <w:r w:rsidR="00CC24BF">
        <w:t xml:space="preserve">. Early </w:t>
      </w:r>
      <w:r w:rsidR="00624009">
        <w:t>r</w:t>
      </w:r>
      <w:r w:rsidR="00CC24BF">
        <w:t xml:space="preserve">elease on </w:t>
      </w:r>
      <w:r w:rsidR="00624009">
        <w:t>c</w:t>
      </w:r>
      <w:r w:rsidR="00CC24BF">
        <w:t xml:space="preserve">ompassionate </w:t>
      </w:r>
      <w:r w:rsidR="00624009">
        <w:t>g</w:t>
      </w:r>
      <w:r w:rsidR="00CC24BF">
        <w:t>rounds</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tbl>
      <w:tblPr>
        <w:tblStyle w:val="LightShading-Accent5"/>
        <w:tblW w:w="0" w:type="auto"/>
        <w:tblInd w:w="108" w:type="dxa"/>
        <w:tblLook w:val="04A0" w:firstRow="1" w:lastRow="0" w:firstColumn="1" w:lastColumn="0" w:noHBand="0" w:noVBand="1"/>
      </w:tblPr>
      <w:tblGrid>
        <w:gridCol w:w="9072"/>
      </w:tblGrid>
      <w:tr w:rsidR="004C5357" w:rsidRPr="004E3D5E" w14:paraId="7D9D91F4" w14:textId="77777777" w:rsidTr="004C53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163B57A2" w14:textId="77777777" w:rsidR="004C5357" w:rsidRPr="004E3D5E" w:rsidRDefault="004C5357" w:rsidP="004C5357">
            <w:pPr>
              <w:rPr>
                <w:sz w:val="40"/>
              </w:rPr>
            </w:pPr>
            <w:r w:rsidRPr="004E3D5E">
              <w:rPr>
                <w:sz w:val="40"/>
              </w:rPr>
              <w:t>O</w:t>
            </w:r>
            <w:r>
              <w:rPr>
                <w:sz w:val="40"/>
              </w:rPr>
              <w:t>verview</w:t>
            </w:r>
          </w:p>
        </w:tc>
      </w:tr>
      <w:tr w:rsidR="004C5357" w14:paraId="791932D2" w14:textId="77777777" w:rsidTr="004C53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D9E2F3" w:themeFill="accent5" w:themeFillTint="33"/>
          </w:tcPr>
          <w:p w14:paraId="20F52F02" w14:textId="77777777" w:rsidR="004C5357" w:rsidRDefault="004C5357" w:rsidP="004C5357">
            <w:r w:rsidRPr="004E3D5E">
              <w:rPr>
                <w:sz w:val="26"/>
              </w:rPr>
              <w:t xml:space="preserve">Key </w:t>
            </w:r>
            <w:r>
              <w:rPr>
                <w:sz w:val="26"/>
              </w:rPr>
              <w:t>p</w:t>
            </w:r>
            <w:r w:rsidRPr="004E3D5E">
              <w:rPr>
                <w:sz w:val="26"/>
              </w:rPr>
              <w:t>oints</w:t>
            </w:r>
          </w:p>
        </w:tc>
      </w:tr>
      <w:tr w:rsidR="004C5357" w:rsidRPr="004E3D5E" w14:paraId="6229EDDE" w14:textId="77777777" w:rsidTr="004C5357">
        <w:trPr>
          <w:trHeight w:val="929"/>
        </w:trPr>
        <w:tc>
          <w:tcPr>
            <w:cnfStyle w:val="001000000000" w:firstRow="0" w:lastRow="0" w:firstColumn="1" w:lastColumn="0" w:oddVBand="0" w:evenVBand="0" w:oddHBand="0" w:evenHBand="0" w:firstRowFirstColumn="0" w:firstRowLastColumn="0" w:lastRowFirstColumn="0" w:lastRowLastColumn="0"/>
            <w:tcW w:w="9072" w:type="dxa"/>
            <w:shd w:val="clear" w:color="auto" w:fill="D9E2F3" w:themeFill="accent5" w:themeFillTint="33"/>
          </w:tcPr>
          <w:p w14:paraId="0817A6F8" w14:textId="348474D0" w:rsidR="004C5357" w:rsidRPr="004C5357" w:rsidRDefault="004C5357" w:rsidP="004C5357">
            <w:pPr>
              <w:pStyle w:val="Bullet"/>
              <w:rPr>
                <w:b w:val="0"/>
              </w:rPr>
            </w:pPr>
            <w:r w:rsidRPr="004C5357">
              <w:rPr>
                <w:b w:val="0"/>
              </w:rPr>
              <w:t>The Review focused on three issues</w:t>
            </w:r>
            <w:r w:rsidR="008D69E9">
              <w:rPr>
                <w:b w:val="0"/>
              </w:rPr>
              <w:t xml:space="preserve"> associated with releases on compassionate grounds</w:t>
            </w:r>
            <w:r w:rsidRPr="004C5357">
              <w:rPr>
                <w:b w:val="0"/>
              </w:rPr>
              <w:t>: eligibility</w:t>
            </w:r>
            <w:r w:rsidR="00EB1293">
              <w:rPr>
                <w:b w:val="0"/>
              </w:rPr>
              <w:t xml:space="preserve"> criteria</w:t>
            </w:r>
            <w:r w:rsidRPr="004C5357">
              <w:rPr>
                <w:b w:val="0"/>
              </w:rPr>
              <w:t>, including evidentiary requirements under the existing rules; who certifies the evidentiary requirements; and whether the current grounds should be extended to include family and domestic violence and rental arrears.</w:t>
            </w:r>
          </w:p>
          <w:p w14:paraId="0E6D3324" w14:textId="6D24DAE6" w:rsidR="004C5357" w:rsidRPr="004C5357" w:rsidRDefault="004C5357" w:rsidP="004C5357">
            <w:pPr>
              <w:pStyle w:val="Bullet"/>
              <w:rPr>
                <w:b w:val="0"/>
              </w:rPr>
            </w:pPr>
            <w:r w:rsidRPr="004C5357">
              <w:rPr>
                <w:b w:val="0"/>
              </w:rPr>
              <w:t xml:space="preserve">In examining eligibility requirements under the current rules it focused on early release for medical treatment, which has seen a substantial rise in total payments </w:t>
            </w:r>
            <w:r w:rsidR="000F2E00">
              <w:rPr>
                <w:b w:val="0"/>
              </w:rPr>
              <w:t>since 2012-13</w:t>
            </w:r>
            <w:r w:rsidRPr="004C5357">
              <w:rPr>
                <w:b w:val="0"/>
              </w:rPr>
              <w:t xml:space="preserve">. </w:t>
            </w:r>
          </w:p>
          <w:p w14:paraId="0E4FA4A7" w14:textId="100865FF" w:rsidR="004C5357" w:rsidRPr="004C5357" w:rsidRDefault="004C5357" w:rsidP="004C5357">
            <w:pPr>
              <w:pStyle w:val="Bullet"/>
              <w:rPr>
                <w:b w:val="0"/>
              </w:rPr>
            </w:pPr>
            <w:r w:rsidRPr="004C5357">
              <w:rPr>
                <w:b w:val="0"/>
              </w:rPr>
              <w:t xml:space="preserve">The Review identified a number of factors that are driving </w:t>
            </w:r>
            <w:r w:rsidR="00A148A7">
              <w:rPr>
                <w:b w:val="0"/>
              </w:rPr>
              <w:t>this trend</w:t>
            </w:r>
            <w:r w:rsidRPr="004C5357">
              <w:rPr>
                <w:b w:val="0"/>
              </w:rPr>
              <w:t xml:space="preserve">. Two key </w:t>
            </w:r>
            <w:r w:rsidR="000409E8">
              <w:rPr>
                <w:b w:val="0"/>
              </w:rPr>
              <w:t xml:space="preserve">integrity issues </w:t>
            </w:r>
            <w:r w:rsidRPr="004C5357">
              <w:rPr>
                <w:b w:val="0"/>
              </w:rPr>
              <w:t xml:space="preserve">were also identified. The first </w:t>
            </w:r>
            <w:r w:rsidR="009D67E7">
              <w:rPr>
                <w:b w:val="0"/>
              </w:rPr>
              <w:t>relates</w:t>
            </w:r>
            <w:r w:rsidRPr="004C5357">
              <w:rPr>
                <w:b w:val="0"/>
              </w:rPr>
              <w:t xml:space="preserve"> to what can currently be claimed under medical grounds, with concerns that the current eligibility criteria, particularly ‘mental disturbance’, may </w:t>
            </w:r>
            <w:r w:rsidR="000409E8">
              <w:rPr>
                <w:b w:val="0"/>
              </w:rPr>
              <w:t>not be sufficiently targeted</w:t>
            </w:r>
            <w:r w:rsidRPr="004C5357">
              <w:rPr>
                <w:b w:val="0"/>
              </w:rPr>
              <w:t>. The second issue relate</w:t>
            </w:r>
            <w:r w:rsidR="009D67E7">
              <w:rPr>
                <w:b w:val="0"/>
              </w:rPr>
              <w:t>s</w:t>
            </w:r>
            <w:r w:rsidRPr="004C5357">
              <w:rPr>
                <w:b w:val="0"/>
              </w:rPr>
              <w:t xml:space="preserve"> to who </w:t>
            </w:r>
            <w:r w:rsidRPr="004C5357" w:rsidDel="009D67E7">
              <w:rPr>
                <w:b w:val="0"/>
              </w:rPr>
              <w:t xml:space="preserve">certifies </w:t>
            </w:r>
            <w:r w:rsidRPr="004C5357">
              <w:rPr>
                <w:b w:val="0"/>
              </w:rPr>
              <w:t>claim</w:t>
            </w:r>
            <w:r w:rsidR="009D67E7">
              <w:rPr>
                <w:b w:val="0"/>
              </w:rPr>
              <w:t>s</w:t>
            </w:r>
            <w:r w:rsidRPr="004C5357">
              <w:rPr>
                <w:b w:val="0"/>
              </w:rPr>
              <w:t xml:space="preserve"> for early release on medical grounds</w:t>
            </w:r>
            <w:r w:rsidR="009D67E7">
              <w:rPr>
                <w:b w:val="0"/>
              </w:rPr>
              <w:t>,</w:t>
            </w:r>
            <w:r w:rsidRPr="004C5357">
              <w:rPr>
                <w:b w:val="0"/>
              </w:rPr>
              <w:t xml:space="preserve"> with issues relating to </w:t>
            </w:r>
            <w:r w:rsidR="002E7C2E">
              <w:rPr>
                <w:b w:val="0"/>
              </w:rPr>
              <w:t>the role and independence of medical practitioners</w:t>
            </w:r>
            <w:r w:rsidRPr="004C5357">
              <w:rPr>
                <w:b w:val="0"/>
              </w:rPr>
              <w:t xml:space="preserve">. </w:t>
            </w:r>
          </w:p>
          <w:p w14:paraId="206C5377" w14:textId="705C39BA" w:rsidR="004C5357" w:rsidRPr="004C5357" w:rsidRDefault="004C5357" w:rsidP="004C5357">
            <w:pPr>
              <w:pStyle w:val="Bullet"/>
              <w:rPr>
                <w:b w:val="0"/>
              </w:rPr>
            </w:pPr>
            <w:r w:rsidRPr="004C5357">
              <w:rPr>
                <w:b w:val="0"/>
              </w:rPr>
              <w:t xml:space="preserve">In relation to early release to prevent mortgage </w:t>
            </w:r>
            <w:r w:rsidR="003E49EB">
              <w:rPr>
                <w:b w:val="0"/>
              </w:rPr>
              <w:t>foreclosure</w:t>
            </w:r>
            <w:r w:rsidRPr="004C5357">
              <w:rPr>
                <w:b w:val="0"/>
              </w:rPr>
              <w:t xml:space="preserve">, there was some concern that this can </w:t>
            </w:r>
            <w:r w:rsidR="009D67E7">
              <w:rPr>
                <w:b w:val="0"/>
              </w:rPr>
              <w:t>currently be accessed</w:t>
            </w:r>
            <w:r w:rsidRPr="004C5357">
              <w:rPr>
                <w:b w:val="0"/>
              </w:rPr>
              <w:t xml:space="preserve"> annually and that there is no requirement for applicants to prove that they are able to meet repayments in the longer term.</w:t>
            </w:r>
          </w:p>
          <w:p w14:paraId="76CAC9EE" w14:textId="0D8C73DD" w:rsidR="004C5357" w:rsidRPr="004C5357" w:rsidRDefault="004C5357" w:rsidP="004C5357">
            <w:pPr>
              <w:pStyle w:val="Bullet"/>
              <w:rPr>
                <w:b w:val="0"/>
              </w:rPr>
            </w:pPr>
            <w:r w:rsidRPr="004C5357">
              <w:rPr>
                <w:b w:val="0"/>
              </w:rPr>
              <w:t xml:space="preserve">In response to these issues, the Review has </w:t>
            </w:r>
            <w:r w:rsidR="00C457DB">
              <w:rPr>
                <w:b w:val="0"/>
              </w:rPr>
              <w:t>propos</w:t>
            </w:r>
            <w:r w:rsidR="00C457DB" w:rsidRPr="004C5357">
              <w:rPr>
                <w:b w:val="0"/>
              </w:rPr>
              <w:t xml:space="preserve">ed </w:t>
            </w:r>
            <w:r w:rsidRPr="004C5357">
              <w:rPr>
                <w:b w:val="0"/>
              </w:rPr>
              <w:t xml:space="preserve">a series of refinements to ensure the ongoing integrity of the early release rules. In the case of early release on medical grounds, it </w:t>
            </w:r>
            <w:r w:rsidR="00C457DB">
              <w:rPr>
                <w:b w:val="0"/>
              </w:rPr>
              <w:t>propose</w:t>
            </w:r>
            <w:r w:rsidR="00C457DB" w:rsidRPr="004C5357">
              <w:rPr>
                <w:b w:val="0"/>
              </w:rPr>
              <w:t>s</w:t>
            </w:r>
            <w:r w:rsidRPr="004C5357">
              <w:rPr>
                <w:b w:val="0"/>
              </w:rPr>
              <w:t xml:space="preserve">: </w:t>
            </w:r>
          </w:p>
          <w:p w14:paraId="5CB19729" w14:textId="3450DB9E" w:rsidR="004C5357" w:rsidRPr="004C5357" w:rsidRDefault="004C5357" w:rsidP="004C5357">
            <w:pPr>
              <w:pStyle w:val="Dash"/>
              <w:rPr>
                <w:b w:val="0"/>
              </w:rPr>
            </w:pPr>
            <w:r w:rsidRPr="004C5357">
              <w:rPr>
                <w:b w:val="0"/>
              </w:rPr>
              <w:t xml:space="preserve">tightening </w:t>
            </w:r>
            <w:r w:rsidR="00A148A7">
              <w:rPr>
                <w:b w:val="0"/>
              </w:rPr>
              <w:t xml:space="preserve">the </w:t>
            </w:r>
            <w:r w:rsidRPr="004C5357">
              <w:rPr>
                <w:b w:val="0"/>
              </w:rPr>
              <w:t xml:space="preserve">mental health </w:t>
            </w:r>
            <w:r w:rsidR="00A148A7">
              <w:rPr>
                <w:b w:val="0"/>
              </w:rPr>
              <w:t>eligibility</w:t>
            </w:r>
            <w:r w:rsidR="00127A20">
              <w:rPr>
                <w:b w:val="0"/>
              </w:rPr>
              <w:t xml:space="preserve"> grounds</w:t>
            </w:r>
            <w:r w:rsidRPr="004C5357">
              <w:rPr>
                <w:b w:val="0"/>
              </w:rPr>
              <w:t xml:space="preserve"> by replacing ‘alleviate an acute or chronic mental disturbance’ with ‘treat a diagnosed mental illness or behavioural disorder’; </w:t>
            </w:r>
          </w:p>
          <w:p w14:paraId="2400E8B9" w14:textId="26B93B01" w:rsidR="004C5357" w:rsidRPr="004C5357" w:rsidRDefault="004C5357" w:rsidP="004C5357">
            <w:pPr>
              <w:pStyle w:val="Dash"/>
              <w:rPr>
                <w:b w:val="0"/>
              </w:rPr>
            </w:pPr>
            <w:r w:rsidRPr="004C5357">
              <w:rPr>
                <w:b w:val="0"/>
              </w:rPr>
              <w:t xml:space="preserve">limiting early release for overseas medical treatment to </w:t>
            </w:r>
            <w:r w:rsidR="00801E4E">
              <w:rPr>
                <w:b w:val="0"/>
              </w:rPr>
              <w:t xml:space="preserve">a </w:t>
            </w:r>
            <w:r w:rsidRPr="004C5357">
              <w:rPr>
                <w:b w:val="0"/>
              </w:rPr>
              <w:t>life threatening illness or injury</w:t>
            </w:r>
            <w:r w:rsidR="00801E4E">
              <w:rPr>
                <w:b w:val="0"/>
              </w:rPr>
              <w:t>,</w:t>
            </w:r>
            <w:r w:rsidRPr="004C5357">
              <w:rPr>
                <w:b w:val="0"/>
              </w:rPr>
              <w:t xml:space="preserve"> or where a person resides overseas; </w:t>
            </w:r>
          </w:p>
          <w:p w14:paraId="454A09B5" w14:textId="60BD3552" w:rsidR="009205EF" w:rsidRPr="004C5357" w:rsidRDefault="009205EF" w:rsidP="004C5357">
            <w:pPr>
              <w:pStyle w:val="Dash"/>
              <w:rPr>
                <w:b w:val="0"/>
              </w:rPr>
            </w:pPr>
            <w:r>
              <w:rPr>
                <w:b w:val="0"/>
              </w:rPr>
              <w:t>requiring medical practitioners to certify that the prescribed treatment is clinically relevant;</w:t>
            </w:r>
            <w:r w:rsidR="00317121">
              <w:rPr>
                <w:b w:val="0"/>
              </w:rPr>
              <w:t xml:space="preserve"> and</w:t>
            </w:r>
          </w:p>
          <w:p w14:paraId="0186079F" w14:textId="440A1416" w:rsidR="004C5357" w:rsidRPr="004C5357" w:rsidRDefault="004C5357" w:rsidP="00317121">
            <w:pPr>
              <w:pStyle w:val="Dash"/>
              <w:rPr>
                <w:b w:val="0"/>
              </w:rPr>
            </w:pPr>
            <w:r w:rsidRPr="004C5357">
              <w:rPr>
                <w:b w:val="0"/>
              </w:rPr>
              <w:t>requiring certification by a specialist in the field relating to the individual’s illness or injury and by a registered medical practitioner who has an existing relationship with the applicant</w:t>
            </w:r>
            <w:r w:rsidR="00317121">
              <w:rPr>
                <w:b w:val="0"/>
              </w:rPr>
              <w:t>.</w:t>
            </w:r>
          </w:p>
          <w:p w14:paraId="0DDF04D4" w14:textId="3A6FDB6A" w:rsidR="004C5357" w:rsidRPr="004C5357" w:rsidRDefault="004C5357" w:rsidP="004C5357">
            <w:pPr>
              <w:pStyle w:val="Bullet"/>
              <w:rPr>
                <w:b w:val="0"/>
              </w:rPr>
            </w:pPr>
            <w:r w:rsidRPr="004C5357">
              <w:rPr>
                <w:b w:val="0"/>
              </w:rPr>
              <w:t xml:space="preserve">In the case of early release to prevent mortgage foreclosure, it </w:t>
            </w:r>
            <w:r w:rsidR="00C457DB">
              <w:rPr>
                <w:b w:val="0"/>
              </w:rPr>
              <w:t>propose</w:t>
            </w:r>
            <w:r w:rsidR="00713971">
              <w:rPr>
                <w:b w:val="0"/>
              </w:rPr>
              <w:t>s</w:t>
            </w:r>
            <w:r w:rsidRPr="004C5357">
              <w:rPr>
                <w:b w:val="0"/>
              </w:rPr>
              <w:t>:</w:t>
            </w:r>
          </w:p>
          <w:p w14:paraId="3FC8F6FC" w14:textId="77777777" w:rsidR="004C5357" w:rsidRPr="004C5357" w:rsidRDefault="004C5357" w:rsidP="004C5357">
            <w:pPr>
              <w:pStyle w:val="Dash"/>
              <w:rPr>
                <w:b w:val="0"/>
              </w:rPr>
            </w:pPr>
            <w:r w:rsidRPr="004C5357">
              <w:rPr>
                <w:b w:val="0"/>
              </w:rPr>
              <w:t>that this only be available once per 24 months; and</w:t>
            </w:r>
          </w:p>
          <w:p w14:paraId="1BB7E8D8" w14:textId="76FDFBE6" w:rsidR="004C5357" w:rsidRDefault="004C5357" w:rsidP="004C5357">
            <w:pPr>
              <w:pStyle w:val="Dash"/>
              <w:rPr>
                <w:b w:val="0"/>
              </w:rPr>
            </w:pPr>
            <w:r w:rsidRPr="004C5357">
              <w:rPr>
                <w:b w:val="0"/>
              </w:rPr>
              <w:t>that the relevant lender must certify that the individual should be able to meet their repayments in future</w:t>
            </w:r>
            <w:r w:rsidR="00420724">
              <w:rPr>
                <w:b w:val="0"/>
              </w:rPr>
              <w:t>, once the arrears are rectified</w:t>
            </w:r>
            <w:r w:rsidRPr="004C5357">
              <w:rPr>
                <w:b w:val="0"/>
              </w:rPr>
              <w:t>.</w:t>
            </w:r>
          </w:p>
          <w:p w14:paraId="798132F9" w14:textId="704134A4" w:rsidR="00FA2783" w:rsidRPr="00706E0D" w:rsidRDefault="008A6B56" w:rsidP="00706E0D">
            <w:pPr>
              <w:pStyle w:val="Bullet"/>
              <w:rPr>
                <w:b w:val="0"/>
              </w:rPr>
            </w:pPr>
            <w:r>
              <w:rPr>
                <w:b w:val="0"/>
              </w:rPr>
              <w:t xml:space="preserve">Ensuring access to superannuation </w:t>
            </w:r>
            <w:r w:rsidR="00C3633F">
              <w:rPr>
                <w:b w:val="0"/>
              </w:rPr>
              <w:t xml:space="preserve">is </w:t>
            </w:r>
            <w:r>
              <w:rPr>
                <w:b w:val="0"/>
              </w:rPr>
              <w:t xml:space="preserve">a last resort was a common theme amongst stakeholders. Although this is difficult to enforce during the application stage, the Review </w:t>
            </w:r>
            <w:r w:rsidR="00C457DB">
              <w:rPr>
                <w:b w:val="0"/>
              </w:rPr>
              <w:t>proposes</w:t>
            </w:r>
            <w:r>
              <w:rPr>
                <w:b w:val="0"/>
              </w:rPr>
              <w:t xml:space="preserve"> that the Regulator should provide additional information to individuals about alternative support available (such as through social security, or private </w:t>
            </w:r>
            <w:r w:rsidR="0020379D">
              <w:rPr>
                <w:b w:val="0"/>
              </w:rPr>
              <w:t xml:space="preserve">health </w:t>
            </w:r>
            <w:r>
              <w:rPr>
                <w:b w:val="0"/>
              </w:rPr>
              <w:t>insurance) relevant to the specific ground of release</w:t>
            </w:r>
            <w:r w:rsidR="0020379D">
              <w:rPr>
                <w:b w:val="0"/>
              </w:rPr>
              <w:t xml:space="preserve"> for which</w:t>
            </w:r>
            <w:r>
              <w:rPr>
                <w:b w:val="0"/>
              </w:rPr>
              <w:t xml:space="preserve"> the individual is applying. </w:t>
            </w:r>
          </w:p>
          <w:p w14:paraId="796C66AE" w14:textId="1CC915F6" w:rsidR="004C5357" w:rsidRPr="004C5357" w:rsidRDefault="004C5357" w:rsidP="004C5357">
            <w:pPr>
              <w:pStyle w:val="Bullet"/>
              <w:rPr>
                <w:b w:val="0"/>
              </w:rPr>
            </w:pPr>
            <w:r w:rsidRPr="004C5357">
              <w:rPr>
                <w:b w:val="0"/>
              </w:rPr>
              <w:t xml:space="preserve">There was </w:t>
            </w:r>
            <w:r w:rsidR="0063107F">
              <w:rPr>
                <w:b w:val="0"/>
              </w:rPr>
              <w:t xml:space="preserve">stakeholder </w:t>
            </w:r>
            <w:r w:rsidRPr="004C5357">
              <w:rPr>
                <w:b w:val="0"/>
              </w:rPr>
              <w:t xml:space="preserve">support for extending </w:t>
            </w:r>
            <w:r w:rsidR="000409E8" w:rsidRPr="004C5357">
              <w:rPr>
                <w:b w:val="0"/>
              </w:rPr>
              <w:t>compassionate grounds to include family and domestic violence and rental arrears</w:t>
            </w:r>
            <w:r w:rsidRPr="004C5357">
              <w:rPr>
                <w:b w:val="0"/>
              </w:rPr>
              <w:t xml:space="preserve">, however broader policy arguments influenced the Review’s final </w:t>
            </w:r>
            <w:r w:rsidR="00C457DB">
              <w:rPr>
                <w:b w:val="0"/>
              </w:rPr>
              <w:t>proposals</w:t>
            </w:r>
            <w:r w:rsidRPr="004C5357">
              <w:rPr>
                <w:b w:val="0"/>
              </w:rPr>
              <w:t xml:space="preserve">. The Review </w:t>
            </w:r>
            <w:r w:rsidR="00C457DB">
              <w:rPr>
                <w:b w:val="0"/>
              </w:rPr>
              <w:t>proposes</w:t>
            </w:r>
            <w:r w:rsidRPr="004C5357">
              <w:rPr>
                <w:b w:val="0"/>
              </w:rPr>
              <w:t xml:space="preserve"> extending early release on compassionate </w:t>
            </w:r>
            <w:r w:rsidRPr="004C5357">
              <w:rPr>
                <w:b w:val="0"/>
              </w:rPr>
              <w:lastRenderedPageBreak/>
              <w:t>grounds to cover family and domestic violence but not rental arrears.</w:t>
            </w:r>
          </w:p>
          <w:p w14:paraId="6E9E66C0" w14:textId="695C2EC5" w:rsidR="00C953F1" w:rsidRPr="00C953F1" w:rsidRDefault="004C5357" w:rsidP="004C5357">
            <w:pPr>
              <w:pStyle w:val="Bullet"/>
            </w:pPr>
            <w:r w:rsidRPr="004C5357">
              <w:rPr>
                <w:b w:val="0"/>
              </w:rPr>
              <w:t xml:space="preserve">The Review also </w:t>
            </w:r>
            <w:r w:rsidR="00C457DB">
              <w:rPr>
                <w:b w:val="0"/>
              </w:rPr>
              <w:t>proposes</w:t>
            </w:r>
            <w:r w:rsidRPr="004C5357">
              <w:rPr>
                <w:b w:val="0"/>
              </w:rPr>
              <w:t xml:space="preserve"> explicitly allowing early release for dental treatment</w:t>
            </w:r>
            <w:r w:rsidR="006F5D4E">
              <w:rPr>
                <w:b w:val="0"/>
              </w:rPr>
              <w:t>,</w:t>
            </w:r>
            <w:r w:rsidRPr="004C5357">
              <w:rPr>
                <w:b w:val="0"/>
              </w:rPr>
              <w:t xml:space="preserve"> and purchase of disability aids</w:t>
            </w:r>
            <w:r w:rsidR="006F5D4E">
              <w:rPr>
                <w:b w:val="0"/>
              </w:rPr>
              <w:t xml:space="preserve"> and modified vehicles</w:t>
            </w:r>
            <w:r w:rsidRPr="004C5357">
              <w:rPr>
                <w:b w:val="0"/>
              </w:rPr>
              <w:t xml:space="preserve">, rather than having these covered under the current catch-all ‘consistent </w:t>
            </w:r>
            <w:r w:rsidR="0063107F">
              <w:rPr>
                <w:b w:val="0"/>
              </w:rPr>
              <w:t>with</w:t>
            </w:r>
            <w:r w:rsidR="0063107F" w:rsidRPr="004C5357">
              <w:rPr>
                <w:b w:val="0"/>
              </w:rPr>
              <w:t xml:space="preserve">’ </w:t>
            </w:r>
            <w:r w:rsidRPr="004C5357">
              <w:rPr>
                <w:b w:val="0"/>
              </w:rPr>
              <w:t>provision</w:t>
            </w:r>
            <w:r w:rsidR="00127A20">
              <w:rPr>
                <w:b w:val="0"/>
              </w:rPr>
              <w:t>, which should be abolished.</w:t>
            </w:r>
          </w:p>
          <w:p w14:paraId="2E6FF902" w14:textId="2B7F8B12" w:rsidR="00C953F1" w:rsidRPr="00C953F1" w:rsidRDefault="00C953F1" w:rsidP="00C953F1">
            <w:pPr>
              <w:pStyle w:val="Bullet"/>
              <w:rPr>
                <w:b w:val="0"/>
              </w:rPr>
            </w:pPr>
            <w:r w:rsidRPr="00C953F1">
              <w:rPr>
                <w:b w:val="0"/>
              </w:rPr>
              <w:t xml:space="preserve">The Review considered </w:t>
            </w:r>
            <w:r>
              <w:rPr>
                <w:b w:val="0"/>
              </w:rPr>
              <w:t xml:space="preserve">the current rules for </w:t>
            </w:r>
            <w:r w:rsidRPr="00C953F1">
              <w:rPr>
                <w:b w:val="0"/>
              </w:rPr>
              <w:t>early release on funeral grounds</w:t>
            </w:r>
            <w:r>
              <w:rPr>
                <w:b w:val="0"/>
              </w:rPr>
              <w:t xml:space="preserve"> and</w:t>
            </w:r>
            <w:r w:rsidRPr="00C953F1">
              <w:rPr>
                <w:b w:val="0"/>
              </w:rPr>
              <w:t xml:space="preserve"> </w:t>
            </w:r>
            <w:r w:rsidR="009D67E7">
              <w:rPr>
                <w:b w:val="0"/>
              </w:rPr>
              <w:t xml:space="preserve">has </w:t>
            </w:r>
            <w:r w:rsidRPr="00C953F1">
              <w:rPr>
                <w:b w:val="0"/>
              </w:rPr>
              <w:t>conclude</w:t>
            </w:r>
            <w:r w:rsidR="009D67E7">
              <w:rPr>
                <w:b w:val="0"/>
              </w:rPr>
              <w:t>d</w:t>
            </w:r>
            <w:r w:rsidRPr="00C953F1">
              <w:rPr>
                <w:b w:val="0"/>
              </w:rPr>
              <w:t xml:space="preserve"> that the current settings are satisfactory</w:t>
            </w:r>
            <w:r>
              <w:rPr>
                <w:b w:val="0"/>
              </w:rPr>
              <w:t>.</w:t>
            </w:r>
          </w:p>
          <w:p w14:paraId="7E53712E" w14:textId="107B2272" w:rsidR="004C5357" w:rsidRPr="00C953F1" w:rsidRDefault="00C953F1" w:rsidP="000409E8">
            <w:pPr>
              <w:pStyle w:val="Bullet"/>
            </w:pPr>
            <w:r>
              <w:rPr>
                <w:b w:val="0"/>
              </w:rPr>
              <w:t>Further, t</w:t>
            </w:r>
            <w:r w:rsidRPr="00C953F1">
              <w:rPr>
                <w:b w:val="0"/>
              </w:rPr>
              <w:t xml:space="preserve">he Review considered approaches to ensure the </w:t>
            </w:r>
            <w:r w:rsidR="000409E8">
              <w:rPr>
                <w:b w:val="0"/>
              </w:rPr>
              <w:t xml:space="preserve">broader </w:t>
            </w:r>
            <w:r w:rsidRPr="00C953F1">
              <w:rPr>
                <w:b w:val="0"/>
              </w:rPr>
              <w:t xml:space="preserve">integrity of </w:t>
            </w:r>
            <w:r w:rsidR="000409E8">
              <w:rPr>
                <w:b w:val="0"/>
              </w:rPr>
              <w:t>compassionate ground releases</w:t>
            </w:r>
            <w:r w:rsidRPr="00C953F1">
              <w:rPr>
                <w:b w:val="0"/>
              </w:rPr>
              <w:t xml:space="preserve">. The Review </w:t>
            </w:r>
            <w:r>
              <w:rPr>
                <w:b w:val="0"/>
              </w:rPr>
              <w:t>concludes</w:t>
            </w:r>
            <w:r w:rsidRPr="00C953F1">
              <w:rPr>
                <w:b w:val="0"/>
              </w:rPr>
              <w:t xml:space="preserve"> the most practical and cost-effective way to improve</w:t>
            </w:r>
            <w:r w:rsidR="000409E8">
              <w:rPr>
                <w:b w:val="0"/>
              </w:rPr>
              <w:t xml:space="preserve"> </w:t>
            </w:r>
            <w:r w:rsidRPr="00C953F1">
              <w:rPr>
                <w:b w:val="0"/>
              </w:rPr>
              <w:t xml:space="preserve">integrity is to strengthen the upfront eligibility criteria, including the evidentiary requirements for release. </w:t>
            </w:r>
            <w:r w:rsidR="00C457DB">
              <w:rPr>
                <w:b w:val="0"/>
              </w:rPr>
              <w:t>Proposals</w:t>
            </w:r>
            <w:r w:rsidRPr="00C953F1">
              <w:rPr>
                <w:b w:val="0"/>
              </w:rPr>
              <w:t xml:space="preserve"> to this effect are made across a number of sections in the report.</w:t>
            </w:r>
          </w:p>
        </w:tc>
      </w:tr>
    </w:tbl>
    <w:p w14:paraId="19130952" w14:textId="461CC0B4" w:rsidR="00690F5C" w:rsidRDefault="00690F5C" w:rsidP="002F1AE5"/>
    <w:p w14:paraId="7417D914" w14:textId="77777777" w:rsidR="00690F5C" w:rsidRDefault="00690F5C" w:rsidP="00690F5C">
      <w:pPr>
        <w:pStyle w:val="Heading2"/>
      </w:pPr>
      <w:bookmarkStart w:id="187" w:name="_Toc513470113"/>
      <w:bookmarkStart w:id="188" w:name="_Toc513470333"/>
      <w:bookmarkStart w:id="189" w:name="_Toc513475892"/>
      <w:bookmarkStart w:id="190" w:name="_Toc513481546"/>
      <w:bookmarkStart w:id="191" w:name="_Toc513486700"/>
      <w:bookmarkStart w:id="192" w:name="_Toc513540406"/>
      <w:bookmarkStart w:id="193" w:name="_Toc513552207"/>
      <w:bookmarkStart w:id="194" w:name="_Toc513554811"/>
      <w:bookmarkStart w:id="195" w:name="_Toc513557268"/>
      <w:bookmarkStart w:id="196" w:name="_Toc513566058"/>
      <w:bookmarkStart w:id="197" w:name="_Toc513635790"/>
      <w:bookmarkStart w:id="198" w:name="_Toc513640811"/>
      <w:bookmarkStart w:id="199" w:name="_Toc513648324"/>
      <w:bookmarkStart w:id="200" w:name="_Toc513650406"/>
      <w:bookmarkStart w:id="201" w:name="_Toc514153261"/>
      <w:bookmarkStart w:id="202" w:name="_Toc517969945"/>
      <w:bookmarkStart w:id="203" w:name="_Toc518033631"/>
      <w:bookmarkStart w:id="204" w:name="_Toc518034015"/>
      <w:bookmarkStart w:id="205" w:name="_Toc520907721"/>
      <w:bookmarkStart w:id="206" w:name="_Toc520910702"/>
      <w:bookmarkStart w:id="207" w:name="_Toc520910729"/>
      <w:r>
        <w:t>Medical grounds</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58593B93" w14:textId="5706EFA7" w:rsidR="009D67E7" w:rsidRDefault="004E19AC">
      <w:r>
        <w:t xml:space="preserve">The Review’s consideration of early release of superannuation on medical grounds follows on from targeted consultation by the Department of Health in late 2017 regarding early release of superannuation </w:t>
      </w:r>
      <w:r w:rsidR="006D080E">
        <w:rPr>
          <w:rFonts w:asciiTheme="minorHAnsi" w:hAnsiTheme="minorHAnsi"/>
        </w:rPr>
        <w:t>for the purpose of covering the costs associated with medical treatment</w:t>
      </w:r>
      <w:r w:rsidDel="009D67E7">
        <w:rPr>
          <w:rFonts w:asciiTheme="minorHAnsi" w:hAnsiTheme="minorHAnsi"/>
        </w:rPr>
        <w:t>.</w:t>
      </w:r>
      <w:r>
        <w:t xml:space="preserve"> </w:t>
      </w:r>
    </w:p>
    <w:p w14:paraId="383775B8" w14:textId="767F1A63" w:rsidR="00D65FAD" w:rsidRDefault="004E19AC">
      <w:r>
        <w:t>The Department</w:t>
      </w:r>
      <w:r w:rsidR="00C3633F">
        <w:t xml:space="preserve"> of Health</w:t>
      </w:r>
      <w:r>
        <w:t>’s consultation found that the majority of medical stakeholders supported early access to superannuation in exceptional circumstances</w:t>
      </w:r>
      <w:r w:rsidR="00C3633F">
        <w:t>,</w:t>
      </w:r>
      <w:r w:rsidR="008C66CC">
        <w:t xml:space="preserve"> and that</w:t>
      </w:r>
      <w:r>
        <w:t xml:space="preserve"> the current threshold</w:t>
      </w:r>
      <w:r w:rsidR="005C19F2">
        <w:t xml:space="preserve"> for approval was not too high</w:t>
      </w:r>
      <w:r w:rsidR="00E839AE">
        <w:t xml:space="preserve">. </w:t>
      </w:r>
    </w:p>
    <w:p w14:paraId="05F43B4C" w14:textId="377DB541" w:rsidR="005D5DDB" w:rsidRDefault="002E7C2E">
      <w:r>
        <w:t xml:space="preserve">As part of </w:t>
      </w:r>
      <w:r w:rsidR="00C47903">
        <w:t xml:space="preserve">Treasury’s </w:t>
      </w:r>
      <w:r>
        <w:t>broader review of the early release of superannuation benefits, the December</w:t>
      </w:r>
      <w:r w:rsidR="00C47903">
        <w:t> </w:t>
      </w:r>
      <w:r>
        <w:t xml:space="preserve">2017 </w:t>
      </w:r>
      <w:r w:rsidR="007F7B18">
        <w:t xml:space="preserve">consultation paper asked stakeholders about a range of issues with regards to </w:t>
      </w:r>
      <w:r w:rsidR="001416A8">
        <w:t xml:space="preserve">release under </w:t>
      </w:r>
      <w:r w:rsidR="007F7B18">
        <w:t xml:space="preserve">medical grounds, including what </w:t>
      </w:r>
      <w:r w:rsidR="001416A8">
        <w:t>i</w:t>
      </w:r>
      <w:r w:rsidR="007F7B18">
        <w:t>s driving the recent</w:t>
      </w:r>
      <w:r w:rsidR="00E81591">
        <w:t xml:space="preserve"> rapid</w:t>
      </w:r>
      <w:r w:rsidR="007F7B18">
        <w:t xml:space="preserve"> increase in </w:t>
      </w:r>
      <w:r w:rsidR="001416A8">
        <w:t xml:space="preserve">the number and type of </w:t>
      </w:r>
      <w:r w:rsidR="007F7B18">
        <w:t>applications</w:t>
      </w:r>
      <w:r w:rsidR="001416A8">
        <w:t xml:space="preserve"> and the amount of funds released</w:t>
      </w:r>
      <w:r w:rsidR="007F7B18" w:rsidDel="001F6BEC">
        <w:t>.</w:t>
      </w:r>
      <w:r w:rsidR="007F7B18">
        <w:t xml:space="preserve"> </w:t>
      </w:r>
    </w:p>
    <w:p w14:paraId="3207FCC8" w14:textId="5969A556" w:rsidR="00AD6E3C" w:rsidRDefault="00AD6E3C" w:rsidP="00AD6E3C">
      <w:pPr>
        <w:keepNext/>
      </w:pPr>
      <w:bookmarkStart w:id="208" w:name="_Toc513648325"/>
      <w:bookmarkStart w:id="209" w:name="_Toc513650407"/>
      <w:bookmarkEnd w:id="208"/>
      <w:bookmarkEnd w:id="209"/>
      <w:r>
        <w:t>Based on feedback from consultation, key drivers of th</w:t>
      </w:r>
      <w:r w:rsidR="009F41AE">
        <w:t>is</w:t>
      </w:r>
      <w:r>
        <w:t xml:space="preserve"> increase include: </w:t>
      </w:r>
    </w:p>
    <w:p w14:paraId="77794B03" w14:textId="211A304E" w:rsidR="00AD6E3C" w:rsidRDefault="00127A20" w:rsidP="00AD6E3C">
      <w:pPr>
        <w:pStyle w:val="Bullet"/>
      </w:pPr>
      <w:r>
        <w:t>waiting</w:t>
      </w:r>
      <w:r w:rsidR="00AD6E3C">
        <w:t xml:space="preserve"> lists for treatment in the public health system (particularly for bariatric surgery);</w:t>
      </w:r>
    </w:p>
    <w:p w14:paraId="033FA170" w14:textId="77777777" w:rsidR="00AD6E3C" w:rsidRDefault="00AD6E3C" w:rsidP="00AD6E3C">
      <w:pPr>
        <w:pStyle w:val="Bullet"/>
      </w:pPr>
      <w:r>
        <w:t>increasing out-of-pocket medical treatment costs;</w:t>
      </w:r>
    </w:p>
    <w:p w14:paraId="3B20F604" w14:textId="47A140A3" w:rsidR="00AD6E3C" w:rsidRDefault="00AD6E3C" w:rsidP="00AD6E3C">
      <w:pPr>
        <w:pStyle w:val="Bullet"/>
      </w:pPr>
      <w:r>
        <w:t>lack of coverage for particular treatment</w:t>
      </w:r>
      <w:r w:rsidR="009A0226">
        <w:t>s</w:t>
      </w:r>
      <w:r>
        <w:t xml:space="preserve"> (out of hospital services)</w:t>
      </w:r>
      <w:r w:rsidR="0063107F">
        <w:t xml:space="preserve"> through private health insurance</w:t>
      </w:r>
      <w:r>
        <w:t xml:space="preserve"> and certain treatments being pushed into the top</w:t>
      </w:r>
      <w:r>
        <w:noBreakHyphen/>
        <w:t xml:space="preserve">tier </w:t>
      </w:r>
      <w:r w:rsidR="0063107F">
        <w:t xml:space="preserve">insurance </w:t>
      </w:r>
      <w:r>
        <w:t>cover;</w:t>
      </w:r>
    </w:p>
    <w:p w14:paraId="7A8AD75C" w14:textId="307E5875" w:rsidR="00AD6E3C" w:rsidRDefault="00AD6E3C" w:rsidP="00AD6E3C">
      <w:pPr>
        <w:pStyle w:val="Bullet"/>
      </w:pPr>
      <w:r>
        <w:t>increasing rates of obesity and population ageing requiring intervention (e.g. bariatric surgery); and</w:t>
      </w:r>
    </w:p>
    <w:p w14:paraId="3B74E872" w14:textId="2ACE2CCB" w:rsidR="00AD6E3C" w:rsidRDefault="00AD6E3C" w:rsidP="00AD6E3C">
      <w:pPr>
        <w:pStyle w:val="Bullet"/>
      </w:pPr>
      <w:r>
        <w:t>a greater awareness</w:t>
      </w:r>
      <w:r w:rsidR="009A0226">
        <w:t>,</w:t>
      </w:r>
      <w:r>
        <w:t xml:space="preserve"> </w:t>
      </w:r>
      <w:r w:rsidR="009A0226">
        <w:t xml:space="preserve">including through third party intermediaries, </w:t>
      </w:r>
      <w:r>
        <w:t>of the possibility of using superannuation to pay for treatment</w:t>
      </w:r>
      <w:r w:rsidR="009F41AE">
        <w:t>s</w:t>
      </w:r>
      <w:r>
        <w:t>.</w:t>
      </w:r>
      <w:r w:rsidR="00F72933">
        <w:t xml:space="preserve"> </w:t>
      </w:r>
    </w:p>
    <w:p w14:paraId="16FF9F57" w14:textId="140A5314" w:rsidR="00305E08" w:rsidRDefault="00AD6E3C">
      <w:r>
        <w:t xml:space="preserve">Stakeholders expressed concerns with this </w:t>
      </w:r>
      <w:r w:rsidR="00AE4B05">
        <w:t>trend of increasing release</w:t>
      </w:r>
      <w:r w:rsidR="00A02659">
        <w:t>s</w:t>
      </w:r>
      <w:r w:rsidR="00AE4B05">
        <w:t xml:space="preserve"> for medical expenses</w:t>
      </w:r>
      <w:r>
        <w:t xml:space="preserve">. In particular, </w:t>
      </w:r>
      <w:r w:rsidR="00AE4B05">
        <w:t xml:space="preserve">two </w:t>
      </w:r>
      <w:r w:rsidR="005608E2">
        <w:t xml:space="preserve">key </w:t>
      </w:r>
      <w:r>
        <w:t xml:space="preserve">integrity </w:t>
      </w:r>
      <w:r w:rsidR="00CD488B">
        <w:t>issue</w:t>
      </w:r>
      <w:r>
        <w:t>s</w:t>
      </w:r>
      <w:r w:rsidR="00AE4B05">
        <w:t xml:space="preserve"> emerged. </w:t>
      </w:r>
    </w:p>
    <w:p w14:paraId="127E45C8" w14:textId="20E0455C" w:rsidR="00AE4B05" w:rsidRDefault="00AE4B05">
      <w:r>
        <w:t xml:space="preserve">The first was </w:t>
      </w:r>
      <w:r w:rsidR="00C3633F">
        <w:t>related</w:t>
      </w:r>
      <w:r>
        <w:t xml:space="preserve"> to what can be claimed under early release of superannuation </w:t>
      </w:r>
      <w:r w:rsidR="00E81591">
        <w:t xml:space="preserve">on </w:t>
      </w:r>
      <w:r>
        <w:t>medical grounds, with concerns that the current eligibility criteria may not be sufficiently targeted</w:t>
      </w:r>
      <w:r w:rsidR="00A210C1">
        <w:t>.</w:t>
      </w:r>
    </w:p>
    <w:p w14:paraId="6910E118" w14:textId="46ABA249" w:rsidR="009A0226" w:rsidRDefault="00AE4B05">
      <w:r>
        <w:t xml:space="preserve">The second </w:t>
      </w:r>
      <w:r w:rsidR="00CD488B">
        <w:t>problem</w:t>
      </w:r>
      <w:r w:rsidDel="00CD488B">
        <w:t xml:space="preserve"> </w:t>
      </w:r>
      <w:r w:rsidR="00D83FD0">
        <w:t>wa</w:t>
      </w:r>
      <w:r w:rsidR="00CD488B">
        <w:t xml:space="preserve">s </w:t>
      </w:r>
      <w:r w:rsidR="00421396">
        <w:t xml:space="preserve">the integrity of </w:t>
      </w:r>
      <w:r w:rsidR="004F79C8">
        <w:t xml:space="preserve">the medical practitioners </w:t>
      </w:r>
      <w:r w:rsidR="009A0226">
        <w:t>who</w:t>
      </w:r>
      <w:r>
        <w:t xml:space="preserve"> </w:t>
      </w:r>
      <w:r w:rsidR="004F79C8">
        <w:t xml:space="preserve">certify </w:t>
      </w:r>
      <w:r>
        <w:t xml:space="preserve">the claims for early release on medical grounds, with issues relating to </w:t>
      </w:r>
      <w:r w:rsidR="004F79C8">
        <w:t>which specialist certifies</w:t>
      </w:r>
      <w:r w:rsidR="0063107F">
        <w:t xml:space="preserve"> release</w:t>
      </w:r>
      <w:r w:rsidR="004F79C8">
        <w:t>, continuity of care</w:t>
      </w:r>
      <w:r w:rsidR="0063107F">
        <w:t>,</w:t>
      </w:r>
      <w:r w:rsidR="004F79C8">
        <w:t xml:space="preserve"> and </w:t>
      </w:r>
      <w:r w:rsidR="00C47903">
        <w:t xml:space="preserve">the </w:t>
      </w:r>
      <w:r w:rsidR="004F79C8">
        <w:t>independence of</w:t>
      </w:r>
      <w:r w:rsidDel="004F79C8">
        <w:t xml:space="preserve"> </w:t>
      </w:r>
      <w:r>
        <w:t xml:space="preserve">medical practitioners. </w:t>
      </w:r>
    </w:p>
    <w:p w14:paraId="0B927713" w14:textId="2AF1FA9E" w:rsidR="002E7C2E" w:rsidRDefault="002E7C2E">
      <w:r>
        <w:t xml:space="preserve">On both of these </w:t>
      </w:r>
      <w:r w:rsidR="00A02659">
        <w:t>problems</w:t>
      </w:r>
      <w:r>
        <w:t>, a range of possible solutions were canvassed.</w:t>
      </w:r>
      <w:r w:rsidR="00AD6E3C">
        <w:t xml:space="preserve"> These are discussed in detail below.</w:t>
      </w:r>
    </w:p>
    <w:p w14:paraId="4D08B617" w14:textId="786DB91E" w:rsidR="00AA6C85" w:rsidRDefault="00CD488B" w:rsidP="004A12D3">
      <w:pPr>
        <w:pStyle w:val="Heading3"/>
      </w:pPr>
      <w:bookmarkStart w:id="210" w:name="_Toc513466784"/>
      <w:bookmarkStart w:id="211" w:name="_Toc513470114"/>
      <w:bookmarkStart w:id="212" w:name="_Toc513470334"/>
      <w:bookmarkStart w:id="213" w:name="_Toc513475893"/>
      <w:bookmarkStart w:id="214" w:name="_Toc513486701"/>
      <w:bookmarkStart w:id="215" w:name="_Toc513540407"/>
      <w:bookmarkStart w:id="216" w:name="_Toc513552208"/>
      <w:bookmarkStart w:id="217" w:name="_Toc513554812"/>
      <w:bookmarkStart w:id="218" w:name="_Toc513557269"/>
      <w:bookmarkStart w:id="219" w:name="_Toc513566059"/>
      <w:bookmarkStart w:id="220" w:name="_Toc513635791"/>
      <w:bookmarkStart w:id="221" w:name="_Toc513640812"/>
      <w:bookmarkStart w:id="222" w:name="_Toc513648326"/>
      <w:bookmarkStart w:id="223" w:name="_Toc513650408"/>
      <w:bookmarkStart w:id="224" w:name="_Toc514153262"/>
      <w:bookmarkStart w:id="225" w:name="_Toc517969946"/>
      <w:bookmarkStart w:id="226" w:name="_Toc518033632"/>
      <w:bookmarkStart w:id="227" w:name="_Toc518034016"/>
      <w:bookmarkStart w:id="228" w:name="_Toc520907722"/>
      <w:bookmarkStart w:id="229" w:name="_Toc520910591"/>
      <w:bookmarkStart w:id="230" w:name="_Toc520910703"/>
      <w:bookmarkStart w:id="231" w:name="_Toc520910730"/>
      <w:r>
        <w:lastRenderedPageBreak/>
        <w:t>Issue</w:t>
      </w:r>
      <w:r w:rsidR="00AD6E3C">
        <w:t xml:space="preserve"> </w:t>
      </w:r>
      <w:r w:rsidR="002E217E">
        <w:t>1</w:t>
      </w:r>
      <w:r w:rsidR="00AD6E3C">
        <w:t>:</w:t>
      </w:r>
      <w:r w:rsidR="002E217E">
        <w:t xml:space="preserve"> </w:t>
      </w:r>
      <w:r w:rsidR="004F79C8">
        <w:t>Eligibility criteria and expenses</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sidR="002077BD">
        <w:t xml:space="preserve"> claimed</w:t>
      </w:r>
      <w:bookmarkEnd w:id="224"/>
      <w:bookmarkEnd w:id="225"/>
      <w:bookmarkEnd w:id="226"/>
      <w:bookmarkEnd w:id="227"/>
      <w:bookmarkEnd w:id="228"/>
      <w:bookmarkEnd w:id="229"/>
      <w:bookmarkEnd w:id="230"/>
      <w:bookmarkEnd w:id="231"/>
    </w:p>
    <w:p w14:paraId="679A46D4" w14:textId="55770192" w:rsidR="00061092" w:rsidRDefault="00B9595B" w:rsidP="007A33B9">
      <w:r>
        <w:t>The</w:t>
      </w:r>
      <w:r w:rsidR="00BE34B7">
        <w:t xml:space="preserve"> Review</w:t>
      </w:r>
      <w:r>
        <w:t xml:space="preserve"> ide</w:t>
      </w:r>
      <w:r w:rsidR="00BE34B7">
        <w:t xml:space="preserve">ntified four </w:t>
      </w:r>
      <w:r w:rsidR="008C108E">
        <w:t xml:space="preserve">possible </w:t>
      </w:r>
      <w:r w:rsidR="007B76F8">
        <w:t>approaches</w:t>
      </w:r>
      <w:r w:rsidR="008C108E">
        <w:t xml:space="preserve"> to</w:t>
      </w:r>
      <w:r w:rsidR="00A02659">
        <w:t xml:space="preserve"> better targeting </w:t>
      </w:r>
      <w:r w:rsidR="007B76F8">
        <w:t xml:space="preserve">treatments that can be funded through early access to superannuation </w:t>
      </w:r>
      <w:r w:rsidR="00A02659">
        <w:t>on medical grounds.</w:t>
      </w:r>
    </w:p>
    <w:p w14:paraId="4051070D" w14:textId="5430419C" w:rsidR="009C6309" w:rsidRPr="00C87E24" w:rsidRDefault="00C87E24" w:rsidP="004A12D3">
      <w:pPr>
        <w:pStyle w:val="Bullet"/>
        <w:numPr>
          <w:ilvl w:val="0"/>
          <w:numId w:val="51"/>
        </w:numPr>
      </w:pPr>
      <w:r w:rsidRPr="004A12D3">
        <w:t>The first is t</w:t>
      </w:r>
      <w:r w:rsidR="00BE34B7" w:rsidRPr="00C87E24">
        <w:t>ightening the eligibility criteria</w:t>
      </w:r>
      <w:r w:rsidR="005608E2" w:rsidRPr="004A12D3">
        <w:t>, particularly for release on mental health grounds and for overseas treatments</w:t>
      </w:r>
      <w:r w:rsidR="00BE34B7" w:rsidRPr="00C87E24">
        <w:t xml:space="preserve">. </w:t>
      </w:r>
    </w:p>
    <w:p w14:paraId="489612A8" w14:textId="118EC536" w:rsidR="00BE34B7" w:rsidRPr="00C87E24" w:rsidRDefault="00C87E24" w:rsidP="004A12D3">
      <w:pPr>
        <w:pStyle w:val="Bullet"/>
        <w:numPr>
          <w:ilvl w:val="0"/>
          <w:numId w:val="51"/>
        </w:numPr>
      </w:pPr>
      <w:r w:rsidRPr="004A12D3">
        <w:t>The second is e</w:t>
      </w:r>
      <w:r w:rsidR="00BE34B7" w:rsidRPr="00C87E24">
        <w:t>nsuring access to superannuation is a last resort.</w:t>
      </w:r>
    </w:p>
    <w:p w14:paraId="28AEE3E5" w14:textId="35FBB75A" w:rsidR="004308EA" w:rsidRPr="00C87E24" w:rsidRDefault="00C87E24" w:rsidP="004A12D3">
      <w:pPr>
        <w:pStyle w:val="Bullet"/>
        <w:numPr>
          <w:ilvl w:val="0"/>
          <w:numId w:val="51"/>
        </w:numPr>
      </w:pPr>
      <w:r w:rsidRPr="004A12D3">
        <w:t>The third potential solution is l</w:t>
      </w:r>
      <w:r w:rsidR="00BE34B7" w:rsidRPr="00C87E24">
        <w:t>imiting the amount of expenses that can be claimed.</w:t>
      </w:r>
    </w:p>
    <w:p w14:paraId="34D53A84" w14:textId="7BAC645B" w:rsidR="005463D2" w:rsidRDefault="008772F6" w:rsidP="004A12D3">
      <w:pPr>
        <w:pStyle w:val="Bullet"/>
        <w:numPr>
          <w:ilvl w:val="0"/>
          <w:numId w:val="51"/>
        </w:numPr>
      </w:pPr>
      <w:r>
        <w:t xml:space="preserve">The final </w:t>
      </w:r>
      <w:r w:rsidR="00C41D26">
        <w:t>issue</w:t>
      </w:r>
      <w:r>
        <w:t xml:space="preserve"> considered was </w:t>
      </w:r>
      <w:r w:rsidR="00C87E24" w:rsidRPr="004A12D3">
        <w:t>l</w:t>
      </w:r>
      <w:r w:rsidR="00BE34B7" w:rsidRPr="00C87E24">
        <w:t xml:space="preserve">imiting </w:t>
      </w:r>
      <w:r w:rsidR="001C416B">
        <w:t xml:space="preserve">the </w:t>
      </w:r>
      <w:r w:rsidR="00BE34B7" w:rsidRPr="00C87E24">
        <w:t>treatments that can be claimed.</w:t>
      </w:r>
      <w:r w:rsidR="00BE34B7">
        <w:t xml:space="preserve"> </w:t>
      </w:r>
    </w:p>
    <w:p w14:paraId="609BDA33" w14:textId="63CF2D8A" w:rsidR="005463D2" w:rsidRDefault="00C87E24" w:rsidP="005463D2">
      <w:pPr>
        <w:pStyle w:val="Heading4"/>
      </w:pPr>
      <w:r>
        <w:t>1</w:t>
      </w:r>
      <w:r w:rsidR="005463D2">
        <w:t xml:space="preserve">A. Tightening </w:t>
      </w:r>
      <w:r w:rsidR="008C108E">
        <w:t xml:space="preserve">the </w:t>
      </w:r>
      <w:r w:rsidR="005463D2">
        <w:t xml:space="preserve">eligibility criteria </w:t>
      </w:r>
    </w:p>
    <w:p w14:paraId="73B641B0" w14:textId="50C84BA5" w:rsidR="00CA3C07" w:rsidRDefault="00CA3C07" w:rsidP="00CA3C07">
      <w:pPr>
        <w:pStyle w:val="Heading5"/>
      </w:pPr>
      <w:bookmarkStart w:id="232" w:name="_Toc511919916"/>
      <w:bookmarkStart w:id="233" w:name="_Toc511989616"/>
      <w:bookmarkStart w:id="234" w:name="_Toc511998650"/>
      <w:bookmarkStart w:id="235" w:name="_Toc512001673"/>
      <w:bookmarkStart w:id="236" w:name="_Toc512005822"/>
      <w:bookmarkStart w:id="237" w:name="_Toc512008311"/>
      <w:bookmarkStart w:id="238" w:name="_Toc512245334"/>
      <w:bookmarkStart w:id="239" w:name="_Toc512264515"/>
      <w:bookmarkStart w:id="240" w:name="_Toc512265050"/>
      <w:bookmarkStart w:id="241" w:name="_Toc512265108"/>
      <w:bookmarkStart w:id="242" w:name="_Toc512267979"/>
      <w:bookmarkStart w:id="243" w:name="_Toc512324980"/>
      <w:bookmarkStart w:id="244" w:name="_Toc512329408"/>
      <w:bookmarkStart w:id="245" w:name="_Toc512331294"/>
      <w:bookmarkStart w:id="246" w:name="_Toc512333249"/>
      <w:bookmarkStart w:id="247" w:name="_Toc512338131"/>
      <w:bookmarkStart w:id="248" w:name="_Toc512341940"/>
      <w:bookmarkStart w:id="249" w:name="_Toc512343412"/>
      <w:bookmarkStart w:id="250" w:name="_Toc512346070"/>
      <w:bookmarkStart w:id="251" w:name="_Toc512346524"/>
      <w:bookmarkStart w:id="252" w:name="_Toc512348919"/>
      <w:bookmarkStart w:id="253" w:name="_Toc512352876"/>
      <w:bookmarkStart w:id="254" w:name="_Toc512502386"/>
      <w:bookmarkStart w:id="255" w:name="_Toc512512625"/>
      <w:bookmarkStart w:id="256" w:name="_Toc512516904"/>
      <w:bookmarkStart w:id="257" w:name="_Toc513466787"/>
      <w:bookmarkStart w:id="258" w:name="_Toc513470117"/>
      <w:bookmarkStart w:id="259" w:name="_Toc513470337"/>
      <w:bookmarkStart w:id="260" w:name="_Toc513475896"/>
      <w:bookmarkStart w:id="261" w:name="_Toc513481549"/>
      <w:bookmarkStart w:id="262" w:name="_Toc513486704"/>
      <w:bookmarkStart w:id="263" w:name="_Toc513540410"/>
      <w:bookmarkStart w:id="264" w:name="_Toc513552211"/>
      <w:bookmarkStart w:id="265" w:name="_Toc513554815"/>
      <w:bookmarkStart w:id="266" w:name="_Toc513557272"/>
      <w:bookmarkStart w:id="267" w:name="_Toc513566062"/>
      <w:bookmarkStart w:id="268" w:name="_Toc513635794"/>
      <w:bookmarkStart w:id="269" w:name="_Toc513640815"/>
      <w:bookmarkStart w:id="270" w:name="_Toc513648328"/>
      <w:bookmarkStart w:id="271" w:name="_Toc513650410"/>
      <w:r>
        <w:t>Mental health</w:t>
      </w:r>
    </w:p>
    <w:p w14:paraId="1DC55CBF" w14:textId="217EDD1C" w:rsidR="00CA3C07" w:rsidRDefault="00CA3C07" w:rsidP="00CA3C07">
      <w:pPr>
        <w:pStyle w:val="Heading6"/>
      </w:pPr>
      <w:r>
        <w:t>Stakeholder views</w:t>
      </w:r>
    </w:p>
    <w:p w14:paraId="524BC6FA" w14:textId="1FD00FE4" w:rsidR="00CA3C07" w:rsidRPr="00CA3C07" w:rsidRDefault="00CA3C07" w:rsidP="00CA3C07">
      <w:r>
        <w:t>Consultation with medical practitioners and specialist colleges highlighted that the current eligibility criteri</w:t>
      </w:r>
      <w:r w:rsidR="008772F6">
        <w:t>on</w:t>
      </w:r>
      <w:r>
        <w:t xml:space="preserve"> of ‘acute or chronic mental disturbance’ is vague in nature and could capture a very broad range of scenarios – which does not appear to fit with the policy intent. Additionally, ‘mental disturbance’ is not a clinically recognised term</w:t>
      </w:r>
      <w:r w:rsidR="00113E05">
        <w:t xml:space="preserve"> – meaning the range of treatments prescribed can vary </w:t>
      </w:r>
      <w:r w:rsidR="00FE33CC">
        <w:t xml:space="preserve">significantly </w:t>
      </w:r>
      <w:r w:rsidR="00113E05">
        <w:t>in nature</w:t>
      </w:r>
      <w:r w:rsidDel="00113E05">
        <w:t>.</w:t>
      </w:r>
      <w:r>
        <w:t xml:space="preserve"> </w:t>
      </w:r>
    </w:p>
    <w:p w14:paraId="323E7798" w14:textId="1AF53B50" w:rsidR="00CA3C07" w:rsidRDefault="00CA3C07" w:rsidP="00CA3C07">
      <w:pPr>
        <w:pStyle w:val="Heading6"/>
      </w:pPr>
      <w:r>
        <w:t>Discussion</w:t>
      </w:r>
    </w:p>
    <w:p w14:paraId="6C9EFD28" w14:textId="0A5303B9" w:rsidR="007577BF" w:rsidRPr="009B2DD0" w:rsidRDefault="00113E05" w:rsidP="00113E05">
      <w:r>
        <w:t>The Review considers a</w:t>
      </w:r>
      <w:r w:rsidR="00D20A67">
        <w:t xml:space="preserve">n amendment </w:t>
      </w:r>
      <w:r>
        <w:t xml:space="preserve">to the mental health eligibility criteria is required to address </w:t>
      </w:r>
      <w:r w:rsidR="00CA3C07">
        <w:t>the largest grey area</w:t>
      </w:r>
      <w:r w:rsidR="00A02659">
        <w:t xml:space="preserve"> –</w:t>
      </w:r>
      <w:r>
        <w:t xml:space="preserve"> the term </w:t>
      </w:r>
      <w:r w:rsidR="00CA3C07">
        <w:t>‘mental disturbance’</w:t>
      </w:r>
      <w:r w:rsidR="00A02659">
        <w:t xml:space="preserve"> –</w:t>
      </w:r>
      <w:r w:rsidR="00CA3C07">
        <w:t xml:space="preserve"> </w:t>
      </w:r>
      <w:r w:rsidR="00B74C14">
        <w:t>rather than a fundamental overhaul of the regulations</w:t>
      </w:r>
      <w:r w:rsidR="00327AFE">
        <w:t>.</w:t>
      </w:r>
      <w:r w:rsidR="008772F6">
        <w:t xml:space="preserve"> </w:t>
      </w:r>
    </w:p>
    <w:p w14:paraId="776FEB83" w14:textId="19BA1C82" w:rsidR="00113E05" w:rsidRDefault="00113E05" w:rsidP="00CA3C07">
      <w:r>
        <w:t xml:space="preserve">The Review </w:t>
      </w:r>
      <w:r w:rsidR="00A800DC">
        <w:t xml:space="preserve">proposes to </w:t>
      </w:r>
      <w:r>
        <w:t>amen</w:t>
      </w:r>
      <w:r w:rsidR="00A800DC">
        <w:t>d</w:t>
      </w:r>
      <w:r>
        <w:t xml:space="preserve"> SIS </w:t>
      </w:r>
      <w:r w:rsidRPr="00E37C62">
        <w:t>Regulation 6.19A(3)</w:t>
      </w:r>
      <w:r>
        <w:t>(iii)</w:t>
      </w:r>
      <w:r w:rsidRPr="00E37C62">
        <w:t xml:space="preserve"> </w:t>
      </w:r>
      <w:r>
        <w:t>so</w:t>
      </w:r>
      <w:r w:rsidDel="008772F6">
        <w:t xml:space="preserve"> </w:t>
      </w:r>
      <w:r>
        <w:t xml:space="preserve">it is consistent with clinical terminology that is utilised by the medical profession, namely ‘for the treatment of a diagnosed mental illness or behavioural disorder’. This proposed amendment is consistent with the </w:t>
      </w:r>
      <w:r>
        <w:rPr>
          <w:b/>
        </w:rPr>
        <w:t xml:space="preserve">preservation </w:t>
      </w:r>
      <w:r>
        <w:t xml:space="preserve">and </w:t>
      </w:r>
      <w:r>
        <w:rPr>
          <w:b/>
        </w:rPr>
        <w:t xml:space="preserve">hardship </w:t>
      </w:r>
      <w:r>
        <w:t>principles.</w:t>
      </w:r>
    </w:p>
    <w:p w14:paraId="76D61027" w14:textId="09A62317" w:rsidR="00713971" w:rsidRDefault="0070164B" w:rsidP="00CA3C07">
      <w:r>
        <w:t>Medical practitioners have advised that there are accepted frameworks for diagnosing mental disorders</w:t>
      </w:r>
      <w:r w:rsidR="006003A7">
        <w:t xml:space="preserve">; for example, the Diagnostic and Statistical Manual of Mental Disorders (DSM) </w:t>
      </w:r>
      <w:r w:rsidR="00127A20">
        <w:t xml:space="preserve">and </w:t>
      </w:r>
      <w:r w:rsidR="009B2DD0" w:rsidRPr="007A4FC6">
        <w:t>the International Classification of Diseases (ICD)</w:t>
      </w:r>
      <w:r w:rsidRPr="009B2DD0">
        <w:t>.</w:t>
      </w:r>
      <w:r>
        <w:t xml:space="preserve"> The Review does not consider one of these frameworks to have more merit than the other but </w:t>
      </w:r>
      <w:r w:rsidR="00713971">
        <w:t xml:space="preserve">proposes </w:t>
      </w:r>
      <w:r>
        <w:t>that the diagnosed mental illness should be in accordance with one of these frameworks</w:t>
      </w:r>
      <w:r w:rsidDel="00B74C14">
        <w:t>.</w:t>
      </w:r>
    </w:p>
    <w:p w14:paraId="06203722" w14:textId="2D38A002" w:rsidR="00CA3C07" w:rsidRPr="00224B95" w:rsidRDefault="00A46C7F" w:rsidP="00CA3C07">
      <w:pPr>
        <w:pStyle w:val="Boxtext0"/>
        <w:keepNext/>
        <w:pBdr>
          <w:top w:val="none" w:sz="0" w:space="0" w:color="auto"/>
          <w:left w:val="none" w:sz="0" w:space="0" w:color="auto"/>
          <w:right w:val="none" w:sz="0" w:space="0" w:color="auto"/>
        </w:pBdr>
        <w:shd w:val="clear" w:color="auto" w:fill="D9D9D9" w:themeFill="background1" w:themeFillShade="D9"/>
        <w:spacing w:before="240" w:line="276" w:lineRule="auto"/>
        <w:rPr>
          <w:b/>
          <w:caps/>
          <w:color w:val="auto"/>
        </w:rPr>
      </w:pPr>
      <w:r>
        <w:rPr>
          <w:b/>
          <w:caps/>
          <w:color w:val="auto"/>
        </w:rPr>
        <w:t xml:space="preserve">DRAFT Proposal </w:t>
      </w:r>
      <w:r w:rsidR="00CA3C07">
        <w:rPr>
          <w:b/>
          <w:caps/>
          <w:color w:val="auto"/>
        </w:rPr>
        <w:t>1 – mental illness release</w:t>
      </w:r>
    </w:p>
    <w:p w14:paraId="1CEFB9F1" w14:textId="65713D72" w:rsidR="00CA3C07" w:rsidRDefault="00CA3C07" w:rsidP="00CA3C07">
      <w:pPr>
        <w:pStyle w:val="Boxtext0"/>
        <w:keepNext/>
        <w:pBdr>
          <w:top w:val="none" w:sz="0" w:space="0" w:color="auto"/>
          <w:left w:val="none" w:sz="0" w:space="0" w:color="auto"/>
          <w:bottom w:val="none" w:sz="0" w:space="0" w:color="auto"/>
          <w:right w:val="none" w:sz="0" w:space="0" w:color="auto"/>
        </w:pBdr>
        <w:shd w:val="clear" w:color="auto" w:fill="D9D9D9" w:themeFill="background1" w:themeFillShade="D9"/>
        <w:spacing w:before="120" w:line="276" w:lineRule="auto"/>
        <w:rPr>
          <w:color w:val="auto"/>
        </w:rPr>
      </w:pPr>
      <w:r>
        <w:rPr>
          <w:color w:val="auto"/>
        </w:rPr>
        <w:t>Change the eligibility for the mental health ground of release from ‘</w:t>
      </w:r>
      <w:r w:rsidRPr="006477D9">
        <w:rPr>
          <w:color w:val="auto"/>
        </w:rPr>
        <w:t>alleviate an acute, or chronic, mental disturbance</w:t>
      </w:r>
      <w:r>
        <w:rPr>
          <w:color w:val="auto"/>
        </w:rPr>
        <w:t>’ to ‘treat a diagnosed mental illness or behavioural disorder’</w:t>
      </w:r>
      <w:r w:rsidR="0075592E">
        <w:rPr>
          <w:color w:val="auto"/>
        </w:rPr>
        <w:t>.</w:t>
      </w:r>
      <w:r w:rsidR="0070164B">
        <w:rPr>
          <w:color w:val="auto"/>
        </w:rPr>
        <w:t xml:space="preserve"> </w:t>
      </w:r>
    </w:p>
    <w:p w14:paraId="5A7FF19E" w14:textId="77777777" w:rsidR="00CA3C07" w:rsidRPr="00CA3C07" w:rsidRDefault="00CA3C07" w:rsidP="00CA3C07"/>
    <w:p w14:paraId="02AF0B51" w14:textId="3203029C" w:rsidR="00CA3C07" w:rsidRDefault="00CA3C07" w:rsidP="00CA3C07">
      <w:pPr>
        <w:pStyle w:val="Heading5"/>
      </w:pPr>
      <w:r>
        <w:t>Overseas treatment</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4D7A788A" w14:textId="3683B04C" w:rsidR="00327AFE" w:rsidRDefault="00327AFE" w:rsidP="00A02659">
      <w:pPr>
        <w:pStyle w:val="Heading6"/>
      </w:pPr>
      <w:r>
        <w:t>Stakeholder views</w:t>
      </w:r>
    </w:p>
    <w:p w14:paraId="456174F1" w14:textId="24DC72D0" w:rsidR="00232E61" w:rsidRDefault="00232E61" w:rsidP="00CA3C07">
      <w:r>
        <w:t xml:space="preserve">Concerns were also raised </w:t>
      </w:r>
      <w:r w:rsidR="00327AFE">
        <w:t>by</w:t>
      </w:r>
      <w:r>
        <w:t xml:space="preserve"> stakeholders about the appropriateness of some applications</w:t>
      </w:r>
      <w:r w:rsidR="00327AFE">
        <w:t xml:space="preserve"> for overseas medical treatment</w:t>
      </w:r>
      <w:r>
        <w:t xml:space="preserve">. </w:t>
      </w:r>
    </w:p>
    <w:p w14:paraId="5E28B252" w14:textId="4FEF3595" w:rsidR="00327AFE" w:rsidRDefault="00327AFE" w:rsidP="001E60E6">
      <w:pPr>
        <w:pStyle w:val="Heading6"/>
      </w:pPr>
      <w:r>
        <w:t>Discussion</w:t>
      </w:r>
    </w:p>
    <w:p w14:paraId="1051D501" w14:textId="513D7B87" w:rsidR="00CA3C07" w:rsidRDefault="00232E61" w:rsidP="00CA3C07">
      <w:r>
        <w:t>Applications</w:t>
      </w:r>
      <w:r w:rsidR="00CA3C07" w:rsidDel="00232E61">
        <w:t xml:space="preserve"> </w:t>
      </w:r>
      <w:r w:rsidR="00CA3C07">
        <w:t xml:space="preserve">have been approved for medical treatment overseas where the treatment is available on the Medicare Benefits Schedule </w:t>
      </w:r>
      <w:r w:rsidR="005E176E">
        <w:t xml:space="preserve">(MBS) </w:t>
      </w:r>
      <w:r w:rsidR="00CA3C07">
        <w:t xml:space="preserve">within Australia. Applications for superannuation in these </w:t>
      </w:r>
      <w:r w:rsidR="00CA3C07">
        <w:lastRenderedPageBreak/>
        <w:t xml:space="preserve">cases often </w:t>
      </w:r>
      <w:r w:rsidR="00C3633F">
        <w:t>request</w:t>
      </w:r>
      <w:r w:rsidR="00CA3C07">
        <w:t xml:space="preserve"> amounts be released to pay for flights and accommodation, not just for the individual undergoing treatment but for </w:t>
      </w:r>
      <w:r w:rsidR="0063107F">
        <w:t>companions</w:t>
      </w:r>
      <w:r w:rsidR="00CA3C07">
        <w:t xml:space="preserve"> as well. </w:t>
      </w:r>
    </w:p>
    <w:p w14:paraId="2E655225" w14:textId="3C4BABA9" w:rsidR="00CA3C07" w:rsidRDefault="00CA3C07" w:rsidP="00CA3C07">
      <w:r>
        <w:t xml:space="preserve">Additionally, there have been circumstances where the release </w:t>
      </w:r>
      <w:r w:rsidR="00A02659">
        <w:t>has been</w:t>
      </w:r>
      <w:r>
        <w:t xml:space="preserve"> sought to pay for treatment overseas where that treatment is not available in Australia due to legal or medical reasons (for example, commercial surrogacy arrangements).  </w:t>
      </w:r>
    </w:p>
    <w:p w14:paraId="3EE621F7" w14:textId="75CEDD01" w:rsidR="00232E61" w:rsidRDefault="00232E61" w:rsidP="00CA3C07">
      <w:r>
        <w:t xml:space="preserve">The Review considers that the eligibility criteria should be tightened with respect to overseas treatment, to better reflect the </w:t>
      </w:r>
      <w:r>
        <w:rPr>
          <w:b/>
        </w:rPr>
        <w:t xml:space="preserve">last resort </w:t>
      </w:r>
      <w:r>
        <w:t xml:space="preserve">principle. </w:t>
      </w:r>
    </w:p>
    <w:p w14:paraId="142696FB" w14:textId="487D4CAC" w:rsidR="00CA3C07" w:rsidRDefault="001F116F" w:rsidP="00CA3C07">
      <w:r>
        <w:t>T</w:t>
      </w:r>
      <w:r w:rsidR="00CA3C07" w:rsidRPr="00814E43">
        <w:t xml:space="preserve">he Government currently offers assistance </w:t>
      </w:r>
      <w:r w:rsidR="00CA3C07">
        <w:t>to people</w:t>
      </w:r>
      <w:r w:rsidR="00CA3C07" w:rsidRPr="00814E43">
        <w:t xml:space="preserve"> with very rare life threatening conditions requiring lifesaving or </w:t>
      </w:r>
      <w:r w:rsidR="00CA3C07">
        <w:t xml:space="preserve">life </w:t>
      </w:r>
      <w:r w:rsidR="00CA3C07" w:rsidRPr="00814E43">
        <w:t>extending therap</w:t>
      </w:r>
      <w:r w:rsidR="00CA3C07">
        <w:t>ies</w:t>
      </w:r>
      <w:r w:rsidR="00CA3C07" w:rsidRPr="00814E43">
        <w:t xml:space="preserve"> not offered in public or private settings in Australia. </w:t>
      </w:r>
      <w:r w:rsidR="00CA3C07">
        <w:t>People</w:t>
      </w:r>
      <w:r w:rsidR="00CA3C07" w:rsidRPr="00814E43">
        <w:t xml:space="preserve"> in these circumstances can apply for financial assistance through the Medical Treatment Overseas Program</w:t>
      </w:r>
      <w:r w:rsidR="00CA3C07">
        <w:t xml:space="preserve"> (MTOP)</w:t>
      </w:r>
      <w:r w:rsidR="00CA3C07" w:rsidRPr="00814E43">
        <w:t xml:space="preserve"> which provides uncapped assistance for patients and their families to travel to renowned international institutions to receive effective therapies. </w:t>
      </w:r>
    </w:p>
    <w:p w14:paraId="70C4509E" w14:textId="3E5BF289" w:rsidR="008A5D02" w:rsidRDefault="00CA3C07" w:rsidP="00CA3C07">
      <w:r>
        <w:t xml:space="preserve">The Review considers that the existence of </w:t>
      </w:r>
      <w:r w:rsidR="00FE33CC">
        <w:t>g</w:t>
      </w:r>
      <w:r>
        <w:t xml:space="preserve">overnment support for certain overseas treatments does not, on the face of it, preclude access to superannuation for overseas treatment. </w:t>
      </w:r>
      <w:r w:rsidR="00994795">
        <w:t xml:space="preserve">However the limitation of the MTOP to life threatening conditions provides </w:t>
      </w:r>
      <w:r w:rsidR="00C3633F">
        <w:t xml:space="preserve">a precedent </w:t>
      </w:r>
      <w:r w:rsidR="00994795">
        <w:t>to limit early release of superannuation for overseas treatment to life threatening conditions. T</w:t>
      </w:r>
      <w:r w:rsidR="00FC059F">
        <w:t>he Review would generally expect individuals to seek assistance from programs such as MTOP prior to accessing their superannuation</w:t>
      </w:r>
      <w:r w:rsidR="00994795">
        <w:t>; however,</w:t>
      </w:r>
      <w:r w:rsidR="00FC059F">
        <w:t xml:space="preserve"> </w:t>
      </w:r>
      <w:r w:rsidR="00994795">
        <w:t>i</w:t>
      </w:r>
      <w:r w:rsidR="00FC059F">
        <w:t>f an individual’s particular circumstances meant they were not eligible for other assistance</w:t>
      </w:r>
      <w:r w:rsidR="00994795">
        <w:t xml:space="preserve"> and</w:t>
      </w:r>
      <w:r w:rsidR="00FC059F">
        <w:t xml:space="preserve"> were suffering a life-threatening condition the Review believes it </w:t>
      </w:r>
      <w:r w:rsidR="00994795">
        <w:t xml:space="preserve">is </w:t>
      </w:r>
      <w:r w:rsidR="00FC059F">
        <w:t>appropriate that access to superannuation</w:t>
      </w:r>
      <w:r w:rsidR="00994795">
        <w:t xml:space="preserve"> for overseas treatment</w:t>
      </w:r>
      <w:r w:rsidR="00FC059F">
        <w:t xml:space="preserve"> </w:t>
      </w:r>
      <w:r w:rsidR="00994795">
        <w:t xml:space="preserve">should </w:t>
      </w:r>
      <w:r w:rsidR="00FC059F">
        <w:t xml:space="preserve">still </w:t>
      </w:r>
      <w:r w:rsidR="00994795">
        <w:t>be</w:t>
      </w:r>
      <w:r w:rsidR="00FC059F">
        <w:t xml:space="preserve"> option</w:t>
      </w:r>
      <w:r w:rsidR="00994795">
        <w:t xml:space="preserve"> for them</w:t>
      </w:r>
      <w:r w:rsidR="00FC059F">
        <w:t>.</w:t>
      </w:r>
    </w:p>
    <w:p w14:paraId="7FE2E0DE" w14:textId="16296740" w:rsidR="00AA1303" w:rsidRDefault="00AA1303" w:rsidP="00CA3C07">
      <w:r>
        <w:t>Further, t</w:t>
      </w:r>
      <w:r w:rsidR="00CA3C07">
        <w:t>he Review acknowledges that for Australians who are living overseas it may not be feasible to return to Australia to seek medical treatment if they fulfil the eligibility criteria.</w:t>
      </w:r>
      <w:r w:rsidR="00CA3C07" w:rsidDel="00D7585F">
        <w:t xml:space="preserve"> </w:t>
      </w:r>
      <w:r w:rsidR="00CA3C07">
        <w:t xml:space="preserve">It </w:t>
      </w:r>
      <w:r w:rsidR="00CA3C07" w:rsidRPr="00F72933">
        <w:t>seems appropriate</w:t>
      </w:r>
      <w:r w:rsidR="001F116F" w:rsidRPr="00F72933">
        <w:t xml:space="preserve"> for</w:t>
      </w:r>
      <w:r w:rsidR="00CA3C07" w:rsidRPr="00F72933">
        <w:t xml:space="preserve"> </w:t>
      </w:r>
      <w:r w:rsidR="00C3633F">
        <w:t>those who have accumulated superannuation</w:t>
      </w:r>
      <w:r w:rsidR="00C3633F" w:rsidRPr="00F72933">
        <w:t xml:space="preserve"> </w:t>
      </w:r>
      <w:r w:rsidRPr="00F72933">
        <w:t>to</w:t>
      </w:r>
      <w:r w:rsidRPr="0063107F">
        <w:t xml:space="preserve"> use their superannuation to pay for medical treatment in the country in which</w:t>
      </w:r>
      <w:r>
        <w:t xml:space="preserve"> they reside. </w:t>
      </w:r>
      <w:r w:rsidR="00CA3C07" w:rsidDel="00A6138D">
        <w:t xml:space="preserve">This is consistent with the </w:t>
      </w:r>
      <w:r w:rsidR="00CA3C07" w:rsidDel="00A6138D">
        <w:rPr>
          <w:b/>
        </w:rPr>
        <w:t xml:space="preserve">fair and effective </w:t>
      </w:r>
      <w:r w:rsidR="00CA3C07" w:rsidDel="00A6138D">
        <w:t xml:space="preserve">principle as similar cases should be treated alike. </w:t>
      </w:r>
    </w:p>
    <w:p w14:paraId="303C8B25" w14:textId="6F190804" w:rsidR="000509FB" w:rsidRDefault="000509FB" w:rsidP="00CA3C07">
      <w:r>
        <w:t xml:space="preserve">In both circumstances, the Review considers it acceptable that amounts released from superannuation could cover </w:t>
      </w:r>
      <w:r w:rsidR="003264AC">
        <w:t xml:space="preserve">necessary </w:t>
      </w:r>
      <w:r>
        <w:t xml:space="preserve">travel expenses. </w:t>
      </w:r>
    </w:p>
    <w:p w14:paraId="6D71D7F3" w14:textId="099AED71" w:rsidR="00FC059F" w:rsidRDefault="00CA3C07" w:rsidP="00CA3C07">
      <w:r>
        <w:t>For integrity purposes, ‘residing overseas’ is taken to mean that the individual has not lived in Australia for the past 12 months and does not intend to return to Australia to live in the next 12 months.</w:t>
      </w:r>
    </w:p>
    <w:p w14:paraId="38951F35" w14:textId="705F3A46" w:rsidR="00CA3C07" w:rsidRPr="002C2392" w:rsidRDefault="00A46C7F" w:rsidP="00CA3C07">
      <w:pPr>
        <w:pStyle w:val="Boxtext0"/>
        <w:keepNext/>
        <w:pBdr>
          <w:top w:val="none" w:sz="0" w:space="0" w:color="auto"/>
          <w:left w:val="none" w:sz="0" w:space="0" w:color="auto"/>
          <w:right w:val="none" w:sz="0" w:space="0" w:color="auto"/>
        </w:pBdr>
        <w:shd w:val="clear" w:color="auto" w:fill="D9D9D9" w:themeFill="background1" w:themeFillShade="D9"/>
        <w:spacing w:before="240" w:line="276" w:lineRule="auto"/>
      </w:pPr>
      <w:r>
        <w:rPr>
          <w:b/>
          <w:caps/>
          <w:color w:val="auto"/>
        </w:rPr>
        <w:t>DRAFT Proposal</w:t>
      </w:r>
      <w:r w:rsidR="00CA3C07">
        <w:rPr>
          <w:b/>
          <w:caps/>
          <w:color w:val="auto"/>
        </w:rPr>
        <w:t xml:space="preserve"> 2 – Overseas Medical Treatment</w:t>
      </w:r>
    </w:p>
    <w:p w14:paraId="4BDB0AFC" w14:textId="44977070" w:rsidR="00CA3C07" w:rsidRDefault="00CA3C07" w:rsidP="00CA3C07">
      <w:pPr>
        <w:pStyle w:val="Boxtext0"/>
        <w:keepNext/>
        <w:pBdr>
          <w:top w:val="none" w:sz="0" w:space="0" w:color="auto"/>
          <w:left w:val="none" w:sz="0" w:space="0" w:color="auto"/>
          <w:bottom w:val="none" w:sz="0" w:space="0" w:color="auto"/>
          <w:right w:val="none" w:sz="0" w:space="0" w:color="auto"/>
        </w:pBdr>
        <w:shd w:val="clear" w:color="auto" w:fill="D9D9D9" w:themeFill="background1" w:themeFillShade="D9"/>
        <w:spacing w:before="120" w:line="276" w:lineRule="auto"/>
        <w:rPr>
          <w:color w:val="auto"/>
        </w:rPr>
      </w:pPr>
      <w:r>
        <w:rPr>
          <w:color w:val="auto"/>
        </w:rPr>
        <w:t>Specify that release for overseas medical treatment is only available in cases of a life</w:t>
      </w:r>
      <w:r w:rsidR="00A86BC3">
        <w:rPr>
          <w:color w:val="auto"/>
        </w:rPr>
        <w:t xml:space="preserve"> </w:t>
      </w:r>
      <w:r>
        <w:rPr>
          <w:color w:val="auto"/>
        </w:rPr>
        <w:t xml:space="preserve">threatening illness or injury </w:t>
      </w:r>
      <w:r>
        <w:rPr>
          <w:i/>
          <w:color w:val="auto"/>
        </w:rPr>
        <w:t xml:space="preserve">or </w:t>
      </w:r>
      <w:r>
        <w:rPr>
          <w:color w:val="auto"/>
        </w:rPr>
        <w:t xml:space="preserve">where the individual currently resides outside of Australia, has done so for the past 12 months and does not intend to return to Australia to live in the next 12 months.  </w:t>
      </w:r>
    </w:p>
    <w:p w14:paraId="3FE74864" w14:textId="77777777" w:rsidR="00CA3C07" w:rsidRPr="005463D2" w:rsidRDefault="00CA3C07" w:rsidP="005463D2"/>
    <w:p w14:paraId="49C5C752" w14:textId="361AF56D" w:rsidR="00BD5AFB" w:rsidRDefault="00C87E24" w:rsidP="00BD5AFB">
      <w:pPr>
        <w:pStyle w:val="Heading4"/>
      </w:pPr>
      <w:r>
        <w:t>1</w:t>
      </w:r>
      <w:r w:rsidR="00BD5AFB">
        <w:t>B. Ensuring access to superannuation is a last resort</w:t>
      </w:r>
    </w:p>
    <w:p w14:paraId="681A7A83" w14:textId="6959D2EA" w:rsidR="00506150" w:rsidRDefault="00506150" w:rsidP="00506150">
      <w:pPr>
        <w:pStyle w:val="Heading5"/>
      </w:pPr>
      <w:r>
        <w:t>Stakeholder views</w:t>
      </w:r>
    </w:p>
    <w:p w14:paraId="2C9B1A8B" w14:textId="5ADAD24C" w:rsidR="00BD5AFB" w:rsidRDefault="00BD5AFB" w:rsidP="00BD5AFB">
      <w:r>
        <w:t>Some stakeholders questioned why individuals should be required to pay for services through superannuation rather than receiving them t</w:t>
      </w:r>
      <w:r w:rsidR="00506150">
        <w:t xml:space="preserve">hrough the public health system. </w:t>
      </w:r>
    </w:p>
    <w:p w14:paraId="5BE7AF2F" w14:textId="25C8E1CD" w:rsidR="00506150" w:rsidRDefault="00506150" w:rsidP="00506150">
      <w:pPr>
        <w:pStyle w:val="Heading5"/>
      </w:pPr>
      <w:r>
        <w:t>Discussion</w:t>
      </w:r>
    </w:p>
    <w:p w14:paraId="3EB2BE18" w14:textId="2FB10803" w:rsidR="00506150" w:rsidDel="000A2E94" w:rsidRDefault="00327AFE" w:rsidP="00506150">
      <w:pPr>
        <w:pStyle w:val="Bullet"/>
        <w:numPr>
          <w:ilvl w:val="0"/>
          <w:numId w:val="0"/>
        </w:numPr>
      </w:pPr>
      <w:r>
        <w:t>The Review considers s</w:t>
      </w:r>
      <w:r w:rsidR="00506150">
        <w:t>ome factors increasing demand for access to superannuation cannot and should not be addressed solely through the superannuation system.</w:t>
      </w:r>
      <w:r w:rsidR="00506150" w:rsidDel="00422752">
        <w:t xml:space="preserve"> </w:t>
      </w:r>
    </w:p>
    <w:p w14:paraId="59382361" w14:textId="15DF2742" w:rsidR="00506150" w:rsidRDefault="00596653" w:rsidP="004A12D3">
      <w:pPr>
        <w:pStyle w:val="Bullet"/>
        <w:numPr>
          <w:ilvl w:val="0"/>
          <w:numId w:val="0"/>
        </w:numPr>
      </w:pPr>
      <w:r>
        <w:lastRenderedPageBreak/>
        <w:t xml:space="preserve">That said the Review recognises that access to superannuation can provide a useful lifeline for people who desperately need medical services, as a supplement to the public </w:t>
      </w:r>
      <w:r w:rsidR="000E2075">
        <w:t xml:space="preserve">and private </w:t>
      </w:r>
      <w:r>
        <w:t>health care system</w:t>
      </w:r>
      <w:r w:rsidR="00C3633F">
        <w:t>s</w:t>
      </w:r>
      <w:r>
        <w:t xml:space="preserve">. This should </w:t>
      </w:r>
      <w:r w:rsidR="00506150">
        <w:t xml:space="preserve">be a </w:t>
      </w:r>
      <w:r w:rsidR="00506150" w:rsidRPr="001E60E6">
        <w:rPr>
          <w:b/>
        </w:rPr>
        <w:t>last resort</w:t>
      </w:r>
      <w:r w:rsidR="00506150">
        <w:t>, where other sources of support have been</w:t>
      </w:r>
      <w:r w:rsidR="00C3633F">
        <w:t xml:space="preserve"> exhausted</w:t>
      </w:r>
      <w:r w:rsidR="00506150" w:rsidDel="00596653">
        <w:t>.</w:t>
      </w:r>
    </w:p>
    <w:p w14:paraId="4A6BF345" w14:textId="24372974" w:rsidR="00015D13" w:rsidRPr="00751766" w:rsidRDefault="00596653" w:rsidP="00506150">
      <w:pPr>
        <w:pStyle w:val="Bullet"/>
        <w:numPr>
          <w:ilvl w:val="0"/>
          <w:numId w:val="0"/>
        </w:numPr>
      </w:pPr>
      <w:r>
        <w:t xml:space="preserve">In practice, </w:t>
      </w:r>
      <w:r w:rsidR="00333B65">
        <w:t>the last resort principle is difficult to enforce</w:t>
      </w:r>
      <w:r>
        <w:t xml:space="preserve">. For example, requiring an applicant </w:t>
      </w:r>
      <w:r w:rsidR="00505914">
        <w:t xml:space="preserve">to show that they are ineligible for public treatment or </w:t>
      </w:r>
      <w:r w:rsidR="0063107F">
        <w:t xml:space="preserve">that </w:t>
      </w:r>
      <w:r w:rsidR="00505914">
        <w:t xml:space="preserve">the waitlist is </w:t>
      </w:r>
      <w:r w:rsidR="007A379F">
        <w:t>unreasonably long</w:t>
      </w:r>
      <w:r>
        <w:t xml:space="preserve"> </w:t>
      </w:r>
      <w:r w:rsidR="00505914">
        <w:t xml:space="preserve">would place additional burden on the individual </w:t>
      </w:r>
      <w:r w:rsidR="00C64CA9">
        <w:t xml:space="preserve">as </w:t>
      </w:r>
      <w:r w:rsidR="00505914">
        <w:t xml:space="preserve">well as the healthcare system. There is also a degree of subjectivity involved </w:t>
      </w:r>
      <w:r w:rsidR="00C3633F">
        <w:t>in determining what qualifies as</w:t>
      </w:r>
      <w:r w:rsidR="00505914">
        <w:t xml:space="preserve"> an ‘unreasonable’ time to wait for public treatment, or where to draw the line on reasonably having sought other supports. </w:t>
      </w:r>
      <w:r w:rsidR="00056872">
        <w:t xml:space="preserve"> </w:t>
      </w:r>
    </w:p>
    <w:p w14:paraId="1A594C49" w14:textId="104B8F8F" w:rsidR="00015D13" w:rsidRDefault="00596653" w:rsidP="004A12D3">
      <w:pPr>
        <w:pStyle w:val="Bullet"/>
        <w:numPr>
          <w:ilvl w:val="0"/>
          <w:numId w:val="0"/>
        </w:numPr>
      </w:pPr>
      <w:bookmarkStart w:id="272" w:name="_Toc511824180"/>
      <w:r>
        <w:t xml:space="preserve">As an alternative approach, </w:t>
      </w:r>
      <w:r w:rsidR="004B0991">
        <w:t>t</w:t>
      </w:r>
      <w:r w:rsidR="00015D13">
        <w:t xml:space="preserve">he Review </w:t>
      </w:r>
      <w:r w:rsidR="00A800DC">
        <w:t xml:space="preserve">proposes </w:t>
      </w:r>
      <w:r w:rsidR="00015D13">
        <w:t>that t</w:t>
      </w:r>
      <w:r w:rsidR="00985075">
        <w:t xml:space="preserve">he Regulator </w:t>
      </w:r>
      <w:r w:rsidR="00A800DC">
        <w:t xml:space="preserve">should </w:t>
      </w:r>
      <w:r w:rsidR="00015D13">
        <w:t>provide</w:t>
      </w:r>
      <w:r w:rsidR="00506150">
        <w:t xml:space="preserve"> </w:t>
      </w:r>
      <w:r w:rsidR="00FC1179">
        <w:t>additional information to applicants to make them aware of alternative sources of funding and</w:t>
      </w:r>
      <w:r w:rsidR="00FC1179" w:rsidDel="00E54430">
        <w:t xml:space="preserve"> </w:t>
      </w:r>
      <w:r w:rsidR="00FC1179">
        <w:t>encourage them to reconsider the need for early release of superannuation</w:t>
      </w:r>
      <w:r w:rsidR="00015D13">
        <w:t xml:space="preserve">. </w:t>
      </w:r>
      <w:r w:rsidR="004B0991">
        <w:t>For example, f</w:t>
      </w:r>
      <w:r w:rsidR="00015D13">
        <w:t xml:space="preserve">or </w:t>
      </w:r>
      <w:r w:rsidR="004B0991">
        <w:t xml:space="preserve">releases on </w:t>
      </w:r>
      <w:r w:rsidR="00506150">
        <w:t>medical grounds</w:t>
      </w:r>
      <w:r w:rsidR="00FC1179">
        <w:t>,</w:t>
      </w:r>
      <w:r w:rsidR="00015D13">
        <w:t xml:space="preserve"> applica</w:t>
      </w:r>
      <w:r w:rsidR="00AA58F2">
        <w:t>nt</w:t>
      </w:r>
      <w:r w:rsidR="004B0991">
        <w:t>s</w:t>
      </w:r>
      <w:r w:rsidR="00015D13">
        <w:t xml:space="preserve"> </w:t>
      </w:r>
      <w:r w:rsidR="004B0991">
        <w:t xml:space="preserve">could be prompted </w:t>
      </w:r>
      <w:r w:rsidR="00015D13">
        <w:t>to consider if</w:t>
      </w:r>
      <w:r w:rsidR="00506150">
        <w:t xml:space="preserve"> </w:t>
      </w:r>
      <w:r w:rsidR="004B0991">
        <w:t xml:space="preserve">they </w:t>
      </w:r>
      <w:r w:rsidR="00506150">
        <w:t>are eligible for Medicare benefits or private health insurance benefits.</w:t>
      </w:r>
      <w:r w:rsidR="00506150" w:rsidDel="00E54430">
        <w:t xml:space="preserve"> </w:t>
      </w:r>
      <w:r w:rsidR="00506150">
        <w:t xml:space="preserve">This is consistent with ensuring that early release of superannuation is a </w:t>
      </w:r>
      <w:r w:rsidR="00506150">
        <w:rPr>
          <w:b/>
        </w:rPr>
        <w:t xml:space="preserve">last resort </w:t>
      </w:r>
      <w:r w:rsidR="00506150">
        <w:t xml:space="preserve">for individuals where other sources of funding have </w:t>
      </w:r>
      <w:r w:rsidR="00AA58F2">
        <w:t xml:space="preserve">been exhausted </w:t>
      </w:r>
      <w:r w:rsidR="00506150">
        <w:t xml:space="preserve">or are inadequate. </w:t>
      </w:r>
      <w:bookmarkEnd w:id="272"/>
    </w:p>
    <w:p w14:paraId="31E62027" w14:textId="3DCF2BA7" w:rsidR="00015D13" w:rsidRPr="002C2392" w:rsidRDefault="00015D13" w:rsidP="00015D13">
      <w:pPr>
        <w:pStyle w:val="Boxtext0"/>
        <w:keepNext/>
        <w:pBdr>
          <w:top w:val="none" w:sz="0" w:space="0" w:color="auto"/>
          <w:left w:val="none" w:sz="0" w:space="0" w:color="auto"/>
          <w:right w:val="none" w:sz="0" w:space="0" w:color="auto"/>
        </w:pBdr>
        <w:shd w:val="clear" w:color="auto" w:fill="D9D9D9" w:themeFill="background1" w:themeFillShade="D9"/>
        <w:spacing w:before="240" w:line="276" w:lineRule="auto"/>
      </w:pPr>
      <w:r w:rsidRPr="00015D13">
        <w:rPr>
          <w:b/>
          <w:caps/>
          <w:color w:val="auto"/>
        </w:rPr>
        <w:t xml:space="preserve"> </w:t>
      </w:r>
      <w:r w:rsidR="00A46C7F">
        <w:rPr>
          <w:b/>
          <w:caps/>
          <w:color w:val="auto"/>
        </w:rPr>
        <w:t>DRAFT Proposal</w:t>
      </w:r>
      <w:r>
        <w:rPr>
          <w:b/>
          <w:caps/>
          <w:color w:val="auto"/>
        </w:rPr>
        <w:t xml:space="preserve"> 3 – Information on alternative support</w:t>
      </w:r>
    </w:p>
    <w:p w14:paraId="646C4FC2" w14:textId="3E4588F0" w:rsidR="00015D13" w:rsidRDefault="00015D13" w:rsidP="00015D13">
      <w:pPr>
        <w:pStyle w:val="Boxtext0"/>
        <w:keepNext/>
        <w:pBdr>
          <w:top w:val="none" w:sz="0" w:space="0" w:color="auto"/>
          <w:left w:val="none" w:sz="0" w:space="0" w:color="auto"/>
          <w:bottom w:val="none" w:sz="0" w:space="0" w:color="auto"/>
          <w:right w:val="none" w:sz="0" w:space="0" w:color="auto"/>
        </w:pBdr>
        <w:shd w:val="clear" w:color="auto" w:fill="D9D9D9" w:themeFill="background1" w:themeFillShade="D9"/>
        <w:spacing w:before="120" w:line="276" w:lineRule="auto"/>
        <w:rPr>
          <w:color w:val="auto"/>
        </w:rPr>
      </w:pPr>
      <w:r>
        <w:rPr>
          <w:color w:val="auto"/>
        </w:rPr>
        <w:t>The Regulator should provide information</w:t>
      </w:r>
      <w:r w:rsidR="001F5B6E">
        <w:rPr>
          <w:color w:val="auto"/>
        </w:rPr>
        <w:t xml:space="preserve"> during the application process</w:t>
      </w:r>
      <w:r>
        <w:rPr>
          <w:color w:val="auto"/>
        </w:rPr>
        <w:t xml:space="preserve"> to individuals on alternative avenues of support relevant to the specific compassionate ground </w:t>
      </w:r>
      <w:r w:rsidR="00FC1179">
        <w:rPr>
          <w:color w:val="auto"/>
        </w:rPr>
        <w:t xml:space="preserve">for which </w:t>
      </w:r>
      <w:r>
        <w:rPr>
          <w:color w:val="auto"/>
        </w:rPr>
        <w:t xml:space="preserve">the individual is applying. </w:t>
      </w:r>
    </w:p>
    <w:p w14:paraId="0FA41BBD" w14:textId="6ED044A3" w:rsidR="00506150" w:rsidRPr="00506150" w:rsidRDefault="00506150" w:rsidP="004A12D3">
      <w:pPr>
        <w:pStyle w:val="Bullet"/>
        <w:numPr>
          <w:ilvl w:val="0"/>
          <w:numId w:val="0"/>
        </w:numPr>
      </w:pPr>
    </w:p>
    <w:p w14:paraId="088FC576" w14:textId="14125154" w:rsidR="004308EA" w:rsidRDefault="00C87E24" w:rsidP="004308EA">
      <w:pPr>
        <w:pStyle w:val="Heading4"/>
      </w:pPr>
      <w:r>
        <w:t>1</w:t>
      </w:r>
      <w:r w:rsidR="004308EA">
        <w:t xml:space="preserve">C. Limiting the amount of expenses that can be claimed </w:t>
      </w:r>
    </w:p>
    <w:p w14:paraId="01AEDF8D" w14:textId="11DB89FD" w:rsidR="00C64CA9" w:rsidRPr="001E60E6" w:rsidRDefault="00C64CA9" w:rsidP="004308EA">
      <w:pPr>
        <w:pStyle w:val="Heading5"/>
        <w:rPr>
          <w:b w:val="0"/>
          <w:color w:val="auto"/>
          <w:kern w:val="0"/>
        </w:rPr>
      </w:pPr>
      <w:r w:rsidRPr="001E60E6">
        <w:rPr>
          <w:b w:val="0"/>
          <w:color w:val="auto"/>
          <w:kern w:val="0"/>
        </w:rPr>
        <w:t xml:space="preserve">Three </w:t>
      </w:r>
      <w:r>
        <w:rPr>
          <w:rFonts w:cs="Times New Roman"/>
          <w:b w:val="0"/>
          <w:iCs w:val="0"/>
          <w:color w:val="auto"/>
          <w:kern w:val="0"/>
          <w:szCs w:val="20"/>
        </w:rPr>
        <w:t>ways of limiting the amount of expenses that can be claimed were discussed: introducing caps</w:t>
      </w:r>
      <w:r w:rsidR="00AD2ABE">
        <w:rPr>
          <w:rFonts w:cs="Times New Roman"/>
          <w:b w:val="0"/>
          <w:iCs w:val="0"/>
          <w:color w:val="auto"/>
          <w:kern w:val="0"/>
          <w:szCs w:val="20"/>
        </w:rPr>
        <w:t xml:space="preserve"> on the amount o</w:t>
      </w:r>
      <w:r w:rsidR="00CB7226">
        <w:rPr>
          <w:rFonts w:cs="Times New Roman"/>
          <w:b w:val="0"/>
          <w:iCs w:val="0"/>
          <w:color w:val="auto"/>
          <w:kern w:val="0"/>
          <w:szCs w:val="20"/>
        </w:rPr>
        <w:t>r</w:t>
      </w:r>
      <w:r w:rsidR="00AD2ABE" w:rsidDel="00CB7226">
        <w:rPr>
          <w:rFonts w:cs="Times New Roman"/>
          <w:b w:val="0"/>
          <w:iCs w:val="0"/>
          <w:color w:val="auto"/>
          <w:kern w:val="0"/>
          <w:szCs w:val="20"/>
        </w:rPr>
        <w:t xml:space="preserve"> </w:t>
      </w:r>
      <w:r w:rsidR="00CB7226">
        <w:rPr>
          <w:rFonts w:cs="Times New Roman"/>
          <w:b w:val="0"/>
          <w:iCs w:val="0"/>
          <w:color w:val="auto"/>
          <w:kern w:val="0"/>
          <w:szCs w:val="20"/>
        </w:rPr>
        <w:t>frequency</w:t>
      </w:r>
      <w:r w:rsidR="00AD2ABE">
        <w:rPr>
          <w:rFonts w:cs="Times New Roman"/>
          <w:b w:val="0"/>
          <w:iCs w:val="0"/>
          <w:color w:val="auto"/>
          <w:kern w:val="0"/>
          <w:szCs w:val="20"/>
        </w:rPr>
        <w:t xml:space="preserve"> of releases</w:t>
      </w:r>
      <w:r w:rsidR="001F116F">
        <w:rPr>
          <w:rFonts w:cs="Times New Roman"/>
          <w:b w:val="0"/>
          <w:iCs w:val="0"/>
          <w:color w:val="auto"/>
          <w:kern w:val="0"/>
          <w:szCs w:val="20"/>
        </w:rPr>
        <w:t xml:space="preserve">, introducing </w:t>
      </w:r>
      <w:r>
        <w:rPr>
          <w:rFonts w:cs="Times New Roman"/>
          <w:b w:val="0"/>
          <w:iCs w:val="0"/>
          <w:color w:val="auto"/>
          <w:kern w:val="0"/>
          <w:szCs w:val="20"/>
        </w:rPr>
        <w:t>a ‘reasonableness’ test for the expenses claim</w:t>
      </w:r>
      <w:r w:rsidR="00A86BC3">
        <w:rPr>
          <w:rFonts w:cs="Times New Roman"/>
          <w:b w:val="0"/>
          <w:iCs w:val="0"/>
          <w:color w:val="auto"/>
          <w:kern w:val="0"/>
          <w:szCs w:val="20"/>
        </w:rPr>
        <w:t>ed</w:t>
      </w:r>
      <w:r>
        <w:rPr>
          <w:rFonts w:cs="Times New Roman"/>
          <w:b w:val="0"/>
          <w:iCs w:val="0"/>
          <w:color w:val="auto"/>
          <w:kern w:val="0"/>
          <w:szCs w:val="20"/>
        </w:rPr>
        <w:t>, and requiring multiple quotes.</w:t>
      </w:r>
    </w:p>
    <w:p w14:paraId="4464EDF5" w14:textId="1AFECA0E" w:rsidR="004308EA" w:rsidRDefault="004308EA" w:rsidP="004308EA">
      <w:pPr>
        <w:pStyle w:val="Heading5"/>
      </w:pPr>
      <w:r>
        <w:t xml:space="preserve">Capping the amount </w:t>
      </w:r>
      <w:r w:rsidR="00AD2ABE">
        <w:t xml:space="preserve">or frequency of </w:t>
      </w:r>
      <w:r>
        <w:t>release</w:t>
      </w:r>
      <w:r w:rsidR="00AD2ABE">
        <w:t>s</w:t>
      </w:r>
    </w:p>
    <w:p w14:paraId="0F54D716" w14:textId="4981E6D2" w:rsidR="004308EA" w:rsidRPr="004308EA" w:rsidRDefault="004308EA" w:rsidP="004308EA">
      <w:pPr>
        <w:pStyle w:val="Heading6"/>
      </w:pPr>
      <w:r>
        <w:t xml:space="preserve">Stakeholder views </w:t>
      </w:r>
    </w:p>
    <w:p w14:paraId="673E237C" w14:textId="6F9642B4" w:rsidR="00985055" w:rsidRPr="00E37C62" w:rsidRDefault="008229CE" w:rsidP="005E4F82">
      <w:pPr>
        <w:pStyle w:val="Bullet"/>
        <w:numPr>
          <w:ilvl w:val="0"/>
          <w:numId w:val="0"/>
        </w:numPr>
      </w:pPr>
      <w:r>
        <w:t>Most stakeholders</w:t>
      </w:r>
      <w:r w:rsidR="00677DB3">
        <w:t xml:space="preserve"> did not support placing a cap on amounts released </w:t>
      </w:r>
      <w:r w:rsidR="008D0680">
        <w:t>on</w:t>
      </w:r>
      <w:r w:rsidR="00677DB3">
        <w:t xml:space="preserve"> medical </w:t>
      </w:r>
      <w:r w:rsidR="008D0680">
        <w:t>grounds</w:t>
      </w:r>
      <w:r w:rsidR="00677DB3">
        <w:t xml:space="preserve">, or limiting the </w:t>
      </w:r>
      <w:r w:rsidR="00CB7226">
        <w:t xml:space="preserve">frequency </w:t>
      </w:r>
      <w:r w:rsidR="00677DB3">
        <w:t>of releases within a certain timeframe.</w:t>
      </w:r>
      <w:r w:rsidR="00AC698A">
        <w:t xml:space="preserve"> There was </w:t>
      </w:r>
      <w:r w:rsidR="008D0680">
        <w:t xml:space="preserve">acknowledgment </w:t>
      </w:r>
      <w:r w:rsidR="00CB7226">
        <w:t xml:space="preserve">that </w:t>
      </w:r>
      <w:r w:rsidR="00AC698A">
        <w:t>the cost of medical treatments var</w:t>
      </w:r>
      <w:r w:rsidR="001F116F">
        <w:t>ies</w:t>
      </w:r>
      <w:r w:rsidR="00AC698A">
        <w:t xml:space="preserve"> greatly </w:t>
      </w:r>
      <w:r w:rsidR="008D0680">
        <w:t>(depending on the type of treatment being sought, location and availability of treatment)</w:t>
      </w:r>
      <w:r w:rsidR="00AC698A">
        <w:t xml:space="preserve"> and</w:t>
      </w:r>
      <w:r w:rsidR="00425283">
        <w:t xml:space="preserve"> out</w:t>
      </w:r>
      <w:r w:rsidR="00425283">
        <w:noBreakHyphen/>
        <w:t>of</w:t>
      </w:r>
      <w:r w:rsidR="00425283">
        <w:noBreakHyphen/>
        <w:t xml:space="preserve">pocket expenses </w:t>
      </w:r>
      <w:r w:rsidR="00822B49">
        <w:t xml:space="preserve">are </w:t>
      </w:r>
      <w:r w:rsidR="00237DCD">
        <w:t xml:space="preserve">generally </w:t>
      </w:r>
      <w:r w:rsidR="00C64CA9">
        <w:t xml:space="preserve">beyond </w:t>
      </w:r>
      <w:r w:rsidR="00BA0DB0">
        <w:t xml:space="preserve">the </w:t>
      </w:r>
      <w:r w:rsidR="00AC698A">
        <w:t>control of the individual.</w:t>
      </w:r>
      <w:r w:rsidR="008D0680">
        <w:t xml:space="preserve"> Setting an arbitrary cap may mean some people in need would miss out on assistance through their superannuation once they had hit the cap. </w:t>
      </w:r>
      <w:r w:rsidR="00AC698A">
        <w:t xml:space="preserve"> </w:t>
      </w:r>
    </w:p>
    <w:p w14:paraId="7FD8F2F4" w14:textId="66365061" w:rsidR="009356CD" w:rsidRDefault="003002D6" w:rsidP="00061D8C">
      <w:pPr>
        <w:pStyle w:val="Bullet"/>
        <w:numPr>
          <w:ilvl w:val="0"/>
          <w:numId w:val="0"/>
        </w:numPr>
      </w:pPr>
      <w:r>
        <w:t>A few</w:t>
      </w:r>
      <w:r w:rsidR="00CD0244">
        <w:t xml:space="preserve"> stakeholders supported caps</w:t>
      </w:r>
      <w:r w:rsidR="00A4052D">
        <w:t xml:space="preserve">. </w:t>
      </w:r>
      <w:r w:rsidR="00F72933">
        <w:t xml:space="preserve">One stakeholder </w:t>
      </w:r>
      <w:r w:rsidR="00A4052D">
        <w:t>suggested</w:t>
      </w:r>
      <w:r w:rsidR="00A93B90">
        <w:t xml:space="preserve"> a cap of one release per annum with appropriate</w:t>
      </w:r>
      <w:r w:rsidR="00A4052D">
        <w:t xml:space="preserve"> </w:t>
      </w:r>
      <w:r w:rsidR="00CD0244">
        <w:t>safeguards</w:t>
      </w:r>
      <w:r w:rsidR="00A4052D">
        <w:t xml:space="preserve"> </w:t>
      </w:r>
      <w:r w:rsidR="00CD0244">
        <w:t xml:space="preserve">in place to </w:t>
      </w:r>
      <w:r w:rsidR="00A4052D">
        <w:t>deal with exception</w:t>
      </w:r>
      <w:r w:rsidR="00ED0A52">
        <w:t>al</w:t>
      </w:r>
      <w:r w:rsidR="00CD0244">
        <w:t xml:space="preserve"> circumstances</w:t>
      </w:r>
      <w:r w:rsidR="00A4052D">
        <w:t>.</w:t>
      </w:r>
      <w:r w:rsidR="00CD0244">
        <w:t xml:space="preserve"> </w:t>
      </w:r>
      <w:r w:rsidR="00F72933">
        <w:t xml:space="preserve">Another stakeholder </w:t>
      </w:r>
      <w:r w:rsidR="003A2C2F">
        <w:t xml:space="preserve">supported </w:t>
      </w:r>
      <w:r w:rsidR="00F0057F">
        <w:t>caps</w:t>
      </w:r>
      <w:r w:rsidR="003A2C2F">
        <w:t xml:space="preserve"> on both the frequency of releases (once every two years) and the amount </w:t>
      </w:r>
      <w:r w:rsidR="00F0057F">
        <w:t xml:space="preserve">released, but </w:t>
      </w:r>
      <w:r w:rsidR="00B57B13">
        <w:t xml:space="preserve">with different </w:t>
      </w:r>
      <w:r w:rsidR="003121E0">
        <w:t xml:space="preserve">considerations </w:t>
      </w:r>
      <w:r w:rsidR="00B57B13">
        <w:t>for life</w:t>
      </w:r>
      <w:r w:rsidR="00887B60">
        <w:t xml:space="preserve"> </w:t>
      </w:r>
      <w:r w:rsidR="00B57B13">
        <w:t xml:space="preserve">threatening conditions. </w:t>
      </w:r>
    </w:p>
    <w:p w14:paraId="21C708E7" w14:textId="176AF8A6" w:rsidR="004E5C60" w:rsidRDefault="004E5C60" w:rsidP="004308EA">
      <w:pPr>
        <w:pStyle w:val="Heading6"/>
        <w:rPr>
          <w:rStyle w:val="Emphasis"/>
          <w:i w:val="0"/>
        </w:rPr>
      </w:pPr>
      <w:r w:rsidRPr="00751766">
        <w:rPr>
          <w:rStyle w:val="Emphasis"/>
          <w:i w:val="0"/>
        </w:rPr>
        <w:t>Discussion</w:t>
      </w:r>
    </w:p>
    <w:p w14:paraId="1D5299CE" w14:textId="77777777" w:rsidR="004308EA" w:rsidRDefault="004308EA" w:rsidP="004308EA">
      <w:pPr>
        <w:pStyle w:val="Bullet"/>
        <w:numPr>
          <w:ilvl w:val="0"/>
          <w:numId w:val="0"/>
        </w:numPr>
      </w:pPr>
      <w:r>
        <w:t>The Review does not consider there is overwhelming evidence in support of capping the number of releases or amounts released early from superannuation for medical treatment. Out-of-pocket expenses for medical treatment are out of the control of the individual and the frequency with which the need for treatment arises is unpredictable.</w:t>
      </w:r>
    </w:p>
    <w:p w14:paraId="04E34044" w14:textId="545FC87C" w:rsidR="004308EA" w:rsidRDefault="004308EA" w:rsidP="004308EA">
      <w:pPr>
        <w:pStyle w:val="Bullet"/>
        <w:numPr>
          <w:ilvl w:val="0"/>
          <w:numId w:val="0"/>
        </w:numPr>
      </w:pPr>
      <w:r>
        <w:t xml:space="preserve">Caps pose a risk that individuals would not be able to access necessary treatment. </w:t>
      </w:r>
      <w:r w:rsidR="00DD25DB">
        <w:t>T</w:t>
      </w:r>
      <w:r>
        <w:t>his</w:t>
      </w:r>
      <w:r w:rsidDel="0019089A">
        <w:t xml:space="preserve"> </w:t>
      </w:r>
      <w:r>
        <w:t xml:space="preserve">would appear to be inconsistent with the </w:t>
      </w:r>
      <w:r>
        <w:rPr>
          <w:b/>
        </w:rPr>
        <w:t xml:space="preserve">hardship </w:t>
      </w:r>
      <w:r>
        <w:t xml:space="preserve">principle, where the need for compassion outweighs the objective of </w:t>
      </w:r>
      <w:r>
        <w:rPr>
          <w:b/>
        </w:rPr>
        <w:t>preservation</w:t>
      </w:r>
      <w:r w:rsidRPr="00751766">
        <w:t>.</w:t>
      </w:r>
    </w:p>
    <w:p w14:paraId="03226D26" w14:textId="54897A8C" w:rsidR="004308EA" w:rsidRDefault="004308EA" w:rsidP="004308EA">
      <w:pPr>
        <w:pStyle w:val="Bullet"/>
        <w:numPr>
          <w:ilvl w:val="0"/>
          <w:numId w:val="0"/>
        </w:numPr>
      </w:pPr>
      <w:r>
        <w:lastRenderedPageBreak/>
        <w:t xml:space="preserve">Furthermore, determining the appropriate limits to place on early release for medical grounds would be challenging due to the range of medical conditions </w:t>
      </w:r>
      <w:r w:rsidDel="00E54430">
        <w:t xml:space="preserve">and </w:t>
      </w:r>
      <w:r>
        <w:t xml:space="preserve">the ever-changing nature of medical costs.  </w:t>
      </w:r>
    </w:p>
    <w:p w14:paraId="40521EA0" w14:textId="490E5584" w:rsidR="00AD2ABE" w:rsidRDefault="004308EA" w:rsidP="004308EA">
      <w:r>
        <w:t xml:space="preserve">The Review considered </w:t>
      </w:r>
      <w:r w:rsidR="00AD2ABE">
        <w:t>an alternative</w:t>
      </w:r>
      <w:r w:rsidDel="00AD2ABE">
        <w:t xml:space="preserve"> option</w:t>
      </w:r>
      <w:r>
        <w:t xml:space="preserve"> of limiting the amount that can be claimed to the out</w:t>
      </w:r>
      <w:r>
        <w:noBreakHyphen/>
        <w:t>of</w:t>
      </w:r>
      <w:r>
        <w:noBreakHyphen/>
        <w:t xml:space="preserve">pocket costs above the MBS rebate. Although this would meet the </w:t>
      </w:r>
      <w:r>
        <w:rPr>
          <w:b/>
        </w:rPr>
        <w:t xml:space="preserve">preservation </w:t>
      </w:r>
      <w:r>
        <w:t>of superannuation principle, the costs of administration would outweigh the benefits. Furthermore, it would be difficult to take into account private health insurance rebates and other government rebates (such as the Extended Medicare Safety Net).</w:t>
      </w:r>
      <w:r w:rsidR="00AD2ABE">
        <w:t xml:space="preserve"> </w:t>
      </w:r>
    </w:p>
    <w:p w14:paraId="6FB36B74" w14:textId="0571D210" w:rsidR="004308EA" w:rsidRDefault="00AD2ABE" w:rsidP="004308EA">
      <w:r>
        <w:t>Taking all of this into consideration, the Review does not propose introducing caps.</w:t>
      </w:r>
    </w:p>
    <w:p w14:paraId="745A380F" w14:textId="12FC491B" w:rsidR="004308EA" w:rsidRDefault="004308EA" w:rsidP="004308EA">
      <w:pPr>
        <w:pStyle w:val="Heading5"/>
      </w:pPr>
      <w:r>
        <w:t>Introducing a ‘reasonableness’ test</w:t>
      </w:r>
    </w:p>
    <w:p w14:paraId="712A2AA7" w14:textId="102B3B17" w:rsidR="004308EA" w:rsidRDefault="004308EA" w:rsidP="004308EA">
      <w:pPr>
        <w:pStyle w:val="Heading6"/>
      </w:pPr>
      <w:r>
        <w:t>Stakeholder views</w:t>
      </w:r>
    </w:p>
    <w:p w14:paraId="2567D5A6" w14:textId="51FC2950" w:rsidR="00FA7D9A" w:rsidRDefault="00FA7D9A" w:rsidP="00FA7D9A">
      <w:r>
        <w:t>Stakeholder views were mixed on whether the rules should explicitly require the Regulator to be satisfied that the amount claimed for a particular treatment is ‘reasonable’. Some stakeholders argued that the cost of medical treatment varie</w:t>
      </w:r>
      <w:r w:rsidR="002C406E">
        <w:t>s</w:t>
      </w:r>
      <w:r>
        <w:t xml:space="preserve"> significantly between practitioners and clinics and that it </w:t>
      </w:r>
      <w:r w:rsidRPr="00C6642B">
        <w:t xml:space="preserve">would be difficult to determine what a </w:t>
      </w:r>
      <w:r>
        <w:t>‘reasonable’</w:t>
      </w:r>
      <w:r w:rsidRPr="00C6642B">
        <w:t xml:space="preserve"> amount was.</w:t>
      </w:r>
      <w:r>
        <w:t xml:space="preserve"> </w:t>
      </w:r>
      <w:r w:rsidR="00F72933">
        <w:t xml:space="preserve">One stakeholder </w:t>
      </w:r>
      <w:r>
        <w:t xml:space="preserve">proposed that the Regulator should only need to be satisfied that there was an actual cost being incurred (rather than the quantum of the cost). </w:t>
      </w:r>
    </w:p>
    <w:p w14:paraId="7FE1B009" w14:textId="49F74C7B" w:rsidR="004308EA" w:rsidRDefault="00FA7D9A" w:rsidP="004308EA">
      <w:r>
        <w:t xml:space="preserve">Other stakeholders supported a new requirement for the Regulator to be satisfied that the costs being incurred were reasonable - but there was no consensus on how to objectively define this. </w:t>
      </w:r>
      <w:r w:rsidR="00F72933">
        <w:t xml:space="preserve">One stakeholder </w:t>
      </w:r>
      <w:r>
        <w:t>suggested that a comprehensive review of current medical costs would be required in order for the Regulator to be able to assess what is reasonable.</w:t>
      </w:r>
    </w:p>
    <w:p w14:paraId="65869188" w14:textId="768A06BD" w:rsidR="004308EA" w:rsidRDefault="004308EA" w:rsidP="004308EA">
      <w:pPr>
        <w:pStyle w:val="Heading6"/>
      </w:pPr>
      <w:r>
        <w:t>Discussion</w:t>
      </w:r>
    </w:p>
    <w:p w14:paraId="18235978" w14:textId="44816A1A" w:rsidR="00FA7D9A" w:rsidRDefault="00FA7D9A" w:rsidP="00FA7D9A">
      <w:r>
        <w:t>The</w:t>
      </w:r>
      <w:r w:rsidDel="00E54430">
        <w:t xml:space="preserve"> </w:t>
      </w:r>
      <w:r>
        <w:t xml:space="preserve">Review acknowledges that it is difficult to place a requirement on the Regulator that </w:t>
      </w:r>
      <w:r w:rsidR="00CB7226">
        <w:t xml:space="preserve">it be satisfied that </w:t>
      </w:r>
      <w:r>
        <w:t xml:space="preserve">the costs incurred are ‘reasonable’. Any assessment would be subjective and contestable, and go against the </w:t>
      </w:r>
      <w:r w:rsidRPr="00985843">
        <w:rPr>
          <w:b/>
        </w:rPr>
        <w:t>fair and effective</w:t>
      </w:r>
      <w:r>
        <w:t xml:space="preserve"> principle. </w:t>
      </w:r>
    </w:p>
    <w:p w14:paraId="1F2C12D5" w14:textId="588E010F" w:rsidR="00FA7D9A" w:rsidRPr="00FA7D9A" w:rsidRDefault="00FA7D9A" w:rsidP="00FA7D9A">
      <w:r>
        <w:t xml:space="preserve">To make a judgement that amounts claimed are ‘reasonable’ would require a high degree of specialist knowledge and data about medical costs and may significantly increase application processing times, placing further burden on applicants. On this basis the Review does not propose </w:t>
      </w:r>
      <w:r w:rsidR="00AD2ABE">
        <w:t>introducing a ‘reasonableness’ test</w:t>
      </w:r>
      <w:r>
        <w:t xml:space="preserve">. </w:t>
      </w:r>
    </w:p>
    <w:p w14:paraId="0FB1FCFA" w14:textId="3A42B7F2" w:rsidR="004308EA" w:rsidRPr="004308EA" w:rsidRDefault="004308EA" w:rsidP="004308EA">
      <w:pPr>
        <w:pStyle w:val="Heading5"/>
      </w:pPr>
      <w:r>
        <w:t>Requiring multiple quotes</w:t>
      </w:r>
    </w:p>
    <w:p w14:paraId="2271CBBF" w14:textId="1A1746B9" w:rsidR="004308EA" w:rsidRDefault="00FA7D9A" w:rsidP="00FA7D9A">
      <w:pPr>
        <w:pStyle w:val="Heading6"/>
      </w:pPr>
      <w:r>
        <w:t>Stakeholder views</w:t>
      </w:r>
    </w:p>
    <w:p w14:paraId="7CF9E6C6" w14:textId="67540846" w:rsidR="00FA7D9A" w:rsidRDefault="00FA7D9A" w:rsidP="00FA7D9A">
      <w:r>
        <w:t>As an alternative to a ‘reasonableness test’</w:t>
      </w:r>
      <w:r w:rsidR="00AD2ABE">
        <w:t>,</w:t>
      </w:r>
      <w:r>
        <w:t xml:space="preserve"> obtaining multiple quotes </w:t>
      </w:r>
      <w:r w:rsidR="00127A20">
        <w:t xml:space="preserve">for applications asking for more than $20,000 </w:t>
      </w:r>
      <w:r>
        <w:t xml:space="preserve">was suggested by </w:t>
      </w:r>
      <w:r w:rsidR="00127A20">
        <w:t>some</w:t>
      </w:r>
      <w:r w:rsidR="00F72933">
        <w:t xml:space="preserve"> stakeholders</w:t>
      </w:r>
      <w:r>
        <w:t xml:space="preserve">. In contrast, others suggested requiring multiple quotes would be unreasonably expensive, time-consuming and </w:t>
      </w:r>
      <w:r w:rsidR="00DD25DB">
        <w:t>(due to specialist waitlists)</w:t>
      </w:r>
      <w:r>
        <w:t xml:space="preserve"> further delay release, with little </w:t>
      </w:r>
      <w:r w:rsidR="007B0861">
        <w:t xml:space="preserve">net </w:t>
      </w:r>
      <w:r>
        <w:t xml:space="preserve">benefit. </w:t>
      </w:r>
    </w:p>
    <w:p w14:paraId="0A00E660" w14:textId="2DC4F573" w:rsidR="00FA7D9A" w:rsidRPr="00FA7D9A" w:rsidRDefault="00FA7D9A" w:rsidP="00FA7D9A">
      <w:pPr>
        <w:pStyle w:val="Heading6"/>
      </w:pPr>
      <w:r>
        <w:t>Discussion</w:t>
      </w:r>
    </w:p>
    <w:p w14:paraId="6EFE4C0B" w14:textId="7671D9F6" w:rsidR="00412C25" w:rsidRDefault="00FA7D9A" w:rsidP="00FA7D9A">
      <w:r>
        <w:t>The Review considers that requiring an individual applicant to obtain multiple quotes would place an additional</w:t>
      </w:r>
      <w:r w:rsidR="003E49EB">
        <w:t>,</w:t>
      </w:r>
      <w:r>
        <w:t xml:space="preserve"> </w:t>
      </w:r>
      <w:r w:rsidR="00DD25DB">
        <w:t xml:space="preserve">unnecessary </w:t>
      </w:r>
      <w:r>
        <w:t xml:space="preserve">burden on an individual who is already facing difficult circumstances. </w:t>
      </w:r>
    </w:p>
    <w:p w14:paraId="05AE966F" w14:textId="75384E05" w:rsidR="00412C25" w:rsidRDefault="00412C25" w:rsidP="00FA7D9A">
      <w:r>
        <w:t xml:space="preserve">This is particularly the case where the treatment is being carried out by a specialist (i.e. a surgeon) and the individual </w:t>
      </w:r>
      <w:r w:rsidR="000E2075">
        <w:t xml:space="preserve">may need to </w:t>
      </w:r>
      <w:r>
        <w:t>wait to get an initial appointment with another specialist, potentially pay</w:t>
      </w:r>
      <w:r w:rsidR="00CB7226">
        <w:t>ing</w:t>
      </w:r>
      <w:r>
        <w:t xml:space="preserve"> out</w:t>
      </w:r>
      <w:r w:rsidR="002C406E">
        <w:t>-</w:t>
      </w:r>
      <w:r>
        <w:t>of</w:t>
      </w:r>
      <w:r w:rsidR="002C406E">
        <w:t>-</w:t>
      </w:r>
      <w:r>
        <w:t xml:space="preserve">pocket for the appointment. Additional difficulties may also be faced by individuals in remote or rural areas where there may not be other local specialists. </w:t>
      </w:r>
      <w:r w:rsidR="00C20A89">
        <w:t xml:space="preserve">As such, the Review does not propose additional reforms to require multiple quotes for treatment. </w:t>
      </w:r>
    </w:p>
    <w:p w14:paraId="29F001FD" w14:textId="3375697D" w:rsidR="005463D2" w:rsidRDefault="00C87E24" w:rsidP="00056872">
      <w:pPr>
        <w:pStyle w:val="Heading4"/>
      </w:pPr>
      <w:r>
        <w:lastRenderedPageBreak/>
        <w:t>1</w:t>
      </w:r>
      <w:r w:rsidR="00056872">
        <w:t>D. Limiting treatment</w:t>
      </w:r>
      <w:r w:rsidR="00AD2ABE">
        <w:t>s</w:t>
      </w:r>
      <w:r w:rsidR="00056872">
        <w:t xml:space="preserve"> that can be claimed</w:t>
      </w:r>
    </w:p>
    <w:p w14:paraId="324B35E5" w14:textId="19FB8A9C" w:rsidR="00AD2ABE" w:rsidRPr="004A12D3" w:rsidRDefault="00AD2ABE" w:rsidP="00056872">
      <w:pPr>
        <w:pStyle w:val="Heading5"/>
        <w:rPr>
          <w:b w:val="0"/>
          <w:color w:val="auto"/>
          <w:kern w:val="0"/>
        </w:rPr>
      </w:pPr>
      <w:r w:rsidRPr="004A12D3">
        <w:rPr>
          <w:b w:val="0"/>
          <w:color w:val="auto"/>
          <w:kern w:val="0"/>
        </w:rPr>
        <w:t>Two options were considered for limiting the medical treatments that can be claimed through superannuation: the first is explicitly excluding treatments, and the second is specifying the severity of the condition to be treated.</w:t>
      </w:r>
    </w:p>
    <w:p w14:paraId="27A54363" w14:textId="55FCFE0A" w:rsidR="00056872" w:rsidRDefault="00056872" w:rsidP="00056872">
      <w:pPr>
        <w:pStyle w:val="Heading5"/>
      </w:pPr>
      <w:r>
        <w:t>Excluding particular treatment</w:t>
      </w:r>
      <w:r w:rsidR="00AD2ABE">
        <w:t>s</w:t>
      </w:r>
    </w:p>
    <w:p w14:paraId="01A85AA4" w14:textId="466DD3F1" w:rsidR="00056872" w:rsidRDefault="00056872" w:rsidP="00056872">
      <w:pPr>
        <w:pStyle w:val="Heading6"/>
      </w:pPr>
      <w:r>
        <w:t>Stakeholder views</w:t>
      </w:r>
    </w:p>
    <w:p w14:paraId="4EB2946A" w14:textId="755B9DC7" w:rsidR="007A6F1D" w:rsidRPr="007A6F1D" w:rsidRDefault="007A6F1D" w:rsidP="007A6F1D">
      <w:r>
        <w:t>Stakeholders were generally not supportive of explicitly excluding particular medical treatments, instead arguing that the provisions should be sufficiently targeted. There was support amongst stakeholders that access on medical treatment grounds should not be used to fund lifestyle choices;</w:t>
      </w:r>
      <w:r w:rsidR="000067EF">
        <w:t xml:space="preserve"> </w:t>
      </w:r>
      <w:r>
        <w:t xml:space="preserve">for example, tattoo removal.  </w:t>
      </w:r>
    </w:p>
    <w:p w14:paraId="58C2DB8F" w14:textId="3DEA8B66" w:rsidR="00056872" w:rsidRDefault="00056872" w:rsidP="00056872">
      <w:pPr>
        <w:pStyle w:val="Heading6"/>
      </w:pPr>
      <w:r>
        <w:t>Discussion</w:t>
      </w:r>
    </w:p>
    <w:p w14:paraId="026E6BBC" w14:textId="50CFCEC4" w:rsidR="0070164B" w:rsidRDefault="007A6F1D" w:rsidP="007A6F1D">
      <w:r>
        <w:t xml:space="preserve">The Review acknowledges that personal circumstances can differ and what is an appropriate and effective </w:t>
      </w:r>
      <w:r w:rsidR="00AD2ABE">
        <w:t xml:space="preserve">medical </w:t>
      </w:r>
      <w:r>
        <w:t>treatment in one case may not be in other cases. This judgement</w:t>
      </w:r>
      <w:r w:rsidDel="00E54430">
        <w:t xml:space="preserve"> </w:t>
      </w:r>
      <w:r>
        <w:t xml:space="preserve">is best left to the medical practitioner(s). </w:t>
      </w:r>
    </w:p>
    <w:p w14:paraId="133F24D8" w14:textId="4FCA832E" w:rsidR="00FB0EF6" w:rsidRDefault="0070164B" w:rsidP="007A6F1D">
      <w:r>
        <w:t xml:space="preserve">However, the Review is aware that a range of treatments are </w:t>
      </w:r>
      <w:r w:rsidR="00FB0EF6">
        <w:t xml:space="preserve">currently </w:t>
      </w:r>
      <w:r>
        <w:t>claimed under the medical grounds</w:t>
      </w:r>
      <w:r w:rsidR="00FB0EF6">
        <w:t xml:space="preserve"> and </w:t>
      </w:r>
      <w:r w:rsidR="00C457DB">
        <w:t>proposes</w:t>
      </w:r>
      <w:r w:rsidR="00FB0EF6">
        <w:t xml:space="preserve"> amending</w:t>
      </w:r>
      <w:r>
        <w:t xml:space="preserve"> the </w:t>
      </w:r>
      <w:r w:rsidR="00FB0EF6">
        <w:t>regulations</w:t>
      </w:r>
      <w:r>
        <w:t xml:space="preserve"> to </w:t>
      </w:r>
      <w:r w:rsidR="00FB0EF6">
        <w:t xml:space="preserve">specify that the two registered medical practitioners must each </w:t>
      </w:r>
      <w:r>
        <w:t xml:space="preserve">certify that </w:t>
      </w:r>
      <w:r w:rsidR="00FB0EF6">
        <w:t>the</w:t>
      </w:r>
      <w:r>
        <w:t xml:space="preserve"> treatment is </w:t>
      </w:r>
      <w:r w:rsidR="00FB0EF6">
        <w:t xml:space="preserve">generally accepted by the medical profession as being a </w:t>
      </w:r>
      <w:r>
        <w:t xml:space="preserve">clinically relevant </w:t>
      </w:r>
      <w:r w:rsidR="00FB0EF6">
        <w:t>treatment option for the patient</w:t>
      </w:r>
      <w:r w:rsidR="00965406">
        <w:t>’</w:t>
      </w:r>
      <w:r w:rsidR="00FB0EF6">
        <w:t>s diagnosed condition.</w:t>
      </w:r>
    </w:p>
    <w:p w14:paraId="78352703" w14:textId="7C9B84B5" w:rsidR="00B27810" w:rsidRPr="007A6F1D" w:rsidRDefault="00FB0EF6" w:rsidP="007A6F1D">
      <w:r>
        <w:t>The Review considers that this requirement</w:t>
      </w:r>
      <w:r w:rsidR="009C29AF">
        <w:t xml:space="preserve"> provides an additional prompt during clinical decision making to ensure </w:t>
      </w:r>
      <w:r>
        <w:t xml:space="preserve">that </w:t>
      </w:r>
      <w:r w:rsidR="009C29AF">
        <w:t xml:space="preserve">the treatment is </w:t>
      </w:r>
      <w:r w:rsidR="000B23D6">
        <w:t xml:space="preserve">appropriate. </w:t>
      </w:r>
      <w:r w:rsidR="0070164B">
        <w:t>Furthermore,</w:t>
      </w:r>
      <w:r w:rsidR="000E2075">
        <w:t xml:space="preserve"> t</w:t>
      </w:r>
      <w:r w:rsidR="00B27810">
        <w:t xml:space="preserve">he Review acknowledges that the regulations currently allow for the release of superannuation under the Regulator’s discretion for treatment that is not medical in nature (but is used to treat an underlying medical condition). The Review </w:t>
      </w:r>
      <w:r w:rsidR="001D378D">
        <w:t xml:space="preserve">considers that release under medical grounds should </w:t>
      </w:r>
      <w:r w:rsidR="007B0861">
        <w:t xml:space="preserve">only </w:t>
      </w:r>
      <w:r w:rsidR="001D378D">
        <w:t>be used for treatment that is medical in nature</w:t>
      </w:r>
      <w:r w:rsidR="00AC4698">
        <w:t xml:space="preserve">. This issue is </w:t>
      </w:r>
      <w:r w:rsidR="001D378D">
        <w:t>further addresse</w:t>
      </w:r>
      <w:r w:rsidR="00AC4698">
        <w:t>d</w:t>
      </w:r>
      <w:r w:rsidR="001D378D" w:rsidDel="00AC4698">
        <w:t xml:space="preserve"> </w:t>
      </w:r>
      <w:r w:rsidR="001D378D">
        <w:t xml:space="preserve">below. </w:t>
      </w:r>
    </w:p>
    <w:p w14:paraId="4C2C1BB0" w14:textId="27174990" w:rsidR="00FB0EF6" w:rsidRPr="00224B95" w:rsidRDefault="00A46C7F" w:rsidP="00FB0EF6">
      <w:pPr>
        <w:pStyle w:val="Boxtext0"/>
        <w:keepNext/>
        <w:pBdr>
          <w:top w:val="none" w:sz="0" w:space="0" w:color="auto"/>
          <w:left w:val="none" w:sz="0" w:space="0" w:color="auto"/>
          <w:right w:val="none" w:sz="0" w:space="0" w:color="auto"/>
        </w:pBdr>
        <w:shd w:val="clear" w:color="auto" w:fill="D9D9D9" w:themeFill="background1" w:themeFillShade="D9"/>
        <w:spacing w:before="240" w:line="276" w:lineRule="auto"/>
        <w:rPr>
          <w:b/>
          <w:caps/>
          <w:color w:val="auto"/>
        </w:rPr>
      </w:pPr>
      <w:r>
        <w:rPr>
          <w:b/>
          <w:caps/>
          <w:color w:val="auto"/>
        </w:rPr>
        <w:t>DRAFT Proposal</w:t>
      </w:r>
      <w:r w:rsidR="00FB0EF6">
        <w:rPr>
          <w:b/>
          <w:caps/>
          <w:color w:val="auto"/>
        </w:rPr>
        <w:t xml:space="preserve"> </w:t>
      </w:r>
      <w:r w:rsidR="00503369">
        <w:rPr>
          <w:b/>
          <w:caps/>
          <w:color w:val="auto"/>
        </w:rPr>
        <w:t xml:space="preserve">4 </w:t>
      </w:r>
      <w:r w:rsidR="00FB0EF6">
        <w:rPr>
          <w:b/>
          <w:caps/>
          <w:color w:val="auto"/>
        </w:rPr>
        <w:t>– clinically relevant treatment</w:t>
      </w:r>
    </w:p>
    <w:p w14:paraId="532F0B9F" w14:textId="193BF2E9" w:rsidR="00FB0EF6" w:rsidRDefault="000B23D6" w:rsidP="00FB0EF6">
      <w:pPr>
        <w:pStyle w:val="Boxtext0"/>
        <w:keepNext/>
        <w:pBdr>
          <w:top w:val="none" w:sz="0" w:space="0" w:color="auto"/>
          <w:left w:val="none" w:sz="0" w:space="0" w:color="auto"/>
          <w:bottom w:val="none" w:sz="0" w:space="0" w:color="auto"/>
          <w:right w:val="none" w:sz="0" w:space="0" w:color="auto"/>
        </w:pBdr>
        <w:shd w:val="clear" w:color="auto" w:fill="D9D9D9" w:themeFill="background1" w:themeFillShade="D9"/>
        <w:spacing w:before="120" w:line="276" w:lineRule="auto"/>
        <w:rPr>
          <w:color w:val="auto"/>
        </w:rPr>
      </w:pPr>
      <w:r>
        <w:rPr>
          <w:color w:val="auto"/>
        </w:rPr>
        <w:t xml:space="preserve">Specify that the two registered medical practitioners must certify that the treatment is generally accepted in the medical profession as being a clinically relevant treatment option for the patient’s diagnosed condition. </w:t>
      </w:r>
    </w:p>
    <w:p w14:paraId="71CE6C7A" w14:textId="77777777" w:rsidR="005E176E" w:rsidRDefault="005E176E" w:rsidP="00056872">
      <w:pPr>
        <w:pStyle w:val="Heading5"/>
      </w:pPr>
    </w:p>
    <w:p w14:paraId="332F700E" w14:textId="1F0FB0C4" w:rsidR="00056872" w:rsidRDefault="007A6F1D" w:rsidP="00056872">
      <w:pPr>
        <w:pStyle w:val="Heading5"/>
      </w:pPr>
      <w:r>
        <w:t>Severity of condition to be treated</w:t>
      </w:r>
    </w:p>
    <w:p w14:paraId="64C0D127" w14:textId="77B45374" w:rsidR="00056872" w:rsidRDefault="00056872" w:rsidP="00056872">
      <w:pPr>
        <w:pStyle w:val="Heading6"/>
      </w:pPr>
      <w:r>
        <w:t>Stakeholder views</w:t>
      </w:r>
    </w:p>
    <w:p w14:paraId="73317A12" w14:textId="5789EBA2" w:rsidR="007A6F1D" w:rsidRDefault="007A6F1D" w:rsidP="007A6F1D">
      <w:r>
        <w:t>Stakeholder views were sought on whether the regulations should be amended to refer to ‘treatment’ rather than ‘alleviation’ and whether access to superannuation should only be available in cases where the condition is life</w:t>
      </w:r>
      <w:r w:rsidR="00A86BC3">
        <w:t xml:space="preserve"> </w:t>
      </w:r>
      <w:r>
        <w:t xml:space="preserve">threatening. </w:t>
      </w:r>
    </w:p>
    <w:p w14:paraId="43DD5711" w14:textId="0BE5B6A8" w:rsidR="007A6F1D" w:rsidRDefault="007A6F1D" w:rsidP="00421396">
      <w:r>
        <w:t xml:space="preserve">It was apparent during consultations that the interpretation </w:t>
      </w:r>
      <w:r w:rsidR="006C2BD7">
        <w:t>varied as to</w:t>
      </w:r>
      <w:r w:rsidDel="006C2BD7">
        <w:t xml:space="preserve"> </w:t>
      </w:r>
      <w:r>
        <w:t>what ‘alleviate’ versus ‘treat’ means. Furthermore, stakeholders were overwhelmingly supportive of keeping the current wording to allow for treatment in cases where a condition could not be cured</w:t>
      </w:r>
      <w:r w:rsidR="00421396">
        <w:t xml:space="preserve"> or </w:t>
      </w:r>
      <w:r>
        <w:t xml:space="preserve">be treated, </w:t>
      </w:r>
      <w:r w:rsidR="00421396">
        <w:t xml:space="preserve">but </w:t>
      </w:r>
      <w:r>
        <w:t>alleviation could provide much-needed relief.</w:t>
      </w:r>
    </w:p>
    <w:p w14:paraId="55A34240" w14:textId="1400B7C1" w:rsidR="007A6F1D" w:rsidRPr="007A6F1D" w:rsidRDefault="007A6F1D" w:rsidP="007A6F1D">
      <w:r>
        <w:t xml:space="preserve">Stakeholders </w:t>
      </w:r>
      <w:r w:rsidR="00992DBA">
        <w:t>did not support</w:t>
      </w:r>
      <w:r>
        <w:t xml:space="preserve"> restricting early access to superannuation to life</w:t>
      </w:r>
      <w:r w:rsidR="00A86BC3">
        <w:t xml:space="preserve"> </w:t>
      </w:r>
      <w:r>
        <w:t xml:space="preserve">threatening conditions. </w:t>
      </w:r>
      <w:r w:rsidR="000067EF">
        <w:t>One stakeholder</w:t>
      </w:r>
      <w:r>
        <w:t xml:space="preserve"> argued this definition was very narrow and the extent of financial </w:t>
      </w:r>
      <w:r w:rsidRPr="007D0ECE">
        <w:rPr>
          <w:b/>
        </w:rPr>
        <w:t>hardship</w:t>
      </w:r>
      <w:r>
        <w:t xml:space="preserve"> stemming from a medical condition could vary based on personal circumstances rather than the seriousness of the medical condition. </w:t>
      </w:r>
    </w:p>
    <w:p w14:paraId="433231FB" w14:textId="3FAEB3A9" w:rsidR="00056872" w:rsidRDefault="00056872" w:rsidP="00056872">
      <w:pPr>
        <w:pStyle w:val="Heading6"/>
      </w:pPr>
      <w:r>
        <w:lastRenderedPageBreak/>
        <w:t>Discussion</w:t>
      </w:r>
    </w:p>
    <w:p w14:paraId="49A2CC13" w14:textId="61824FE6" w:rsidR="007A6F1D" w:rsidRDefault="007A6F1D" w:rsidP="007A6F1D">
      <w:r>
        <w:t xml:space="preserve">The Review acknowledges the importance of </w:t>
      </w:r>
      <w:r w:rsidR="00EE546B">
        <w:t xml:space="preserve">ameliorating </w:t>
      </w:r>
      <w:r>
        <w:t xml:space="preserve">certain medical conditions where there is no cure, such as chronic pain. </w:t>
      </w:r>
      <w:r w:rsidR="00421396">
        <w:t>Again, t</w:t>
      </w:r>
      <w:r>
        <w:t xml:space="preserve">he judgement of what medical treatment is most appropriate for a patient is best left up to medical practitioners, who are qualified to make these decisions. </w:t>
      </w:r>
    </w:p>
    <w:p w14:paraId="057BBEA3" w14:textId="5F40030B" w:rsidR="007A6F1D" w:rsidRDefault="007A6F1D" w:rsidP="007A6F1D">
      <w:r>
        <w:t>Given the inconsistent interpretation of the definition of ‘alleviate’ and ‘treat’, there does not seem to be merit in amending this wording in the</w:t>
      </w:r>
      <w:r w:rsidDel="00C9623C">
        <w:t xml:space="preserve"> </w:t>
      </w:r>
      <w:r>
        <w:t xml:space="preserve">SIS Regulations. </w:t>
      </w:r>
    </w:p>
    <w:p w14:paraId="0D50F24D" w14:textId="53E5DA4D" w:rsidR="002C0CC8" w:rsidRPr="002C0CC8" w:rsidRDefault="007A6F1D" w:rsidP="00CD0FF3">
      <w:r>
        <w:t xml:space="preserve">Additionally, with the suggested amendments in </w:t>
      </w:r>
      <w:r w:rsidR="00C457DB">
        <w:t>Draft Proposal</w:t>
      </w:r>
      <w:r w:rsidRPr="00003382">
        <w:t xml:space="preserve"> 1</w:t>
      </w:r>
      <w:r>
        <w:t xml:space="preserve"> (on refining the terminology for access on mental health grounds)</w:t>
      </w:r>
      <w:r w:rsidR="00C61CD1">
        <w:t xml:space="preserve">, </w:t>
      </w:r>
      <w:r w:rsidR="00C457DB">
        <w:t xml:space="preserve">Draft Proposal </w:t>
      </w:r>
      <w:r w:rsidR="00DD25DB">
        <w:t>4</w:t>
      </w:r>
      <w:r w:rsidR="00C61CD1">
        <w:t xml:space="preserve"> (on clinically relevant treatment</w:t>
      </w:r>
      <w:r>
        <w:t xml:space="preserve">) and </w:t>
      </w:r>
      <w:r w:rsidR="00C457DB">
        <w:t>Draft Proposal</w:t>
      </w:r>
      <w:r w:rsidR="00C457DB" w:rsidRPr="00003382">
        <w:t xml:space="preserve"> </w:t>
      </w:r>
      <w:r w:rsidR="00DD25DB" w:rsidRPr="00003382">
        <w:t>5</w:t>
      </w:r>
      <w:r w:rsidR="00C61CD1" w:rsidRPr="00003382">
        <w:t xml:space="preserve"> </w:t>
      </w:r>
      <w:r w:rsidRPr="00003382">
        <w:t>(on the role of medical practitioners)</w:t>
      </w:r>
      <w:r>
        <w:t xml:space="preserve"> the Review considers that the initial eligibility threshold for seeking access to superannuation will be sufficiently tightened to help avoid inappropriate releases. The ATO (as the new Regulator) </w:t>
      </w:r>
      <w:r w:rsidR="00F87E19">
        <w:t xml:space="preserve">is </w:t>
      </w:r>
      <w:r>
        <w:t>also able to collect improved data and identify any concerning trends to be addressed in the future</w:t>
      </w:r>
      <w:r w:rsidR="00DD25DB">
        <w:t>.</w:t>
      </w:r>
      <w:r>
        <w:t xml:space="preserve"> </w:t>
      </w:r>
      <w:r w:rsidR="00DD25DB">
        <w:t>T</w:t>
      </w:r>
      <w:r>
        <w:t xml:space="preserve">his issue is further discussed in </w:t>
      </w:r>
      <w:r w:rsidR="000067EF" w:rsidRPr="00003382">
        <w:t>Chapter 4</w:t>
      </w:r>
      <w:r>
        <w:t xml:space="preserve">. </w:t>
      </w:r>
    </w:p>
    <w:p w14:paraId="0CF0014E" w14:textId="05F06869" w:rsidR="00AA6C85" w:rsidRDefault="001C1707" w:rsidP="00380043">
      <w:pPr>
        <w:pStyle w:val="Heading3"/>
      </w:pPr>
      <w:bookmarkStart w:id="273" w:name="_Toc517969947"/>
      <w:bookmarkStart w:id="274" w:name="_Toc518033633"/>
      <w:bookmarkStart w:id="275" w:name="_Toc518034017"/>
      <w:bookmarkStart w:id="276" w:name="_Toc520907723"/>
      <w:bookmarkStart w:id="277" w:name="_Toc520910592"/>
      <w:bookmarkStart w:id="278" w:name="_Toc520910704"/>
      <w:bookmarkStart w:id="279" w:name="_Toc520910731"/>
      <w:r>
        <w:t xml:space="preserve">Issue </w:t>
      </w:r>
      <w:r w:rsidR="00AA6C85">
        <w:t>2</w:t>
      </w:r>
      <w:r w:rsidR="004D78AE">
        <w:t>:</w:t>
      </w:r>
      <w:r w:rsidR="00AA6C85">
        <w:t xml:space="preserve"> Certification of early release on medical grounds</w:t>
      </w:r>
      <w:bookmarkStart w:id="280" w:name="_Toc511761134"/>
      <w:bookmarkStart w:id="281" w:name="_Toc511823491"/>
      <w:bookmarkStart w:id="282" w:name="_Toc511897312"/>
      <w:bookmarkStart w:id="283" w:name="_Toc511908230"/>
      <w:bookmarkStart w:id="284" w:name="_Toc511919918"/>
      <w:bookmarkStart w:id="285" w:name="_Toc511989618"/>
      <w:bookmarkStart w:id="286" w:name="_Toc511998652"/>
      <w:bookmarkStart w:id="287" w:name="_Toc512001675"/>
      <w:bookmarkStart w:id="288" w:name="_Toc512005824"/>
      <w:bookmarkStart w:id="289" w:name="_Toc512008313"/>
      <w:bookmarkStart w:id="290" w:name="_Toc512245336"/>
      <w:bookmarkStart w:id="291" w:name="_Toc512264517"/>
      <w:bookmarkStart w:id="292" w:name="_Toc512265052"/>
      <w:bookmarkStart w:id="293" w:name="_Toc512265110"/>
      <w:bookmarkStart w:id="294" w:name="_Toc512267981"/>
      <w:bookmarkStart w:id="295" w:name="_Toc512324982"/>
      <w:bookmarkStart w:id="296" w:name="_Toc512329410"/>
      <w:bookmarkStart w:id="297" w:name="_Toc512331295"/>
      <w:bookmarkStart w:id="298" w:name="_Toc512333251"/>
      <w:bookmarkStart w:id="299" w:name="_Toc512338133"/>
      <w:bookmarkStart w:id="300" w:name="_Toc512341942"/>
      <w:bookmarkStart w:id="301" w:name="_Toc512343414"/>
      <w:bookmarkStart w:id="302" w:name="_Toc512346072"/>
      <w:bookmarkStart w:id="303" w:name="_Toc512346526"/>
      <w:bookmarkStart w:id="304" w:name="_Toc512348921"/>
      <w:bookmarkStart w:id="305" w:name="_Toc512352878"/>
      <w:bookmarkStart w:id="306" w:name="_Toc512502388"/>
      <w:bookmarkStart w:id="307" w:name="_Toc512512627"/>
      <w:bookmarkStart w:id="308" w:name="_Toc512516906"/>
      <w:bookmarkEnd w:id="273"/>
      <w:bookmarkEnd w:id="274"/>
      <w:bookmarkEnd w:id="275"/>
      <w:bookmarkEnd w:id="276"/>
      <w:bookmarkEnd w:id="277"/>
      <w:bookmarkEnd w:id="278"/>
      <w:bookmarkEnd w:id="279"/>
    </w:p>
    <w:p w14:paraId="79D68C7B" w14:textId="32B3F819" w:rsidR="00AA6C85" w:rsidRDefault="00AA6C85" w:rsidP="004A12D3">
      <w:bookmarkStart w:id="309" w:name="_Toc513481552"/>
      <w:r>
        <w:t xml:space="preserve">The Review identified three </w:t>
      </w:r>
      <w:r w:rsidR="00421396">
        <w:t>potential overarching solutions</w:t>
      </w:r>
      <w:r>
        <w:t xml:space="preserve"> </w:t>
      </w:r>
      <w:r w:rsidR="00DD25DB">
        <w:t>to address</w:t>
      </w:r>
      <w:r w:rsidR="00421396">
        <w:t xml:space="preserve"> </w:t>
      </w:r>
      <w:r w:rsidR="003E49EB">
        <w:t xml:space="preserve">concerns with </w:t>
      </w:r>
      <w:r w:rsidR="00421396">
        <w:t xml:space="preserve">the integrity of </w:t>
      </w:r>
      <w:r>
        <w:t>certifi</w:t>
      </w:r>
      <w:r w:rsidR="00421396">
        <w:t>cation of</w:t>
      </w:r>
      <w:r>
        <w:t xml:space="preserve"> claims for early release of superannuation </w:t>
      </w:r>
      <w:r w:rsidR="006C2BD7">
        <w:t xml:space="preserve">on </w:t>
      </w:r>
      <w:r>
        <w:t>medical grounds.</w:t>
      </w:r>
      <w:bookmarkEnd w:id="309"/>
      <w:r>
        <w:t xml:space="preserve"> </w:t>
      </w:r>
    </w:p>
    <w:p w14:paraId="65D065B3" w14:textId="1F3A92A6" w:rsidR="00AA6C85" w:rsidRPr="00AA6C85" w:rsidRDefault="006D77C6" w:rsidP="004A12D3">
      <w:pPr>
        <w:pStyle w:val="Bullet"/>
        <w:numPr>
          <w:ilvl w:val="0"/>
          <w:numId w:val="0"/>
        </w:numPr>
        <w:ind w:left="283"/>
      </w:pPr>
      <w:bookmarkStart w:id="310" w:name="_Toc513481553"/>
      <w:r w:rsidRPr="00003382">
        <w:rPr>
          <w:b/>
        </w:rPr>
        <w:t>A</w:t>
      </w:r>
      <w:r>
        <w:t xml:space="preserve">. </w:t>
      </w:r>
      <w:r w:rsidR="009A06C9">
        <w:t>The first relates</w:t>
      </w:r>
      <w:r w:rsidR="00AA6C85">
        <w:t xml:space="preserve"> to the certifying specialist. The SIS regulations do not currently specify that the specialist must be in a field related to the individual’s illness or injury.</w:t>
      </w:r>
      <w:bookmarkEnd w:id="310"/>
    </w:p>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14:paraId="5FBDDD9A" w14:textId="560BA00C" w:rsidR="00B0023C" w:rsidRDefault="006D77C6" w:rsidP="00F72933">
      <w:pPr>
        <w:pStyle w:val="Bullet"/>
        <w:numPr>
          <w:ilvl w:val="0"/>
          <w:numId w:val="0"/>
        </w:numPr>
        <w:ind w:left="283"/>
      </w:pPr>
      <w:r w:rsidRPr="00003382">
        <w:rPr>
          <w:b/>
        </w:rPr>
        <w:t>B</w:t>
      </w:r>
      <w:r>
        <w:t xml:space="preserve">. </w:t>
      </w:r>
      <w:r w:rsidR="001B6728">
        <w:t>Th</w:t>
      </w:r>
      <w:r w:rsidR="009A06C9">
        <w:t xml:space="preserve">e second </w:t>
      </w:r>
      <w:r w:rsidR="00EE546B">
        <w:t xml:space="preserve">is requiring the continuity of patient care. </w:t>
      </w:r>
    </w:p>
    <w:p w14:paraId="04385AE2" w14:textId="7A9628AC" w:rsidR="001B6728" w:rsidRDefault="006D77C6" w:rsidP="004A12D3">
      <w:pPr>
        <w:pStyle w:val="Bullet"/>
        <w:numPr>
          <w:ilvl w:val="0"/>
          <w:numId w:val="0"/>
        </w:numPr>
        <w:ind w:left="283"/>
      </w:pPr>
      <w:r w:rsidRPr="00003382">
        <w:rPr>
          <w:b/>
        </w:rPr>
        <w:t>C</w:t>
      </w:r>
      <w:r>
        <w:t>.</w:t>
      </w:r>
      <w:r w:rsidR="00C87E24">
        <w:t xml:space="preserve"> </w:t>
      </w:r>
      <w:r w:rsidR="007B0861">
        <w:t xml:space="preserve">The third potential solution is about ensuring the independence of the certification given. </w:t>
      </w:r>
      <w:r w:rsidR="001D3016">
        <w:t>Currently</w:t>
      </w:r>
      <w:r w:rsidR="004E1A4B">
        <w:t>,</w:t>
      </w:r>
      <w:r w:rsidR="001D3016">
        <w:t xml:space="preserve"> the Regulator is generally restricted, in practice, to relying on evidence presented to </w:t>
      </w:r>
      <w:r w:rsidR="00992DBA">
        <w:t xml:space="preserve">it </w:t>
      </w:r>
      <w:r w:rsidR="001D3016">
        <w:t>by medical practitioner</w:t>
      </w:r>
      <w:r w:rsidR="004E1A4B">
        <w:t>s</w:t>
      </w:r>
      <w:r w:rsidR="001D3016">
        <w:t xml:space="preserve"> (or associate</w:t>
      </w:r>
      <w:r w:rsidR="004E1A4B">
        <w:t>s</w:t>
      </w:r>
      <w:r w:rsidR="001D3016">
        <w:t xml:space="preserve">). </w:t>
      </w:r>
    </w:p>
    <w:p w14:paraId="696D9201" w14:textId="477D2AFB" w:rsidR="00D97310" w:rsidRDefault="00C87E24" w:rsidP="00D402C2">
      <w:pPr>
        <w:pStyle w:val="Heading4"/>
      </w:pPr>
      <w:r>
        <w:t xml:space="preserve">2A. </w:t>
      </w:r>
      <w:r w:rsidR="00D97310">
        <w:t xml:space="preserve">Certifying specialist </w:t>
      </w:r>
    </w:p>
    <w:p w14:paraId="648CB16F" w14:textId="23990FF0" w:rsidR="00D402C2" w:rsidRPr="00D402C2" w:rsidRDefault="00D402C2" w:rsidP="00D402C2">
      <w:pPr>
        <w:pStyle w:val="Heading5"/>
      </w:pPr>
      <w:r>
        <w:t>Stakeholder views</w:t>
      </w:r>
    </w:p>
    <w:p w14:paraId="2B0D5A63" w14:textId="43ED0E5E" w:rsidR="00380043" w:rsidRPr="00E37C62" w:rsidRDefault="00380043" w:rsidP="00380043">
      <w:r>
        <w:t>There was overwhelming support amongst stakeholders to specify in the regulations for release on compassionate grounds that one of the medical practitioners should be a specialist in the field of treatment.</w:t>
      </w:r>
      <w:r w:rsidR="000067EF">
        <w:t xml:space="preserve"> </w:t>
      </w:r>
    </w:p>
    <w:p w14:paraId="3A514183" w14:textId="4FB4DC79" w:rsidR="00380043" w:rsidRPr="00E37C62" w:rsidRDefault="000067EF" w:rsidP="00380043">
      <w:r>
        <w:t xml:space="preserve">One stakeholder </w:t>
      </w:r>
      <w:r w:rsidR="00871EFA">
        <w:t xml:space="preserve">suggested </w:t>
      </w:r>
      <w:r w:rsidR="00380043">
        <w:t>clarif</w:t>
      </w:r>
      <w:r w:rsidR="00871EFA">
        <w:t>ying</w:t>
      </w:r>
      <w:r w:rsidR="00380043">
        <w:t xml:space="preserve"> </w:t>
      </w:r>
      <w:r w:rsidR="00871EFA">
        <w:t xml:space="preserve">who is </w:t>
      </w:r>
      <w:r w:rsidR="00380043">
        <w:t xml:space="preserve">the appropriate medical specialist for cases involving mental disturbance – </w:t>
      </w:r>
      <w:r w:rsidR="00D97310">
        <w:t xml:space="preserve">for example, </w:t>
      </w:r>
      <w:r w:rsidR="00380043">
        <w:t xml:space="preserve">should </w:t>
      </w:r>
      <w:r w:rsidR="00871EFA">
        <w:t xml:space="preserve">fertility </w:t>
      </w:r>
      <w:r w:rsidR="00380043">
        <w:t xml:space="preserve">treatment require a referral from an </w:t>
      </w:r>
      <w:r w:rsidR="00871EFA">
        <w:t>A</w:t>
      </w:r>
      <w:r w:rsidR="008C1C2C">
        <w:t xml:space="preserve">ssisted </w:t>
      </w:r>
      <w:r w:rsidR="00871EFA">
        <w:t>R</w:t>
      </w:r>
      <w:r w:rsidR="008C1C2C">
        <w:t>eproducti</w:t>
      </w:r>
      <w:r w:rsidR="00FC1179">
        <w:t>ve</w:t>
      </w:r>
      <w:r w:rsidR="008C1C2C">
        <w:t xml:space="preserve"> </w:t>
      </w:r>
      <w:r w:rsidR="00871EFA">
        <w:t>T</w:t>
      </w:r>
      <w:r w:rsidR="00FC1179">
        <w:t xml:space="preserve">echnology </w:t>
      </w:r>
      <w:r w:rsidR="00380043">
        <w:t xml:space="preserve">specialist, a gynaecologist or </w:t>
      </w:r>
      <w:r w:rsidR="00D97310">
        <w:t xml:space="preserve">a </w:t>
      </w:r>
      <w:r w:rsidR="00380043">
        <w:t>psychologist</w:t>
      </w:r>
      <w:r w:rsidR="00871EFA">
        <w:t xml:space="preserve">, </w:t>
      </w:r>
      <w:r w:rsidR="00D97310">
        <w:t>if claimed under the mental disturbance ground</w:t>
      </w:r>
      <w:r w:rsidR="00871EFA">
        <w:t xml:space="preserve"> of release.</w:t>
      </w:r>
      <w:r w:rsidR="00380043">
        <w:t xml:space="preserve"> </w:t>
      </w:r>
    </w:p>
    <w:p w14:paraId="355EDAF7" w14:textId="378F4CA9" w:rsidR="00380043" w:rsidRDefault="00380043" w:rsidP="00380043">
      <w:r>
        <w:t>A few stakeholders proposed that certification should be required from a second specialist in th</w:t>
      </w:r>
      <w:r w:rsidR="00871EFA">
        <w:t>e</w:t>
      </w:r>
      <w:r>
        <w:t xml:space="preserve"> field</w:t>
      </w:r>
      <w:r w:rsidR="00871EFA">
        <w:t xml:space="preserve"> of treatment</w:t>
      </w:r>
      <w:r>
        <w:t xml:space="preserve"> (so three medical practitioners in total).</w:t>
      </w:r>
    </w:p>
    <w:p w14:paraId="7E71AB12" w14:textId="62F6EAF1" w:rsidR="00D402C2" w:rsidRDefault="00D402C2" w:rsidP="00D402C2">
      <w:pPr>
        <w:pStyle w:val="Heading5"/>
      </w:pPr>
      <w:r>
        <w:t>Discussion</w:t>
      </w:r>
    </w:p>
    <w:p w14:paraId="5AE09CFE" w14:textId="42517609" w:rsidR="00D402C2" w:rsidRDefault="00127A20" w:rsidP="00D402C2">
      <w:r>
        <w:t>T</w:t>
      </w:r>
      <w:r w:rsidR="00D402C2">
        <w:t>he current regulations imply that the specialist certifying the treatment would be practising in the field of the condition being treated,</w:t>
      </w:r>
      <w:r w:rsidR="00D402C2" w:rsidDel="003407D3">
        <w:t xml:space="preserve"> </w:t>
      </w:r>
      <w:r w:rsidR="00D402C2">
        <w:t>however there is currently ambiguity in the law</w:t>
      </w:r>
      <w:r w:rsidR="00D402C2" w:rsidDel="001A3A78">
        <w:t>.</w:t>
      </w:r>
      <w:r w:rsidR="00D402C2">
        <w:t xml:space="preserve"> This can result in specialists unrelated to the condition being treated certifying the need for a patient to access their superannuation</w:t>
      </w:r>
      <w:r w:rsidR="006C2BD7">
        <w:t>.</w:t>
      </w:r>
    </w:p>
    <w:p w14:paraId="1CFDC645" w14:textId="5A89A91C" w:rsidR="00D402C2" w:rsidRDefault="00D402C2" w:rsidP="00D402C2">
      <w:r>
        <w:t xml:space="preserve">In contrast, the regulations for early release of superannuation on terminal medical illness grounds specify </w:t>
      </w:r>
      <w:r w:rsidDel="003407D3">
        <w:t xml:space="preserve">that </w:t>
      </w:r>
      <w:r>
        <w:t>‘at least one of the registered medical practitioners is a specialist practicing in an area related to the illness or injury suffered by the person’.</w:t>
      </w:r>
    </w:p>
    <w:p w14:paraId="4EAC0714" w14:textId="33F4A147" w:rsidR="00D402C2" w:rsidRDefault="00D402C2" w:rsidP="00D402C2">
      <w:r>
        <w:t xml:space="preserve">Given the overwhelming stakeholder support to clarify </w:t>
      </w:r>
      <w:r w:rsidR="0034659A">
        <w:t>these regulations</w:t>
      </w:r>
      <w:r>
        <w:t xml:space="preserve">, the Review </w:t>
      </w:r>
      <w:r w:rsidR="00C457DB">
        <w:t>proposes</w:t>
      </w:r>
      <w:r>
        <w:t xml:space="preserve"> amending the regulation</w:t>
      </w:r>
      <w:r w:rsidDel="00992DBA">
        <w:t xml:space="preserve"> </w:t>
      </w:r>
      <w:r w:rsidR="00992DBA">
        <w:t xml:space="preserve">so </w:t>
      </w:r>
      <w:r>
        <w:t xml:space="preserve">that the certifying specialist must be a specialist in the field of the injury </w:t>
      </w:r>
      <w:r>
        <w:lastRenderedPageBreak/>
        <w:t>or illness that the individual is suffering from (and claiming release under that particular illness ground).</w:t>
      </w:r>
    </w:p>
    <w:p w14:paraId="2BF2B24A" w14:textId="77777777" w:rsidR="007B0861" w:rsidRDefault="00D402C2" w:rsidP="00380043">
      <w:r>
        <w:t xml:space="preserve">This may not always be </w:t>
      </w:r>
      <w:r w:rsidDel="003407D3">
        <w:t>a</w:t>
      </w:r>
      <w:r>
        <w:t xml:space="preserve"> specialist in the field of the </w:t>
      </w:r>
      <w:r>
        <w:rPr>
          <w:i/>
        </w:rPr>
        <w:t xml:space="preserve">medical treatment </w:t>
      </w:r>
      <w:r>
        <w:t xml:space="preserve">the individual wishes to pay for. For example, an individual seeking release on the grounds of mental health issues would require certification from a psychiatrist. </w:t>
      </w:r>
    </w:p>
    <w:p w14:paraId="206DA09C" w14:textId="18AE8B70" w:rsidR="00D402C2" w:rsidRPr="00E37C62" w:rsidRDefault="00D402C2" w:rsidP="00380043">
      <w:r>
        <w:t xml:space="preserve">This proposed change is expected to improve the integrity of the early release regime, in accordance with the </w:t>
      </w:r>
      <w:r>
        <w:rPr>
          <w:b/>
        </w:rPr>
        <w:t xml:space="preserve">fair and effective </w:t>
      </w:r>
      <w:r>
        <w:t xml:space="preserve">principle. </w:t>
      </w:r>
    </w:p>
    <w:p w14:paraId="7D3E9AEC" w14:textId="26831435" w:rsidR="00C757BF" w:rsidRDefault="00C87E24" w:rsidP="00D402C2">
      <w:pPr>
        <w:pStyle w:val="Heading4"/>
      </w:pPr>
      <w:r>
        <w:t xml:space="preserve">2B. </w:t>
      </w:r>
      <w:r w:rsidR="00202CAD">
        <w:t>Continuity of care</w:t>
      </w:r>
    </w:p>
    <w:p w14:paraId="35A01484" w14:textId="4478A3F4" w:rsidR="00D402C2" w:rsidRPr="00D402C2" w:rsidRDefault="00D402C2" w:rsidP="00D402C2">
      <w:pPr>
        <w:pStyle w:val="Heading5"/>
      </w:pPr>
      <w:r>
        <w:t>Stakeholder views</w:t>
      </w:r>
    </w:p>
    <w:p w14:paraId="553294BF" w14:textId="1B108C36" w:rsidR="00202CAD" w:rsidRDefault="00E93B9A">
      <w:r>
        <w:t xml:space="preserve">A few stakeholders raised concerns with medical practitioners certifying early release where they did not have an existing </w:t>
      </w:r>
      <w:r w:rsidR="004709CF">
        <w:t xml:space="preserve">doctor-patient </w:t>
      </w:r>
      <w:r>
        <w:t>relationship with the applicant</w:t>
      </w:r>
      <w:r w:rsidR="00DD25DB" w:rsidRPr="00DD25DB">
        <w:t xml:space="preserve"> </w:t>
      </w:r>
      <w:r w:rsidR="00DD25DB">
        <w:t>(particularly in the context of third party intermediaries)</w:t>
      </w:r>
      <w:r>
        <w:t xml:space="preserve">. </w:t>
      </w:r>
    </w:p>
    <w:p w14:paraId="1628B28F" w14:textId="0608294F" w:rsidR="00202CAD" w:rsidRPr="00202CAD" w:rsidRDefault="00A54A40">
      <w:r>
        <w:t>Additionally</w:t>
      </w:r>
      <w:r w:rsidR="00676D38">
        <w:t xml:space="preserve">, </w:t>
      </w:r>
      <w:r w:rsidR="005305B0">
        <w:t xml:space="preserve">some </w:t>
      </w:r>
      <w:r w:rsidR="00FE644C">
        <w:t xml:space="preserve">medical practitioners </w:t>
      </w:r>
      <w:r w:rsidR="00202CAD">
        <w:t>w</w:t>
      </w:r>
      <w:r w:rsidR="005305B0">
        <w:t>ere</w:t>
      </w:r>
      <w:r w:rsidR="00202CAD">
        <w:t xml:space="preserve"> supportive of ensuring some sort of continuity of care requirements, </w:t>
      </w:r>
      <w:r w:rsidR="00871EFA">
        <w:t xml:space="preserve">while </w:t>
      </w:r>
      <w:r w:rsidR="00202CAD">
        <w:t>recognis</w:t>
      </w:r>
      <w:r w:rsidR="00871EFA">
        <w:t>ing</w:t>
      </w:r>
      <w:r w:rsidR="00202CAD">
        <w:t xml:space="preserve"> that the healthcare system in general d</w:t>
      </w:r>
      <w:r w:rsidR="00871EFA">
        <w:t>oes</w:t>
      </w:r>
      <w:r w:rsidR="00202CAD">
        <w:t xml:space="preserve"> not impose these requirements. </w:t>
      </w:r>
    </w:p>
    <w:p w14:paraId="620BB126" w14:textId="6E3A564F" w:rsidR="00380043" w:rsidRDefault="00D402C2" w:rsidP="00D402C2">
      <w:pPr>
        <w:pStyle w:val="Heading5"/>
      </w:pPr>
      <w:r>
        <w:t xml:space="preserve">Discussion </w:t>
      </w:r>
    </w:p>
    <w:p w14:paraId="7597E095" w14:textId="44DF558A" w:rsidR="00380043" w:rsidRDefault="00380043" w:rsidP="00380043">
      <w:r>
        <w:t xml:space="preserve">There are currently no requirements for </w:t>
      </w:r>
      <w:r w:rsidR="00BE29AE">
        <w:t>an</w:t>
      </w:r>
      <w:r>
        <w:t xml:space="preserve"> individual seeking early release of their superannuation to have an existing relationship with either of the </w:t>
      </w:r>
      <w:r w:rsidR="00BE29AE">
        <w:t xml:space="preserve">two </w:t>
      </w:r>
      <w:r>
        <w:t xml:space="preserve">certifying medical practitioners. In practice, this means individuals are able to be directed towards a particularly sympathetic practitioner. </w:t>
      </w:r>
    </w:p>
    <w:p w14:paraId="660BA71F" w14:textId="4FD65FF4" w:rsidR="003407D3" w:rsidRDefault="00380043" w:rsidP="00380043">
      <w:r>
        <w:t>The Review considers that</w:t>
      </w:r>
      <w:r w:rsidR="00D37D29">
        <w:t>,</w:t>
      </w:r>
      <w:r>
        <w:t xml:space="preserve"> in general, there should be an existing relationship with </w:t>
      </w:r>
      <w:r w:rsidR="00D37D29">
        <w:t>at least</w:t>
      </w:r>
      <w:r>
        <w:t xml:space="preserve"> one </w:t>
      </w:r>
      <w:r w:rsidR="00836FEC">
        <w:t xml:space="preserve">(ideally both) </w:t>
      </w:r>
      <w:r>
        <w:t xml:space="preserve">of the certifying </w:t>
      </w:r>
      <w:r w:rsidR="00D37D29">
        <w:t>medical practitioners</w:t>
      </w:r>
      <w:r w:rsidR="00AA1D4A">
        <w:t>.</w:t>
      </w:r>
    </w:p>
    <w:p w14:paraId="5E8FB5E7" w14:textId="27722C24" w:rsidR="00380043" w:rsidRDefault="00380043" w:rsidP="00380043">
      <w:r>
        <w:t>However</w:t>
      </w:r>
      <w:r w:rsidR="000839AA">
        <w:t>,</w:t>
      </w:r>
      <w:r w:rsidR="00D37D29">
        <w:t xml:space="preserve"> the Review acknowledges that</w:t>
      </w:r>
      <w:r>
        <w:t xml:space="preserve"> prescribing a certain length of time </w:t>
      </w:r>
      <w:r w:rsidR="00D37D29">
        <w:t xml:space="preserve">of the relationship </w:t>
      </w:r>
      <w:r>
        <w:t xml:space="preserve">or </w:t>
      </w:r>
      <w:r w:rsidR="00D37D29">
        <w:t>a</w:t>
      </w:r>
      <w:r>
        <w:t xml:space="preserve"> certain number of appointments</w:t>
      </w:r>
      <w:r w:rsidR="000839AA">
        <w:t xml:space="preserve"> would </w:t>
      </w:r>
      <w:r>
        <w:t xml:space="preserve">unnecessarily increase the </w:t>
      </w:r>
      <w:r w:rsidR="00D37D29">
        <w:t>burden (including financial cost)</w:t>
      </w:r>
      <w:r>
        <w:t xml:space="preserve"> on the individual</w:t>
      </w:r>
      <w:r w:rsidR="00D37D29">
        <w:t xml:space="preserve"> and increase pressure on the healthcare system</w:t>
      </w:r>
      <w:r>
        <w:t>.</w:t>
      </w:r>
    </w:p>
    <w:p w14:paraId="4A424FD6" w14:textId="60FEEA49" w:rsidR="00380043" w:rsidRDefault="00E0605E" w:rsidP="00380043">
      <w:r>
        <w:t>The</w:t>
      </w:r>
      <w:r w:rsidR="00380043">
        <w:t xml:space="preserve"> Review expects that the individual’s regular treating medical practitioner </w:t>
      </w:r>
      <w:r>
        <w:t xml:space="preserve">should </w:t>
      </w:r>
      <w:r w:rsidR="00380043">
        <w:t xml:space="preserve">be in </w:t>
      </w:r>
      <w:r w:rsidR="00992DBA">
        <w:t xml:space="preserve">the best </w:t>
      </w:r>
      <w:r w:rsidR="00380043">
        <w:t>position to make the appropriate judgement</w:t>
      </w:r>
      <w:r>
        <w:t xml:space="preserve"> of the individual’s need to access their superannuation</w:t>
      </w:r>
      <w:r w:rsidR="008E1D86">
        <w:t xml:space="preserve"> on medical grounds</w:t>
      </w:r>
      <w:r w:rsidR="00380043">
        <w:t xml:space="preserve">, </w:t>
      </w:r>
      <w:r w:rsidR="007B76D2">
        <w:t>based on their medical history</w:t>
      </w:r>
      <w:r w:rsidR="00380043">
        <w:t>.</w:t>
      </w:r>
      <w:r w:rsidR="00FA7527">
        <w:t xml:space="preserve"> This would also ensure that the practitioner is able to direct the individual towards alternatives to accessing superannuation in the first instance, which is consistent with the </w:t>
      </w:r>
      <w:r w:rsidR="00FA7527">
        <w:rPr>
          <w:b/>
        </w:rPr>
        <w:t xml:space="preserve">last resort </w:t>
      </w:r>
      <w:r w:rsidR="00FA7527">
        <w:t xml:space="preserve">principle. </w:t>
      </w:r>
    </w:p>
    <w:p w14:paraId="4944CC99" w14:textId="5BDF44FE" w:rsidR="00FF0455" w:rsidRDefault="00FF0455" w:rsidP="00380043">
      <w:r w:rsidDel="00FF0455">
        <w:t xml:space="preserve">The Review </w:t>
      </w:r>
      <w:r w:rsidR="00992DBA">
        <w:t xml:space="preserve">considers that </w:t>
      </w:r>
      <w:r w:rsidR="00807A01">
        <w:t>‘</w:t>
      </w:r>
      <w:r>
        <w:t>regular treating medical practitioner</w:t>
      </w:r>
      <w:r w:rsidR="00807A01">
        <w:t>'</w:t>
      </w:r>
      <w:r>
        <w:t xml:space="preserve"> </w:t>
      </w:r>
      <w:r w:rsidR="00992DBA">
        <w:t xml:space="preserve">should </w:t>
      </w:r>
      <w:r>
        <w:t xml:space="preserve">include </w:t>
      </w:r>
      <w:r w:rsidR="002E409F">
        <w:t xml:space="preserve">any </w:t>
      </w:r>
      <w:r>
        <w:t xml:space="preserve">medical practitioner </w:t>
      </w:r>
      <w:r w:rsidR="002E409F">
        <w:t>at</w:t>
      </w:r>
      <w:r w:rsidDel="002E409F">
        <w:t xml:space="preserve"> </w:t>
      </w:r>
      <w:r w:rsidR="002E409F">
        <w:t>the patient’s</w:t>
      </w:r>
      <w:r>
        <w:t xml:space="preserve"> regular medical practice where more than one </w:t>
      </w:r>
      <w:r w:rsidR="00AB778F">
        <w:t xml:space="preserve">medical practitioner </w:t>
      </w:r>
      <w:r>
        <w:t xml:space="preserve">may treat </w:t>
      </w:r>
      <w:r w:rsidR="00A670C6">
        <w:t>the</w:t>
      </w:r>
      <w:r>
        <w:t xml:space="preserve"> patient </w:t>
      </w:r>
      <w:r w:rsidR="00A670C6">
        <w:t>and</w:t>
      </w:r>
      <w:r>
        <w:t xml:space="preserve"> where medical records are held for the patient.</w:t>
      </w:r>
    </w:p>
    <w:p w14:paraId="2B8E565D" w14:textId="4ADBEA72" w:rsidR="00812CC5" w:rsidRDefault="00380043" w:rsidP="00380043">
      <w:r>
        <w:t xml:space="preserve">On this basis, the Review </w:t>
      </w:r>
      <w:r w:rsidR="00C457DB">
        <w:t>proposes</w:t>
      </w:r>
      <w:r>
        <w:t xml:space="preserve"> that the regulations should be amended to specify that </w:t>
      </w:r>
      <w:r w:rsidR="008E1D86">
        <w:t>at least</w:t>
      </w:r>
      <w:r>
        <w:t xml:space="preserve"> one of the </w:t>
      </w:r>
      <w:r w:rsidR="008E1D86">
        <w:t>two registered</w:t>
      </w:r>
      <w:r>
        <w:t xml:space="preserve"> medical practitioners is the individual’s regular treating doctor and the practitioner must attest to this in their certification.</w:t>
      </w:r>
      <w:r w:rsidR="0019031E">
        <w:t xml:space="preserve"> The applicant </w:t>
      </w:r>
      <w:r w:rsidR="001229D5">
        <w:t>will</w:t>
      </w:r>
      <w:r w:rsidR="0019031E">
        <w:t xml:space="preserve"> also need to identify in their application for early release of superannuation which </w:t>
      </w:r>
      <w:r w:rsidR="001229D5">
        <w:t xml:space="preserve">of the certifying </w:t>
      </w:r>
      <w:r w:rsidR="0019031E">
        <w:t>practitioner</w:t>
      </w:r>
      <w:r w:rsidR="001229D5">
        <w:t>s is</w:t>
      </w:r>
      <w:r w:rsidR="0019031E">
        <w:t xml:space="preserve"> their regular treating </w:t>
      </w:r>
      <w:r w:rsidR="00234CD8">
        <w:t>medical practitioner (or medical practitioner at their regular treating medical practice)</w:t>
      </w:r>
      <w:r w:rsidR="001229D5">
        <w:t xml:space="preserve">. </w:t>
      </w:r>
    </w:p>
    <w:p w14:paraId="6CFD9450" w14:textId="53792CEA" w:rsidR="00380043" w:rsidRDefault="00154F44" w:rsidP="00380043">
      <w:r>
        <w:t>This would also address stakeholders</w:t>
      </w:r>
      <w:r w:rsidR="006C2BD7">
        <w:t>’</w:t>
      </w:r>
      <w:r>
        <w:t xml:space="preserve"> concerns about third party intermediaries assisting applicants with the certification of the application by linking the applicant </w:t>
      </w:r>
      <w:r w:rsidR="006D01C9">
        <w:t>to</w:t>
      </w:r>
      <w:r>
        <w:t xml:space="preserve"> a medical practitioner where there is no existing </w:t>
      </w:r>
      <w:r w:rsidR="006D01C9">
        <w:t>doctor-patient relationship.</w:t>
      </w:r>
      <w:r w:rsidR="00542251">
        <w:t xml:space="preserve"> Having the requirement of a </w:t>
      </w:r>
      <w:r>
        <w:t>continuity of care relationship</w:t>
      </w:r>
      <w:r w:rsidR="00542251">
        <w:t xml:space="preserve"> will </w:t>
      </w:r>
      <w:r w:rsidR="00AD3B1B">
        <w:t>support the</w:t>
      </w:r>
      <w:r w:rsidR="00542251">
        <w:t xml:space="preserve"> integrity of </w:t>
      </w:r>
      <w:r w:rsidR="00AD3B1B">
        <w:t xml:space="preserve">this process by </w:t>
      </w:r>
      <w:r w:rsidR="006D01C9">
        <w:t>ensuring</w:t>
      </w:r>
      <w:r w:rsidR="00AD3B1B">
        <w:t xml:space="preserve"> applicants are referred to another medical </w:t>
      </w:r>
      <w:r w:rsidR="005632BE">
        <w:t>practitioner by</w:t>
      </w:r>
      <w:r w:rsidR="00AD3B1B">
        <w:t xml:space="preserve"> their treating doctor rather than </w:t>
      </w:r>
      <w:r w:rsidR="006D01C9">
        <w:t>through</w:t>
      </w:r>
      <w:r w:rsidR="00AD3B1B">
        <w:t xml:space="preserve"> third party intermediates</w:t>
      </w:r>
      <w:r>
        <w:t>.</w:t>
      </w:r>
    </w:p>
    <w:p w14:paraId="506D0F08" w14:textId="1707D1AA" w:rsidR="005D37AE" w:rsidRDefault="00380043" w:rsidP="00380043">
      <w:r>
        <w:t>It is appropriate that there is an exception to this requirement in extenuating circumstances, as there are conceivable situations in which an individual may not have a regular treating doctor</w:t>
      </w:r>
      <w:r w:rsidR="007B0861">
        <w:t>; f</w:t>
      </w:r>
      <w:r>
        <w:t>or</w:t>
      </w:r>
      <w:r w:rsidR="006C2BD7">
        <w:t> </w:t>
      </w:r>
      <w:r>
        <w:t xml:space="preserve">example, </w:t>
      </w:r>
      <w:r>
        <w:lastRenderedPageBreak/>
        <w:t xml:space="preserve">if someone has recently moved interstate and </w:t>
      </w:r>
      <w:r w:rsidR="006C2BD7">
        <w:t xml:space="preserve">has </w:t>
      </w:r>
      <w:r>
        <w:t xml:space="preserve">not </w:t>
      </w:r>
      <w:r w:rsidR="006C2BD7">
        <w:t>yet</w:t>
      </w:r>
      <w:r>
        <w:t xml:space="preserve"> establish</w:t>
      </w:r>
      <w:r w:rsidR="006C2BD7">
        <w:t>ed</w:t>
      </w:r>
      <w:r>
        <w:t xml:space="preserve"> a relationship with a particular medical practitioner.</w:t>
      </w:r>
      <w:r w:rsidR="00165020">
        <w:t xml:space="preserve"> </w:t>
      </w:r>
    </w:p>
    <w:p w14:paraId="572FBD84" w14:textId="71BE0675" w:rsidR="00380043" w:rsidRPr="00714CD7" w:rsidRDefault="00EB78C1" w:rsidP="00380043">
      <w:r>
        <w:t xml:space="preserve">The Review </w:t>
      </w:r>
      <w:r w:rsidR="00C457DB">
        <w:t>proposes</w:t>
      </w:r>
      <w:r>
        <w:t xml:space="preserve"> that this exception should be explicitly outlined in the regulations and that the certifying medical practitioner </w:t>
      </w:r>
      <w:r w:rsidR="001C416B">
        <w:t xml:space="preserve">should </w:t>
      </w:r>
      <w:r>
        <w:t>judge whether there are extenuating circumstances in place and provide information as to the nature of those circumstances in the</w:t>
      </w:r>
      <w:r w:rsidR="000839AA">
        <w:t>ir</w:t>
      </w:r>
      <w:r>
        <w:t xml:space="preserve"> certification.  </w:t>
      </w:r>
    </w:p>
    <w:p w14:paraId="5D8665EA" w14:textId="3E2DEA51" w:rsidR="00380043" w:rsidRPr="00EB7EA5" w:rsidRDefault="00C87E24" w:rsidP="004A12D3">
      <w:pPr>
        <w:pStyle w:val="Heading4"/>
        <w:rPr>
          <w:rStyle w:val="Heading4Char"/>
          <w:iCs/>
        </w:rPr>
      </w:pPr>
      <w:r>
        <w:t xml:space="preserve">2C. </w:t>
      </w:r>
      <w:r w:rsidR="00CE7FE7" w:rsidRPr="00D402C2">
        <w:rPr>
          <w:rStyle w:val="Heading4Char"/>
        </w:rPr>
        <w:t xml:space="preserve">Independent </w:t>
      </w:r>
      <w:r w:rsidR="00137DF0" w:rsidRPr="00D402C2">
        <w:rPr>
          <w:rStyle w:val="Heading4Char"/>
        </w:rPr>
        <w:t xml:space="preserve">medical advice </w:t>
      </w:r>
    </w:p>
    <w:p w14:paraId="3F6A62D5" w14:textId="1B5E2E92" w:rsidR="00D402C2" w:rsidRDefault="00D402C2" w:rsidP="00D402C2">
      <w:pPr>
        <w:pStyle w:val="Heading5"/>
      </w:pPr>
      <w:r>
        <w:t>Stakeholder views</w:t>
      </w:r>
    </w:p>
    <w:p w14:paraId="5A871D14" w14:textId="29BF6439" w:rsidR="00D402C2" w:rsidRDefault="00D402C2" w:rsidP="00D402C2">
      <w:r>
        <w:t xml:space="preserve">On the question of whether the </w:t>
      </w:r>
      <w:r w:rsidRPr="00985843">
        <w:t>Regulator should</w:t>
      </w:r>
      <w:r>
        <w:t xml:space="preserve"> be able to seek a further medical opinion, stakeholder views were mixed. Some stakeholders supported giving the Regulator the power to seek a further opinion, through a range of mechanisms. </w:t>
      </w:r>
      <w:r w:rsidR="000067EF">
        <w:t xml:space="preserve">For example, several stakeholders suggested establishing </w:t>
      </w:r>
      <w:r>
        <w:t>an independent panel of medical practitioners from which a ‘second opinion’ could be sought.</w:t>
      </w:r>
    </w:p>
    <w:p w14:paraId="0C736B2D" w14:textId="3D12F644" w:rsidR="00D402C2" w:rsidRDefault="00D402C2" w:rsidP="00D402C2">
      <w:r>
        <w:t xml:space="preserve">Alternatively, </w:t>
      </w:r>
      <w:r w:rsidR="000067EF">
        <w:t>one stakeholder</w:t>
      </w:r>
      <w:r>
        <w:t xml:space="preserve"> suggested an approved list of medical practitioners be nominated by appropriate specialist College</w:t>
      </w:r>
      <w:r w:rsidR="00A62D28">
        <w:t>s</w:t>
      </w:r>
      <w:r>
        <w:t xml:space="preserve"> or specialist association</w:t>
      </w:r>
      <w:r w:rsidR="00A62D28">
        <w:t>s</w:t>
      </w:r>
      <w:r>
        <w:t xml:space="preserve"> for the individual to obtain a reference from. </w:t>
      </w:r>
    </w:p>
    <w:p w14:paraId="42E347D5" w14:textId="347169D7" w:rsidR="00D402C2" w:rsidRDefault="00D402C2" w:rsidP="00D402C2">
      <w:r>
        <w:t xml:space="preserve">Others did not support </w:t>
      </w:r>
      <w:r w:rsidR="00260DD4">
        <w:t xml:space="preserve">any changes to require a second opinion or require certification from </w:t>
      </w:r>
      <w:r w:rsidR="00A62D28">
        <w:t xml:space="preserve">a </w:t>
      </w:r>
      <w:r w:rsidR="00260DD4">
        <w:t>specifically selected panel of medical practitioners</w:t>
      </w:r>
      <w:r>
        <w:t>,</w:t>
      </w:r>
      <w:r w:rsidDel="00D97310">
        <w:t xml:space="preserve"> </w:t>
      </w:r>
      <w:r>
        <w:t>generally on the basis that the current requirements were sufficient or an additional layer of regulation</w:t>
      </w:r>
      <w:r w:rsidDel="00682BFE">
        <w:t xml:space="preserve"> </w:t>
      </w:r>
      <w:r>
        <w:t xml:space="preserve">would unreasonably increase costs for the applicant and </w:t>
      </w:r>
      <w:r w:rsidR="00DD25DB">
        <w:t xml:space="preserve">extend </w:t>
      </w:r>
      <w:r>
        <w:t xml:space="preserve">time frames </w:t>
      </w:r>
      <w:r w:rsidR="00DD25DB">
        <w:t>for</w:t>
      </w:r>
      <w:r>
        <w:t xml:space="preserve"> release.</w:t>
      </w:r>
    </w:p>
    <w:p w14:paraId="422187A9" w14:textId="61BD6153" w:rsidR="00D402C2" w:rsidRPr="00D402C2" w:rsidRDefault="00D402C2" w:rsidP="00D402C2">
      <w:r>
        <w:t>Related to this, some stakeholders raised concerns about medical practitioners who are in a position to gain financially from an individual who is able to access their superannuation early.</w:t>
      </w:r>
      <w:r w:rsidR="0003122B">
        <w:t xml:space="preserve"> This was particularly raised in the context of third party intermediaries, where there may be financial relationships which the applicant is unaware of, but also anecdotally raised in the context of surgeons certifying for treatment they would ultimately perform.  </w:t>
      </w:r>
    </w:p>
    <w:p w14:paraId="3DBAE1E1" w14:textId="3610D93A" w:rsidR="00D402C2" w:rsidRPr="00D402C2" w:rsidRDefault="00D402C2" w:rsidP="00D402C2">
      <w:pPr>
        <w:pStyle w:val="Heading5"/>
      </w:pPr>
      <w:r>
        <w:t>Discussion</w:t>
      </w:r>
    </w:p>
    <w:p w14:paraId="523084FB" w14:textId="688C0B98" w:rsidR="00441FFC" w:rsidRDefault="00C54B00" w:rsidP="00380043">
      <w:r>
        <w:t>The Review acknowledges stakeholders</w:t>
      </w:r>
      <w:r w:rsidR="003C1113">
        <w:t>’</w:t>
      </w:r>
      <w:r>
        <w:t xml:space="preserve"> concerns about requiring </w:t>
      </w:r>
      <w:r w:rsidR="00441FFC">
        <w:t>the Regulator to seek a second</w:t>
      </w:r>
      <w:r>
        <w:t xml:space="preserve"> opinion or requiring </w:t>
      </w:r>
      <w:r w:rsidR="00441FFC">
        <w:t xml:space="preserve">the individual to seek </w:t>
      </w:r>
      <w:r>
        <w:t>certification from an independent panel of medical practitioners</w:t>
      </w:r>
      <w:r w:rsidR="007B4BAF">
        <w:t>,</w:t>
      </w:r>
      <w:r>
        <w:t xml:space="preserve"> and agrees that this would unreasonably increase the </w:t>
      </w:r>
      <w:r w:rsidRPr="00985843">
        <w:t>burden on applicants</w:t>
      </w:r>
      <w:r w:rsidR="00467710">
        <w:t xml:space="preserve"> and</w:t>
      </w:r>
      <w:r w:rsidR="00875C69">
        <w:t>/or</w:t>
      </w:r>
      <w:r w:rsidR="00467710">
        <w:t xml:space="preserve"> </w:t>
      </w:r>
      <w:r w:rsidR="00875C69">
        <w:t>delay releases</w:t>
      </w:r>
      <w:r>
        <w:t xml:space="preserve">. </w:t>
      </w:r>
    </w:p>
    <w:p w14:paraId="0ECA6A23" w14:textId="220A97B0" w:rsidR="00441FFC" w:rsidRDefault="00441FFC" w:rsidP="00380043">
      <w:r>
        <w:t>A requirement for the individual to seek certification from an independent list of medical practitioners would likely lead to longer waiting lists</w:t>
      </w:r>
      <w:r w:rsidDel="00EA4F0D">
        <w:t xml:space="preserve"> </w:t>
      </w:r>
      <w:r w:rsidR="00EA4F0D">
        <w:t>and may be inconsistent with</w:t>
      </w:r>
      <w:r w:rsidR="007B4BAF">
        <w:t xml:space="preserve"> </w:t>
      </w:r>
      <w:r w:rsidR="00ED5A07">
        <w:t>Draft Proposal</w:t>
      </w:r>
      <w:r w:rsidR="007B4BAF" w:rsidRPr="00E10E49">
        <w:t> </w:t>
      </w:r>
      <w:r w:rsidR="00DD25DB">
        <w:t>5</w:t>
      </w:r>
      <w:r w:rsidR="0045770C">
        <w:t xml:space="preserve"> </w:t>
      </w:r>
      <w:r w:rsidR="00EA4F0D">
        <w:t>(about regular treating practitioners).</w:t>
      </w:r>
      <w:r w:rsidR="00F91F31">
        <w:t xml:space="preserve"> </w:t>
      </w:r>
    </w:p>
    <w:p w14:paraId="22DEAE30" w14:textId="2E1205EA" w:rsidR="00441FFC" w:rsidRPr="00441FFC" w:rsidRDefault="00441FFC" w:rsidP="00380043">
      <w:r>
        <w:t>Therefore the Review does not propose</w:t>
      </w:r>
      <w:r w:rsidR="00F91F31">
        <w:t xml:space="preserve"> either of these two</w:t>
      </w:r>
      <w:r>
        <w:t xml:space="preserve"> additional requirements</w:t>
      </w:r>
      <w:r w:rsidR="00F91F31">
        <w:t>.</w:t>
      </w:r>
    </w:p>
    <w:p w14:paraId="5D1FC18D" w14:textId="6A507949" w:rsidR="002C6A42" w:rsidRDefault="003C5510" w:rsidP="00380043">
      <w:r>
        <w:t xml:space="preserve">With regards to the issue stakeholders </w:t>
      </w:r>
      <w:r w:rsidR="00C54B00">
        <w:t>raised on the independence of medical practitioners</w:t>
      </w:r>
      <w:r w:rsidR="00A62D28">
        <w:t>,</w:t>
      </w:r>
      <w:r w:rsidR="00380043">
        <w:t xml:space="preserve"> </w:t>
      </w:r>
      <w:r w:rsidR="003C1113">
        <w:t xml:space="preserve">the </w:t>
      </w:r>
      <w:r w:rsidR="00380043">
        <w:t xml:space="preserve">Review considers there are two potential ways a medical practitioner may gain a financial benefit through the certification of early release of superannuation. </w:t>
      </w:r>
    </w:p>
    <w:p w14:paraId="1D83E1AF" w14:textId="7EBC7E17" w:rsidR="00380043" w:rsidRDefault="00380043" w:rsidP="00380043">
      <w:r>
        <w:t xml:space="preserve">The first </w:t>
      </w:r>
      <w:r w:rsidR="00875C69">
        <w:t>may be</w:t>
      </w:r>
      <w:r>
        <w:t xml:space="preserve"> through a financial arrangement with a third party </w:t>
      </w:r>
      <w:r w:rsidR="003C1113">
        <w:t xml:space="preserve">intermediary </w:t>
      </w:r>
      <w:r>
        <w:t>that assists with early release of superannuation</w:t>
      </w:r>
      <w:r w:rsidR="00370080">
        <w:t xml:space="preserve">. The Review was not presented with any </w:t>
      </w:r>
      <w:r w:rsidR="00875C69">
        <w:t xml:space="preserve">concrete </w:t>
      </w:r>
      <w:r w:rsidR="00370080">
        <w:t>evidence of this, and did not investigate whether this was the case</w:t>
      </w:r>
      <w:r w:rsidR="00875C69">
        <w:t xml:space="preserve"> as it is beyond the Review’s remit</w:t>
      </w:r>
      <w:r w:rsidR="00370080">
        <w:t>.</w:t>
      </w:r>
      <w:r w:rsidR="00370080" w:rsidDel="00370080">
        <w:t xml:space="preserve"> </w:t>
      </w:r>
    </w:p>
    <w:p w14:paraId="3FB49FEF" w14:textId="1C6D2AB1" w:rsidR="00C72641" w:rsidRDefault="00380043" w:rsidP="00380043">
      <w:r>
        <w:t xml:space="preserve">The second method </w:t>
      </w:r>
      <w:r w:rsidR="00875C69">
        <w:t xml:space="preserve">may </w:t>
      </w:r>
      <w:r>
        <w:t xml:space="preserve">be </w:t>
      </w:r>
      <w:r w:rsidR="00930362">
        <w:t xml:space="preserve">via </w:t>
      </w:r>
      <w:r>
        <w:t>a</w:t>
      </w:r>
      <w:r w:rsidDel="00930362">
        <w:t xml:space="preserve"> </w:t>
      </w:r>
      <w:r w:rsidR="00930362">
        <w:t>medical practitioner</w:t>
      </w:r>
      <w:r>
        <w:t xml:space="preserve"> who w</w:t>
      </w:r>
      <w:r w:rsidR="00875C69">
        <w:t>ould</w:t>
      </w:r>
      <w:r>
        <w:t xml:space="preserve"> ultimately be </w:t>
      </w:r>
      <w:r w:rsidR="00B14902">
        <w:t xml:space="preserve">administering </w:t>
      </w:r>
      <w:r>
        <w:t xml:space="preserve">the medical treatment </w:t>
      </w:r>
      <w:r w:rsidR="00FD28BA">
        <w:t xml:space="preserve">and </w:t>
      </w:r>
      <w:r>
        <w:t>certifies</w:t>
      </w:r>
      <w:r w:rsidR="0098741B">
        <w:t xml:space="preserve"> the early release</w:t>
      </w:r>
      <w:r w:rsidDel="002C6A42">
        <w:t>.</w:t>
      </w:r>
      <w:r w:rsidR="00C54B00" w:rsidDel="002C6A42">
        <w:t xml:space="preserve"> </w:t>
      </w:r>
    </w:p>
    <w:p w14:paraId="6775B2F7" w14:textId="3C1A8F6D" w:rsidR="00896E6D" w:rsidRDefault="00C72641" w:rsidP="00380043">
      <w:r>
        <w:t>It</w:t>
      </w:r>
      <w:r w:rsidR="00C54B00">
        <w:t xml:space="preserve"> may be appropriate in some cases that the practitioner who is performing the treatment is the practitioner who certifies access to superannuation, as </w:t>
      </w:r>
      <w:r w:rsidR="0098741B">
        <w:t xml:space="preserve">they </w:t>
      </w:r>
      <w:r>
        <w:t>may be in a position to reduce their fees, particularly if the individual is facing financial hardshi</w:t>
      </w:r>
      <w:r w:rsidDel="00B241EA">
        <w:t>p</w:t>
      </w:r>
      <w:r w:rsidR="00B241EA">
        <w:t>.</w:t>
      </w:r>
    </w:p>
    <w:p w14:paraId="55C4131D" w14:textId="54BD8A8B" w:rsidR="00B9595B" w:rsidRDefault="00F14837" w:rsidP="00380043">
      <w:r>
        <w:lastRenderedPageBreak/>
        <w:t xml:space="preserve">In the absence of evidence presented to the Review about the independence of certifying medical practitioners, the Review considers the </w:t>
      </w:r>
      <w:r w:rsidR="000A6920">
        <w:t xml:space="preserve">draft </w:t>
      </w:r>
      <w:r w:rsidR="00C457DB">
        <w:t>proposals</w:t>
      </w:r>
      <w:r>
        <w:t xml:space="preserve"> of the two additional measures to regulate which practitioners can certify an application</w:t>
      </w:r>
      <w:r w:rsidR="003E16CD">
        <w:t xml:space="preserve"> </w:t>
      </w:r>
      <w:r w:rsidR="003E16CD" w:rsidRPr="00E10E49">
        <w:t>(</w:t>
      </w:r>
      <w:r w:rsidR="00ED5A07">
        <w:t>Draft Proposal</w:t>
      </w:r>
      <w:r w:rsidR="003E16CD" w:rsidRPr="00E10E49">
        <w:t xml:space="preserve"> </w:t>
      </w:r>
      <w:r w:rsidR="00503369" w:rsidRPr="00E10E49">
        <w:t>5</w:t>
      </w:r>
      <w:r w:rsidR="003E16CD">
        <w:t>)</w:t>
      </w:r>
      <w:r>
        <w:t xml:space="preserve"> to be adequate safeguard</w:t>
      </w:r>
      <w:r w:rsidR="000A6920">
        <w:t>s</w:t>
      </w:r>
      <w:r>
        <w:t xml:space="preserve"> against i</w:t>
      </w:r>
      <w:r w:rsidR="00875C69">
        <w:t>nappropriate</w:t>
      </w:r>
      <w:r w:rsidR="00E60D99">
        <w:t xml:space="preserve"> applications.</w:t>
      </w:r>
    </w:p>
    <w:p w14:paraId="03B37B3A" w14:textId="0678DCC7" w:rsidR="00380043" w:rsidRPr="00224B95" w:rsidRDefault="00A46C7F" w:rsidP="00E60D99">
      <w:pPr>
        <w:pStyle w:val="Boxtext0"/>
        <w:keepNext/>
        <w:pBdr>
          <w:top w:val="none" w:sz="0" w:space="0" w:color="auto"/>
          <w:left w:val="none" w:sz="0" w:space="0" w:color="auto"/>
          <w:right w:val="none" w:sz="0" w:space="0" w:color="auto"/>
        </w:pBdr>
        <w:shd w:val="clear" w:color="auto" w:fill="D9D9D9" w:themeFill="background1" w:themeFillShade="D9"/>
        <w:spacing w:before="240" w:line="276" w:lineRule="auto"/>
        <w:rPr>
          <w:b/>
          <w:caps/>
          <w:color w:val="auto"/>
        </w:rPr>
      </w:pPr>
      <w:r>
        <w:rPr>
          <w:b/>
          <w:caps/>
          <w:color w:val="auto"/>
        </w:rPr>
        <w:t>DRAFT Proposal</w:t>
      </w:r>
      <w:r w:rsidR="00380043" w:rsidRPr="00224B95">
        <w:rPr>
          <w:b/>
          <w:caps/>
          <w:color w:val="auto"/>
        </w:rPr>
        <w:t> </w:t>
      </w:r>
      <w:r w:rsidR="00503369">
        <w:rPr>
          <w:b/>
          <w:caps/>
          <w:color w:val="auto"/>
        </w:rPr>
        <w:t xml:space="preserve">5 </w:t>
      </w:r>
      <w:r w:rsidR="00014036">
        <w:rPr>
          <w:b/>
          <w:caps/>
          <w:color w:val="auto"/>
        </w:rPr>
        <w:t>– MEDICAL PRACTItioners</w:t>
      </w:r>
      <w:r w:rsidR="00380043">
        <w:rPr>
          <w:b/>
          <w:caps/>
          <w:color w:val="auto"/>
        </w:rPr>
        <w:t xml:space="preserve"> </w:t>
      </w:r>
    </w:p>
    <w:p w14:paraId="41AA381F" w14:textId="7A130D23" w:rsidR="008C76E8" w:rsidRDefault="00E64C2A" w:rsidP="004C5C64">
      <w:pPr>
        <w:pStyle w:val="Boxtext0"/>
        <w:keepNext/>
        <w:pBdr>
          <w:top w:val="none" w:sz="0" w:space="0" w:color="auto"/>
          <w:left w:val="none" w:sz="0" w:space="0" w:color="auto"/>
          <w:bottom w:val="none" w:sz="0" w:space="0" w:color="auto"/>
          <w:right w:val="none" w:sz="0" w:space="0" w:color="auto"/>
        </w:pBdr>
        <w:shd w:val="clear" w:color="auto" w:fill="D9D9D9" w:themeFill="background1" w:themeFillShade="D9"/>
        <w:spacing w:before="120" w:line="276" w:lineRule="auto"/>
        <w:rPr>
          <w:color w:val="auto"/>
        </w:rPr>
      </w:pPr>
      <w:r>
        <w:rPr>
          <w:color w:val="auto"/>
        </w:rPr>
        <w:t>S</w:t>
      </w:r>
      <w:r w:rsidRPr="00C95615">
        <w:rPr>
          <w:color w:val="auto"/>
        </w:rPr>
        <w:t>pecify that</w:t>
      </w:r>
      <w:r>
        <w:rPr>
          <w:color w:val="auto"/>
        </w:rPr>
        <w:t>:</w:t>
      </w:r>
      <w:r w:rsidRPr="00C95615">
        <w:rPr>
          <w:color w:val="auto"/>
        </w:rPr>
        <w:t xml:space="preserve"> </w:t>
      </w:r>
    </w:p>
    <w:p w14:paraId="4BE185E5" w14:textId="561BF3F9" w:rsidR="00380043" w:rsidRDefault="008C76E8" w:rsidP="004C5C64">
      <w:pPr>
        <w:pStyle w:val="Boxtext0"/>
        <w:keepNext/>
        <w:pBdr>
          <w:top w:val="none" w:sz="0" w:space="0" w:color="auto"/>
          <w:left w:val="none" w:sz="0" w:space="0" w:color="auto"/>
          <w:bottom w:val="none" w:sz="0" w:space="0" w:color="auto"/>
          <w:right w:val="none" w:sz="0" w:space="0" w:color="auto"/>
        </w:pBdr>
        <w:shd w:val="clear" w:color="auto" w:fill="D9D9D9" w:themeFill="background1" w:themeFillShade="D9"/>
        <w:spacing w:before="120" w:line="276" w:lineRule="auto"/>
        <w:rPr>
          <w:color w:val="auto"/>
        </w:rPr>
      </w:pPr>
      <w:r>
        <w:rPr>
          <w:color w:val="auto"/>
        </w:rPr>
        <w:t xml:space="preserve">- </w:t>
      </w:r>
      <w:r w:rsidR="002F2B09">
        <w:rPr>
          <w:color w:val="auto"/>
        </w:rPr>
        <w:t xml:space="preserve">the specialist </w:t>
      </w:r>
      <w:r>
        <w:rPr>
          <w:color w:val="auto"/>
        </w:rPr>
        <w:t>medical</w:t>
      </w:r>
      <w:r w:rsidR="002F2B09">
        <w:rPr>
          <w:color w:val="auto"/>
        </w:rPr>
        <w:t xml:space="preserve"> practitioner</w:t>
      </w:r>
      <w:r w:rsidR="00380043">
        <w:rPr>
          <w:color w:val="auto"/>
        </w:rPr>
        <w:t xml:space="preserve"> must be a specialist practicing </w:t>
      </w:r>
      <w:r w:rsidR="00380043" w:rsidRPr="004941B5">
        <w:rPr>
          <w:i/>
          <w:color w:val="auto"/>
        </w:rPr>
        <w:t>in the field related to the individual’s illness</w:t>
      </w:r>
      <w:r w:rsidR="00925DDD" w:rsidRPr="001229D5">
        <w:rPr>
          <w:i/>
          <w:color w:val="auto"/>
        </w:rPr>
        <w:t xml:space="preserve"> or</w:t>
      </w:r>
      <w:r w:rsidR="00380043" w:rsidRPr="004941B5">
        <w:rPr>
          <w:i/>
          <w:color w:val="auto"/>
        </w:rPr>
        <w:t xml:space="preserve"> </w:t>
      </w:r>
      <w:r w:rsidR="00380043" w:rsidRPr="008C76E8">
        <w:rPr>
          <w:i/>
          <w:color w:val="auto"/>
        </w:rPr>
        <w:t>injury</w:t>
      </w:r>
      <w:r>
        <w:rPr>
          <w:color w:val="auto"/>
        </w:rPr>
        <w:t>; and</w:t>
      </w:r>
    </w:p>
    <w:p w14:paraId="25DA8553" w14:textId="65D02CA0" w:rsidR="00380043" w:rsidRDefault="008C76E8" w:rsidP="004C5C64">
      <w:pPr>
        <w:pStyle w:val="Boxtext0"/>
        <w:keepNext/>
        <w:pBdr>
          <w:top w:val="none" w:sz="0" w:space="0" w:color="auto"/>
          <w:left w:val="none" w:sz="0" w:space="0" w:color="auto"/>
          <w:bottom w:val="none" w:sz="0" w:space="0" w:color="auto"/>
          <w:right w:val="none" w:sz="0" w:space="0" w:color="auto"/>
        </w:pBdr>
        <w:shd w:val="clear" w:color="auto" w:fill="D9D9D9" w:themeFill="background1" w:themeFillShade="D9"/>
        <w:spacing w:before="120" w:line="276" w:lineRule="auto"/>
        <w:rPr>
          <w:color w:val="auto"/>
        </w:rPr>
      </w:pPr>
      <w:r>
        <w:rPr>
          <w:color w:val="auto"/>
        </w:rPr>
        <w:t>-</w:t>
      </w:r>
      <w:r w:rsidR="00380043" w:rsidRPr="004941B5">
        <w:rPr>
          <w:color w:val="auto"/>
        </w:rPr>
        <w:t xml:space="preserve"> </w:t>
      </w:r>
      <w:r w:rsidR="00380043" w:rsidRPr="008C76E8">
        <w:rPr>
          <w:color w:val="auto"/>
        </w:rPr>
        <w:t xml:space="preserve">one of the medical practitioners must be the individual’s regular treating </w:t>
      </w:r>
      <w:r w:rsidR="00925DDD" w:rsidRPr="008C76E8">
        <w:rPr>
          <w:color w:val="auto"/>
        </w:rPr>
        <w:t xml:space="preserve">practitioner </w:t>
      </w:r>
      <w:r w:rsidR="00380043" w:rsidRPr="008C76E8">
        <w:rPr>
          <w:color w:val="auto"/>
        </w:rPr>
        <w:t xml:space="preserve">and </w:t>
      </w:r>
      <w:r w:rsidR="002F2B09" w:rsidRPr="008C76E8">
        <w:rPr>
          <w:color w:val="auto"/>
        </w:rPr>
        <w:t xml:space="preserve">the practitioner </w:t>
      </w:r>
      <w:r w:rsidR="00380043" w:rsidRPr="008C76E8">
        <w:rPr>
          <w:color w:val="auto"/>
        </w:rPr>
        <w:t>must attest to this in their certification</w:t>
      </w:r>
      <w:r>
        <w:rPr>
          <w:color w:val="auto"/>
        </w:rPr>
        <w:t>.</w:t>
      </w:r>
    </w:p>
    <w:p w14:paraId="165AB93A" w14:textId="6375AC84" w:rsidR="00E37C62" w:rsidRDefault="00E37C62" w:rsidP="003E16CD">
      <w:pPr>
        <w:pStyle w:val="Heading2"/>
        <w:tabs>
          <w:tab w:val="left" w:pos="3840"/>
        </w:tabs>
      </w:pPr>
      <w:bookmarkStart w:id="311" w:name="_Toc511738877"/>
      <w:bookmarkStart w:id="312" w:name="_Toc511748721"/>
      <w:bookmarkStart w:id="313" w:name="_Toc511749408"/>
      <w:bookmarkStart w:id="314" w:name="_Toc511761142"/>
      <w:bookmarkStart w:id="315" w:name="_Toc511823496"/>
      <w:bookmarkStart w:id="316" w:name="_Toc511824187"/>
      <w:bookmarkStart w:id="317" w:name="_Toc511834409"/>
      <w:bookmarkStart w:id="318" w:name="_Toc511897317"/>
      <w:bookmarkStart w:id="319" w:name="_Toc511908234"/>
      <w:bookmarkStart w:id="320" w:name="_Toc511919922"/>
      <w:bookmarkStart w:id="321" w:name="_Toc511989622"/>
      <w:bookmarkStart w:id="322" w:name="_Toc511998656"/>
      <w:bookmarkStart w:id="323" w:name="_Toc512001679"/>
      <w:bookmarkStart w:id="324" w:name="_Toc512005828"/>
      <w:bookmarkStart w:id="325" w:name="_Toc512008317"/>
      <w:bookmarkStart w:id="326" w:name="_Toc512245340"/>
      <w:bookmarkStart w:id="327" w:name="_Toc512264521"/>
      <w:bookmarkStart w:id="328" w:name="_Toc512265056"/>
      <w:bookmarkStart w:id="329" w:name="_Toc512265114"/>
      <w:bookmarkStart w:id="330" w:name="_Toc512267985"/>
      <w:bookmarkStart w:id="331" w:name="_Toc512324986"/>
      <w:bookmarkStart w:id="332" w:name="_Toc512329412"/>
      <w:bookmarkStart w:id="333" w:name="_Toc512331297"/>
      <w:bookmarkStart w:id="334" w:name="_Toc512333253"/>
      <w:bookmarkStart w:id="335" w:name="_Toc512338135"/>
      <w:bookmarkStart w:id="336" w:name="_Toc512341944"/>
      <w:bookmarkStart w:id="337" w:name="_Toc512343416"/>
      <w:bookmarkStart w:id="338" w:name="_Toc512346074"/>
      <w:bookmarkStart w:id="339" w:name="_Toc512346528"/>
      <w:bookmarkStart w:id="340" w:name="_Toc512348923"/>
      <w:bookmarkStart w:id="341" w:name="_Toc512352880"/>
      <w:bookmarkStart w:id="342" w:name="_Toc512502390"/>
      <w:bookmarkStart w:id="343" w:name="_Toc512512629"/>
      <w:bookmarkStart w:id="344" w:name="_Toc512516908"/>
      <w:bookmarkStart w:id="345" w:name="_Toc513466790"/>
      <w:bookmarkStart w:id="346" w:name="_Toc513470120"/>
      <w:bookmarkStart w:id="347" w:name="_Toc513470340"/>
      <w:bookmarkStart w:id="348" w:name="_Toc513475899"/>
      <w:bookmarkStart w:id="349" w:name="_Toc513481554"/>
      <w:bookmarkStart w:id="350" w:name="_Toc513486707"/>
      <w:bookmarkStart w:id="351" w:name="_Toc513540413"/>
      <w:bookmarkStart w:id="352" w:name="_Toc513552214"/>
      <w:bookmarkStart w:id="353" w:name="_Toc513554818"/>
      <w:bookmarkStart w:id="354" w:name="_Toc513557275"/>
      <w:bookmarkStart w:id="355" w:name="_Toc513566065"/>
      <w:bookmarkStart w:id="356" w:name="_Toc513635797"/>
      <w:bookmarkStart w:id="357" w:name="_Toc513640818"/>
      <w:bookmarkStart w:id="358" w:name="_Toc513648331"/>
      <w:bookmarkStart w:id="359" w:name="_Toc513650413"/>
      <w:bookmarkStart w:id="360" w:name="_Toc514153264"/>
      <w:bookmarkStart w:id="361" w:name="_Toc517969948"/>
      <w:bookmarkStart w:id="362" w:name="_Toc518033634"/>
      <w:bookmarkStart w:id="363" w:name="_Toc518034018"/>
      <w:bookmarkStart w:id="364" w:name="_Toc520907724"/>
      <w:bookmarkStart w:id="365" w:name="_Toc520910705"/>
      <w:bookmarkStart w:id="366" w:name="_Toc520910732"/>
      <w:r>
        <w:t>Dental treatment</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r w:rsidR="00896E6D">
        <w:tab/>
      </w:r>
    </w:p>
    <w:p w14:paraId="20D81BF9" w14:textId="5D0E402C" w:rsidR="00D254B2" w:rsidRDefault="00C953F1" w:rsidP="00D254B2">
      <w:r>
        <w:t>A</w:t>
      </w:r>
      <w:r w:rsidR="00D254B2">
        <w:t>pplications have been approved for dental treatment by the Regulator where it is determined that such a release is ‘consistent with’ other grounds of release under SIS</w:t>
      </w:r>
      <w:r w:rsidR="00F37F31">
        <w:t xml:space="preserve"> </w:t>
      </w:r>
      <w:r w:rsidR="00D254B2">
        <w:t>R</w:t>
      </w:r>
      <w:r w:rsidR="00F37F31">
        <w:t>egulation</w:t>
      </w:r>
      <w:r w:rsidR="00D254B2">
        <w:t xml:space="preserve"> 6.19A(1)(f). </w:t>
      </w:r>
    </w:p>
    <w:p w14:paraId="63133E40" w14:textId="06C0CD67" w:rsidR="00F26932" w:rsidRDefault="00D254B2" w:rsidP="009D2C68">
      <w:r>
        <w:t>The</w:t>
      </w:r>
      <w:r w:rsidDel="00F37F31">
        <w:t xml:space="preserve"> </w:t>
      </w:r>
      <w:r w:rsidR="00F37F31">
        <w:t>consultation</w:t>
      </w:r>
      <w:r>
        <w:t xml:space="preserve"> paper asked stakeholders if an additional category of early release should be added </w:t>
      </w:r>
      <w:r w:rsidR="00C953F1">
        <w:t xml:space="preserve">explicitly to include </w:t>
      </w:r>
      <w:r>
        <w:t>de</w:t>
      </w:r>
      <w:r w:rsidR="00875276">
        <w:t xml:space="preserve">ntal treatment and if so, under what circumstances. </w:t>
      </w:r>
    </w:p>
    <w:p w14:paraId="05351B18" w14:textId="69DCE154" w:rsidR="00614670" w:rsidRPr="00935745" w:rsidRDefault="00614670" w:rsidP="00316FE1">
      <w:pPr>
        <w:pStyle w:val="Heading4"/>
        <w:rPr>
          <w:rStyle w:val="Emphasis"/>
          <w:i w:val="0"/>
        </w:rPr>
      </w:pPr>
      <w:bookmarkStart w:id="367" w:name="_Toc511748722"/>
      <w:bookmarkStart w:id="368" w:name="_Toc511749409"/>
      <w:bookmarkStart w:id="369" w:name="_Toc511761143"/>
      <w:bookmarkStart w:id="370" w:name="_Toc511823497"/>
      <w:bookmarkStart w:id="371" w:name="_Toc511824188"/>
      <w:bookmarkStart w:id="372" w:name="_Toc511834410"/>
      <w:bookmarkStart w:id="373" w:name="_Toc511897318"/>
      <w:bookmarkStart w:id="374" w:name="_Toc511908235"/>
      <w:bookmarkStart w:id="375" w:name="_Toc511919923"/>
      <w:bookmarkStart w:id="376" w:name="_Toc511989623"/>
      <w:bookmarkStart w:id="377" w:name="_Toc511998657"/>
      <w:bookmarkStart w:id="378" w:name="_Toc512001680"/>
      <w:bookmarkStart w:id="379" w:name="_Toc512005829"/>
      <w:bookmarkStart w:id="380" w:name="_Toc512008318"/>
      <w:bookmarkStart w:id="381" w:name="_Toc512245341"/>
      <w:bookmarkStart w:id="382" w:name="_Toc512264522"/>
      <w:bookmarkStart w:id="383" w:name="_Toc512265057"/>
      <w:bookmarkStart w:id="384" w:name="_Toc512265115"/>
      <w:bookmarkStart w:id="385" w:name="_Toc512267986"/>
      <w:bookmarkStart w:id="386" w:name="_Toc512324987"/>
      <w:r w:rsidRPr="00935745">
        <w:rPr>
          <w:rStyle w:val="Emphasis"/>
          <w:i w:val="0"/>
        </w:rPr>
        <w:t>Stakeholder views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r w:rsidRPr="00935745">
        <w:rPr>
          <w:rStyle w:val="Emphasis"/>
          <w:i w:val="0"/>
        </w:rPr>
        <w:t xml:space="preserve"> </w:t>
      </w:r>
    </w:p>
    <w:p w14:paraId="08B106A6" w14:textId="0C824FFD" w:rsidR="00DB741F" w:rsidRDefault="00904877" w:rsidP="00FC1067">
      <w:r>
        <w:t xml:space="preserve">Views </w:t>
      </w:r>
      <w:r w:rsidR="00F37F31">
        <w:t>on</w:t>
      </w:r>
      <w:r w:rsidR="00FC1067">
        <w:t xml:space="preserve"> </w:t>
      </w:r>
      <w:r>
        <w:t xml:space="preserve">extending </w:t>
      </w:r>
      <w:r w:rsidR="00F37F31">
        <w:t xml:space="preserve">early </w:t>
      </w:r>
      <w:r>
        <w:t xml:space="preserve">release </w:t>
      </w:r>
      <w:r w:rsidR="00F37F31">
        <w:t>of superannuation</w:t>
      </w:r>
      <w:r>
        <w:t xml:space="preserve"> </w:t>
      </w:r>
      <w:r w:rsidR="00F37F31">
        <w:t>under</w:t>
      </w:r>
      <w:r>
        <w:t xml:space="preserve"> </w:t>
      </w:r>
      <w:r w:rsidR="00FC1067">
        <w:t xml:space="preserve">medical grounds to dental treatment </w:t>
      </w:r>
      <w:r>
        <w:t xml:space="preserve">were </w:t>
      </w:r>
      <w:r w:rsidR="00FC1067">
        <w:t xml:space="preserve">mixed. Some stakeholders were supportive of </w:t>
      </w:r>
      <w:r>
        <w:t>a</w:t>
      </w:r>
      <w:r w:rsidR="00F37F31">
        <w:t xml:space="preserve"> new category of release</w:t>
      </w:r>
      <w:r w:rsidR="00146E1B">
        <w:t>,</w:t>
      </w:r>
      <w:r w:rsidR="00FC1067">
        <w:t xml:space="preserve"> especially given the limited coverage of dental treatment under the public health system.</w:t>
      </w:r>
      <w:r w:rsidR="003A7E6A">
        <w:t xml:space="preserve"> </w:t>
      </w:r>
      <w:r w:rsidR="006C304B">
        <w:t xml:space="preserve">For example, </w:t>
      </w:r>
      <w:r w:rsidR="000067EF">
        <w:t xml:space="preserve">one stakeholder </w:t>
      </w:r>
      <w:r w:rsidR="003A7E6A">
        <w:t xml:space="preserve">was supportive of </w:t>
      </w:r>
      <w:r w:rsidR="006C304B">
        <w:t xml:space="preserve">including dental treatment where </w:t>
      </w:r>
      <w:r>
        <w:t>it is deemed</w:t>
      </w:r>
      <w:r w:rsidR="003A7E6A">
        <w:t xml:space="preserve"> necessary to </w:t>
      </w:r>
      <w:r>
        <w:t>‘</w:t>
      </w:r>
      <w:r w:rsidR="003A7E6A">
        <w:t>alleviate acute or chronic pain</w:t>
      </w:r>
      <w:r>
        <w:t>’</w:t>
      </w:r>
      <w:r w:rsidR="003A7E6A">
        <w:t xml:space="preserve"> or where the ‘member is at risk of recurring infections’</w:t>
      </w:r>
      <w:r w:rsidR="004C4EDD">
        <w:t>,</w:t>
      </w:r>
      <w:r w:rsidR="006C304B">
        <w:t xml:space="preserve"> but </w:t>
      </w:r>
      <w:r w:rsidR="004C4EDD">
        <w:t xml:space="preserve">suggested </w:t>
      </w:r>
      <w:r w:rsidR="006C304B">
        <w:t>restrict</w:t>
      </w:r>
      <w:r w:rsidR="004C4EDD">
        <w:t>ing</w:t>
      </w:r>
      <w:r w:rsidR="006C304B">
        <w:t xml:space="preserve"> the amount </w:t>
      </w:r>
      <w:r w:rsidR="004C4EDD">
        <w:t>released</w:t>
      </w:r>
      <w:r w:rsidR="006C304B">
        <w:t xml:space="preserve"> to a ‘reasonable amount to cover the treatment’</w:t>
      </w:r>
      <w:r w:rsidR="003A7E6A">
        <w:t xml:space="preserve">. </w:t>
      </w:r>
      <w:r w:rsidR="000067EF">
        <w:t>They</w:t>
      </w:r>
      <w:r w:rsidR="003A7E6A">
        <w:t xml:space="preserve"> </w:t>
      </w:r>
      <w:r>
        <w:t xml:space="preserve">argued </w:t>
      </w:r>
      <w:r w:rsidR="003A7E6A">
        <w:t xml:space="preserve">this </w:t>
      </w:r>
      <w:r w:rsidR="006C304B">
        <w:t xml:space="preserve">would </w:t>
      </w:r>
      <w:r w:rsidR="003A7E6A">
        <w:t>make</w:t>
      </w:r>
      <w:r w:rsidR="006C304B">
        <w:t xml:space="preserve"> the rules</w:t>
      </w:r>
      <w:r w:rsidR="003A7E6A">
        <w:t xml:space="preserve"> clearer where release is allowed and contribute to fairer and more consistent outcomes. </w:t>
      </w:r>
      <w:r w:rsidR="000067EF">
        <w:t xml:space="preserve">Another stakeholder </w:t>
      </w:r>
      <w:r w:rsidR="00DB741F" w:rsidRPr="00FB34F3">
        <w:t>suggested dental care should be available in order to avoid illness and disability associated with untreated dental problems.</w:t>
      </w:r>
      <w:r w:rsidR="00DB741F">
        <w:t xml:space="preserve"> </w:t>
      </w:r>
    </w:p>
    <w:p w14:paraId="520BB3DE" w14:textId="1700AC72" w:rsidR="00282D7F" w:rsidRDefault="00FC1067" w:rsidP="00FC1067">
      <w:r>
        <w:t xml:space="preserve">However, other </w:t>
      </w:r>
      <w:r w:rsidR="008C7CBB">
        <w:t xml:space="preserve">stakeholders </w:t>
      </w:r>
      <w:r>
        <w:t>were not supportive</w:t>
      </w:r>
      <w:r w:rsidR="008C7CBB">
        <w:t xml:space="preserve"> of introducing an explicit ground of release for dental treatment</w:t>
      </w:r>
      <w:r w:rsidR="008B01E1">
        <w:t>. Several stakeholders pointed out that dental treatment was already provided for sufficiently under the</w:t>
      </w:r>
      <w:r w:rsidR="001C7065">
        <w:t xml:space="preserve"> current legislative provisions</w:t>
      </w:r>
      <w:r w:rsidR="00DD25DB">
        <w:t>,</w:t>
      </w:r>
      <w:r w:rsidR="001C7065">
        <w:t xml:space="preserve"> particularly under the alleviation of pain category.</w:t>
      </w:r>
      <w:r w:rsidR="000067EF">
        <w:t xml:space="preserve"> </w:t>
      </w:r>
    </w:p>
    <w:p w14:paraId="159F04D4" w14:textId="04C10008" w:rsidR="00D009FF" w:rsidRPr="00935745" w:rsidRDefault="00D009FF" w:rsidP="00316FE1">
      <w:pPr>
        <w:pStyle w:val="Heading4"/>
        <w:rPr>
          <w:rStyle w:val="Emphasis"/>
          <w:i w:val="0"/>
        </w:rPr>
      </w:pPr>
      <w:bookmarkStart w:id="387" w:name="_Toc511748723"/>
      <w:bookmarkStart w:id="388" w:name="_Toc511749410"/>
      <w:bookmarkStart w:id="389" w:name="_Toc511761144"/>
      <w:bookmarkStart w:id="390" w:name="_Toc511823498"/>
      <w:bookmarkStart w:id="391" w:name="_Toc511824189"/>
      <w:bookmarkStart w:id="392" w:name="_Toc511834411"/>
      <w:bookmarkStart w:id="393" w:name="_Toc511897319"/>
      <w:bookmarkStart w:id="394" w:name="_Toc511908236"/>
      <w:bookmarkStart w:id="395" w:name="_Toc511919924"/>
      <w:bookmarkStart w:id="396" w:name="_Toc511989624"/>
      <w:bookmarkStart w:id="397" w:name="_Toc511998658"/>
      <w:bookmarkStart w:id="398" w:name="_Toc512001681"/>
      <w:bookmarkStart w:id="399" w:name="_Toc512005830"/>
      <w:bookmarkStart w:id="400" w:name="_Toc512008319"/>
      <w:bookmarkStart w:id="401" w:name="_Toc512245342"/>
      <w:bookmarkStart w:id="402" w:name="_Toc512264523"/>
      <w:bookmarkStart w:id="403" w:name="_Toc512265058"/>
      <w:bookmarkStart w:id="404" w:name="_Toc512265116"/>
      <w:bookmarkStart w:id="405" w:name="_Toc512267987"/>
      <w:bookmarkStart w:id="406" w:name="_Toc512324988"/>
      <w:r w:rsidRPr="00935745">
        <w:rPr>
          <w:rStyle w:val="Emphasis"/>
          <w:i w:val="0"/>
        </w:rPr>
        <w:t>Discussion</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0C01C78F" w14:textId="0FCA3E56" w:rsidR="002A4349" w:rsidRDefault="002A4349" w:rsidP="00FC1067">
      <w:r>
        <w:t>The Review considers that access for dental treatment</w:t>
      </w:r>
      <w:r w:rsidR="004C4EDD">
        <w:t>,</w:t>
      </w:r>
      <w:r>
        <w:t xml:space="preserve"> where </w:t>
      </w:r>
      <w:r w:rsidR="007B1372">
        <w:t>a medical practitioner certifies</w:t>
      </w:r>
      <w:r>
        <w:t xml:space="preserve"> </w:t>
      </w:r>
      <w:r w:rsidR="007B1372">
        <w:t>that</w:t>
      </w:r>
      <w:r>
        <w:t xml:space="preserve"> treatment is necessary</w:t>
      </w:r>
      <w:r w:rsidR="004C4EDD">
        <w:t>,</w:t>
      </w:r>
      <w:r>
        <w:t xml:space="preserve"> is consistent with the policy intent </w:t>
      </w:r>
      <w:r w:rsidR="007B1372">
        <w:t xml:space="preserve">of </w:t>
      </w:r>
      <w:r>
        <w:t>the early release regime</w:t>
      </w:r>
      <w:r w:rsidR="00055DC4">
        <w:t>. T</w:t>
      </w:r>
      <w:r>
        <w:t>here seems to be little distinction</w:t>
      </w:r>
      <w:r w:rsidR="00FF6B60">
        <w:t xml:space="preserve"> (if any)</w:t>
      </w:r>
      <w:r>
        <w:t xml:space="preserve"> between medical treatment and dental treatment from a practical perspective in treating a particular condition. This is reflected in the current practice of release under the Regulator’s residual discretion (the ‘consistent with’ ground)</w:t>
      </w:r>
      <w:r w:rsidR="00FF6B60">
        <w:t xml:space="preserve">. </w:t>
      </w:r>
    </w:p>
    <w:p w14:paraId="736832FA" w14:textId="6CB65B14" w:rsidR="005310E7" w:rsidRDefault="00696A52" w:rsidP="00FC1067">
      <w:r>
        <w:t>R</w:t>
      </w:r>
      <w:r w:rsidR="005310E7">
        <w:t xml:space="preserve">elease for dental treatment </w:t>
      </w:r>
      <w:r w:rsidR="004C4EDD">
        <w:t xml:space="preserve">seems </w:t>
      </w:r>
      <w:r w:rsidR="005310E7">
        <w:t xml:space="preserve">appropriate on the basis that there </w:t>
      </w:r>
      <w:r w:rsidR="00055DC4">
        <w:t xml:space="preserve">are </w:t>
      </w:r>
      <w:r w:rsidR="004C4EDD">
        <w:t>limited</w:t>
      </w:r>
      <w:r w:rsidR="00055DC4">
        <w:t xml:space="preserve"> </w:t>
      </w:r>
      <w:r w:rsidR="005310E7">
        <w:t>publicly</w:t>
      </w:r>
      <w:r w:rsidR="00F92A31">
        <w:t>-</w:t>
      </w:r>
      <w:r w:rsidR="005310E7">
        <w:t xml:space="preserve">funded alternatives. Although individuals may be able to recover some of the cost of dental treatment through private health insurance, some individuals may still face significant out-of-pocket expenses. </w:t>
      </w:r>
      <w:r w:rsidR="004C4EDD">
        <w:t>A</w:t>
      </w:r>
      <w:r w:rsidR="008D4595">
        <w:t xml:space="preserve">llowing release on this basis </w:t>
      </w:r>
      <w:r w:rsidR="00DD1BAA">
        <w:t xml:space="preserve">would be </w:t>
      </w:r>
      <w:r w:rsidR="008D4595">
        <w:t xml:space="preserve">consistent with the </w:t>
      </w:r>
      <w:r w:rsidR="006C304B">
        <w:rPr>
          <w:b/>
        </w:rPr>
        <w:t>hardship</w:t>
      </w:r>
      <w:r w:rsidR="008D4595">
        <w:rPr>
          <w:b/>
        </w:rPr>
        <w:t xml:space="preserve"> </w:t>
      </w:r>
      <w:r w:rsidR="008D4595">
        <w:t xml:space="preserve">principle. </w:t>
      </w:r>
    </w:p>
    <w:p w14:paraId="4B24A42D" w14:textId="3C52483F" w:rsidR="005310E7" w:rsidRDefault="005310E7" w:rsidP="00FC1067">
      <w:r>
        <w:t>Given</w:t>
      </w:r>
      <w:r w:rsidR="007105DD">
        <w:t xml:space="preserve"> </w:t>
      </w:r>
      <w:r w:rsidR="00ED5A07">
        <w:t>Draft Proposal</w:t>
      </w:r>
      <w:r w:rsidR="00F46106" w:rsidRPr="00111420">
        <w:t xml:space="preserve"> </w:t>
      </w:r>
      <w:r w:rsidR="001A6245">
        <w:t>10</w:t>
      </w:r>
      <w:r w:rsidR="00E87F8B">
        <w:t xml:space="preserve"> </w:t>
      </w:r>
      <w:r w:rsidR="007105DD">
        <w:t>to remove the Regulator’</w:t>
      </w:r>
      <w:r w:rsidR="006B49C6">
        <w:t>s residual discretion</w:t>
      </w:r>
      <w:r w:rsidR="00DD25DB">
        <w:t>,</w:t>
      </w:r>
      <w:r w:rsidR="006B49C6">
        <w:t xml:space="preserve"> there is merit in clarifying that treatment </w:t>
      </w:r>
      <w:r w:rsidR="00F10034">
        <w:t>for pain</w:t>
      </w:r>
      <w:r w:rsidR="00C953F1">
        <w:t xml:space="preserve"> or </w:t>
      </w:r>
      <w:r w:rsidR="00F10034">
        <w:t>a life</w:t>
      </w:r>
      <w:r w:rsidR="00A86BC3">
        <w:t xml:space="preserve"> </w:t>
      </w:r>
      <w:r w:rsidR="00F10034">
        <w:t xml:space="preserve">threatening condition </w:t>
      </w:r>
      <w:r w:rsidR="00D009FF">
        <w:t>also</w:t>
      </w:r>
      <w:r w:rsidR="006B49C6">
        <w:t xml:space="preserve"> includes dental treatment.</w:t>
      </w:r>
      <w:r w:rsidR="00141894">
        <w:t xml:space="preserve"> The Review is </w:t>
      </w:r>
      <w:r w:rsidR="00141894">
        <w:lastRenderedPageBreak/>
        <w:t xml:space="preserve">aware that the majority of applications for dental treatment are currently approved under the ‘acute or chronic pain’ eligibility criteria. </w:t>
      </w:r>
    </w:p>
    <w:p w14:paraId="7831E251" w14:textId="3F446609" w:rsidR="003D588E" w:rsidRDefault="00D00B59" w:rsidP="00233015">
      <w:r>
        <w:t xml:space="preserve">The clarification of current practice in the prescribed regulations accords with the </w:t>
      </w:r>
      <w:r w:rsidR="00395EED">
        <w:rPr>
          <w:b/>
        </w:rPr>
        <w:t xml:space="preserve">fair and </w:t>
      </w:r>
      <w:r w:rsidR="00395EED" w:rsidRPr="009D0183">
        <w:rPr>
          <w:b/>
        </w:rPr>
        <w:t>effective</w:t>
      </w:r>
      <w:r w:rsidRPr="003D588E">
        <w:t xml:space="preserve"> </w:t>
      </w:r>
      <w:r>
        <w:t xml:space="preserve">principle </w:t>
      </w:r>
      <w:r w:rsidR="00F578F8">
        <w:t>in recognition of</w:t>
      </w:r>
      <w:r>
        <w:t xml:space="preserve"> the similarities between medical treatment and dental treatment </w:t>
      </w:r>
      <w:r w:rsidR="006C304B">
        <w:t>such that similar cases are treated alike</w:t>
      </w:r>
      <w:r w:rsidR="00395EED">
        <w:t>.</w:t>
      </w:r>
      <w:r w:rsidR="007F49FC">
        <w:t xml:space="preserve"> </w:t>
      </w:r>
    </w:p>
    <w:p w14:paraId="4C5CD60D" w14:textId="3BAA7EF1" w:rsidR="00364049" w:rsidRDefault="00FC1179">
      <w:r>
        <w:t>In line with</w:t>
      </w:r>
      <w:r w:rsidR="000509BD">
        <w:t xml:space="preserve"> </w:t>
      </w:r>
      <w:r w:rsidR="00ED5A07">
        <w:t>Draft Proposal</w:t>
      </w:r>
      <w:r w:rsidR="000509BD">
        <w:t xml:space="preserve"> 3 (discussed earlier) the </w:t>
      </w:r>
      <w:r w:rsidR="00364049">
        <w:t xml:space="preserve">Review </w:t>
      </w:r>
      <w:r w:rsidR="00C953F1">
        <w:t xml:space="preserve">also </w:t>
      </w:r>
      <w:r w:rsidR="00364049">
        <w:t xml:space="preserve">considers that information about the alternatives for funding dental treatment should be made available to individuals at the point of </w:t>
      </w:r>
      <w:r w:rsidR="004C4EDD">
        <w:t xml:space="preserve">early release </w:t>
      </w:r>
      <w:r w:rsidR="00364049">
        <w:t xml:space="preserve">application to </w:t>
      </w:r>
      <w:r w:rsidR="00F578F8">
        <w:t>help</w:t>
      </w:r>
      <w:r w:rsidR="00364049">
        <w:t xml:space="preserve"> ensure that superannuation is being used as a </w:t>
      </w:r>
      <w:r w:rsidR="00364049">
        <w:rPr>
          <w:b/>
        </w:rPr>
        <w:t>last resort.</w:t>
      </w:r>
      <w:r w:rsidR="00364049">
        <w:t xml:space="preserve"> This could include prompting the individual to check if they (or their dependants) are eligible for funding through the public health system or private health insurance. </w:t>
      </w:r>
    </w:p>
    <w:p w14:paraId="19E9D6F9" w14:textId="2CC434DD" w:rsidR="006B5156" w:rsidRPr="00FC1067" w:rsidRDefault="00887A6A" w:rsidP="008C007A">
      <w:pPr>
        <w:pStyle w:val="Heading5"/>
      </w:pPr>
      <w:bookmarkStart w:id="407" w:name="_Toc512329413"/>
      <w:bookmarkStart w:id="408" w:name="_Toc512331298"/>
      <w:bookmarkStart w:id="409" w:name="_Toc512333254"/>
      <w:bookmarkStart w:id="410" w:name="_Toc512338136"/>
      <w:bookmarkStart w:id="411" w:name="_Toc512341945"/>
      <w:bookmarkStart w:id="412" w:name="_Toc512343417"/>
      <w:bookmarkStart w:id="413" w:name="_Toc512346075"/>
      <w:bookmarkStart w:id="414" w:name="_Toc512346529"/>
      <w:bookmarkStart w:id="415" w:name="_Toc512348924"/>
      <w:bookmarkStart w:id="416" w:name="_Toc512352881"/>
      <w:bookmarkStart w:id="417" w:name="_Toc512502391"/>
      <w:bookmarkStart w:id="418" w:name="_Toc512512630"/>
      <w:bookmarkStart w:id="419" w:name="_Toc512516909"/>
      <w:bookmarkStart w:id="420" w:name="_Toc513466791"/>
      <w:bookmarkStart w:id="421" w:name="_Toc513470121"/>
      <w:bookmarkStart w:id="422" w:name="_Toc513470341"/>
      <w:bookmarkStart w:id="423" w:name="_Toc513475900"/>
      <w:bookmarkStart w:id="424" w:name="_Toc513481555"/>
      <w:bookmarkStart w:id="425" w:name="_Toc513486708"/>
      <w:bookmarkStart w:id="426" w:name="_Toc513540414"/>
      <w:bookmarkStart w:id="427" w:name="_Toc513552215"/>
      <w:bookmarkStart w:id="428" w:name="_Toc513554819"/>
      <w:bookmarkStart w:id="429" w:name="_Toc513557276"/>
      <w:bookmarkStart w:id="430" w:name="_Toc513566066"/>
      <w:bookmarkStart w:id="431" w:name="_Toc513635798"/>
      <w:bookmarkStart w:id="432" w:name="_Toc513640819"/>
      <w:bookmarkStart w:id="433" w:name="_Toc513648332"/>
      <w:bookmarkStart w:id="434" w:name="_Toc513650414"/>
      <w:bookmarkStart w:id="435" w:name="_Toc514153265"/>
      <w:bookmarkStart w:id="436" w:name="_Toc517969949"/>
      <w:bookmarkStart w:id="437" w:name="_Toc518033635"/>
      <w:bookmarkStart w:id="438" w:name="_Toc518034019"/>
      <w:bookmarkStart w:id="439" w:name="_Toc520907725"/>
      <w:r w:rsidRPr="00935745">
        <w:t>Appropriate thresholds for dental treatment</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rsidRPr="00935745">
        <w:t xml:space="preserve"> </w:t>
      </w:r>
    </w:p>
    <w:p w14:paraId="5C0AA012" w14:textId="77777777" w:rsidR="003E1C80" w:rsidRDefault="003E1C80" w:rsidP="00FC1067">
      <w:r>
        <w:t xml:space="preserve">To the extent practical, the Review considers that similar thresholds should be placed on access to superannuation for dental treatment as for medical treatment. </w:t>
      </w:r>
    </w:p>
    <w:p w14:paraId="5F62343F" w14:textId="474DEFC5" w:rsidR="003E1C80" w:rsidRDefault="003E1C80" w:rsidP="00FC1067">
      <w:r>
        <w:t xml:space="preserve">In this regard, the Review’s </w:t>
      </w:r>
      <w:r w:rsidR="00C457DB">
        <w:t>proposals</w:t>
      </w:r>
      <w:r>
        <w:t xml:space="preserve"> that the medical treatment be ‘clinically relevant’ </w:t>
      </w:r>
      <w:r w:rsidRPr="00111420">
        <w:t>(</w:t>
      </w:r>
      <w:r w:rsidR="00ED5A07">
        <w:t>Draft Proposal</w:t>
      </w:r>
      <w:r w:rsidRPr="00111420">
        <w:t xml:space="preserve"> </w:t>
      </w:r>
      <w:r w:rsidR="00503369">
        <w:t>4</w:t>
      </w:r>
      <w:r>
        <w:t xml:space="preserve">) and that one of the certifying medical practitioners be the applicant’s regular treating practitioner </w:t>
      </w:r>
      <w:r w:rsidR="00525B77">
        <w:t>(</w:t>
      </w:r>
      <w:r w:rsidR="00ED5A07">
        <w:t>Draft Proposal</w:t>
      </w:r>
      <w:r w:rsidR="00525B77" w:rsidRPr="00111420">
        <w:t xml:space="preserve"> </w:t>
      </w:r>
      <w:r w:rsidR="00503369" w:rsidRPr="00111420">
        <w:t>5</w:t>
      </w:r>
      <w:r w:rsidR="00525B77" w:rsidRPr="00111420">
        <w:t>)</w:t>
      </w:r>
      <w:r w:rsidR="00DD25DB">
        <w:t xml:space="preserve"> </w:t>
      </w:r>
      <w:r>
        <w:t xml:space="preserve">should also be applicable to release for dental treatment. This will ensure that similar requirements are placed on the certifying practitioners for medical treatment and dental treatment, recognising the similarity between the two circumstances. </w:t>
      </w:r>
    </w:p>
    <w:p w14:paraId="03B67259" w14:textId="13F43CD3" w:rsidR="004E2BF0" w:rsidRDefault="003E1C80" w:rsidP="00FC1067">
      <w:r>
        <w:t>That said</w:t>
      </w:r>
      <w:r w:rsidR="00525B77">
        <w:t xml:space="preserve"> it is not practical</w:t>
      </w:r>
      <w:r w:rsidR="003E16CD">
        <w:t xml:space="preserve"> to completely replicate the eligibility criteria for medical treatment with regards to eligibility for dental treatment.</w:t>
      </w:r>
      <w:r w:rsidR="005310E7">
        <w:t xml:space="preserve"> </w:t>
      </w:r>
      <w:r w:rsidR="004E2BF0">
        <w:t>Currently, certification for dental treatment is usually done by two general practitioners, with one of the practitioners signing</w:t>
      </w:r>
      <w:r w:rsidR="006D3A5E">
        <w:t>-</w:t>
      </w:r>
      <w:r w:rsidR="004E2BF0">
        <w:t xml:space="preserve">off as a specialist general practitioner. </w:t>
      </w:r>
      <w:r w:rsidR="00FC1179">
        <w:t>T</w:t>
      </w:r>
      <w:r w:rsidR="004E2BF0">
        <w:t xml:space="preserve">his practice does not fit with the Review’s </w:t>
      </w:r>
      <w:r w:rsidR="00ED5A07">
        <w:t>Draft Proposal</w:t>
      </w:r>
      <w:r w:rsidR="003E16CD">
        <w:t xml:space="preserve"> </w:t>
      </w:r>
      <w:r w:rsidR="004E2BF0">
        <w:t xml:space="preserve">that the specialist must be a specialist in the field of injury or illness. </w:t>
      </w:r>
    </w:p>
    <w:p w14:paraId="145A29C8" w14:textId="1BCE1F7B" w:rsidR="005310E7" w:rsidRDefault="003C10D1" w:rsidP="00FC1067">
      <w:r>
        <w:t xml:space="preserve">The Review </w:t>
      </w:r>
      <w:r w:rsidR="00C457DB">
        <w:t>proposes</w:t>
      </w:r>
      <w:r>
        <w:t xml:space="preserve"> </w:t>
      </w:r>
      <w:r w:rsidR="00055DC4">
        <w:t xml:space="preserve">specifying </w:t>
      </w:r>
      <w:r>
        <w:t xml:space="preserve">that in the case of dental treatment the individual must have certification from one medical practitioner (likely to be a general practitioner in most cases) and </w:t>
      </w:r>
      <w:r w:rsidR="004E2BF0">
        <w:t xml:space="preserve">either </w:t>
      </w:r>
      <w:r>
        <w:t>one dental practitioner</w:t>
      </w:r>
      <w:r w:rsidR="004E2BF0">
        <w:t xml:space="preserve"> </w:t>
      </w:r>
      <w:r w:rsidR="004E2BF0" w:rsidRPr="00F72933">
        <w:rPr>
          <w:i/>
        </w:rPr>
        <w:t>or</w:t>
      </w:r>
      <w:r w:rsidR="004E2BF0">
        <w:t xml:space="preserve"> dental specialist</w:t>
      </w:r>
      <w:r>
        <w:t xml:space="preserve">. </w:t>
      </w:r>
    </w:p>
    <w:p w14:paraId="082CBED8" w14:textId="4D9A6755" w:rsidR="004062AC" w:rsidRPr="008412C0" w:rsidRDefault="003C10D1" w:rsidP="008412C0">
      <w:r>
        <w:t>The Review considered retaining the requirement to have a specialist certify that the dental treatment is required. However</w:t>
      </w:r>
      <w:r w:rsidR="008412C0">
        <w:t xml:space="preserve">, </w:t>
      </w:r>
      <w:r w:rsidR="006D3A5E">
        <w:t>because</w:t>
      </w:r>
      <w:r w:rsidR="008412C0">
        <w:t xml:space="preserve"> </w:t>
      </w:r>
      <w:r>
        <w:t>in many cases it is the general dentist who will perform the treatment</w:t>
      </w:r>
      <w:r w:rsidR="008412C0">
        <w:t xml:space="preserve">, it </w:t>
      </w:r>
      <w:r w:rsidR="006D3A5E">
        <w:t xml:space="preserve">would </w:t>
      </w:r>
      <w:r w:rsidR="00EF4D1E">
        <w:t xml:space="preserve">not </w:t>
      </w:r>
      <w:r w:rsidR="006D3A5E">
        <w:t xml:space="preserve">be </w:t>
      </w:r>
      <w:r w:rsidR="00EF4D1E">
        <w:t>practical to require specialist certification in all cases</w:t>
      </w:r>
      <w:r w:rsidR="008412C0">
        <w:t xml:space="preserve">. This </w:t>
      </w:r>
      <w:r>
        <w:t>would add cost and complexity for individuals</w:t>
      </w:r>
      <w:r w:rsidR="008412C0">
        <w:t xml:space="preserve">, and </w:t>
      </w:r>
      <w:r w:rsidR="004062AC" w:rsidRPr="008412C0">
        <w:t xml:space="preserve">may also be inconsistent with </w:t>
      </w:r>
      <w:r w:rsidR="008412C0" w:rsidRPr="00F72933">
        <w:t xml:space="preserve">the requirement for </w:t>
      </w:r>
      <w:r w:rsidR="004062AC" w:rsidRPr="008412C0">
        <w:t>continuity of care with at least one of the certifying practitioners</w:t>
      </w:r>
      <w:r w:rsidR="008412C0">
        <w:t xml:space="preserve">, as per </w:t>
      </w:r>
      <w:r w:rsidR="00ED5A07">
        <w:t>Draft Proposal</w:t>
      </w:r>
      <w:r w:rsidR="00DD25DB">
        <w:t xml:space="preserve"> </w:t>
      </w:r>
      <w:r w:rsidR="00503369">
        <w:t>5</w:t>
      </w:r>
      <w:r w:rsidR="004062AC" w:rsidRPr="008412C0">
        <w:t xml:space="preserve">. </w:t>
      </w:r>
    </w:p>
    <w:p w14:paraId="68765254" w14:textId="377B03D1" w:rsidR="003C10D1" w:rsidRDefault="004E2BF0" w:rsidP="00FC1067">
      <w:r w:rsidRPr="00F72933">
        <w:t xml:space="preserve">On this basis, the Review </w:t>
      </w:r>
      <w:r w:rsidR="00C457DB">
        <w:t>proposes</w:t>
      </w:r>
      <w:r w:rsidRPr="00F72933">
        <w:t xml:space="preserve"> </w:t>
      </w:r>
      <w:r w:rsidR="006D3A5E">
        <w:t xml:space="preserve">that </w:t>
      </w:r>
      <w:r w:rsidR="004062AC" w:rsidRPr="008412C0">
        <w:t xml:space="preserve">certification </w:t>
      </w:r>
      <w:r w:rsidRPr="00F72933">
        <w:t xml:space="preserve">be obtained </w:t>
      </w:r>
      <w:r w:rsidR="004062AC" w:rsidRPr="008412C0">
        <w:t xml:space="preserve">from </w:t>
      </w:r>
      <w:r w:rsidRPr="00F72933">
        <w:t xml:space="preserve">one of either </w:t>
      </w:r>
      <w:r w:rsidR="004062AC" w:rsidRPr="008412C0">
        <w:t xml:space="preserve">a dental practitioner </w:t>
      </w:r>
      <w:r w:rsidRPr="00706E0D">
        <w:rPr>
          <w:i/>
        </w:rPr>
        <w:t>or</w:t>
      </w:r>
      <w:r w:rsidRPr="00F72933">
        <w:t xml:space="preserve"> a </w:t>
      </w:r>
      <w:r w:rsidR="004062AC" w:rsidRPr="008412C0">
        <w:t>specialist dental practitioner</w:t>
      </w:r>
      <w:r w:rsidRPr="00F72933">
        <w:t xml:space="preserve">, </w:t>
      </w:r>
      <w:r w:rsidR="006D3A5E">
        <w:t>depending on who</w:t>
      </w:r>
      <w:r w:rsidR="006D3A5E" w:rsidRPr="00F72933">
        <w:t xml:space="preserve"> </w:t>
      </w:r>
      <w:r w:rsidRPr="00F72933">
        <w:t xml:space="preserve">will be </w:t>
      </w:r>
      <w:r w:rsidR="006D3A5E">
        <w:t>providing</w:t>
      </w:r>
      <w:r w:rsidR="006D3A5E" w:rsidRPr="00F72933">
        <w:t xml:space="preserve"> </w:t>
      </w:r>
      <w:r w:rsidR="004062AC" w:rsidRPr="008412C0">
        <w:t xml:space="preserve">the </w:t>
      </w:r>
      <w:r w:rsidRPr="00F72933">
        <w:t xml:space="preserve">dental </w:t>
      </w:r>
      <w:r w:rsidR="004062AC" w:rsidRPr="008412C0">
        <w:t xml:space="preserve">treatment. </w:t>
      </w:r>
    </w:p>
    <w:p w14:paraId="39C8D0ED" w14:textId="054E3DE6" w:rsidR="003E16CD" w:rsidRPr="008412C0" w:rsidRDefault="003E16CD" w:rsidP="00FC1067">
      <w:r>
        <w:t xml:space="preserve">Additionally, the Review </w:t>
      </w:r>
      <w:r w:rsidR="00C457DB">
        <w:t>proposes</w:t>
      </w:r>
      <w:r>
        <w:t xml:space="preserve"> limiting the release for dental treatment to those suffering acute or chronic pain, or a life-threatening condition. As the majority of applications for dental treatment received by the Regulat</w:t>
      </w:r>
      <w:r w:rsidR="00353761">
        <w:t>or</w:t>
      </w:r>
      <w:r>
        <w:t xml:space="preserve"> are on the grounds of acute or chronic pain, the Review considers this limitation appropriate. </w:t>
      </w:r>
      <w:r w:rsidR="00353761">
        <w:t>Further, it would constrain releases for cosmetic dental work.</w:t>
      </w:r>
      <w:r>
        <w:t xml:space="preserve"> </w:t>
      </w:r>
    </w:p>
    <w:p w14:paraId="3C07C7E4" w14:textId="5C82B706" w:rsidR="00282DEC" w:rsidRDefault="00282DEC" w:rsidP="00FC1067"/>
    <w:p w14:paraId="4E57E846" w14:textId="6BECC9DE" w:rsidR="00D24B7F" w:rsidRPr="00224B95" w:rsidRDefault="00A46C7F" w:rsidP="00F4556E">
      <w:pPr>
        <w:pStyle w:val="Boxtext0"/>
        <w:keepNext/>
        <w:pBdr>
          <w:top w:val="none" w:sz="0" w:space="0" w:color="auto"/>
          <w:left w:val="none" w:sz="0" w:space="0" w:color="auto"/>
          <w:right w:val="none" w:sz="0" w:space="0" w:color="auto"/>
        </w:pBdr>
        <w:shd w:val="clear" w:color="auto" w:fill="D9D9D9" w:themeFill="background1" w:themeFillShade="D9"/>
        <w:spacing w:before="240" w:line="276" w:lineRule="auto"/>
        <w:rPr>
          <w:b/>
          <w:caps/>
          <w:color w:val="auto"/>
        </w:rPr>
      </w:pPr>
      <w:r>
        <w:rPr>
          <w:b/>
          <w:caps/>
          <w:color w:val="auto"/>
        </w:rPr>
        <w:lastRenderedPageBreak/>
        <w:t xml:space="preserve">DRAFT Proposal </w:t>
      </w:r>
      <w:r w:rsidR="00503369">
        <w:rPr>
          <w:b/>
          <w:caps/>
          <w:color w:val="auto"/>
        </w:rPr>
        <w:t xml:space="preserve">6 </w:t>
      </w:r>
      <w:r w:rsidR="00014036">
        <w:rPr>
          <w:b/>
          <w:caps/>
          <w:color w:val="auto"/>
        </w:rPr>
        <w:t>– Dental treatment</w:t>
      </w:r>
    </w:p>
    <w:p w14:paraId="301F7A5D" w14:textId="3B36521F" w:rsidR="00B67CC9" w:rsidRDefault="00B67CC9" w:rsidP="00B67CC9">
      <w:pPr>
        <w:pStyle w:val="Boxtext0"/>
        <w:keepNext/>
        <w:pBdr>
          <w:top w:val="none" w:sz="0" w:space="0" w:color="auto"/>
          <w:left w:val="none" w:sz="0" w:space="0" w:color="auto"/>
          <w:bottom w:val="none" w:sz="0" w:space="0" w:color="auto"/>
          <w:right w:val="none" w:sz="0" w:space="0" w:color="auto"/>
        </w:pBdr>
        <w:shd w:val="clear" w:color="auto" w:fill="D9D9D9" w:themeFill="background1" w:themeFillShade="D9"/>
        <w:spacing w:before="120" w:line="276" w:lineRule="auto"/>
      </w:pPr>
      <w:r>
        <w:rPr>
          <w:color w:val="auto"/>
        </w:rPr>
        <w:t>Clarify</w:t>
      </w:r>
      <w:r w:rsidR="00B0599F">
        <w:rPr>
          <w:color w:val="auto"/>
        </w:rPr>
        <w:t xml:space="preserve"> that treatment for a life</w:t>
      </w:r>
      <w:r w:rsidR="00A86BC3">
        <w:rPr>
          <w:color w:val="auto"/>
        </w:rPr>
        <w:t xml:space="preserve"> </w:t>
      </w:r>
      <w:r w:rsidR="00B0599F">
        <w:rPr>
          <w:color w:val="auto"/>
        </w:rPr>
        <w:t>threatening condition</w:t>
      </w:r>
      <w:r w:rsidR="005D291D">
        <w:rPr>
          <w:color w:val="auto"/>
        </w:rPr>
        <w:t xml:space="preserve"> </w:t>
      </w:r>
      <w:r w:rsidR="003E16CD">
        <w:rPr>
          <w:color w:val="auto"/>
        </w:rPr>
        <w:t>or</w:t>
      </w:r>
      <w:r w:rsidR="00B0599F">
        <w:rPr>
          <w:color w:val="auto"/>
        </w:rPr>
        <w:t xml:space="preserve"> acute or chronic pain includes dental treatment, with the certification of one medical practitioner and one dental practitioner</w:t>
      </w:r>
      <w:r w:rsidR="00525B77">
        <w:rPr>
          <w:color w:val="auto"/>
        </w:rPr>
        <w:t>.</w:t>
      </w:r>
    </w:p>
    <w:p w14:paraId="40C859E7" w14:textId="77777777" w:rsidR="00F1323C" w:rsidRDefault="00F1323C" w:rsidP="00F1323C">
      <w:pPr>
        <w:pStyle w:val="Heading2"/>
      </w:pPr>
      <w:bookmarkStart w:id="440" w:name="_Toc513466793"/>
      <w:bookmarkStart w:id="441" w:name="_Toc513470123"/>
      <w:bookmarkStart w:id="442" w:name="_Toc513470343"/>
      <w:bookmarkStart w:id="443" w:name="_Toc513475902"/>
      <w:bookmarkStart w:id="444" w:name="_Toc513481557"/>
      <w:bookmarkStart w:id="445" w:name="_Toc513486710"/>
      <w:bookmarkStart w:id="446" w:name="_Toc513540416"/>
      <w:bookmarkStart w:id="447" w:name="_Toc513552217"/>
      <w:bookmarkStart w:id="448" w:name="_Toc513554821"/>
      <w:bookmarkStart w:id="449" w:name="_Toc513557278"/>
      <w:bookmarkStart w:id="450" w:name="_Toc513566067"/>
      <w:bookmarkStart w:id="451" w:name="_Toc513635799"/>
      <w:bookmarkStart w:id="452" w:name="_Toc513640820"/>
      <w:bookmarkStart w:id="453" w:name="_Toc513648333"/>
      <w:bookmarkStart w:id="454" w:name="_Toc513650415"/>
      <w:bookmarkStart w:id="455" w:name="_Toc514153266"/>
      <w:bookmarkStart w:id="456" w:name="_Toc517969950"/>
      <w:bookmarkStart w:id="457" w:name="_Toc518033636"/>
      <w:bookmarkStart w:id="458" w:name="_Toc518034020"/>
      <w:bookmarkStart w:id="459" w:name="_Toc520907726"/>
      <w:bookmarkStart w:id="460" w:name="_Toc520910706"/>
      <w:bookmarkStart w:id="461" w:name="_Toc520910733"/>
      <w:bookmarkStart w:id="462" w:name="_Toc511761147"/>
      <w:bookmarkStart w:id="463" w:name="_Toc511823501"/>
      <w:bookmarkStart w:id="464" w:name="_Toc511908239"/>
      <w:bookmarkStart w:id="465" w:name="_Toc511919926"/>
      <w:bookmarkStart w:id="466" w:name="_Toc511989626"/>
      <w:bookmarkStart w:id="467" w:name="_Toc512005833"/>
      <w:bookmarkStart w:id="468" w:name="_Toc512008322"/>
      <w:bookmarkStart w:id="469" w:name="_Toc512245345"/>
      <w:bookmarkStart w:id="470" w:name="_Toc512264526"/>
      <w:bookmarkStart w:id="471" w:name="_Toc512265061"/>
      <w:bookmarkStart w:id="472" w:name="_Toc512265119"/>
      <w:bookmarkStart w:id="473" w:name="_Toc512267990"/>
      <w:bookmarkStart w:id="474" w:name="_Toc512324991"/>
      <w:bookmarkStart w:id="475" w:name="_Toc512329415"/>
      <w:bookmarkStart w:id="476" w:name="_Toc512331300"/>
      <w:bookmarkStart w:id="477" w:name="_Toc512333256"/>
      <w:bookmarkStart w:id="478" w:name="_Toc512338138"/>
      <w:bookmarkStart w:id="479" w:name="_Toc512341947"/>
      <w:bookmarkStart w:id="480" w:name="_Toc512343419"/>
      <w:bookmarkStart w:id="481" w:name="_Toc512346077"/>
      <w:bookmarkStart w:id="482" w:name="_Toc512346531"/>
      <w:bookmarkStart w:id="483" w:name="_Toc512348926"/>
      <w:bookmarkStart w:id="484" w:name="_Toc512352883"/>
      <w:bookmarkStart w:id="485" w:name="_Toc512502393"/>
      <w:bookmarkStart w:id="486" w:name="_Toc512512632"/>
      <w:bookmarkStart w:id="487" w:name="_Toc512516911"/>
      <w:r>
        <w:t>Victims of family and domestic violence</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35571D2D" w14:textId="0C9C6217" w:rsidR="00F1323C" w:rsidRPr="00B96A7C" w:rsidRDefault="00727FBC" w:rsidP="00BE0CEF">
      <w:r>
        <w:t>Stakeholders were asked whether there should be a</w:t>
      </w:r>
      <w:r w:rsidR="00F1323C" w:rsidRPr="000469E0">
        <w:t xml:space="preserve"> </w:t>
      </w:r>
      <w:r w:rsidR="00F1323C">
        <w:t xml:space="preserve">new compassionate </w:t>
      </w:r>
      <w:r w:rsidR="00F1323C" w:rsidRPr="000469E0">
        <w:t>ground for early release</w:t>
      </w:r>
      <w:r w:rsidR="00F1323C">
        <w:t xml:space="preserve"> of superannuation for victims of family and domestic violence (herein, ‘family violence’), </w:t>
      </w:r>
      <w:r w:rsidR="00F1323C" w:rsidRPr="000469E0">
        <w:t>where an individual is experiencing violence or financial abuse by a</w:t>
      </w:r>
      <w:r w:rsidR="00F1323C">
        <w:t>n intimate partner or family member</w:t>
      </w:r>
      <w:r>
        <w:t xml:space="preserve">; and, if so, </w:t>
      </w:r>
      <w:r w:rsidR="00F1323C">
        <w:t xml:space="preserve">what expenses should potentially be claimed and what should be the potential evidentiary requirements.  </w:t>
      </w:r>
    </w:p>
    <w:p w14:paraId="6A070EAD" w14:textId="77777777" w:rsidR="00F1323C" w:rsidRDefault="00F1323C" w:rsidP="00F1323C">
      <w:pPr>
        <w:pStyle w:val="Heading4"/>
      </w:pPr>
      <w:r>
        <w:t xml:space="preserve">Stakeholder views </w:t>
      </w:r>
    </w:p>
    <w:p w14:paraId="25CDE092" w14:textId="6F91C411" w:rsidR="00F1323C" w:rsidRDefault="00234D2E" w:rsidP="00F1323C">
      <w:r>
        <w:t>S</w:t>
      </w:r>
      <w:r w:rsidR="00F1323C">
        <w:t xml:space="preserve">upport amongst stakeholders for extending early release of superannuation to victims of family violence was mixed, even between family violence advocacy organisations and women’s groups. </w:t>
      </w:r>
    </w:p>
    <w:p w14:paraId="662CFF74" w14:textId="1B8E2517" w:rsidR="00F1323C" w:rsidRDefault="00F1323C" w:rsidP="00F1323C">
      <w:r>
        <w:t>A number of stakeholders</w:t>
      </w:r>
      <w:r w:rsidR="000067EF">
        <w:t xml:space="preserve"> </w:t>
      </w:r>
      <w:r>
        <w:t>supported extension of early release of superannuation to victims of family violence under compassionate grounds.</w:t>
      </w:r>
      <w:r w:rsidDel="00485A99">
        <w:t xml:space="preserve"> </w:t>
      </w:r>
      <w:r w:rsidR="006D3A5E">
        <w:t>This was</w:t>
      </w:r>
      <w:r>
        <w:t xml:space="preserve"> on the basis that family violence is one of those rare </w:t>
      </w:r>
      <w:r w:rsidR="0034659A">
        <w:t>instances</w:t>
      </w:r>
      <w:r>
        <w:t xml:space="preserve"> where the benefit of access to superannuation for short term </w:t>
      </w:r>
      <w:r w:rsidRPr="00E91C68">
        <w:rPr>
          <w:b/>
        </w:rPr>
        <w:t>hardship</w:t>
      </w:r>
      <w:r>
        <w:t xml:space="preserve"> outweighs the need for </w:t>
      </w:r>
      <w:r w:rsidRPr="00E91C68">
        <w:rPr>
          <w:b/>
        </w:rPr>
        <w:t>preservation</w:t>
      </w:r>
      <w:r>
        <w:t xml:space="preserve"> of income in retirement, and that this should be a </w:t>
      </w:r>
      <w:r>
        <w:rPr>
          <w:b/>
        </w:rPr>
        <w:t xml:space="preserve">last resort </w:t>
      </w:r>
      <w:r>
        <w:t xml:space="preserve">where other support is inadequate to meet the needs of victims.  </w:t>
      </w:r>
    </w:p>
    <w:p w14:paraId="6750EABE" w14:textId="6DA174F2" w:rsidR="00F1323C" w:rsidRDefault="00F1323C" w:rsidP="00F1323C">
      <w:r w:rsidRPr="001E343D">
        <w:t xml:space="preserve">There was support amongst some stakeholders to specify in the law for what expenses </w:t>
      </w:r>
      <w:r>
        <w:t>superannuation</w:t>
      </w:r>
      <w:r w:rsidRPr="001E343D">
        <w:t xml:space="preserve"> should be used. For example, </w:t>
      </w:r>
      <w:r w:rsidR="000067EF">
        <w:t xml:space="preserve">one stakeholder </w:t>
      </w:r>
      <w:r w:rsidRPr="001E343D">
        <w:t xml:space="preserve">proposed that the funds should be released for a </w:t>
      </w:r>
      <w:r>
        <w:t xml:space="preserve">rental </w:t>
      </w:r>
      <w:r w:rsidRPr="001E343D">
        <w:t xml:space="preserve">bond and short term living costs. Conversely, others argued the required expenses </w:t>
      </w:r>
      <w:r>
        <w:t xml:space="preserve">will </w:t>
      </w:r>
      <w:r w:rsidRPr="001E343D">
        <w:t>vary depe</w:t>
      </w:r>
      <w:r w:rsidR="000067EF">
        <w:t xml:space="preserve">nding on personal circumstances so </w:t>
      </w:r>
      <w:r w:rsidRPr="001E343D">
        <w:t>it may be difficult to take a standard</w:t>
      </w:r>
      <w:r w:rsidR="005D2A58">
        <w:t>ised</w:t>
      </w:r>
      <w:r w:rsidRPr="001E343D">
        <w:t xml:space="preserve"> approach. As an alternative, a few stakeholders supported a cap on amounts released under family violence grounds.</w:t>
      </w:r>
      <w:r w:rsidR="000067EF">
        <w:t xml:space="preserve"> </w:t>
      </w:r>
    </w:p>
    <w:p w14:paraId="264A608E" w14:textId="702DE22A" w:rsidR="00F1323C" w:rsidRDefault="00F1323C" w:rsidP="00F1323C">
      <w:r>
        <w:t xml:space="preserve">However, other stakeholders did </w:t>
      </w:r>
      <w:r w:rsidRPr="009C3508">
        <w:rPr>
          <w:u w:val="single"/>
        </w:rPr>
        <w:t>not</w:t>
      </w:r>
      <w:r>
        <w:t xml:space="preserve"> support extending </w:t>
      </w:r>
      <w:r w:rsidR="00542EE5">
        <w:t xml:space="preserve">superannuation </w:t>
      </w:r>
      <w:r>
        <w:t xml:space="preserve">access to victims of family violence, on the basis that support should be funded by the Government </w:t>
      </w:r>
      <w:r w:rsidR="006D3A5E">
        <w:t xml:space="preserve">or </w:t>
      </w:r>
      <w:r>
        <w:t xml:space="preserve">that early access to superannuation </w:t>
      </w:r>
      <w:r w:rsidR="006D3A5E">
        <w:t xml:space="preserve">may </w:t>
      </w:r>
      <w:r>
        <w:t>only exacerbate the financial harm to the victim in the long term. The gender gap in retirement incomes was also mentioned as a r</w:t>
      </w:r>
      <w:r w:rsidR="002258FD">
        <w:t>eason to be cautious of extending</w:t>
      </w:r>
      <w:r>
        <w:t xml:space="preserve"> early release to family violence victims. </w:t>
      </w:r>
    </w:p>
    <w:p w14:paraId="0E66DFC9" w14:textId="269562EB" w:rsidR="00F1323C" w:rsidRDefault="006D3A5E" w:rsidP="00F1323C">
      <w:r>
        <w:t xml:space="preserve">For example, </w:t>
      </w:r>
      <w:r w:rsidR="00F1323C">
        <w:t>Safe Steps argued in its submission that an extension of early release specifically on the basis of family violence would only “…compound the long term financial stress experienced by victim</w:t>
      </w:r>
      <w:r w:rsidR="00F1323C">
        <w:noBreakHyphen/>
        <w:t xml:space="preserve">survivors of family violence”. </w:t>
      </w:r>
    </w:p>
    <w:p w14:paraId="1BA3DE57" w14:textId="4B5DE64F" w:rsidR="00F1323C" w:rsidRDefault="00F1323C" w:rsidP="00F1323C">
      <w:r w:rsidRPr="00591109">
        <w:t>Some stakeholders</w:t>
      </w:r>
      <w:r>
        <w:t xml:space="preserve"> pointed out that victims of family violence are already eligible to access their superannuation where that violence results in the types of hardship currently provided for in the legislation; that is, where the individual is in severe financial hardship or requires medical treatment under compassionate grounds. </w:t>
      </w:r>
    </w:p>
    <w:p w14:paraId="50059715" w14:textId="77777777" w:rsidR="00F1323C" w:rsidRDefault="00F1323C" w:rsidP="00F1323C">
      <w:r>
        <w:t xml:space="preserve">There was also recognition from stakeholders that adequate safeguards must be put in place for any expansion of the ground, to ensure that access to superannuation is not another mechanism that perpetrators of financial abuse can use.  </w:t>
      </w:r>
    </w:p>
    <w:p w14:paraId="0181D9CC" w14:textId="5ABF55F8" w:rsidR="00F1323C" w:rsidRDefault="00F1323C" w:rsidP="00F1323C">
      <w:r>
        <w:t xml:space="preserve">A few stakeholders raised concerns about the timeliness of support, with the consistent message that immediate support is needed in family violence situations, and individuals may not be able to wait for the early release application to be progressed and approved. </w:t>
      </w:r>
    </w:p>
    <w:p w14:paraId="6D8D206D" w14:textId="77777777" w:rsidR="00F1323C" w:rsidRDefault="00F1323C" w:rsidP="00F1323C">
      <w:pPr>
        <w:pStyle w:val="Heading4"/>
      </w:pPr>
      <w:r>
        <w:lastRenderedPageBreak/>
        <w:t xml:space="preserve">Discussion </w:t>
      </w:r>
    </w:p>
    <w:p w14:paraId="5A21F414" w14:textId="053B0893" w:rsidR="00F1323C" w:rsidRPr="000D0355" w:rsidDel="0063365E" w:rsidRDefault="00FA58DD" w:rsidP="00F1323C">
      <w:pPr>
        <w:rPr>
          <w:highlight w:val="yellow"/>
        </w:rPr>
      </w:pPr>
      <w:r>
        <w:t>The Review acknowledges that timely and targeted assistance through the welfare system is the preferred method of assisting victims of family violence as early</w:t>
      </w:r>
      <w:r w:rsidR="00F1323C" w:rsidRPr="009C3508">
        <w:t xml:space="preserve"> access to an individual’s own superannuation may reduce financial security in retirement and exacerbate the </w:t>
      </w:r>
      <w:r w:rsidR="00F1323C" w:rsidRPr="007F192F">
        <w:t>savings gap between men and women.</w:t>
      </w:r>
    </w:p>
    <w:p w14:paraId="36D43D78" w14:textId="1B7B9F7F" w:rsidR="00FA58DD" w:rsidRPr="000D0355" w:rsidDel="0063365E" w:rsidRDefault="00FA58DD" w:rsidP="00F1323C">
      <w:pPr>
        <w:rPr>
          <w:highlight w:val="yellow"/>
        </w:rPr>
      </w:pPr>
      <w:r>
        <w:t>However, the</w:t>
      </w:r>
      <w:r w:rsidDel="00BD5D27">
        <w:t xml:space="preserve"> </w:t>
      </w:r>
      <w:r>
        <w:t xml:space="preserve">policy of early access to superannuation on compassionate grounds recognises that in certain extreme or mitigating circumstances in an individual’s life the benefits from current consumption due to </w:t>
      </w:r>
      <w:r w:rsidRPr="00196C1C">
        <w:rPr>
          <w:b/>
        </w:rPr>
        <w:t>hardship</w:t>
      </w:r>
      <w:r>
        <w:t xml:space="preserve"> outweigh the benefits of </w:t>
      </w:r>
      <w:r w:rsidRPr="00196C1C">
        <w:rPr>
          <w:b/>
        </w:rPr>
        <w:t>preservation</w:t>
      </w:r>
      <w:r>
        <w:t xml:space="preserve"> of savings until retirement. </w:t>
      </w:r>
      <w:r w:rsidDel="00046F57">
        <w:t>Th</w:t>
      </w:r>
      <w:r w:rsidR="0062708B">
        <w:t>is trade-off underpins the announcement as part of the Women’s Economic Security Package that early release of superannuation will be extended to victims of domestic and family violence.</w:t>
      </w:r>
      <w:r>
        <w:t xml:space="preserve"> </w:t>
      </w:r>
    </w:p>
    <w:p w14:paraId="5F56AF1A" w14:textId="4535E8C4" w:rsidR="00F1323C" w:rsidRPr="00196F83" w:rsidRDefault="00F1323C" w:rsidP="00F1323C">
      <w:r>
        <w:t>The Review agrees that timely support is important for victims of family violence</w:t>
      </w:r>
      <w:r w:rsidR="00370634">
        <w:t>.</w:t>
      </w:r>
      <w:r>
        <w:t xml:space="preserve"> </w:t>
      </w:r>
      <w:r w:rsidR="00370634">
        <w:t>Notably,</w:t>
      </w:r>
      <w:r>
        <w:t xml:space="preserve"> the change in administration of release on compassionate grounds from the Department of Human Services (DHS) to the Australian Taxation Office (ATO) </w:t>
      </w:r>
      <w:r w:rsidR="0055477B">
        <w:t xml:space="preserve">is </w:t>
      </w:r>
      <w:r>
        <w:t>streamlin</w:t>
      </w:r>
      <w:r w:rsidR="0055477B">
        <w:t>ing</w:t>
      </w:r>
      <w:r>
        <w:t xml:space="preserve"> the application and approval process. Applications will be assessed </w:t>
      </w:r>
      <w:r w:rsidR="0055477B">
        <w:t xml:space="preserve">by the ATO </w:t>
      </w:r>
      <w:r>
        <w:t>in up to 14 days which is</w:t>
      </w:r>
      <w:r w:rsidR="00370634">
        <w:t xml:space="preserve"> significant</w:t>
      </w:r>
      <w:r w:rsidR="008E2150">
        <w:t>ly</w:t>
      </w:r>
      <w:r>
        <w:t xml:space="preserve"> </w:t>
      </w:r>
      <w:r w:rsidR="008E2150">
        <w:t>shorter than</w:t>
      </w:r>
      <w:r>
        <w:t xml:space="preserve"> the </w:t>
      </w:r>
      <w:r w:rsidR="0055477B">
        <w:t xml:space="preserve">DHS </w:t>
      </w:r>
      <w:r>
        <w:t xml:space="preserve">timeframe of up to 28 days. </w:t>
      </w:r>
    </w:p>
    <w:p w14:paraId="1B885BCE" w14:textId="7E97869D" w:rsidR="00F1323C" w:rsidRDefault="00F1323C" w:rsidP="00F1323C">
      <w:r>
        <w:t xml:space="preserve">The Review is also cognisant of concerns expressed by some stakeholders that extending early release of superannuation to victims of family violence and normalising the use of personal savings for women in family violence situations </w:t>
      </w:r>
      <w:r w:rsidR="006D3A5E">
        <w:t xml:space="preserve">might </w:t>
      </w:r>
      <w:r w:rsidR="00542EE5">
        <w:t>“</w:t>
      </w:r>
      <w:r>
        <w:t>entrench the structural under</w:t>
      </w:r>
      <w:r>
        <w:noBreakHyphen/>
        <w:t>resourcing of the women’s service sector</w:t>
      </w:r>
      <w:r w:rsidR="00542EE5">
        <w:t>”</w:t>
      </w:r>
      <w:r>
        <w:t xml:space="preserve"> (Australian Women Against Violence Alliance). </w:t>
      </w:r>
    </w:p>
    <w:p w14:paraId="59369BC4" w14:textId="714F2220" w:rsidR="00F1323C" w:rsidRDefault="00F1323C" w:rsidP="00F1323C">
      <w:r>
        <w:t xml:space="preserve">As stated earlier in this paper, the early release of superannuation regime is not intended to be a substitute for </w:t>
      </w:r>
      <w:r w:rsidR="006D3A5E">
        <w:t>adequate government support</w:t>
      </w:r>
      <w:r>
        <w:t xml:space="preserve">. </w:t>
      </w:r>
    </w:p>
    <w:p w14:paraId="4126A8C7" w14:textId="0A0FF60E" w:rsidR="00F1323C" w:rsidRDefault="000A6920" w:rsidP="00F1323C">
      <w:r>
        <w:t>T</w:t>
      </w:r>
      <w:r w:rsidR="00F1323C">
        <w:t xml:space="preserve">o ensure early release of superannuation is a </w:t>
      </w:r>
      <w:r w:rsidR="00F1323C">
        <w:rPr>
          <w:b/>
        </w:rPr>
        <w:t xml:space="preserve">last resort </w:t>
      </w:r>
      <w:r w:rsidR="00F1323C">
        <w:t>for individuals in a family violence situation</w:t>
      </w:r>
      <w:r w:rsidR="00A23A86">
        <w:t>,</w:t>
      </w:r>
      <w:r w:rsidR="00F80AD0">
        <w:t xml:space="preserve"> </w:t>
      </w:r>
      <w:r w:rsidR="00ED5A07">
        <w:t>Draft Proposal</w:t>
      </w:r>
      <w:r w:rsidR="00F80AD0">
        <w:t xml:space="preserve"> 3 (about providing information </w:t>
      </w:r>
      <w:r w:rsidR="00FC1179">
        <w:t>of</w:t>
      </w:r>
      <w:r w:rsidR="00F80AD0">
        <w:t xml:space="preserve"> alternative support</w:t>
      </w:r>
      <w:r w:rsidR="00FC1179">
        <w:t xml:space="preserve"> options</w:t>
      </w:r>
      <w:r w:rsidR="00F80AD0">
        <w:t>)</w:t>
      </w:r>
      <w:r w:rsidR="00FC1179">
        <w:t xml:space="preserve"> would also apply.</w:t>
      </w:r>
      <w:r w:rsidR="00F80AD0">
        <w:t xml:space="preserve"> </w:t>
      </w:r>
      <w:r w:rsidR="00FC1179">
        <w:t>In this regard, t</w:t>
      </w:r>
      <w:r w:rsidR="00F1323C">
        <w:t xml:space="preserve">he ATO, as the </w:t>
      </w:r>
      <w:r w:rsidR="00951D3F">
        <w:t xml:space="preserve">new </w:t>
      </w:r>
      <w:r w:rsidR="00F1323C">
        <w:t>Regulator</w:t>
      </w:r>
      <w:r w:rsidR="00F1323C" w:rsidRPr="00CE729A">
        <w:t xml:space="preserve"> </w:t>
      </w:r>
      <w:r w:rsidR="00F1323C">
        <w:t xml:space="preserve">of early release of superannuation on compassionate grounds, </w:t>
      </w:r>
      <w:r w:rsidR="00FC1179">
        <w:t xml:space="preserve">would be expected to </w:t>
      </w:r>
      <w:r w:rsidR="00F1323C">
        <w:t xml:space="preserve">provide information to individuals seeking release on the ground of family violence, </w:t>
      </w:r>
      <w:r w:rsidR="00FC1179">
        <w:t xml:space="preserve">such as the </w:t>
      </w:r>
      <w:r w:rsidR="00F1323C">
        <w:t>1800 RESPECT number and links to state and territory</w:t>
      </w:r>
      <w:r w:rsidR="00A23A86">
        <w:noBreakHyphen/>
      </w:r>
      <w:r w:rsidR="00F1323C">
        <w:t xml:space="preserve">specific support </w:t>
      </w:r>
      <w:r w:rsidR="006D3A5E">
        <w:t>services</w:t>
      </w:r>
      <w:r w:rsidR="00F1323C">
        <w:t xml:space="preserve">. </w:t>
      </w:r>
    </w:p>
    <w:p w14:paraId="0325B329" w14:textId="77777777" w:rsidR="00F1323C" w:rsidRDefault="00F1323C" w:rsidP="00F1323C">
      <w:pPr>
        <w:pStyle w:val="Heading5"/>
      </w:pPr>
      <w:r>
        <w:t>Evidentiary requirements</w:t>
      </w:r>
    </w:p>
    <w:p w14:paraId="5856EFB4" w14:textId="58339F88" w:rsidR="00F1323C" w:rsidRDefault="00F1323C" w:rsidP="00F1323C">
      <w:r>
        <w:t xml:space="preserve">Stakeholders suggested a range of evidentiary requirements for early access to superannuation on family violence grounds; most commonly, judicial orders such as family violence orders (the exact terminology differs between </w:t>
      </w:r>
      <w:r w:rsidR="008E2150">
        <w:t>s</w:t>
      </w:r>
      <w:r>
        <w:t xml:space="preserve">tates and </w:t>
      </w:r>
      <w:r w:rsidR="008E2150">
        <w:t>t</w:t>
      </w:r>
      <w:r>
        <w:t xml:space="preserve">erritories) and declarations from certain support workers or other professionals such as medical practitioners or police officers. </w:t>
      </w:r>
    </w:p>
    <w:p w14:paraId="1A36B4FF" w14:textId="4F7BFCE5" w:rsidR="00F1323C" w:rsidRDefault="00F1323C" w:rsidP="00F1323C">
      <w:r>
        <w:t>The Review considers that judicial orders are a sufficient evidentiary threshold to access superannuation on the basis of family violence; however, this should not be the only threshold.</w:t>
      </w:r>
      <w:r w:rsidRPr="008E7F00">
        <w:t xml:space="preserve"> </w:t>
      </w:r>
      <w:r>
        <w:t xml:space="preserve">Forcing people to </w:t>
      </w:r>
      <w:r w:rsidR="008E2150">
        <w:t xml:space="preserve">obtain </w:t>
      </w:r>
      <w:r>
        <w:t xml:space="preserve">a court order to access their superannuation could unnecessarily congest the court system and delay access to financial support for victims. </w:t>
      </w:r>
    </w:p>
    <w:p w14:paraId="3FCA54A2" w14:textId="77777777" w:rsidR="00F1323C" w:rsidRDefault="00F1323C" w:rsidP="00F1323C">
      <w:r>
        <w:t xml:space="preserve">For the purpose of early release, in the absence of a judicial order, two pieces of </w:t>
      </w:r>
      <w:r w:rsidRPr="006230CE">
        <w:t>specific</w:t>
      </w:r>
      <w:r>
        <w:t xml:space="preserve"> non-judicial evidence would also be satisfactory. </w:t>
      </w:r>
    </w:p>
    <w:p w14:paraId="501D94F4" w14:textId="257F9284" w:rsidR="00F1323C" w:rsidRDefault="00F1323C" w:rsidP="00F1323C">
      <w:r>
        <w:t xml:space="preserve">The proposed pieces of evidence that would be accepted are a </w:t>
      </w:r>
      <w:r w:rsidR="007D4405">
        <w:t xml:space="preserve">report, record of assault, witness statement or </w:t>
      </w:r>
      <w:r>
        <w:t xml:space="preserve">statutory declaration </w:t>
      </w:r>
      <w:r w:rsidR="007D4405">
        <w:t>made by</w:t>
      </w:r>
      <w:r>
        <w:t xml:space="preserve"> a police officer </w:t>
      </w:r>
      <w:r w:rsidRPr="008158A2">
        <w:rPr>
          <w:u w:val="single"/>
        </w:rPr>
        <w:t>and</w:t>
      </w:r>
      <w:r>
        <w:t xml:space="preserve"> a certificate from one of the following professionals, stating that they are of the opinion that the individual in question is suffering from family violence: a medical practitioner, a member of the Australian Association of Social Workers</w:t>
      </w:r>
      <w:r w:rsidR="00D7333B">
        <w:t xml:space="preserve"> or</w:t>
      </w:r>
      <w:r w:rsidR="00D7333B" w:rsidDel="00E14138">
        <w:t xml:space="preserve"> </w:t>
      </w:r>
      <w:r>
        <w:t>a registered psychologist</w:t>
      </w:r>
      <w:r w:rsidR="00D7333B">
        <w:t>.</w:t>
      </w:r>
      <w:r>
        <w:t xml:space="preserve"> </w:t>
      </w:r>
    </w:p>
    <w:p w14:paraId="19E84722" w14:textId="28180B62" w:rsidR="00F1323C" w:rsidRPr="00004B75" w:rsidRDefault="00F1323C" w:rsidP="00F1323C">
      <w:pPr>
        <w:pStyle w:val="Heading5"/>
        <w:spacing w:before="120"/>
        <w:rPr>
          <w:rFonts w:cs="Times New Roman"/>
          <w:b w:val="0"/>
          <w:iCs w:val="0"/>
          <w:color w:val="auto"/>
          <w:kern w:val="0"/>
          <w:szCs w:val="20"/>
        </w:rPr>
      </w:pPr>
      <w:r w:rsidRPr="00004B75">
        <w:rPr>
          <w:rFonts w:cs="Times New Roman"/>
          <w:b w:val="0"/>
          <w:iCs w:val="0"/>
          <w:color w:val="auto"/>
          <w:kern w:val="0"/>
          <w:szCs w:val="20"/>
        </w:rPr>
        <w:lastRenderedPageBreak/>
        <w:t>This is similar to the evidentiary requirements for family violence provisions with regards to immigration</w:t>
      </w:r>
      <w:r w:rsidR="00D7333B">
        <w:rPr>
          <w:rFonts w:cs="Times New Roman"/>
          <w:b w:val="0"/>
          <w:iCs w:val="0"/>
          <w:color w:val="auto"/>
          <w:kern w:val="0"/>
          <w:szCs w:val="20"/>
        </w:rPr>
        <w:t xml:space="preserve"> (for immigration purposes the list of professionals is slightly broader)</w:t>
      </w:r>
      <w:r>
        <w:rPr>
          <w:rFonts w:cs="Times New Roman"/>
          <w:b w:val="0"/>
          <w:iCs w:val="0"/>
          <w:color w:val="auto"/>
          <w:kern w:val="0"/>
          <w:szCs w:val="20"/>
        </w:rPr>
        <w:t>.</w:t>
      </w:r>
      <w:r w:rsidRPr="00004B75">
        <w:rPr>
          <w:rFonts w:cs="Times New Roman"/>
          <w:b w:val="0"/>
          <w:iCs w:val="0"/>
          <w:color w:val="auto"/>
          <w:kern w:val="0"/>
          <w:szCs w:val="20"/>
        </w:rPr>
        <w:t xml:space="preserve"> </w:t>
      </w:r>
    </w:p>
    <w:p w14:paraId="7EFDABCE" w14:textId="77777777" w:rsidR="00F1323C" w:rsidRPr="00196F83" w:rsidRDefault="00F1323C" w:rsidP="00F1323C">
      <w:pPr>
        <w:pStyle w:val="Heading5"/>
      </w:pPr>
      <w:r>
        <w:t xml:space="preserve">Expenses to include </w:t>
      </w:r>
    </w:p>
    <w:p w14:paraId="64B4F079" w14:textId="77777777" w:rsidR="00F1323C" w:rsidRDefault="00F1323C" w:rsidP="00F1323C">
      <w:r>
        <w:t>A range of potential expenses</w:t>
      </w:r>
      <w:r w:rsidDel="007030DA">
        <w:t xml:space="preserve"> </w:t>
      </w:r>
      <w:r>
        <w:t xml:space="preserve">for which victims of family violence should be able to use their superannuation have been identified through the consultation process. Most commonly, the costs of establishing housing (including bond payment, rent in advance, removalists, purchase of furniture and whitegoods), necessary transport (such as a car) and installation of security systems to ensure ongoing safety have been suggested as reasonable expenses. </w:t>
      </w:r>
    </w:p>
    <w:p w14:paraId="0C7A4EB7" w14:textId="77777777" w:rsidR="00F1323C" w:rsidRDefault="00F1323C" w:rsidP="00F1323C">
      <w:r>
        <w:t xml:space="preserve">The Review notes that a model of providing flexibility in expenses for family violence victims currently exists in Victoria, under its Government-funded Family Violence Flexible Support Packages. These packages deliver tailored assistance to victims of family violence of up to $10,000 (with an average spend of around $3,000), and have few restrictions on what the funds can be used for (for example, funds cannot be used for gambling or to purchase illegal substances). </w:t>
      </w:r>
    </w:p>
    <w:p w14:paraId="39774D18" w14:textId="327CFF12" w:rsidR="00F1323C" w:rsidRDefault="00D169A8" w:rsidP="00F1323C">
      <w:r>
        <w:t>Because</w:t>
      </w:r>
      <w:r w:rsidR="00F1323C">
        <w:t xml:space="preserve"> the needs of a family violence victim </w:t>
      </w:r>
      <w:r>
        <w:t xml:space="preserve">will reflect </w:t>
      </w:r>
      <w:r w:rsidR="00F1323C">
        <w:t>their particular circumstances, the Review does not propose plac</w:t>
      </w:r>
      <w:r>
        <w:t>ing</w:t>
      </w:r>
      <w:r w:rsidR="00F1323C">
        <w:t xml:space="preserve"> restrictions on the types of expenses that superannuation </w:t>
      </w:r>
      <w:r>
        <w:t xml:space="preserve">may </w:t>
      </w:r>
      <w:r w:rsidR="00F1323C">
        <w:t>be used for in cases of family violence. Nonetheless, the experience of other financial support</w:t>
      </w:r>
      <w:r>
        <w:t xml:space="preserve"> scheme</w:t>
      </w:r>
      <w:r w:rsidR="00F1323C">
        <w:t xml:space="preserve">s such as the </w:t>
      </w:r>
      <w:r>
        <w:t xml:space="preserve">one in </w:t>
      </w:r>
      <w:r w:rsidR="00F1323C">
        <w:t>Victoria</w:t>
      </w:r>
      <w:r w:rsidR="00F1323C" w:rsidDel="00D169A8">
        <w:t xml:space="preserve"> </w:t>
      </w:r>
      <w:r w:rsidR="00F1323C">
        <w:t xml:space="preserve">shows that </w:t>
      </w:r>
      <w:r>
        <w:t xml:space="preserve">in most cases </w:t>
      </w:r>
      <w:r w:rsidR="00F1323C">
        <w:t>the majority of funds are likely to be used for relocation and housing purposes. The Review considers that $10,000 is an appropriate cap on amounts released from superannuation for family violence victims, particularly with the alignment of this amount to the amount released from superannuation under severe financial hardship grounds</w:t>
      </w:r>
      <w:r w:rsidR="00FC1BCC">
        <w:t xml:space="preserve">. It also aligns with </w:t>
      </w:r>
      <w:r w:rsidR="00F1323C">
        <w:t>the Victorian Flexible Support Packages.</w:t>
      </w:r>
    </w:p>
    <w:p w14:paraId="03BC1FC1" w14:textId="3C429200" w:rsidR="00293D04" w:rsidRDefault="00F1323C" w:rsidP="00F1323C">
      <w:r>
        <w:t>In recognition that the expenses incurred from being a victim of family violence can arise at different times, the new ground of early release w</w:t>
      </w:r>
      <w:r w:rsidR="00AF21F2">
        <w:t>ould</w:t>
      </w:r>
      <w:r>
        <w:t xml:space="preserve"> allow multiple releases with</w:t>
      </w:r>
      <w:r w:rsidR="008E5BDF">
        <w:t>in</w:t>
      </w:r>
      <w:r>
        <w:t xml:space="preserve"> a 24</w:t>
      </w:r>
      <w:r w:rsidR="0055477B">
        <w:t xml:space="preserve"> </w:t>
      </w:r>
      <w:r>
        <w:t xml:space="preserve">month period up to the $10,000 cashing restriction. This change is consistent with </w:t>
      </w:r>
      <w:r w:rsidR="00ED5A07">
        <w:t>Draft Proposal</w:t>
      </w:r>
      <w:r w:rsidRPr="00003382">
        <w:t xml:space="preserve"> </w:t>
      </w:r>
      <w:r w:rsidR="00A23A86" w:rsidRPr="00003382">
        <w:t>7</w:t>
      </w:r>
      <w:r w:rsidRPr="00003382">
        <w:t xml:space="preserve"> (discussed further below)</w:t>
      </w:r>
      <w:r>
        <w:t xml:space="preserve"> to amend the cashing restriction for release on severe financial hardship grounds to permit multiple releases up to the $10,000 cap.</w:t>
      </w:r>
    </w:p>
    <w:p w14:paraId="2DD81B6A" w14:textId="77777777" w:rsidR="00D11815" w:rsidRDefault="00F1323C" w:rsidP="00D11815">
      <w:r>
        <w:t xml:space="preserve">Additionally, the minimum amount that can be released at any one time </w:t>
      </w:r>
      <w:r w:rsidR="008E5BDF">
        <w:t>will be</w:t>
      </w:r>
      <w:r>
        <w:t xml:space="preserve"> $1,000 (unless the preserved benefits in an account are less than this amount), to ensure consistency with other grounds of early release of superannuation. </w:t>
      </w:r>
    </w:p>
    <w:p w14:paraId="7D6E1B43" w14:textId="113D5FED" w:rsidR="00293D04" w:rsidRDefault="00D11815" w:rsidP="00F1323C">
      <w:r>
        <w:t>Given the need for expediency of access to funds and the recognition that flexibility in the use of funds should be prioritised, the Review does not propose requiring any evidence to substantiate the amount being claimed (subject to the proposed cashing restriction</w:t>
      </w:r>
      <w:r w:rsidR="008F6D3B">
        <w:t xml:space="preserve"> of $10,000 over a 24 month period</w:t>
      </w:r>
      <w:r w:rsidR="00E60D99">
        <w:t xml:space="preserve">). </w:t>
      </w:r>
    </w:p>
    <w:p w14:paraId="26363A93" w14:textId="37ACE85A" w:rsidR="00F1323C" w:rsidRPr="00224B95" w:rsidRDefault="00A46C7F" w:rsidP="00E60D99">
      <w:pPr>
        <w:pStyle w:val="Boxtext0"/>
        <w:keepNext/>
        <w:pBdr>
          <w:top w:val="none" w:sz="0" w:space="0" w:color="auto"/>
          <w:left w:val="none" w:sz="0" w:space="0" w:color="auto"/>
          <w:right w:val="none" w:sz="0" w:space="0" w:color="auto"/>
        </w:pBdr>
        <w:shd w:val="clear" w:color="auto" w:fill="D9D9D9" w:themeFill="background1" w:themeFillShade="D9"/>
        <w:spacing w:before="240" w:line="276" w:lineRule="auto"/>
        <w:rPr>
          <w:b/>
          <w:caps/>
          <w:color w:val="auto"/>
        </w:rPr>
      </w:pPr>
      <w:r>
        <w:rPr>
          <w:b/>
          <w:caps/>
          <w:color w:val="auto"/>
        </w:rPr>
        <w:t>DRAFT Proposal</w:t>
      </w:r>
      <w:r w:rsidR="00F1323C">
        <w:rPr>
          <w:b/>
          <w:caps/>
          <w:color w:val="auto"/>
        </w:rPr>
        <w:t xml:space="preserve"> </w:t>
      </w:r>
      <w:r w:rsidR="00503369">
        <w:rPr>
          <w:b/>
          <w:caps/>
          <w:color w:val="auto"/>
        </w:rPr>
        <w:t xml:space="preserve">7 </w:t>
      </w:r>
      <w:r w:rsidR="00F1323C">
        <w:rPr>
          <w:b/>
          <w:caps/>
          <w:color w:val="auto"/>
        </w:rPr>
        <w:t xml:space="preserve">– Family </w:t>
      </w:r>
      <w:r w:rsidR="0058346E">
        <w:rPr>
          <w:b/>
          <w:caps/>
          <w:color w:val="auto"/>
        </w:rPr>
        <w:t>and domestic</w:t>
      </w:r>
      <w:r w:rsidR="00F1323C">
        <w:rPr>
          <w:b/>
          <w:caps/>
          <w:color w:val="auto"/>
        </w:rPr>
        <w:t xml:space="preserve"> violence</w:t>
      </w:r>
    </w:p>
    <w:p w14:paraId="0971E90E" w14:textId="3702D7C1" w:rsidR="00F1323C" w:rsidRPr="00A75A97" w:rsidRDefault="00F1323C" w:rsidP="00F1323C">
      <w:pPr>
        <w:pStyle w:val="Boxtext0"/>
        <w:keepNext/>
        <w:pBdr>
          <w:top w:val="none" w:sz="0" w:space="0" w:color="auto"/>
          <w:left w:val="none" w:sz="0" w:space="0" w:color="auto"/>
          <w:bottom w:val="none" w:sz="0" w:space="0" w:color="auto"/>
          <w:right w:val="none" w:sz="0" w:space="0" w:color="auto"/>
        </w:pBdr>
        <w:shd w:val="clear" w:color="auto" w:fill="D9D9D9" w:themeFill="background1" w:themeFillShade="D9"/>
        <w:spacing w:before="120" w:line="276" w:lineRule="auto"/>
        <w:rPr>
          <w:color w:val="auto"/>
        </w:rPr>
      </w:pPr>
      <w:r>
        <w:rPr>
          <w:color w:val="auto"/>
        </w:rPr>
        <w:t xml:space="preserve">Add a new compassionate ground of release for victims of family </w:t>
      </w:r>
      <w:r w:rsidR="00160FFD">
        <w:rPr>
          <w:color w:val="auto"/>
        </w:rPr>
        <w:t xml:space="preserve">and domestic </w:t>
      </w:r>
      <w:r>
        <w:rPr>
          <w:color w:val="auto"/>
        </w:rPr>
        <w:t>violence by permitting multiple releases over a 24 month period, per person, up to a $10,000 cashing restriction, subject to judicial evidence or two pieces of specific non</w:t>
      </w:r>
      <w:r>
        <w:rPr>
          <w:color w:val="auto"/>
        </w:rPr>
        <w:noBreakHyphen/>
        <w:t xml:space="preserve">judicial evidence confirming the individual is a victim of family </w:t>
      </w:r>
      <w:r w:rsidR="00A47EED">
        <w:rPr>
          <w:color w:val="auto"/>
        </w:rPr>
        <w:t xml:space="preserve">and domestic </w:t>
      </w:r>
      <w:r>
        <w:rPr>
          <w:color w:val="auto"/>
        </w:rPr>
        <w:t xml:space="preserve">violence. </w:t>
      </w:r>
    </w:p>
    <w:p w14:paraId="78B542F4" w14:textId="232FD8DA" w:rsidR="00690F5C" w:rsidRDefault="00690F5C" w:rsidP="00624009">
      <w:pPr>
        <w:pStyle w:val="Heading2"/>
      </w:pPr>
      <w:bookmarkStart w:id="488" w:name="_Toc511998663"/>
      <w:bookmarkStart w:id="489" w:name="_Toc512001686"/>
      <w:bookmarkStart w:id="490" w:name="_Toc511738887"/>
      <w:bookmarkStart w:id="491" w:name="_Toc511748733"/>
      <w:bookmarkStart w:id="492" w:name="_Toc511749420"/>
      <w:bookmarkStart w:id="493" w:name="_Toc511761154"/>
      <w:bookmarkStart w:id="494" w:name="_Toc511823508"/>
      <w:bookmarkStart w:id="495" w:name="_Toc511824199"/>
      <w:bookmarkStart w:id="496" w:name="_Toc511834421"/>
      <w:bookmarkStart w:id="497" w:name="_Toc511897329"/>
      <w:bookmarkStart w:id="498" w:name="_Toc511908246"/>
      <w:bookmarkStart w:id="499" w:name="_Toc511919933"/>
      <w:bookmarkStart w:id="500" w:name="_Toc511989633"/>
      <w:bookmarkStart w:id="501" w:name="_Toc511998668"/>
      <w:bookmarkStart w:id="502" w:name="_Toc512001691"/>
      <w:bookmarkStart w:id="503" w:name="_Toc512005840"/>
      <w:bookmarkStart w:id="504" w:name="_Toc512008329"/>
      <w:bookmarkStart w:id="505" w:name="_Toc512245352"/>
      <w:bookmarkStart w:id="506" w:name="_Toc512264533"/>
      <w:bookmarkStart w:id="507" w:name="_Toc512265068"/>
      <w:bookmarkStart w:id="508" w:name="_Toc512265126"/>
      <w:bookmarkStart w:id="509" w:name="_Toc512267997"/>
      <w:bookmarkStart w:id="510" w:name="_Toc512324998"/>
      <w:bookmarkStart w:id="511" w:name="_Toc512329419"/>
      <w:bookmarkStart w:id="512" w:name="_Toc512331304"/>
      <w:bookmarkStart w:id="513" w:name="_Toc512333260"/>
      <w:bookmarkStart w:id="514" w:name="_Toc512338142"/>
      <w:bookmarkStart w:id="515" w:name="_Toc512341951"/>
      <w:bookmarkStart w:id="516" w:name="_Toc512343423"/>
      <w:bookmarkStart w:id="517" w:name="_Toc512346081"/>
      <w:bookmarkStart w:id="518" w:name="_Toc512346535"/>
      <w:bookmarkStart w:id="519" w:name="_Toc512348930"/>
      <w:bookmarkStart w:id="520" w:name="_Toc512352887"/>
      <w:bookmarkStart w:id="521" w:name="_Toc512502397"/>
      <w:bookmarkStart w:id="522" w:name="_Toc512512636"/>
      <w:bookmarkStart w:id="523" w:name="_Toc512516915"/>
      <w:bookmarkStart w:id="524" w:name="_Toc513466798"/>
      <w:bookmarkStart w:id="525" w:name="_Toc513470128"/>
      <w:bookmarkStart w:id="526" w:name="_Toc513470348"/>
      <w:bookmarkStart w:id="527" w:name="_Toc513475907"/>
      <w:bookmarkStart w:id="528" w:name="_Toc513481562"/>
      <w:bookmarkStart w:id="529" w:name="_Toc513486717"/>
      <w:bookmarkStart w:id="530" w:name="_Toc513540421"/>
      <w:bookmarkStart w:id="531" w:name="_Toc513552218"/>
      <w:bookmarkStart w:id="532" w:name="_Toc513554822"/>
      <w:bookmarkStart w:id="533" w:name="_Toc513557279"/>
      <w:bookmarkStart w:id="534" w:name="_Toc513566068"/>
      <w:bookmarkStart w:id="535" w:name="_Toc513635800"/>
      <w:bookmarkStart w:id="536" w:name="_Toc513640821"/>
      <w:bookmarkStart w:id="537" w:name="_Toc513648334"/>
      <w:bookmarkStart w:id="538" w:name="_Toc513650416"/>
      <w:bookmarkStart w:id="539" w:name="_Toc514153267"/>
      <w:bookmarkStart w:id="540" w:name="_Toc517969951"/>
      <w:bookmarkStart w:id="541" w:name="_Toc518033637"/>
      <w:bookmarkStart w:id="542" w:name="_Toc518034021"/>
      <w:bookmarkStart w:id="543" w:name="_Toc520907727"/>
      <w:bookmarkStart w:id="544" w:name="_Toc520910707"/>
      <w:bookmarkStart w:id="545" w:name="_Toc520910734"/>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t>Housing grounds</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15A11F16" w14:textId="77777777" w:rsidR="002F6F65" w:rsidRDefault="00FA1879" w:rsidP="00060966">
      <w:r w:rsidRPr="002F6F65">
        <w:t>Three key issues with the housing grounds for release were discussed during consultations.</w:t>
      </w:r>
      <w:r w:rsidR="002F6F65" w:rsidRPr="002F6F65">
        <w:t xml:space="preserve"> </w:t>
      </w:r>
    </w:p>
    <w:p w14:paraId="6431D8F7" w14:textId="7B1F4492" w:rsidR="002F6F65" w:rsidRDefault="002F6F65" w:rsidP="00060966">
      <w:r w:rsidRPr="002F6F65">
        <w:t xml:space="preserve">The first was the merits of </w:t>
      </w:r>
      <w:r w:rsidR="00437DC5">
        <w:t xml:space="preserve">creating a new </w:t>
      </w:r>
      <w:r w:rsidRPr="002F6F65">
        <w:t xml:space="preserve">ground of release </w:t>
      </w:r>
      <w:r w:rsidR="00437DC5">
        <w:t>for</w:t>
      </w:r>
      <w:r w:rsidRPr="002F6F65">
        <w:t xml:space="preserve"> payment of rental arrears</w:t>
      </w:r>
      <w:r>
        <w:t xml:space="preserve"> </w:t>
      </w:r>
      <w:r w:rsidRPr="002F6F65">
        <w:t xml:space="preserve">and the evidence that may be </w:t>
      </w:r>
      <w:r w:rsidR="00D169A8">
        <w:t>required to support early release for this purpose</w:t>
      </w:r>
      <w:r w:rsidRPr="002F6F65">
        <w:t xml:space="preserve">. </w:t>
      </w:r>
    </w:p>
    <w:p w14:paraId="779B6F68" w14:textId="11CB56F0" w:rsidR="00490C18" w:rsidRPr="002F6F65" w:rsidRDefault="002F6F65" w:rsidP="00060966">
      <w:r>
        <w:lastRenderedPageBreak/>
        <w:t>Second, stakeholders</w:t>
      </w:r>
      <w:r w:rsidR="00766411">
        <w:t xml:space="preserve"> were </w:t>
      </w:r>
      <w:r>
        <w:t xml:space="preserve">asked </w:t>
      </w:r>
      <w:r w:rsidR="00766411" w:rsidRPr="002F6F65">
        <w:t xml:space="preserve">whether </w:t>
      </w:r>
      <w:r w:rsidR="00490C18" w:rsidRPr="002F6F65">
        <w:t>the</w:t>
      </w:r>
      <w:r w:rsidR="00490C18" w:rsidRPr="002F6F65" w:rsidDel="00C65600">
        <w:t xml:space="preserve"> </w:t>
      </w:r>
      <w:r w:rsidR="00DB0B77">
        <w:t xml:space="preserve">current </w:t>
      </w:r>
      <w:r w:rsidR="00490C18" w:rsidRPr="002F6F65">
        <w:t xml:space="preserve">provisions to </w:t>
      </w:r>
      <w:r w:rsidR="00FA0A94" w:rsidRPr="002F6F65">
        <w:t xml:space="preserve">prevent mortgage foreclosure of an individual’s principal place of residence </w:t>
      </w:r>
      <w:r w:rsidR="00DB0B77" w:rsidRPr="002F6F65">
        <w:t>should be broadened to</w:t>
      </w:r>
      <w:r w:rsidR="00DB0B77">
        <w:t xml:space="preserve"> be available</w:t>
      </w:r>
      <w:r w:rsidR="00DB0B77" w:rsidRPr="002F6F65">
        <w:t xml:space="preserve"> </w:t>
      </w:r>
      <w:r w:rsidR="00DB0B77">
        <w:t xml:space="preserve">for those who </w:t>
      </w:r>
      <w:r w:rsidR="00490C18" w:rsidRPr="002F6F65">
        <w:t xml:space="preserve">are not listed on the </w:t>
      </w:r>
      <w:r w:rsidR="00DB0B77">
        <w:t xml:space="preserve">property </w:t>
      </w:r>
      <w:r w:rsidR="00490C18" w:rsidRPr="002F6F65">
        <w:t>title.</w:t>
      </w:r>
    </w:p>
    <w:p w14:paraId="71ABCA0C" w14:textId="63B5BCDF" w:rsidR="000747E3" w:rsidRDefault="002F6F65" w:rsidP="00060966">
      <w:r>
        <w:t xml:space="preserve">The third key issue arose </w:t>
      </w:r>
      <w:r w:rsidR="00DF469D">
        <w:t>though the consultation process, during which we were</w:t>
      </w:r>
      <w:r w:rsidR="000747E3" w:rsidDel="00DF469D">
        <w:t xml:space="preserve"> </w:t>
      </w:r>
      <w:r w:rsidR="00766411" w:rsidRPr="002F6F65">
        <w:t xml:space="preserve">informed </w:t>
      </w:r>
      <w:r w:rsidR="00930396">
        <w:t>that some individuals are using the current rules to make</w:t>
      </w:r>
      <w:r w:rsidR="00437DC5" w:rsidDel="00930396">
        <w:t xml:space="preserve"> </w:t>
      </w:r>
      <w:r w:rsidR="00437DC5">
        <w:t xml:space="preserve">‘rolling applications’ for early release </w:t>
      </w:r>
      <w:r w:rsidR="00930396">
        <w:t>without addressing</w:t>
      </w:r>
      <w:r w:rsidR="00437DC5">
        <w:t xml:space="preserve"> the long term serviceability of their mortgage</w:t>
      </w:r>
      <w:r w:rsidR="000747E3">
        <w:t>.</w:t>
      </w:r>
      <w:r w:rsidR="006A3228">
        <w:t xml:space="preserve"> </w:t>
      </w:r>
    </w:p>
    <w:p w14:paraId="0AE7B4D9" w14:textId="4CC86E72" w:rsidR="00B968A2" w:rsidRPr="00B160EB" w:rsidRDefault="00B160EB" w:rsidP="00B160EB">
      <w:pPr>
        <w:pStyle w:val="Heading3"/>
      </w:pPr>
      <w:bookmarkStart w:id="546" w:name="_Toc512245354"/>
      <w:bookmarkStart w:id="547" w:name="_Toc512264537"/>
      <w:bookmarkStart w:id="548" w:name="_Toc512265072"/>
      <w:bookmarkStart w:id="549" w:name="_Toc512265130"/>
      <w:bookmarkStart w:id="550" w:name="_Toc512268001"/>
      <w:bookmarkStart w:id="551" w:name="_Toc512325002"/>
      <w:bookmarkStart w:id="552" w:name="_Toc512329423"/>
      <w:bookmarkStart w:id="553" w:name="_Toc512331308"/>
      <w:bookmarkStart w:id="554" w:name="_Toc512333264"/>
      <w:bookmarkStart w:id="555" w:name="_Toc512338146"/>
      <w:bookmarkStart w:id="556" w:name="_Toc512341955"/>
      <w:bookmarkStart w:id="557" w:name="_Toc512343427"/>
      <w:bookmarkStart w:id="558" w:name="_Toc512346085"/>
      <w:bookmarkStart w:id="559" w:name="_Toc512346539"/>
      <w:bookmarkStart w:id="560" w:name="_Toc512348934"/>
      <w:bookmarkStart w:id="561" w:name="_Toc512352891"/>
      <w:bookmarkStart w:id="562" w:name="_Toc512502401"/>
      <w:bookmarkStart w:id="563" w:name="_Toc512512640"/>
      <w:bookmarkStart w:id="564" w:name="_Toc512516919"/>
      <w:bookmarkStart w:id="565" w:name="_Toc513466799"/>
      <w:bookmarkStart w:id="566" w:name="_Toc513470129"/>
      <w:bookmarkStart w:id="567" w:name="_Toc513470349"/>
      <w:bookmarkStart w:id="568" w:name="_Toc513475908"/>
      <w:bookmarkStart w:id="569" w:name="_Toc513481563"/>
      <w:bookmarkStart w:id="570" w:name="_Toc513486718"/>
      <w:bookmarkStart w:id="571" w:name="_Toc513540422"/>
      <w:bookmarkStart w:id="572" w:name="_Toc513552219"/>
      <w:bookmarkStart w:id="573" w:name="_Toc513554823"/>
      <w:bookmarkStart w:id="574" w:name="_Toc513557280"/>
      <w:bookmarkStart w:id="575" w:name="_Toc513566069"/>
      <w:bookmarkStart w:id="576" w:name="_Toc513635801"/>
      <w:bookmarkStart w:id="577" w:name="_Toc513640822"/>
      <w:bookmarkStart w:id="578" w:name="_Toc513648335"/>
      <w:bookmarkStart w:id="579" w:name="_Toc513650417"/>
      <w:bookmarkStart w:id="580" w:name="_Toc514153268"/>
      <w:bookmarkStart w:id="581" w:name="_Toc517969952"/>
      <w:bookmarkStart w:id="582" w:name="_Toc518033638"/>
      <w:bookmarkStart w:id="583" w:name="_Toc518034022"/>
      <w:bookmarkStart w:id="584" w:name="_Toc520907728"/>
      <w:bookmarkStart w:id="585" w:name="_Toc520910596"/>
      <w:bookmarkStart w:id="586" w:name="_Toc520910708"/>
      <w:bookmarkStart w:id="587" w:name="_Toc520910735"/>
      <w:r>
        <w:t>Rental arrears</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14:paraId="4E94DC7D" w14:textId="77777777" w:rsidR="007E57E1" w:rsidRDefault="007E57E1" w:rsidP="007E57E1">
      <w:pPr>
        <w:pStyle w:val="Heading4"/>
      </w:pPr>
      <w:r>
        <w:t xml:space="preserve">Stakeholder views </w:t>
      </w:r>
    </w:p>
    <w:p w14:paraId="557E773F" w14:textId="705C969F" w:rsidR="00962F04" w:rsidRDefault="00CC6A1D" w:rsidP="007458B6">
      <w:r>
        <w:t>There were a range of views on the question of w</w:t>
      </w:r>
      <w:r w:rsidR="00E12479">
        <w:t>hether rental payments should be covered by compassionate grounds release.</w:t>
      </w:r>
      <w:r w:rsidR="007E2857">
        <w:t xml:space="preserve"> Stakeholder support was finely balanced with </w:t>
      </w:r>
      <w:r w:rsidR="00353761">
        <w:t>a</w:t>
      </w:r>
      <w:r w:rsidR="00466C13">
        <w:t>n</w:t>
      </w:r>
      <w:r w:rsidR="00353761">
        <w:t xml:space="preserve"> </w:t>
      </w:r>
      <w:r w:rsidR="00466C13">
        <w:t xml:space="preserve">almost </w:t>
      </w:r>
      <w:r w:rsidR="007A596C">
        <w:t>equal</w:t>
      </w:r>
      <w:r w:rsidR="00F41F76">
        <w:t xml:space="preserve"> </w:t>
      </w:r>
      <w:r w:rsidR="007E2857">
        <w:t xml:space="preserve">number of stakeholders opposing </w:t>
      </w:r>
      <w:r w:rsidR="007A596C">
        <w:t xml:space="preserve">or supporting </w:t>
      </w:r>
      <w:r w:rsidR="007E2857">
        <w:t xml:space="preserve">the extension </w:t>
      </w:r>
      <w:r w:rsidR="00262190">
        <w:t>to</w:t>
      </w:r>
      <w:r w:rsidR="007E2857">
        <w:t xml:space="preserve"> rental arrears. </w:t>
      </w:r>
    </w:p>
    <w:p w14:paraId="3CA9CF95" w14:textId="69447AAF" w:rsidR="00863CEA" w:rsidRDefault="007E2857" w:rsidP="00863CEA">
      <w:r>
        <w:t xml:space="preserve">Stakeholders </w:t>
      </w:r>
      <w:r w:rsidR="00262190">
        <w:t>who</w:t>
      </w:r>
      <w:r>
        <w:t xml:space="preserve"> did not support extension to rental arrears drew </w:t>
      </w:r>
      <w:r w:rsidR="00863CEA">
        <w:t>a distinction between a mortgage that ‘builds wealth’ and provides an asset in retirement, and renting that does not add to the financial security of the individual over the longer term.</w:t>
      </w:r>
    </w:p>
    <w:p w14:paraId="178ADFAE" w14:textId="6C6822B0" w:rsidR="00863CEA" w:rsidRDefault="00FA1879" w:rsidP="00863CEA">
      <w:r>
        <w:t xml:space="preserve">Other arguments for not extending the ground to renters included: </w:t>
      </w:r>
      <w:r w:rsidR="00863CEA" w:rsidRPr="00382832">
        <w:t xml:space="preserve">that payment of arrears does not </w:t>
      </w:r>
      <w:r>
        <w:t>guarantee</w:t>
      </w:r>
      <w:r w:rsidR="00863CEA" w:rsidRPr="00382832">
        <w:t xml:space="preserve"> financial or housing security for renters</w:t>
      </w:r>
      <w:r>
        <w:t xml:space="preserve"> (</w:t>
      </w:r>
      <w:r w:rsidR="00863CEA" w:rsidRPr="00382832">
        <w:t>particularly in jurisdictions such as NSW where landlords are able to terminate a tenancy at will</w:t>
      </w:r>
      <w:r>
        <w:t>),</w:t>
      </w:r>
      <w:r w:rsidR="00863CEA" w:rsidRPr="00382832">
        <w:t xml:space="preserve"> that payment of rent and bond is already</w:t>
      </w:r>
      <w:r w:rsidR="00863CEA" w:rsidRPr="00382832" w:rsidDel="00863CEA">
        <w:t xml:space="preserve"> </w:t>
      </w:r>
      <w:r w:rsidR="00863CEA" w:rsidRPr="00382832">
        <w:t>captured under the severe financial hardship ground</w:t>
      </w:r>
      <w:r>
        <w:t xml:space="preserve">; and </w:t>
      </w:r>
      <w:r w:rsidR="003234DC">
        <w:t>that</w:t>
      </w:r>
      <w:r w:rsidR="00863CEA" w:rsidRPr="00382832">
        <w:t xml:space="preserve"> government assistance is </w:t>
      </w:r>
      <w:r>
        <w:t xml:space="preserve">already </w:t>
      </w:r>
      <w:r w:rsidR="00863CEA" w:rsidRPr="00382832">
        <w:t xml:space="preserve">provided for renters </w:t>
      </w:r>
      <w:r>
        <w:t>(</w:t>
      </w:r>
      <w:r w:rsidR="00863CEA" w:rsidRPr="00382832">
        <w:t>but not for mortgagees</w:t>
      </w:r>
      <w:r>
        <w:t>)</w:t>
      </w:r>
      <w:r w:rsidR="00863CEA" w:rsidRPr="00382832">
        <w:t>.</w:t>
      </w:r>
      <w:r w:rsidR="00EF7F5C">
        <w:t xml:space="preserve"> </w:t>
      </w:r>
    </w:p>
    <w:p w14:paraId="45B3D440" w14:textId="7C7CE20F" w:rsidR="00863CEA" w:rsidRDefault="00863CEA" w:rsidP="00863CEA">
      <w:r>
        <w:t xml:space="preserve">It was also noted by one stakeholder that opening up superannuation to pay for </w:t>
      </w:r>
      <w:r w:rsidR="00FA1879">
        <w:t>rent</w:t>
      </w:r>
      <w:r>
        <w:t xml:space="preserve"> could be taken advantage of and lead to unintended consequences. For example, people could take on a higher level of </w:t>
      </w:r>
      <w:r w:rsidR="00FA1879">
        <w:t>rent</w:t>
      </w:r>
      <w:r>
        <w:t>, knowing that they can rely on early release of superannuation to assist if they get into arrears.</w:t>
      </w:r>
    </w:p>
    <w:p w14:paraId="7A8F59B7" w14:textId="5183F6A8" w:rsidR="00863CEA" w:rsidRDefault="00863CEA" w:rsidP="00863CEA">
      <w:r>
        <w:t xml:space="preserve">A few stakeholders </w:t>
      </w:r>
      <w:r w:rsidR="00FA1879">
        <w:t xml:space="preserve">expressed integrity concerns; in particular, </w:t>
      </w:r>
      <w:r>
        <w:t>that early release of superannuation should only be permitted where the money is paid directly to the landlord to prevent misuse of the released money</w:t>
      </w:r>
      <w:r w:rsidR="00104334">
        <w:t>. C</w:t>
      </w:r>
      <w:r>
        <w:t xml:space="preserve">oncerns were also </w:t>
      </w:r>
      <w:r w:rsidR="00104334">
        <w:t xml:space="preserve">raised </w:t>
      </w:r>
      <w:r>
        <w:t xml:space="preserve">that extending the ground of release </w:t>
      </w:r>
      <w:r w:rsidR="00104334">
        <w:t>to renters</w:t>
      </w:r>
      <w:r>
        <w:t xml:space="preserve"> could encourage landlords to increase rent more quickly knowing superannuation could be accessed.</w:t>
      </w:r>
    </w:p>
    <w:p w14:paraId="4A02AC47" w14:textId="0A1BD966" w:rsidR="00E12479" w:rsidRDefault="00382832" w:rsidP="007458B6">
      <w:r>
        <w:t>Conversely, p</w:t>
      </w:r>
      <w:r w:rsidR="00B968A2">
        <w:t xml:space="preserve">reventing homelessness was cited </w:t>
      </w:r>
      <w:r w:rsidR="003F4238">
        <w:t xml:space="preserve">by many stakeholders </w:t>
      </w:r>
      <w:r w:rsidR="00B968A2">
        <w:t xml:space="preserve">as a </w:t>
      </w:r>
      <w:r w:rsidR="00D451AA">
        <w:t>key</w:t>
      </w:r>
      <w:r w:rsidR="00B968A2">
        <w:t xml:space="preserve"> reason for extending the housing ground of early release</w:t>
      </w:r>
      <w:r w:rsidR="00D451AA">
        <w:t>, with recognition that the mortgage foreclosure ground aims to achieve the same outcome</w:t>
      </w:r>
      <w:r w:rsidR="00E12479">
        <w:t xml:space="preserve">. </w:t>
      </w:r>
      <w:r w:rsidR="007458B6" w:rsidDel="007458B6">
        <w:t>A</w:t>
      </w:r>
      <w:r w:rsidR="007458B6">
        <w:t xml:space="preserve"> few stakeholders also commented on the rising popularity of renting and the decline of home ownership.</w:t>
      </w:r>
      <w:r w:rsidR="00962F04" w:rsidRPr="00962F04">
        <w:t xml:space="preserve"> </w:t>
      </w:r>
      <w:r w:rsidR="003F4238">
        <w:t xml:space="preserve">One stakeholder raised the idea of release specifically </w:t>
      </w:r>
      <w:r w:rsidR="00CC6A1D">
        <w:t xml:space="preserve">to prevent termination of </w:t>
      </w:r>
      <w:r w:rsidR="003F4238">
        <w:t>rent</w:t>
      </w:r>
      <w:r w:rsidR="00104334">
        <w:noBreakHyphen/>
      </w:r>
      <w:r w:rsidR="003F4238">
        <w:t>to</w:t>
      </w:r>
      <w:r w:rsidR="00104334">
        <w:noBreakHyphen/>
      </w:r>
      <w:r w:rsidR="003F4238">
        <w:t>buy agreements</w:t>
      </w:r>
      <w:r w:rsidR="00EF7F5C">
        <w:t>.</w:t>
      </w:r>
    </w:p>
    <w:p w14:paraId="37E6251F" w14:textId="16F45D26" w:rsidR="003F4238" w:rsidRDefault="003F4238" w:rsidP="007458B6">
      <w:r>
        <w:t xml:space="preserve">Whether supportive or not of </w:t>
      </w:r>
      <w:r w:rsidR="003D02F6">
        <w:t xml:space="preserve">an </w:t>
      </w:r>
      <w:r>
        <w:t>extension to renters, most stakeholders agreed that appropriate limits (frequency of release or monetary caps) would be needed</w:t>
      </w:r>
      <w:r w:rsidR="00CC6A1D">
        <w:t>;</w:t>
      </w:r>
      <w:r w:rsidDel="00CC6A1D">
        <w:t xml:space="preserve"> </w:t>
      </w:r>
      <w:r w:rsidR="00CC6A1D">
        <w:t xml:space="preserve">although </w:t>
      </w:r>
      <w:r>
        <w:t xml:space="preserve">there was little agreement on what those limits might be. </w:t>
      </w:r>
    </w:p>
    <w:p w14:paraId="08363895" w14:textId="77777777" w:rsidR="00624009" w:rsidRDefault="00624009" w:rsidP="00F16A02">
      <w:pPr>
        <w:pStyle w:val="Heading4"/>
      </w:pPr>
      <w:bookmarkStart w:id="588" w:name="_Toc511738889"/>
      <w:bookmarkStart w:id="589" w:name="_Toc511748735"/>
      <w:bookmarkStart w:id="590" w:name="_Toc511749422"/>
      <w:bookmarkStart w:id="591" w:name="_Toc511761156"/>
      <w:bookmarkStart w:id="592" w:name="_Toc511823510"/>
      <w:bookmarkStart w:id="593" w:name="_Toc511824201"/>
      <w:bookmarkStart w:id="594" w:name="_Toc511834423"/>
      <w:bookmarkStart w:id="595" w:name="_Toc511897331"/>
      <w:bookmarkStart w:id="596" w:name="_Toc511908248"/>
      <w:bookmarkStart w:id="597" w:name="_Toc511919935"/>
      <w:bookmarkStart w:id="598" w:name="_Toc511989635"/>
      <w:bookmarkStart w:id="599" w:name="_Toc511998670"/>
      <w:bookmarkStart w:id="600" w:name="_Toc512001693"/>
      <w:bookmarkStart w:id="601" w:name="_Toc512005842"/>
      <w:bookmarkStart w:id="602" w:name="_Toc512008331"/>
      <w:r>
        <w:t>Discussion</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r>
        <w:t xml:space="preserve"> </w:t>
      </w:r>
    </w:p>
    <w:p w14:paraId="04630CA9" w14:textId="77777777" w:rsidR="00A110FA" w:rsidRPr="003A4F3F" w:rsidRDefault="00A110FA" w:rsidP="00A110FA">
      <w:pPr>
        <w:pStyle w:val="Heading5"/>
      </w:pPr>
      <w:r w:rsidRPr="003A4F3F">
        <w:t>Original policy intent</w:t>
      </w:r>
    </w:p>
    <w:p w14:paraId="22C7D395" w14:textId="7E8ADA71" w:rsidR="00A110FA" w:rsidRDefault="00B02D80" w:rsidP="00A110FA">
      <w:r>
        <w:t>T</w:t>
      </w:r>
      <w:r w:rsidR="00A110FA" w:rsidRPr="003A4F3F">
        <w:t xml:space="preserve">he </w:t>
      </w:r>
      <w:r w:rsidR="00A110FA">
        <w:t>original policy intent behind allowing</w:t>
      </w:r>
      <w:r w:rsidR="00A110FA" w:rsidRPr="003A4F3F">
        <w:t xml:space="preserve"> early release </w:t>
      </w:r>
      <w:r w:rsidR="00A110FA">
        <w:t xml:space="preserve">for mortgage foreclosure </w:t>
      </w:r>
      <w:r w:rsidR="003D02F6">
        <w:t xml:space="preserve">– and not rental arrears – </w:t>
      </w:r>
      <w:r w:rsidR="00A110FA" w:rsidRPr="003A4F3F">
        <w:t>recognise</w:t>
      </w:r>
      <w:r w:rsidR="00A110FA">
        <w:t>d</w:t>
      </w:r>
      <w:r w:rsidR="00A110FA" w:rsidRPr="003A4F3F">
        <w:t xml:space="preserve"> two important elements</w:t>
      </w:r>
      <w:r w:rsidR="00A110FA">
        <w:t>:</w:t>
      </w:r>
      <w:r w:rsidR="00A110FA" w:rsidRPr="003A4F3F">
        <w:t xml:space="preserve"> </w:t>
      </w:r>
      <w:r w:rsidR="00A110FA">
        <w:t>f</w:t>
      </w:r>
      <w:r w:rsidR="00A110FA" w:rsidRPr="003A4F3F">
        <w:t>irst, the value of an owned home as a form of saving and that mortgage foreclosure depreciates the value of this capital</w:t>
      </w:r>
      <w:r w:rsidR="00A110FA">
        <w:t>; and</w:t>
      </w:r>
      <w:r w:rsidR="00A110FA" w:rsidRPr="003A4F3F">
        <w:t xml:space="preserve"> </w:t>
      </w:r>
      <w:r w:rsidR="00A110FA">
        <w:t>s</w:t>
      </w:r>
      <w:r w:rsidR="00A110FA" w:rsidRPr="003A4F3F">
        <w:t>econd, that government assistance with regard to rental subsidies already exists</w:t>
      </w:r>
      <w:r w:rsidR="00A110FA">
        <w:t xml:space="preserve"> (but not for mortgage stress)</w:t>
      </w:r>
      <w:r w:rsidR="00A110FA" w:rsidRPr="003A4F3F">
        <w:t>.</w:t>
      </w:r>
    </w:p>
    <w:p w14:paraId="1A296658" w14:textId="0E4EFB89" w:rsidR="00B02D80" w:rsidRDefault="00B02D80" w:rsidP="00A110FA">
      <w:r>
        <w:t xml:space="preserve">The Review considers there is still merit in </w:t>
      </w:r>
      <w:r w:rsidDel="00CC6A1D">
        <w:t xml:space="preserve">this </w:t>
      </w:r>
      <w:r w:rsidR="00CC6A1D">
        <w:t>position</w:t>
      </w:r>
      <w:r>
        <w:t xml:space="preserve"> and does not propose extending the ground to rental arrears. This is discussed further below.</w:t>
      </w:r>
    </w:p>
    <w:p w14:paraId="670CBE56" w14:textId="258D4313" w:rsidR="00A110FA" w:rsidRPr="003A4F3F" w:rsidRDefault="00A110FA" w:rsidP="00A110FA">
      <w:r w:rsidRPr="003A4F3F">
        <w:lastRenderedPageBreak/>
        <w:t>With regard to the value of an owned home as a form of saving, this confers benefits to the home owner both in the short and longer term</w:t>
      </w:r>
      <w:r>
        <w:t xml:space="preserve"> (i.e. in retirement)</w:t>
      </w:r>
      <w:r w:rsidRPr="003A4F3F">
        <w:t xml:space="preserve">. </w:t>
      </w:r>
    </w:p>
    <w:p w14:paraId="6EEEE6D2" w14:textId="65AB61C5" w:rsidR="00A110FA" w:rsidRPr="003A4F3F" w:rsidRDefault="00A110FA" w:rsidP="00A110FA">
      <w:r w:rsidRPr="003A4F3F">
        <w:t xml:space="preserve">In the short term, the </w:t>
      </w:r>
      <w:r>
        <w:t xml:space="preserve">desirability of </w:t>
      </w:r>
      <w:r w:rsidRPr="003A4F3F">
        <w:t>preventi</w:t>
      </w:r>
      <w:r>
        <w:t>ng</w:t>
      </w:r>
      <w:r w:rsidRPr="003A4F3F">
        <w:t xml:space="preserve"> of a </w:t>
      </w:r>
      <w:r w:rsidR="002C1A0C">
        <w:t>forced</w:t>
      </w:r>
      <w:r w:rsidR="0034659A" w:rsidRPr="003A4F3F">
        <w:t xml:space="preserve"> </w:t>
      </w:r>
      <w:r w:rsidRPr="003A4F3F">
        <w:t xml:space="preserve">sale </w:t>
      </w:r>
      <w:r>
        <w:t xml:space="preserve">of the mortgaged property (which </w:t>
      </w:r>
      <w:r w:rsidRPr="003A4F3F">
        <w:t>tend</w:t>
      </w:r>
      <w:r>
        <w:t>s</w:t>
      </w:r>
      <w:r w:rsidRPr="003A4F3F">
        <w:t xml:space="preserve"> to lead to a home being sold for less than the market price and </w:t>
      </w:r>
      <w:r>
        <w:t xml:space="preserve">carries </w:t>
      </w:r>
      <w:r w:rsidRPr="003A4F3F">
        <w:t>significant transaction costs</w:t>
      </w:r>
      <w:r>
        <w:t>) is</w:t>
      </w:r>
      <w:r w:rsidRPr="003A4F3F">
        <w:t xml:space="preserve"> not reflected in rental situations</w:t>
      </w:r>
      <w:r>
        <w:t xml:space="preserve">. </w:t>
      </w:r>
      <w:r w:rsidRPr="003A4F3F">
        <w:t xml:space="preserve">Whilst recognising that eviction from a rental property does come with financial consequences, </w:t>
      </w:r>
      <w:r w:rsidR="001A6245" w:rsidRPr="003A4F3F">
        <w:t xml:space="preserve">as a general rule </w:t>
      </w:r>
      <w:r w:rsidRPr="003A4F3F">
        <w:t xml:space="preserve">these consequences are not in the same order as those of a </w:t>
      </w:r>
      <w:r w:rsidR="00984600">
        <w:t>forced</w:t>
      </w:r>
      <w:r w:rsidR="00984600" w:rsidRPr="003A4F3F">
        <w:t xml:space="preserve"> </w:t>
      </w:r>
      <w:r w:rsidRPr="003A4F3F">
        <w:t>sale.</w:t>
      </w:r>
    </w:p>
    <w:p w14:paraId="5E19F09C" w14:textId="7B581C06" w:rsidR="00A110FA" w:rsidRPr="003A4F3F" w:rsidRDefault="00A110FA" w:rsidP="00A110FA">
      <w:r w:rsidRPr="003A4F3F">
        <w:t xml:space="preserve">Over the longer term, whereas a mortgage </w:t>
      </w:r>
      <w:r w:rsidR="00CC6A1D">
        <w:t xml:space="preserve">usually </w:t>
      </w:r>
      <w:r w:rsidRPr="003A4F3F">
        <w:t xml:space="preserve">leads to home ownership which forms part of the </w:t>
      </w:r>
      <w:r>
        <w:t xml:space="preserve">pool of assets in retirement, </w:t>
      </w:r>
      <w:r w:rsidRPr="003A4F3F">
        <w:t xml:space="preserve">there is no equivalent </w:t>
      </w:r>
      <w:r>
        <w:t>asset conferred upon</w:t>
      </w:r>
      <w:r w:rsidRPr="003A4F3F">
        <w:t xml:space="preserve"> renters.</w:t>
      </w:r>
      <w:r w:rsidR="00B02D80">
        <w:t xml:space="preserve"> </w:t>
      </w:r>
    </w:p>
    <w:p w14:paraId="74C2C399" w14:textId="6C88A606" w:rsidR="00A110FA" w:rsidRPr="003A4F3F" w:rsidRDefault="00CC6A1D" w:rsidP="00A110FA">
      <w:r>
        <w:t>G</w:t>
      </w:r>
      <w:r w:rsidR="00A110FA" w:rsidRPr="003A4F3F">
        <w:t xml:space="preserve">overnment assistance </w:t>
      </w:r>
      <w:r w:rsidR="00A110FA">
        <w:t>for renters</w:t>
      </w:r>
      <w:r w:rsidR="00A110FA" w:rsidRPr="003A4F3F">
        <w:t xml:space="preserve"> </w:t>
      </w:r>
      <w:r>
        <w:t xml:space="preserve">is available </w:t>
      </w:r>
      <w:r w:rsidR="00A110FA" w:rsidRPr="003A4F3F">
        <w:t>at both the Commonwealth and state and territory levels</w:t>
      </w:r>
      <w:r w:rsidR="00A110FA" w:rsidRPr="00C65600">
        <w:t xml:space="preserve">. </w:t>
      </w:r>
      <w:r w:rsidR="00A110FA" w:rsidRPr="003A4F3F">
        <w:t xml:space="preserve">Some state and territory governments also provide schemes to assist private renters to meet rental arrears in certain situations. </w:t>
      </w:r>
      <w:r w:rsidR="004349DE">
        <w:t>There is no equivalent assistance for those in mortgage arrears.</w:t>
      </w:r>
    </w:p>
    <w:p w14:paraId="486AD767" w14:textId="2A41BCE2" w:rsidR="00D25C42" w:rsidRPr="003A4F3F" w:rsidRDefault="009A7AEE" w:rsidP="00A110FA">
      <w:r w:rsidRPr="00180422">
        <w:t>For these reasons</w:t>
      </w:r>
      <w:r w:rsidR="00D25C42" w:rsidRPr="00180422">
        <w:t xml:space="preserve">, </w:t>
      </w:r>
      <w:r w:rsidRPr="00180422">
        <w:t>the Review considers that continuing to allow release for mortgage foreclosure remains appropriate whereas rental arrears does not fit the same objective and therefore should not be extended.</w:t>
      </w:r>
    </w:p>
    <w:p w14:paraId="6ED6BABE" w14:textId="77777777" w:rsidR="00A110FA" w:rsidRPr="001A380B" w:rsidRDefault="00A110FA" w:rsidP="00A110FA">
      <w:pPr>
        <w:pStyle w:val="Heading5"/>
      </w:pPr>
      <w:r w:rsidRPr="001A380B">
        <w:t>Applicability of other grounds of release to rental arrears</w:t>
      </w:r>
    </w:p>
    <w:p w14:paraId="71DBE649" w14:textId="51B1C8C1" w:rsidR="00A110FA" w:rsidRPr="003A4F3F" w:rsidRDefault="00A110FA" w:rsidP="00A110FA">
      <w:r>
        <w:t xml:space="preserve">Whilst not </w:t>
      </w:r>
      <w:r w:rsidR="00ED5A07">
        <w:t xml:space="preserve">proposing </w:t>
      </w:r>
      <w:r>
        <w:t xml:space="preserve">that </w:t>
      </w:r>
      <w:r w:rsidR="00AD7EB9">
        <w:t xml:space="preserve">rental arrears be a new ground for the </w:t>
      </w:r>
      <w:r>
        <w:t>early release of superannuation</w:t>
      </w:r>
      <w:r w:rsidDel="00AD7EB9">
        <w:t>,</w:t>
      </w:r>
      <w:r w:rsidR="000822E2" w:rsidDel="00AD7EB9">
        <w:t xml:space="preserve"> </w:t>
      </w:r>
      <w:r w:rsidR="000822E2">
        <w:t xml:space="preserve">the Review </w:t>
      </w:r>
      <w:r w:rsidR="00CE1A95">
        <w:t>recognises the role that other grounds of early release may have for those who are renting and find themselves in situations of financial hardship.</w:t>
      </w:r>
      <w:r w:rsidR="009312A4">
        <w:t xml:space="preserve"> </w:t>
      </w:r>
      <w:r>
        <w:t xml:space="preserve">The </w:t>
      </w:r>
      <w:r w:rsidR="00C457DB">
        <w:t>proposals</w:t>
      </w:r>
      <w:r>
        <w:t xml:space="preserve"> in this paper</w:t>
      </w:r>
      <w:r w:rsidR="00B02D80">
        <w:t>,</w:t>
      </w:r>
      <w:r>
        <w:t xml:space="preserve"> </w:t>
      </w:r>
      <w:r w:rsidR="00B02D80">
        <w:t>firstly,</w:t>
      </w:r>
      <w:r w:rsidR="00B02D80" w:rsidRPr="003A4F3F">
        <w:t xml:space="preserve"> </w:t>
      </w:r>
      <w:r w:rsidRPr="003A4F3F">
        <w:t xml:space="preserve">to </w:t>
      </w:r>
      <w:r>
        <w:t>amend</w:t>
      </w:r>
      <w:r w:rsidRPr="003A4F3F">
        <w:t xml:space="preserve"> the </w:t>
      </w:r>
      <w:r>
        <w:t>severe</w:t>
      </w:r>
      <w:r w:rsidRPr="003A4F3F">
        <w:t xml:space="preserve"> financial hardship ground of early release and </w:t>
      </w:r>
      <w:r>
        <w:t xml:space="preserve">secondly, </w:t>
      </w:r>
      <w:r w:rsidR="00B02D80">
        <w:t xml:space="preserve">to </w:t>
      </w:r>
      <w:r w:rsidRPr="003A4F3F">
        <w:t xml:space="preserve">provide a new ground of release for victims of </w:t>
      </w:r>
      <w:r>
        <w:t>family</w:t>
      </w:r>
      <w:r w:rsidRPr="003A4F3F">
        <w:t xml:space="preserve"> violence</w:t>
      </w:r>
      <w:r w:rsidR="003D02F6">
        <w:t>,</w:t>
      </w:r>
      <w:r>
        <w:t xml:space="preserve"> whilst not aimed specifically at those with rental arrears, would b</w:t>
      </w:r>
      <w:r w:rsidRPr="003A4F3F">
        <w:t xml:space="preserve">oth be available to those </w:t>
      </w:r>
      <w:r w:rsidR="00CC6A1D">
        <w:t>with</w:t>
      </w:r>
      <w:r w:rsidR="00CC6A1D" w:rsidRPr="003A4F3F">
        <w:t xml:space="preserve"> </w:t>
      </w:r>
      <w:r w:rsidRPr="003A4F3F">
        <w:t xml:space="preserve">rental arrears who meet </w:t>
      </w:r>
      <w:r>
        <w:t>the</w:t>
      </w:r>
      <w:r w:rsidRPr="003A4F3F">
        <w:t xml:space="preserve"> </w:t>
      </w:r>
      <w:r>
        <w:t>eligibility</w:t>
      </w:r>
      <w:r w:rsidRPr="003A4F3F">
        <w:t xml:space="preserve"> criteria</w:t>
      </w:r>
      <w:r>
        <w:t>.</w:t>
      </w:r>
    </w:p>
    <w:p w14:paraId="55D9D471" w14:textId="1DC225A0" w:rsidR="00A110FA" w:rsidRPr="003A4F3F" w:rsidRDefault="00E76C9D" w:rsidP="00A110FA">
      <w:r>
        <w:t>Notably</w:t>
      </w:r>
      <w:r w:rsidR="00C65600">
        <w:t>, regarding family violence,</w:t>
      </w:r>
      <w:r w:rsidR="00A110FA">
        <w:t xml:space="preserve"> experience with other financial support packages shows that funds will most often be used by the individual to relocate or re-establish housing for themselves and their dependants. This can include paying rental arrears, but also bond payments, rent in advance and other relocation costs. </w:t>
      </w:r>
    </w:p>
    <w:p w14:paraId="20B7E133" w14:textId="77777777" w:rsidR="00A110FA" w:rsidRPr="007E57E1" w:rsidRDefault="00A110FA" w:rsidP="00A110FA">
      <w:pPr>
        <w:pStyle w:val="Heading5"/>
      </w:pPr>
      <w:r w:rsidRPr="007E57E1">
        <w:t>Complexity of interaction with state tenancy laws</w:t>
      </w:r>
    </w:p>
    <w:p w14:paraId="49471574" w14:textId="7E088492" w:rsidR="00A110FA" w:rsidRDefault="00E76C9D" w:rsidP="00A110FA">
      <w:r>
        <w:t xml:space="preserve">As part of </w:t>
      </w:r>
      <w:r w:rsidR="00AF21F2">
        <w:t xml:space="preserve">the Review’s </w:t>
      </w:r>
      <w:r>
        <w:t>deliberations o</w:t>
      </w:r>
      <w:r w:rsidR="00ED5A07">
        <w:t>n</w:t>
      </w:r>
      <w:r w:rsidR="00A110FA" w:rsidRPr="0067272D">
        <w:t xml:space="preserve"> whether to recommend the early release of superannuation for rental arrears, the Review reflected on the administrative complexity this would entail.</w:t>
      </w:r>
    </w:p>
    <w:p w14:paraId="3C964DD6" w14:textId="14983FCB" w:rsidR="00A110FA" w:rsidRPr="003A4F3F" w:rsidRDefault="00A110FA" w:rsidP="00A110FA">
      <w:r w:rsidRPr="003A4F3F">
        <w:t xml:space="preserve">Given the need to ensure the integrity and </w:t>
      </w:r>
      <w:r w:rsidRPr="00391F0A">
        <w:rPr>
          <w:b/>
        </w:rPr>
        <w:t>fairness</w:t>
      </w:r>
      <w:r w:rsidRPr="003A4F3F">
        <w:t xml:space="preserve"> of any early release provisions</w:t>
      </w:r>
      <w:r>
        <w:t xml:space="preserve"> it would appear reasonable to require</w:t>
      </w:r>
      <w:r w:rsidRPr="003A4F3F">
        <w:t xml:space="preserve"> confirmation from an independent third party that eviction was imminent if this ground of release were to be legislated. </w:t>
      </w:r>
      <w:r w:rsidR="00812729">
        <w:t xml:space="preserve">As </w:t>
      </w:r>
      <w:r>
        <w:t>there is not always an independent third party rental agent involved in rental agreements (such as in the case of private rental agreements), this</w:t>
      </w:r>
      <w:r w:rsidRPr="003A4F3F">
        <w:t xml:space="preserve"> would likely </w:t>
      </w:r>
      <w:r>
        <w:t xml:space="preserve">need to </w:t>
      </w:r>
      <w:r w:rsidRPr="003A4F3F">
        <w:t xml:space="preserve">be a state or territory </w:t>
      </w:r>
      <w:r w:rsidR="000822E2">
        <w:t>civil and administrative</w:t>
      </w:r>
      <w:r w:rsidRPr="003A4F3F">
        <w:t xml:space="preserve"> tribunal</w:t>
      </w:r>
      <w:r w:rsidR="000822E2">
        <w:t>s</w:t>
      </w:r>
      <w:r w:rsidRPr="003A4F3F">
        <w:t xml:space="preserve"> or magistrates court</w:t>
      </w:r>
      <w:r w:rsidR="000822E2">
        <w:t>s</w:t>
      </w:r>
      <w:r w:rsidRPr="003A4F3F">
        <w:t>.</w:t>
      </w:r>
    </w:p>
    <w:p w14:paraId="21AAB45F" w14:textId="7D077358" w:rsidR="00A110FA" w:rsidRDefault="00A110FA" w:rsidP="00A110FA">
      <w:r w:rsidRPr="003A4F3F">
        <w:t xml:space="preserve">This raises a number of administrative issues – in particular around releasing superannuation in a timely manner to prevent an eviction once a tribunal or magistrates court has ordered this outcome and also the ability to administer the ground of release </w:t>
      </w:r>
      <w:r w:rsidRPr="00493202">
        <w:rPr>
          <w:b/>
        </w:rPr>
        <w:t>fairly and efficiently</w:t>
      </w:r>
      <w:r w:rsidRPr="003A4F3F">
        <w:t xml:space="preserve"> with differing state and territory arrangements for evicting tenants in rental arrears</w:t>
      </w:r>
      <w:r w:rsidR="00545A68">
        <w:t xml:space="preserve"> (outside of the Commonwealth’s remit)</w:t>
      </w:r>
      <w:r w:rsidRPr="003A4F3F">
        <w:t>.</w:t>
      </w:r>
      <w:r>
        <w:t xml:space="preserve"> </w:t>
      </w:r>
    </w:p>
    <w:p w14:paraId="2CD66645" w14:textId="10AF045E" w:rsidR="00A110FA" w:rsidRPr="0041770A" w:rsidDel="004A33D6" w:rsidRDefault="00A110FA" w:rsidP="00A110FA">
      <w:r>
        <w:t xml:space="preserve">There are additional concerns that state and territory laws </w:t>
      </w:r>
      <w:r w:rsidR="00CC6A1D">
        <w:t xml:space="preserve">may </w:t>
      </w:r>
      <w:r>
        <w:t xml:space="preserve">permit a landlord to evict a tenant on </w:t>
      </w:r>
      <w:r w:rsidR="00CC6A1D">
        <w:t xml:space="preserve">other </w:t>
      </w:r>
      <w:r>
        <w:t xml:space="preserve">grounds once the arrears </w:t>
      </w:r>
      <w:r w:rsidR="0099568C">
        <w:t>have</w:t>
      </w:r>
      <w:r>
        <w:t xml:space="preserve"> been resolved. It is foreseeable that the relationship between the tenant and landlord would have degenerated sufficiently so that eviction on another ground is likely. As such, releasing superannuation to rectify rental arrears may not provide the rental security intended by such a policy change.</w:t>
      </w:r>
    </w:p>
    <w:p w14:paraId="381E4307" w14:textId="25474378" w:rsidR="00A110FA" w:rsidRDefault="00A110FA" w:rsidP="00C734C0">
      <w:r>
        <w:t xml:space="preserve">In light of these administrative complexities and the lack of certainty that rental eviction would be unequivocally avoided, the Review considers that </w:t>
      </w:r>
      <w:r w:rsidR="00CC6A1D">
        <w:t>availability</w:t>
      </w:r>
      <w:r>
        <w:t xml:space="preserve"> of early release should not be extended to rental arrears.</w:t>
      </w:r>
    </w:p>
    <w:p w14:paraId="3023B4C0" w14:textId="77777777" w:rsidR="00732A3A" w:rsidRPr="00552F8F" w:rsidRDefault="00732A3A" w:rsidP="00732A3A">
      <w:pPr>
        <w:pStyle w:val="Heading3"/>
      </w:pPr>
      <w:bookmarkStart w:id="603" w:name="_Toc513466800"/>
      <w:bookmarkStart w:id="604" w:name="_Toc513470130"/>
      <w:bookmarkStart w:id="605" w:name="_Toc513470350"/>
      <w:bookmarkStart w:id="606" w:name="_Toc513475909"/>
      <w:bookmarkStart w:id="607" w:name="_Toc513481564"/>
      <w:bookmarkStart w:id="608" w:name="_Toc513486719"/>
      <w:bookmarkStart w:id="609" w:name="_Toc513540423"/>
      <w:bookmarkStart w:id="610" w:name="_Toc513552220"/>
      <w:bookmarkStart w:id="611" w:name="_Toc513554824"/>
      <w:bookmarkStart w:id="612" w:name="_Toc513557281"/>
      <w:bookmarkStart w:id="613" w:name="_Toc513566070"/>
      <w:bookmarkStart w:id="614" w:name="_Toc513635802"/>
      <w:bookmarkStart w:id="615" w:name="_Toc513640823"/>
      <w:bookmarkStart w:id="616" w:name="_Toc513648336"/>
      <w:bookmarkStart w:id="617" w:name="_Toc513650418"/>
      <w:bookmarkStart w:id="618" w:name="_Toc514153269"/>
      <w:bookmarkStart w:id="619" w:name="_Toc517969953"/>
      <w:bookmarkStart w:id="620" w:name="_Toc518033639"/>
      <w:bookmarkStart w:id="621" w:name="_Toc518034023"/>
      <w:bookmarkStart w:id="622" w:name="_Toc520907729"/>
      <w:bookmarkStart w:id="623" w:name="_Toc520910597"/>
      <w:bookmarkStart w:id="624" w:name="_Toc520910709"/>
      <w:bookmarkStart w:id="625" w:name="_Toc520910736"/>
      <w:r>
        <w:lastRenderedPageBreak/>
        <w:t>Non-mortgage title holders</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14:paraId="64D9FD11" w14:textId="77777777" w:rsidR="00732A3A" w:rsidRDefault="00732A3A" w:rsidP="00732A3A">
      <w:pPr>
        <w:pStyle w:val="Heading4"/>
      </w:pPr>
      <w:r>
        <w:t xml:space="preserve">Stakeholder views </w:t>
      </w:r>
    </w:p>
    <w:p w14:paraId="19CE74C8" w14:textId="77777777" w:rsidR="00732A3A" w:rsidRDefault="00732A3A" w:rsidP="00732A3A">
      <w:r>
        <w:t>Stakeholders were reasonably evenly divided on the merits of extending the early release for mortgage arrears ground to those not listed on the title, but where the property is their principal place of residence.</w:t>
      </w:r>
    </w:p>
    <w:p w14:paraId="2062DCF2" w14:textId="77777777" w:rsidR="00732A3A" w:rsidRDefault="00732A3A" w:rsidP="00732A3A">
      <w:r>
        <w:t>Many stakeholders who were in favour noted that an extension should be limited to certain individuals with pre-defined relationships with the title holder (such as a spouse, partner or dependant), with some stakeholders suggesting that proof that the house is the individual’s principal place of residence would be an important evidentiary requirement.</w:t>
      </w:r>
    </w:p>
    <w:p w14:paraId="0BC303EA" w14:textId="364C98EB" w:rsidR="00732A3A" w:rsidRPr="00624009" w:rsidRDefault="00732A3A" w:rsidP="00732A3A">
      <w:r>
        <w:t>Some stakeholders who were not in favour of extending the ground to non-title-holders noted the potential for abuse that this ground could engender. This included financial abuse of a spouse or elderly relative. One stakeholder</w:t>
      </w:r>
      <w:r w:rsidDel="00CC6A1D">
        <w:t xml:space="preserve"> </w:t>
      </w:r>
      <w:r>
        <w:t xml:space="preserve">opposed </w:t>
      </w:r>
      <w:r w:rsidR="00CC6A1D">
        <w:t>this idea</w:t>
      </w:r>
      <w:r>
        <w:t xml:space="preserve"> on the basis that it would effectively permit a transfer of wealth to the person owning the property whilst another mentioned that the net financial position of the non-mortgage title holder may be worse over time.</w:t>
      </w:r>
    </w:p>
    <w:p w14:paraId="5379CCDF" w14:textId="77777777" w:rsidR="00732A3A" w:rsidRDefault="00732A3A" w:rsidP="00732A3A">
      <w:pPr>
        <w:pStyle w:val="Heading4"/>
      </w:pPr>
      <w:r>
        <w:t xml:space="preserve">Discussion </w:t>
      </w:r>
    </w:p>
    <w:p w14:paraId="02B56EF1" w14:textId="77777777" w:rsidR="00732A3A" w:rsidRDefault="00732A3A" w:rsidP="00732A3A">
      <w:r>
        <w:t>There appears to be significant possibility for this ground of early release to be abused if extended to those not on the mortgage title.</w:t>
      </w:r>
      <w:r w:rsidDel="00F65940">
        <w:t xml:space="preserve"> </w:t>
      </w:r>
      <w:r>
        <w:t>In particular, and as noted by stakeholders, there are concerns about abuse of elders and family violence victims,</w:t>
      </w:r>
      <w:r w:rsidRPr="002F7AC6">
        <w:t xml:space="preserve"> </w:t>
      </w:r>
      <w:r>
        <w:t xml:space="preserve">amongst others. </w:t>
      </w:r>
    </w:p>
    <w:p w14:paraId="056DC48F" w14:textId="77777777" w:rsidR="00732A3A" w:rsidRPr="0041770A" w:rsidRDefault="00732A3A" w:rsidP="00732A3A">
      <w:r>
        <w:t xml:space="preserve">Further, the transfer of wealth from one person’s superannuation to pay off the asset of another person would appear to be out of step with the </w:t>
      </w:r>
      <w:r w:rsidRPr="001A380B">
        <w:rPr>
          <w:b/>
        </w:rPr>
        <w:t>preservation</w:t>
      </w:r>
      <w:r>
        <w:t xml:space="preserve"> principle and the purpose of superannuation.</w:t>
      </w:r>
    </w:p>
    <w:p w14:paraId="5F1A4D7C" w14:textId="5C62D341" w:rsidR="00732A3A" w:rsidRDefault="00732A3A" w:rsidP="00732A3A">
      <w:r>
        <w:t xml:space="preserve">Given these concerns, the Review does </w:t>
      </w:r>
      <w:r w:rsidRPr="008E1327">
        <w:t>not</w:t>
      </w:r>
      <w:r>
        <w:t xml:space="preserve"> </w:t>
      </w:r>
      <w:r w:rsidR="00ED5A07">
        <w:t xml:space="preserve">propose </w:t>
      </w:r>
      <w:r>
        <w:t>extending this ground of release to those not on the mortgage title.</w:t>
      </w:r>
    </w:p>
    <w:p w14:paraId="0F1B6CFB" w14:textId="5079FB3D" w:rsidR="00732A3A" w:rsidRPr="00F16A02" w:rsidRDefault="003F4B2B" w:rsidP="00732A3A">
      <w:pPr>
        <w:pStyle w:val="Heading3"/>
      </w:pPr>
      <w:bookmarkStart w:id="626" w:name="_Toc513466801"/>
      <w:bookmarkStart w:id="627" w:name="_Toc513470131"/>
      <w:bookmarkStart w:id="628" w:name="_Toc513470351"/>
      <w:bookmarkStart w:id="629" w:name="_Toc513475910"/>
      <w:bookmarkStart w:id="630" w:name="_Toc513481565"/>
      <w:bookmarkStart w:id="631" w:name="_Toc513486720"/>
      <w:bookmarkStart w:id="632" w:name="_Toc513540424"/>
      <w:bookmarkStart w:id="633" w:name="_Toc513552221"/>
      <w:bookmarkStart w:id="634" w:name="_Toc513554825"/>
      <w:bookmarkStart w:id="635" w:name="_Toc513557282"/>
      <w:bookmarkStart w:id="636" w:name="_Toc513566071"/>
      <w:bookmarkStart w:id="637" w:name="_Toc513635803"/>
      <w:bookmarkStart w:id="638" w:name="_Toc513640824"/>
      <w:bookmarkStart w:id="639" w:name="_Toc513648337"/>
      <w:bookmarkStart w:id="640" w:name="_Toc513650419"/>
      <w:bookmarkStart w:id="641" w:name="_Toc514153270"/>
      <w:bookmarkStart w:id="642" w:name="_Toc517969954"/>
      <w:bookmarkStart w:id="643" w:name="_Toc518033640"/>
      <w:bookmarkStart w:id="644" w:name="_Toc518034024"/>
      <w:bookmarkStart w:id="645" w:name="_Toc520907730"/>
      <w:bookmarkStart w:id="646" w:name="_Toc520910598"/>
      <w:bookmarkStart w:id="647" w:name="_Toc520910710"/>
      <w:bookmarkStart w:id="648" w:name="_Toc520910737"/>
      <w:r>
        <w:t>Tightening</w:t>
      </w:r>
      <w:r w:rsidR="00732A3A" w:rsidRPr="001A380B">
        <w:t xml:space="preserve"> the </w:t>
      </w:r>
      <w:r>
        <w:t xml:space="preserve">current </w:t>
      </w:r>
      <w:r w:rsidR="00732A3A" w:rsidRPr="001A380B">
        <w:t>housing ground of early release</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2A308A57" w14:textId="77777777" w:rsidR="00732A3A" w:rsidRDefault="00732A3A" w:rsidP="00732A3A">
      <w:pPr>
        <w:pStyle w:val="Heading4"/>
      </w:pPr>
      <w:r>
        <w:t xml:space="preserve">Stakeholder views </w:t>
      </w:r>
    </w:p>
    <w:p w14:paraId="2337E514" w14:textId="0E1BD37E" w:rsidR="00732A3A" w:rsidRDefault="00732A3A" w:rsidP="00732A3A">
      <w:r w:rsidRPr="00EA07A3">
        <w:t xml:space="preserve">Some stakeholders </w:t>
      </w:r>
      <w:r w:rsidR="00CC6A1D">
        <w:t>maintained that</w:t>
      </w:r>
      <w:r w:rsidR="00CC6A1D" w:rsidRPr="00381CBD">
        <w:t xml:space="preserve"> </w:t>
      </w:r>
      <w:r w:rsidRPr="00381CBD">
        <w:t xml:space="preserve">the current </w:t>
      </w:r>
      <w:r>
        <w:t>rules</w:t>
      </w:r>
      <w:r w:rsidRPr="00381CBD">
        <w:t xml:space="preserve"> providing early access to superannuation for those in mortgage arrears </w:t>
      </w:r>
      <w:r>
        <w:t xml:space="preserve">are too lenient – on a number of fronts. </w:t>
      </w:r>
    </w:p>
    <w:p w14:paraId="325BEFF5" w14:textId="52D3FACD" w:rsidR="00732A3A" w:rsidRDefault="00CC6A1D" w:rsidP="00732A3A">
      <w:r>
        <w:t>They</w:t>
      </w:r>
      <w:r w:rsidR="0046796F">
        <w:t xml:space="preserve"> </w:t>
      </w:r>
      <w:r w:rsidR="00732A3A">
        <w:t>expressed concern that people could</w:t>
      </w:r>
      <w:r w:rsidR="00732A3A" w:rsidRPr="00381CBD">
        <w:t xml:space="preserve"> use </w:t>
      </w:r>
      <w:r w:rsidR="00732A3A">
        <w:t xml:space="preserve">early release of </w:t>
      </w:r>
      <w:r w:rsidR="00732A3A" w:rsidRPr="00381CBD">
        <w:t>superannuation to continue to fund a mortgage that would otherwise be unaffordable</w:t>
      </w:r>
      <w:r w:rsidR="00732A3A">
        <w:t xml:space="preserve">. Some argued that allowing access to superannuation every 12 months </w:t>
      </w:r>
      <w:r w:rsidR="00D44E09">
        <w:t xml:space="preserve">for an amount that </w:t>
      </w:r>
      <w:r w:rsidR="00732A3A">
        <w:t xml:space="preserve">is equal to three months’ repayments and 12 months’ interest on the loan enables people to repeatedly use their superannuation to pay off the mortgage on a rolling basis. Others expressed concern about the ongoing serviceability of </w:t>
      </w:r>
      <w:r w:rsidR="00D44E09">
        <w:t xml:space="preserve">a </w:t>
      </w:r>
      <w:r w:rsidR="00732A3A">
        <w:t xml:space="preserve">mortgage where early access to superannuation is granted but does not lead to resolution of the mortgage arrears in a sustainable, ongoing manner. </w:t>
      </w:r>
    </w:p>
    <w:p w14:paraId="0C114C9E" w14:textId="085BB48A" w:rsidR="00732A3A" w:rsidRPr="00641B1F" w:rsidRDefault="00732A3A" w:rsidP="00732A3A">
      <w:r>
        <w:t xml:space="preserve">Stakeholders called for the rules to </w:t>
      </w:r>
      <w:r w:rsidRPr="00381CBD">
        <w:t xml:space="preserve">be </w:t>
      </w:r>
      <w:r>
        <w:t xml:space="preserve">tightened </w:t>
      </w:r>
      <w:r w:rsidRPr="00381CBD">
        <w:t>to better meet the policy intent</w:t>
      </w:r>
      <w:r>
        <w:t xml:space="preserve">. </w:t>
      </w:r>
      <w:r w:rsidR="001A6245">
        <w:t>Stakeholders c</w:t>
      </w:r>
      <w:r>
        <w:t>omment</w:t>
      </w:r>
      <w:r w:rsidR="001A6245">
        <w:t>ed</w:t>
      </w:r>
      <w:r w:rsidR="005D66FC">
        <w:t>,</w:t>
      </w:r>
      <w:r>
        <w:t xml:space="preserve"> </w:t>
      </w:r>
      <w:r w:rsidR="005D66FC">
        <w:t xml:space="preserve">for example, </w:t>
      </w:r>
      <w:r>
        <w:t xml:space="preserve">that </w:t>
      </w:r>
      <w:r w:rsidR="00545A68">
        <w:t>the provisions are</w:t>
      </w:r>
      <w:r>
        <w:t xml:space="preserve"> designed for those in mortgage arrears to get a ‘second chance’ and re</w:t>
      </w:r>
      <w:r>
        <w:noBreakHyphen/>
        <w:t>establish themselves, not to provide an ongoing funding source.</w:t>
      </w:r>
      <w:r>
        <w:rPr>
          <w:rFonts w:ascii="Times New Roman" w:hAnsi="Times New Roman"/>
          <w:sz w:val="24"/>
          <w:szCs w:val="24"/>
        </w:rPr>
        <w:t xml:space="preserve"> </w:t>
      </w:r>
    </w:p>
    <w:p w14:paraId="0EB50F3C" w14:textId="066E4A55" w:rsidR="00732A3A" w:rsidRPr="003234DC" w:rsidRDefault="00732A3A" w:rsidP="00732A3A">
      <w:r>
        <w:t>A small number of stakeholders also noted that there was a loophole in the legislation enabling those seeking early release of superannuation</w:t>
      </w:r>
      <w:r w:rsidR="00D44E09">
        <w:t xml:space="preserve"> with</w:t>
      </w:r>
      <w:r>
        <w:t xml:space="preserve"> multiple superannuation accounts to use the same evidence to request</w:t>
      </w:r>
      <w:r w:rsidR="00585C86">
        <w:t xml:space="preserve"> </w:t>
      </w:r>
      <w:r>
        <w:t>release from more than one superannuation fund.</w:t>
      </w:r>
    </w:p>
    <w:p w14:paraId="53162F5C" w14:textId="77777777" w:rsidR="00732A3A" w:rsidRPr="003234DC" w:rsidRDefault="00732A3A" w:rsidP="00732A3A">
      <w:pPr>
        <w:pStyle w:val="Heading4"/>
      </w:pPr>
      <w:r>
        <w:lastRenderedPageBreak/>
        <w:t xml:space="preserve">Discussion </w:t>
      </w:r>
    </w:p>
    <w:p w14:paraId="1523CFF7" w14:textId="1B3D6F51" w:rsidR="00732A3A" w:rsidRPr="003C138D" w:rsidRDefault="00732A3A" w:rsidP="00732A3A">
      <w:r w:rsidRPr="003C138D">
        <w:t xml:space="preserve">The </w:t>
      </w:r>
      <w:r>
        <w:t>R</w:t>
      </w:r>
      <w:r w:rsidRPr="003C138D">
        <w:t xml:space="preserve">eview </w:t>
      </w:r>
      <w:r>
        <w:t xml:space="preserve">agrees with the concerns of stakeholders that early release of superannuation for mortgage arrears should only be available to assist individuals, as a </w:t>
      </w:r>
      <w:r w:rsidRPr="009B631B">
        <w:rPr>
          <w:b/>
        </w:rPr>
        <w:t>last resort</w:t>
      </w:r>
      <w:r>
        <w:t>, to overcome a short</w:t>
      </w:r>
      <w:r>
        <w:noBreakHyphen/>
        <w:t xml:space="preserve">term financial difficulty. As such, </w:t>
      </w:r>
      <w:r w:rsidR="00515DEC" w:rsidRPr="003C138D">
        <w:t xml:space="preserve">to </w:t>
      </w:r>
      <w:r w:rsidR="00515DEC">
        <w:t xml:space="preserve">improve the integrity of the early release rules and </w:t>
      </w:r>
      <w:r w:rsidR="00515DEC" w:rsidRPr="003C138D">
        <w:t xml:space="preserve">ensure superannuation is released only where </w:t>
      </w:r>
      <w:r w:rsidR="00515DEC">
        <w:t>ongoing serviceability of the mortgage is likely</w:t>
      </w:r>
      <w:r w:rsidR="001A6245">
        <w:t>,</w:t>
      </w:r>
      <w:r w:rsidR="00515DEC">
        <w:t xml:space="preserve"> </w:t>
      </w:r>
      <w:r>
        <w:t>the Review</w:t>
      </w:r>
      <w:r w:rsidRPr="003C138D">
        <w:t xml:space="preserve"> </w:t>
      </w:r>
      <w:r w:rsidR="0037460B">
        <w:t>proposes</w:t>
      </w:r>
      <w:r w:rsidR="0037460B" w:rsidRPr="003C138D">
        <w:t xml:space="preserve"> </w:t>
      </w:r>
      <w:r w:rsidR="0037460B">
        <w:t>two</w:t>
      </w:r>
      <w:r w:rsidR="0037460B" w:rsidRPr="003C138D">
        <w:t xml:space="preserve"> </w:t>
      </w:r>
      <w:r w:rsidRPr="003C138D">
        <w:t xml:space="preserve">areas of the </w:t>
      </w:r>
      <w:r>
        <w:t xml:space="preserve">mortgage </w:t>
      </w:r>
      <w:r w:rsidRPr="003C138D">
        <w:t>ground of early release be amended</w:t>
      </w:r>
      <w:r>
        <w:t>.</w:t>
      </w:r>
    </w:p>
    <w:p w14:paraId="19EDEDA8" w14:textId="564F4F03" w:rsidR="00732A3A" w:rsidRDefault="00732A3A" w:rsidP="00732A3A">
      <w:r>
        <w:t xml:space="preserve">First, </w:t>
      </w:r>
      <w:r w:rsidR="00AF21F2">
        <w:t xml:space="preserve">the Review </w:t>
      </w:r>
      <w:r w:rsidR="00585C86">
        <w:t>consider</w:t>
      </w:r>
      <w:r w:rsidR="00AF21F2">
        <w:t>s</w:t>
      </w:r>
      <w:r w:rsidR="00585C86">
        <w:t xml:space="preserve"> there would be</w:t>
      </w:r>
      <w:r>
        <w:t xml:space="preserve"> merit in </w:t>
      </w:r>
      <w:r w:rsidR="00585C86">
        <w:t xml:space="preserve">limiting </w:t>
      </w:r>
      <w:r>
        <w:t xml:space="preserve">the availability of this ground of early release </w:t>
      </w:r>
      <w:r w:rsidR="00585C86">
        <w:t xml:space="preserve">so that it can only be accessed every 24 months rather than </w:t>
      </w:r>
      <w:r>
        <w:t xml:space="preserve">every 12 months. This not only brings the frequency of access to this ground of release in line with other grounds of release as proposed in this paper; it also recognises the early release regime </w:t>
      </w:r>
      <w:r w:rsidRPr="003234DC">
        <w:t xml:space="preserve">is not intended to fund </w:t>
      </w:r>
      <w:r w:rsidR="00585C86">
        <w:t>ordinary expenses or</w:t>
      </w:r>
      <w:r w:rsidRPr="003234DC">
        <w:t xml:space="preserve"> ongoing mortgage arrears.</w:t>
      </w:r>
    </w:p>
    <w:p w14:paraId="57C2FEFA" w14:textId="37B688FB" w:rsidR="00732A3A" w:rsidRDefault="00732A3A" w:rsidP="00732A3A">
      <w:r>
        <w:t>Second, the mortgage ground of release is intended to provide ‘breathing space’ to a person with mortgage arrears</w:t>
      </w:r>
      <w:r w:rsidR="00585C86">
        <w:t>. Superannuation should only be released to individuals</w:t>
      </w:r>
      <w:r w:rsidDel="00585C86">
        <w:t xml:space="preserve"> who </w:t>
      </w:r>
      <w:r>
        <w:t xml:space="preserve">will be </w:t>
      </w:r>
      <w:r w:rsidR="00585C86">
        <w:t xml:space="preserve">able to service </w:t>
      </w:r>
      <w:r>
        <w:t>the</w:t>
      </w:r>
      <w:r w:rsidR="00585C86">
        <w:t>ir</w:t>
      </w:r>
      <w:r>
        <w:t xml:space="preserve"> mortgage </w:t>
      </w:r>
      <w:r w:rsidR="00585C86">
        <w:t>in future</w:t>
      </w:r>
      <w:r>
        <w:t xml:space="preserve"> once they have rectified the arrears. </w:t>
      </w:r>
    </w:p>
    <w:p w14:paraId="6EBC9875" w14:textId="3B96FD3B" w:rsidR="00732A3A" w:rsidRDefault="00732A3A" w:rsidP="00732A3A">
      <w:r>
        <w:t xml:space="preserve">For this reason, the Review </w:t>
      </w:r>
      <w:r w:rsidR="00C457DB">
        <w:t>proposes</w:t>
      </w:r>
      <w:r w:rsidR="00AD5768">
        <w:t xml:space="preserve"> </w:t>
      </w:r>
      <w:r>
        <w:t xml:space="preserve">introducing an additional eligibility requirement for mortgage release; specifically, the financial institution to which the arrears </w:t>
      </w:r>
      <w:r w:rsidR="00585C86">
        <w:t xml:space="preserve">are </w:t>
      </w:r>
      <w:r>
        <w:t xml:space="preserve">owed </w:t>
      </w:r>
      <w:r w:rsidRPr="0067272D">
        <w:t xml:space="preserve">must provide evidence of </w:t>
      </w:r>
      <w:r w:rsidR="00585C86">
        <w:t>its</w:t>
      </w:r>
      <w:r w:rsidR="00585C86" w:rsidRPr="0067272D">
        <w:t xml:space="preserve"> </w:t>
      </w:r>
      <w:r w:rsidRPr="0067272D">
        <w:t xml:space="preserve">belief that the mortgage will be serviceable going forward. This would </w:t>
      </w:r>
      <w:r w:rsidR="00585C86">
        <w:t>take</w:t>
      </w:r>
      <w:r w:rsidRPr="0067272D" w:rsidDel="00585C86">
        <w:t xml:space="preserve"> the </w:t>
      </w:r>
      <w:r w:rsidRPr="0067272D">
        <w:t xml:space="preserve">form of a letter </w:t>
      </w:r>
      <w:r>
        <w:t>and would ensure that early release of superannuation is only available where the asset is likely to be retained long-term and in doing so, contribute to one’s retirement income outcomes.</w:t>
      </w:r>
    </w:p>
    <w:p w14:paraId="1B3662DF" w14:textId="7D3E60ED" w:rsidR="00585C86" w:rsidRDefault="00061C8A" w:rsidP="00732A3A">
      <w:r w:rsidRPr="00061C8A">
        <w:t xml:space="preserve">The </w:t>
      </w:r>
      <w:r w:rsidR="003F510A">
        <w:t xml:space="preserve">transfer of </w:t>
      </w:r>
      <w:r w:rsidR="00585C86">
        <w:t xml:space="preserve">the </w:t>
      </w:r>
      <w:r w:rsidR="003F510A">
        <w:t>administrative function to the ATO</w:t>
      </w:r>
      <w:r w:rsidRPr="00061C8A">
        <w:t xml:space="preserve"> address</w:t>
      </w:r>
      <w:r w:rsidR="00AF21F2">
        <w:t>es</w:t>
      </w:r>
      <w:r w:rsidRPr="00061C8A">
        <w:t xml:space="preserve"> a third amendment </w:t>
      </w:r>
      <w:r w:rsidR="00ED5A07">
        <w:t>proposed</w:t>
      </w:r>
      <w:r w:rsidR="00ED5A07" w:rsidRPr="00061C8A">
        <w:t xml:space="preserve"> </w:t>
      </w:r>
      <w:r w:rsidRPr="00061C8A">
        <w:t>by the Review.</w:t>
      </w:r>
      <w:r w:rsidR="003F510A">
        <w:t xml:space="preserve"> Currently</w:t>
      </w:r>
      <w:r w:rsidR="00585C86">
        <w:t>,</w:t>
      </w:r>
      <w:r w:rsidR="003F510A">
        <w:t xml:space="preserve"> </w:t>
      </w:r>
      <w:r w:rsidR="00585C86">
        <w:t>individuals can</w:t>
      </w:r>
      <w:r w:rsidR="00732A3A">
        <w:t xml:space="preserve"> access </w:t>
      </w:r>
      <w:r w:rsidR="003F510A">
        <w:t xml:space="preserve">the total amount of required </w:t>
      </w:r>
      <w:r w:rsidR="00732A3A">
        <w:t xml:space="preserve">superannuation </w:t>
      </w:r>
      <w:r w:rsidR="00026A7A">
        <w:t>multiple times</w:t>
      </w:r>
      <w:r w:rsidR="00732A3A">
        <w:t xml:space="preserve"> from multiple superannuation </w:t>
      </w:r>
      <w:r w:rsidR="00585C86">
        <w:t>funds</w:t>
      </w:r>
      <w:r w:rsidR="007B6724">
        <w:t>.</w:t>
      </w:r>
      <w:r w:rsidR="003F510A">
        <w:t xml:space="preserve"> </w:t>
      </w:r>
      <w:r w:rsidR="007B6724">
        <w:t>T</w:t>
      </w:r>
      <w:r w:rsidR="003F510A">
        <w:t xml:space="preserve">he Review </w:t>
      </w:r>
      <w:r w:rsidR="00C457DB">
        <w:t>proposes</w:t>
      </w:r>
      <w:r w:rsidR="007B6724">
        <w:t xml:space="preserve"> </w:t>
      </w:r>
      <w:r w:rsidR="003F510A">
        <w:t>this should be</w:t>
      </w:r>
      <w:r w:rsidR="00732A3A" w:rsidDel="003F510A">
        <w:t xml:space="preserve"> </w:t>
      </w:r>
      <w:r w:rsidR="003F510A">
        <w:t xml:space="preserve">amended to </w:t>
      </w:r>
      <w:r w:rsidR="00732A3A">
        <w:t xml:space="preserve">ensure that release is only available once per person, over the application period, for an early release event. </w:t>
      </w:r>
      <w:r w:rsidR="003F510A">
        <w:t>This will be facilitated through  procedural changes</w:t>
      </w:r>
      <w:r w:rsidR="00585C86">
        <w:t xml:space="preserve"> introduced by the ATO</w:t>
      </w:r>
      <w:r w:rsidR="00AF21F2">
        <w:t>;</w:t>
      </w:r>
      <w:r w:rsidR="003F510A">
        <w:t xml:space="preserve"> in particular, by requiring </w:t>
      </w:r>
      <w:r w:rsidR="00585C86">
        <w:t>an applicant</w:t>
      </w:r>
      <w:r w:rsidR="003F510A">
        <w:t xml:space="preserve"> to nominate </w:t>
      </w:r>
      <w:r w:rsidR="00585C86">
        <w:t xml:space="preserve">the </w:t>
      </w:r>
      <w:r w:rsidR="003F510A">
        <w:t xml:space="preserve">superannuation funds </w:t>
      </w:r>
      <w:r w:rsidR="00585C86">
        <w:t xml:space="preserve">from which </w:t>
      </w:r>
      <w:r w:rsidR="003F510A">
        <w:t>they will access their release amount</w:t>
      </w:r>
      <w:r w:rsidR="0037460B">
        <w:t>,</w:t>
      </w:r>
      <w:r w:rsidR="003F510A">
        <w:t xml:space="preserve"> up to the total that their financial institut</w:t>
      </w:r>
      <w:r w:rsidR="00585C86">
        <w:t>ion</w:t>
      </w:r>
      <w:r w:rsidR="003F510A">
        <w:t xml:space="preserve"> has nominated as required to prevent a foreclosure event. </w:t>
      </w:r>
    </w:p>
    <w:p w14:paraId="19FA88AE" w14:textId="2EA03862" w:rsidR="00FD5A2F" w:rsidRPr="004F157C" w:rsidRDefault="0037460B" w:rsidP="00732A3A">
      <w:r>
        <w:t>If an applicant is successful, the ATO issue</w:t>
      </w:r>
      <w:r w:rsidR="00AF21F2">
        <w:t>s</w:t>
      </w:r>
      <w:r>
        <w:t xml:space="preserve"> a r</w:t>
      </w:r>
      <w:r w:rsidR="003F510A">
        <w:t>elease authority</w:t>
      </w:r>
      <w:r w:rsidR="003F510A" w:rsidDel="0037460B">
        <w:t xml:space="preserve"> </w:t>
      </w:r>
      <w:r w:rsidR="003F510A">
        <w:t xml:space="preserve">to the </w:t>
      </w:r>
      <w:r w:rsidR="00585C86">
        <w:t xml:space="preserve">relevant </w:t>
      </w:r>
      <w:r w:rsidR="003F510A">
        <w:t>superannuation fund</w:t>
      </w:r>
      <w:r>
        <w:t>(s)</w:t>
      </w:r>
      <w:r w:rsidR="003F510A">
        <w:t xml:space="preserve"> </w:t>
      </w:r>
      <w:r>
        <w:t>as well as the applicant</w:t>
      </w:r>
      <w:r w:rsidR="00AD5768">
        <w:t xml:space="preserve"> </w:t>
      </w:r>
      <w:r w:rsidR="003F510A">
        <w:t xml:space="preserve">for the amount that equals the mortgage arrears. </w:t>
      </w:r>
      <w:r w:rsidR="00732A3A">
        <w:t>This reinforce</w:t>
      </w:r>
      <w:r w:rsidR="00AF21F2">
        <w:t>s</w:t>
      </w:r>
      <w:r w:rsidR="00732A3A">
        <w:t xml:space="preserve"> the nature of this ground of early release as a means of addressing short-term financial </w:t>
      </w:r>
      <w:r w:rsidR="00732A3A" w:rsidRPr="00F66EB0">
        <w:rPr>
          <w:b/>
        </w:rPr>
        <w:t>hardship</w:t>
      </w:r>
      <w:r w:rsidR="00732A3A">
        <w:t xml:space="preserve"> rather than </w:t>
      </w:r>
      <w:r w:rsidR="00061C8A">
        <w:t xml:space="preserve">a means to easily </w:t>
      </w:r>
      <w:r w:rsidR="00732A3A">
        <w:t>access funds to finance other lifestyle decisions.</w:t>
      </w:r>
      <w:r w:rsidR="00DF4019">
        <w:t xml:space="preserve"> </w:t>
      </w:r>
    </w:p>
    <w:p w14:paraId="493C695C" w14:textId="3698A93C" w:rsidR="00CE4EBA" w:rsidRPr="00B90527" w:rsidRDefault="00A46C7F" w:rsidP="00BD08D4">
      <w:pPr>
        <w:pStyle w:val="Boxtext0"/>
        <w:keepNext/>
        <w:pBdr>
          <w:top w:val="none" w:sz="0" w:space="0" w:color="auto"/>
          <w:left w:val="none" w:sz="0" w:space="0" w:color="auto"/>
          <w:right w:val="none" w:sz="0" w:space="0" w:color="auto"/>
        </w:pBdr>
        <w:shd w:val="clear" w:color="auto" w:fill="D9D9D9" w:themeFill="background1" w:themeFillShade="D9"/>
        <w:spacing w:before="240" w:line="276" w:lineRule="auto"/>
        <w:rPr>
          <w:b/>
          <w:caps/>
          <w:color w:val="auto"/>
        </w:rPr>
      </w:pPr>
      <w:r>
        <w:rPr>
          <w:b/>
          <w:caps/>
          <w:color w:val="auto"/>
        </w:rPr>
        <w:t>DRAFT Proposal</w:t>
      </w:r>
      <w:r w:rsidR="00CE4EBA">
        <w:rPr>
          <w:b/>
          <w:caps/>
          <w:color w:val="auto"/>
        </w:rPr>
        <w:t xml:space="preserve"> </w:t>
      </w:r>
      <w:r w:rsidR="00503369">
        <w:rPr>
          <w:b/>
          <w:caps/>
          <w:color w:val="auto"/>
        </w:rPr>
        <w:t xml:space="preserve">8 </w:t>
      </w:r>
      <w:r w:rsidR="00CE4EBA">
        <w:rPr>
          <w:b/>
          <w:caps/>
          <w:color w:val="auto"/>
        </w:rPr>
        <w:t>– housing</w:t>
      </w:r>
      <w:r w:rsidR="00CE4EBA" w:rsidDel="00BD469B">
        <w:rPr>
          <w:b/>
          <w:caps/>
          <w:color w:val="auto"/>
        </w:rPr>
        <w:t xml:space="preserve"> </w:t>
      </w:r>
    </w:p>
    <w:p w14:paraId="2DA2D4A0" w14:textId="77777777" w:rsidR="00CE4EBA" w:rsidRPr="001A77A1" w:rsidRDefault="00CE4EBA" w:rsidP="00CE4EBA">
      <w:pPr>
        <w:pStyle w:val="Boxtext0"/>
        <w:keepNext/>
        <w:pBdr>
          <w:top w:val="none" w:sz="0" w:space="0" w:color="auto"/>
          <w:left w:val="none" w:sz="0" w:space="0" w:color="auto"/>
          <w:bottom w:val="none" w:sz="0" w:space="0" w:color="auto"/>
          <w:right w:val="none" w:sz="0" w:space="0" w:color="auto"/>
        </w:pBdr>
        <w:shd w:val="clear" w:color="auto" w:fill="D9D9D9" w:themeFill="background1" w:themeFillShade="D9"/>
        <w:spacing w:before="120" w:line="276" w:lineRule="auto"/>
        <w:rPr>
          <w:color w:val="auto"/>
        </w:rPr>
      </w:pPr>
      <w:r w:rsidRPr="000249D9">
        <w:rPr>
          <w:b/>
          <w:color w:val="auto"/>
        </w:rPr>
        <w:t>A.</w:t>
      </w:r>
      <w:r>
        <w:rPr>
          <w:color w:val="auto"/>
        </w:rPr>
        <w:t xml:space="preserve"> Tighten</w:t>
      </w:r>
      <w:r w:rsidRPr="001A77A1">
        <w:rPr>
          <w:color w:val="auto"/>
        </w:rPr>
        <w:t xml:space="preserve"> </w:t>
      </w:r>
      <w:r>
        <w:rPr>
          <w:color w:val="auto"/>
        </w:rPr>
        <w:t xml:space="preserve">access under the mortgage foreclosure ground to permit a release once </w:t>
      </w:r>
      <w:r w:rsidRPr="001A77A1">
        <w:rPr>
          <w:color w:val="auto"/>
        </w:rPr>
        <w:t xml:space="preserve">in a </w:t>
      </w:r>
      <w:r w:rsidRPr="00D64473">
        <w:rPr>
          <w:i/>
          <w:color w:val="auto"/>
        </w:rPr>
        <w:t>24 month</w:t>
      </w:r>
      <w:r w:rsidRPr="001A77A1">
        <w:rPr>
          <w:color w:val="auto"/>
        </w:rPr>
        <w:t xml:space="preserve"> period</w:t>
      </w:r>
      <w:r>
        <w:rPr>
          <w:color w:val="auto"/>
        </w:rPr>
        <w:t xml:space="preserve">, </w:t>
      </w:r>
      <w:r w:rsidRPr="00F16A02">
        <w:rPr>
          <w:i/>
          <w:color w:val="auto"/>
        </w:rPr>
        <w:t>per person</w:t>
      </w:r>
      <w:r>
        <w:rPr>
          <w:color w:val="auto"/>
        </w:rPr>
        <w:t>, that</w:t>
      </w:r>
      <w:r w:rsidRPr="001A77A1">
        <w:rPr>
          <w:color w:val="auto"/>
        </w:rPr>
        <w:t xml:space="preserve"> is </w:t>
      </w:r>
      <w:r>
        <w:rPr>
          <w:color w:val="auto"/>
        </w:rPr>
        <w:t xml:space="preserve">equal to </w:t>
      </w:r>
      <w:r w:rsidRPr="001A77A1">
        <w:rPr>
          <w:color w:val="auto"/>
        </w:rPr>
        <w:t>the sum of 3 months</w:t>
      </w:r>
      <w:r>
        <w:rPr>
          <w:color w:val="auto"/>
        </w:rPr>
        <w:t>’</w:t>
      </w:r>
      <w:r w:rsidRPr="001A77A1">
        <w:rPr>
          <w:color w:val="auto"/>
        </w:rPr>
        <w:t xml:space="preserve"> repayments and 12 months</w:t>
      </w:r>
      <w:r>
        <w:rPr>
          <w:color w:val="auto"/>
        </w:rPr>
        <w:t>’</w:t>
      </w:r>
      <w:r w:rsidRPr="001A77A1">
        <w:rPr>
          <w:color w:val="auto"/>
        </w:rPr>
        <w:t xml:space="preserve"> interest on the outstanding balance of the loan.</w:t>
      </w:r>
    </w:p>
    <w:p w14:paraId="1E79486F" w14:textId="6FAEC4F3" w:rsidR="00966538" w:rsidRPr="008F1AD2" w:rsidRDefault="00CE4EBA" w:rsidP="00966538">
      <w:pPr>
        <w:pStyle w:val="Boxtext0"/>
        <w:keepNext/>
        <w:pBdr>
          <w:top w:val="none" w:sz="0" w:space="0" w:color="auto"/>
          <w:left w:val="none" w:sz="0" w:space="0" w:color="auto"/>
          <w:bottom w:val="none" w:sz="0" w:space="0" w:color="auto"/>
          <w:right w:val="none" w:sz="0" w:space="0" w:color="auto"/>
        </w:pBdr>
        <w:shd w:val="clear" w:color="auto" w:fill="D9D9D9" w:themeFill="background1" w:themeFillShade="D9"/>
        <w:spacing w:before="120" w:line="276" w:lineRule="auto"/>
        <w:rPr>
          <w:color w:val="auto"/>
        </w:rPr>
      </w:pPr>
      <w:r w:rsidRPr="000249D9">
        <w:rPr>
          <w:b/>
          <w:color w:val="auto"/>
        </w:rPr>
        <w:t>B.</w:t>
      </w:r>
      <w:r>
        <w:rPr>
          <w:color w:val="auto"/>
        </w:rPr>
        <w:t xml:space="preserve"> </w:t>
      </w:r>
      <w:r w:rsidR="00966538">
        <w:rPr>
          <w:color w:val="auto"/>
        </w:rPr>
        <w:t xml:space="preserve">Extend the current evidentiary requirements so that </w:t>
      </w:r>
      <w:r w:rsidR="00CF3119">
        <w:rPr>
          <w:color w:val="auto"/>
        </w:rPr>
        <w:t>the</w:t>
      </w:r>
      <w:r w:rsidR="00966538">
        <w:rPr>
          <w:color w:val="auto"/>
        </w:rPr>
        <w:t xml:space="preserve"> person must give the Regulator a written statement from the </w:t>
      </w:r>
      <w:r w:rsidR="00966538" w:rsidRPr="009F3145">
        <w:rPr>
          <w:color w:val="auto"/>
        </w:rPr>
        <w:t xml:space="preserve">mortgagee that </w:t>
      </w:r>
      <w:r w:rsidR="00966538">
        <w:rPr>
          <w:color w:val="auto"/>
        </w:rPr>
        <w:t xml:space="preserve">they </w:t>
      </w:r>
      <w:r w:rsidR="00966538" w:rsidRPr="009F3145">
        <w:rPr>
          <w:color w:val="auto"/>
        </w:rPr>
        <w:t xml:space="preserve">believe the mortgage is serviceable by </w:t>
      </w:r>
      <w:r w:rsidR="00966538">
        <w:rPr>
          <w:color w:val="auto"/>
        </w:rPr>
        <w:t>the person once the arrears have</w:t>
      </w:r>
      <w:r w:rsidR="00966538" w:rsidRPr="009F3145">
        <w:rPr>
          <w:color w:val="auto"/>
        </w:rPr>
        <w:t xml:space="preserve"> been rectified.</w:t>
      </w:r>
    </w:p>
    <w:p w14:paraId="1E95113D" w14:textId="77777777" w:rsidR="001E6783" w:rsidRPr="005F7038" w:rsidRDefault="001E6783" w:rsidP="001E6783">
      <w:pPr>
        <w:pStyle w:val="Heading2"/>
      </w:pPr>
      <w:bookmarkStart w:id="649" w:name="_Toc513466794"/>
      <w:bookmarkStart w:id="650" w:name="_Toc513470124"/>
      <w:bookmarkStart w:id="651" w:name="_Toc513470344"/>
      <w:bookmarkStart w:id="652" w:name="_Toc513475903"/>
      <w:bookmarkStart w:id="653" w:name="_Toc513481558"/>
      <w:bookmarkStart w:id="654" w:name="_Toc513486711"/>
      <w:bookmarkStart w:id="655" w:name="_Toc513540417"/>
      <w:bookmarkStart w:id="656" w:name="_Toc513543200"/>
      <w:bookmarkStart w:id="657" w:name="_Toc513552222"/>
      <w:bookmarkStart w:id="658" w:name="_Toc513554826"/>
      <w:bookmarkStart w:id="659" w:name="_Toc513557283"/>
      <w:bookmarkStart w:id="660" w:name="_Toc513566072"/>
      <w:bookmarkStart w:id="661" w:name="_Toc513635804"/>
      <w:bookmarkStart w:id="662" w:name="_Toc513640825"/>
      <w:bookmarkStart w:id="663" w:name="_Toc513648338"/>
      <w:bookmarkStart w:id="664" w:name="_Toc513650420"/>
      <w:bookmarkStart w:id="665" w:name="_Toc514153271"/>
      <w:bookmarkStart w:id="666" w:name="_Toc517969955"/>
      <w:bookmarkStart w:id="667" w:name="_Toc518033641"/>
      <w:bookmarkStart w:id="668" w:name="_Toc518034025"/>
      <w:bookmarkStart w:id="669" w:name="_Toc520907731"/>
      <w:bookmarkStart w:id="670" w:name="_Toc520910711"/>
      <w:bookmarkStart w:id="671" w:name="_Toc520910738"/>
      <w:bookmarkStart w:id="672" w:name="_Toc511738895"/>
      <w:bookmarkStart w:id="673" w:name="_Toc511748741"/>
      <w:bookmarkStart w:id="674" w:name="_Toc511749426"/>
      <w:bookmarkStart w:id="675" w:name="_Toc511750417"/>
      <w:bookmarkStart w:id="676" w:name="_Toc511761160"/>
      <w:bookmarkStart w:id="677" w:name="_Toc511823514"/>
      <w:bookmarkStart w:id="678" w:name="_Toc511824205"/>
      <w:bookmarkStart w:id="679" w:name="_Toc511834427"/>
      <w:bookmarkStart w:id="680" w:name="_Toc511897335"/>
      <w:bookmarkStart w:id="681" w:name="_Toc511908252"/>
      <w:bookmarkStart w:id="682" w:name="_Toc511919939"/>
      <w:bookmarkStart w:id="683" w:name="_Toc511989639"/>
      <w:bookmarkStart w:id="684" w:name="_Toc511998674"/>
      <w:bookmarkStart w:id="685" w:name="_Toc512001697"/>
      <w:bookmarkStart w:id="686" w:name="_Toc512005846"/>
      <w:bookmarkStart w:id="687" w:name="_Toc512008335"/>
      <w:bookmarkStart w:id="688" w:name="_Toc512245360"/>
      <w:bookmarkStart w:id="689" w:name="_Toc512264541"/>
      <w:bookmarkStart w:id="690" w:name="_Toc512265076"/>
      <w:bookmarkStart w:id="691" w:name="_Toc512265134"/>
      <w:bookmarkStart w:id="692" w:name="_Toc512268005"/>
      <w:bookmarkStart w:id="693" w:name="_Toc512325006"/>
      <w:bookmarkStart w:id="694" w:name="_Toc512329425"/>
      <w:bookmarkStart w:id="695" w:name="_Toc512331310"/>
      <w:bookmarkStart w:id="696" w:name="_Toc512333266"/>
      <w:bookmarkStart w:id="697" w:name="_Toc512338148"/>
      <w:bookmarkStart w:id="698" w:name="_Toc512341957"/>
      <w:bookmarkStart w:id="699" w:name="_Toc512343429"/>
      <w:bookmarkStart w:id="700" w:name="_Toc512346087"/>
      <w:bookmarkStart w:id="701" w:name="_Toc512346541"/>
      <w:bookmarkStart w:id="702" w:name="_Toc512348936"/>
      <w:bookmarkStart w:id="703" w:name="_Toc512352893"/>
      <w:bookmarkStart w:id="704" w:name="_Toc512502403"/>
      <w:bookmarkStart w:id="705" w:name="_Toc512512642"/>
      <w:bookmarkStart w:id="706" w:name="_Toc512516921"/>
      <w:bookmarkStart w:id="707" w:name="_Toc513466803"/>
      <w:bookmarkStart w:id="708" w:name="_Toc513470133"/>
      <w:bookmarkStart w:id="709" w:name="_Toc513470353"/>
      <w:bookmarkStart w:id="710" w:name="_Toc513475911"/>
      <w:bookmarkStart w:id="711" w:name="_Toc513481566"/>
      <w:bookmarkStart w:id="712" w:name="_Toc513486721"/>
      <w:bookmarkStart w:id="713" w:name="_Toc513540425"/>
      <w:r>
        <w:t xml:space="preserve">Funeral </w:t>
      </w:r>
      <w:r w:rsidRPr="005F7038">
        <w:t>grounds</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57C30E00" w14:textId="2599186A" w:rsidR="001E6783" w:rsidRDefault="001E6783" w:rsidP="001E6783">
      <w:bookmarkStart w:id="714" w:name="_Toc513486712"/>
      <w:r w:rsidRPr="00A425F8">
        <w:t>Individuals can apply for the early release of superannuation benefits to pay for expenses associated with their or their dependant’s palliative care, or their dependant’s</w:t>
      </w:r>
      <w:r w:rsidRPr="008D3C1E" w:rsidDel="0074637F">
        <w:t xml:space="preserve"> </w:t>
      </w:r>
      <w:r w:rsidRPr="00721D4E">
        <w:t>death, funeral or burial.</w:t>
      </w:r>
      <w:r w:rsidRPr="0074637F">
        <w:t xml:space="preserve"> </w:t>
      </w:r>
      <w:r w:rsidRPr="00A425F8">
        <w:t>Currently</w:t>
      </w:r>
      <w:r w:rsidR="007716D1">
        <w:t>, </w:t>
      </w:r>
      <w:r w:rsidRPr="00A425F8">
        <w:t>the regulations do not set a maximum amount that can be released for funeral related expenses. Further, the regulations do not limit the number or frequency of applications for early release of superannuation on these grounds.</w:t>
      </w:r>
      <w:bookmarkEnd w:id="714"/>
      <w:r w:rsidRPr="00A425F8">
        <w:t xml:space="preserve"> </w:t>
      </w:r>
    </w:p>
    <w:p w14:paraId="70FD02B8" w14:textId="77777777" w:rsidR="001E6783" w:rsidRPr="006D7F1E" w:rsidRDefault="001E6783" w:rsidP="001E6783">
      <w:bookmarkStart w:id="715" w:name="_Toc513486713"/>
      <w:r>
        <w:lastRenderedPageBreak/>
        <w:t>The Review focused on two issues with respect to funeral expenses: whether the current restriction of a dependency relationship is appropriate; and whether the amounts released for funeral expenses should be capped.</w:t>
      </w:r>
      <w:bookmarkEnd w:id="715"/>
      <w:r>
        <w:t xml:space="preserve"> </w:t>
      </w:r>
    </w:p>
    <w:p w14:paraId="355E3C30" w14:textId="77777777" w:rsidR="001E6783" w:rsidRDefault="001E6783" w:rsidP="001E6783">
      <w:pPr>
        <w:pStyle w:val="Heading3"/>
      </w:pPr>
      <w:bookmarkStart w:id="716" w:name="_Toc513486714"/>
      <w:bookmarkStart w:id="717" w:name="_Toc513540418"/>
      <w:bookmarkStart w:id="718" w:name="_Toc513543201"/>
      <w:bookmarkStart w:id="719" w:name="_Toc513552223"/>
      <w:bookmarkStart w:id="720" w:name="_Toc513554827"/>
      <w:bookmarkStart w:id="721" w:name="_Toc513557284"/>
      <w:bookmarkStart w:id="722" w:name="_Toc513566073"/>
      <w:bookmarkStart w:id="723" w:name="_Toc513635805"/>
      <w:bookmarkStart w:id="724" w:name="_Toc513640826"/>
      <w:bookmarkStart w:id="725" w:name="_Toc513648339"/>
      <w:bookmarkStart w:id="726" w:name="_Toc513650421"/>
      <w:bookmarkStart w:id="727" w:name="_Toc514153272"/>
      <w:bookmarkStart w:id="728" w:name="_Toc517969956"/>
      <w:bookmarkStart w:id="729" w:name="_Toc518033642"/>
      <w:bookmarkStart w:id="730" w:name="_Toc518034026"/>
      <w:bookmarkStart w:id="731" w:name="_Toc520907732"/>
      <w:bookmarkStart w:id="732" w:name="_Toc520910600"/>
      <w:bookmarkStart w:id="733" w:name="_Toc520910712"/>
      <w:bookmarkStart w:id="734" w:name="_Toc520910739"/>
      <w:r>
        <w:t>Dependency relationship</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7B37D420" w14:textId="77777777" w:rsidR="001E6783" w:rsidRPr="0074637F" w:rsidRDefault="001E6783" w:rsidP="001E6783">
      <w:pPr>
        <w:pStyle w:val="Heading4"/>
      </w:pPr>
      <w:r>
        <w:t>Stakeholder views</w:t>
      </w:r>
    </w:p>
    <w:p w14:paraId="27D1D5E6" w14:textId="6167CA6F" w:rsidR="001E6783" w:rsidRPr="00776432" w:rsidRDefault="001E6783" w:rsidP="001E6783">
      <w:r>
        <w:t>A majority of</w:t>
      </w:r>
      <w:r w:rsidRPr="00951747">
        <w:t xml:space="preserve"> stakeholders suggested that early release </w:t>
      </w:r>
      <w:r>
        <w:t xml:space="preserve">of superannuation </w:t>
      </w:r>
      <w:r w:rsidRPr="00951747">
        <w:t xml:space="preserve">on </w:t>
      </w:r>
      <w:r>
        <w:t>funeral related</w:t>
      </w:r>
      <w:r w:rsidRPr="00951747">
        <w:t xml:space="preserve"> grounds</w:t>
      </w:r>
      <w:r>
        <w:t xml:space="preserve"> </w:t>
      </w:r>
      <w:r w:rsidRPr="00951747">
        <w:t xml:space="preserve">should not be restricted to ‘dependants’ as </w:t>
      </w:r>
      <w:r w:rsidRPr="002764CA">
        <w:t>currently defined in the SIS Act.</w:t>
      </w:r>
      <w:r w:rsidRPr="00951747">
        <w:t xml:space="preserve"> </w:t>
      </w:r>
      <w:r>
        <w:t xml:space="preserve">Some stakeholders </w:t>
      </w:r>
      <w:r w:rsidRPr="00951747">
        <w:t xml:space="preserve">noted there are diverse kinship </w:t>
      </w:r>
      <w:r w:rsidRPr="002764CA">
        <w:t>relationships where the applicant may want</w:t>
      </w:r>
      <w:r>
        <w:t>,</w:t>
      </w:r>
      <w:r w:rsidRPr="00951747">
        <w:t xml:space="preserve"> or be socially obliged</w:t>
      </w:r>
      <w:r>
        <w:t>,</w:t>
      </w:r>
      <w:r w:rsidRPr="00951747">
        <w:t xml:space="preserve"> </w:t>
      </w:r>
      <w:r w:rsidRPr="002764CA">
        <w:t>to</w:t>
      </w:r>
      <w:r w:rsidRPr="00951747">
        <w:t xml:space="preserve"> contribute to the cost of the funeral. </w:t>
      </w:r>
      <w:r w:rsidRPr="002764CA">
        <w:t>A small number of stakeholder</w:t>
      </w:r>
      <w:r>
        <w:t>s</w:t>
      </w:r>
      <w:r w:rsidRPr="00951747">
        <w:t xml:space="preserve"> recommended extending the grounds to immediate family members, </w:t>
      </w:r>
      <w:r>
        <w:t xml:space="preserve">or </w:t>
      </w:r>
      <w:r w:rsidRPr="00951747">
        <w:t>th</w:t>
      </w:r>
      <w:r>
        <w:t xml:space="preserve">e Regulator having discretion to </w:t>
      </w:r>
      <w:r w:rsidRPr="00951747">
        <w:t>extend the grounds to non-dependant</w:t>
      </w:r>
      <w:r>
        <w:t>s</w:t>
      </w:r>
      <w:r w:rsidRPr="00951747">
        <w:t xml:space="preserve"> </w:t>
      </w:r>
      <w:r w:rsidRPr="00776432">
        <w:t>in exceptional circumstances.</w:t>
      </w:r>
      <w:r w:rsidR="00EF7F5C">
        <w:t xml:space="preserve"> </w:t>
      </w:r>
    </w:p>
    <w:p w14:paraId="38079F36" w14:textId="7F3138E5" w:rsidR="001E6783" w:rsidRDefault="001E6783" w:rsidP="001E6783">
      <w:r w:rsidRPr="00776432">
        <w:t>However,</w:t>
      </w:r>
      <w:r w:rsidRPr="00776432" w:rsidDel="008C73C7">
        <w:t xml:space="preserve"> </w:t>
      </w:r>
      <w:r w:rsidRPr="00776432">
        <w:t>several stakeholders supported</w:t>
      </w:r>
      <w:r>
        <w:t xml:space="preserve"> continuing to limit the early release of superannuation</w:t>
      </w:r>
      <w:r w:rsidRPr="00776432">
        <w:t xml:space="preserve"> to people covered by the existing definition of ‘dependant’.</w:t>
      </w:r>
      <w:r>
        <w:t xml:space="preserve"> One argued this position is </w:t>
      </w:r>
      <w:r w:rsidRPr="005F408D">
        <w:t xml:space="preserve">consistent with the sole purpose </w:t>
      </w:r>
      <w:r>
        <w:t>test for</w:t>
      </w:r>
      <w:r w:rsidRPr="005F408D">
        <w:t xml:space="preserve"> superannuation, which </w:t>
      </w:r>
      <w:r>
        <w:t xml:space="preserve">broadly </w:t>
      </w:r>
      <w:r w:rsidRPr="005F408D">
        <w:t>requires</w:t>
      </w:r>
      <w:r>
        <w:t xml:space="preserve"> superannuation funds to ensure the</w:t>
      </w:r>
      <w:r w:rsidRPr="005F408D">
        <w:t xml:space="preserve"> provision of benefits </w:t>
      </w:r>
      <w:r>
        <w:t xml:space="preserve">from the fund is limited to </w:t>
      </w:r>
      <w:r w:rsidRPr="005F408D">
        <w:t xml:space="preserve">the </w:t>
      </w:r>
      <w:r>
        <w:t>member</w:t>
      </w:r>
      <w:r w:rsidRPr="005F408D">
        <w:t xml:space="preserve"> </w:t>
      </w:r>
      <w:r>
        <w:t>or</w:t>
      </w:r>
      <w:r w:rsidRPr="005F408D">
        <w:t xml:space="preserve"> their dependants.</w:t>
      </w:r>
      <w:r>
        <w:t xml:space="preserve"> Another stakeholder stated it </w:t>
      </w:r>
      <w:r>
        <w:rPr>
          <w:szCs w:val="22"/>
        </w:rPr>
        <w:t>is not aware of any problem that would require a relaxing of the existing system beyond the dependency relationship.</w:t>
      </w:r>
      <w:r w:rsidRPr="00951747">
        <w:t xml:space="preserve"> </w:t>
      </w:r>
    </w:p>
    <w:p w14:paraId="1773BF79" w14:textId="77777777" w:rsidR="001E6783" w:rsidRDefault="001E6783" w:rsidP="001E6783">
      <w:pPr>
        <w:pStyle w:val="Heading4"/>
      </w:pPr>
      <w:r>
        <w:t>Discussion</w:t>
      </w:r>
    </w:p>
    <w:p w14:paraId="4E854B2A" w14:textId="77777777" w:rsidR="001E6783" w:rsidRDefault="001E6783" w:rsidP="001E6783">
      <w:r>
        <w:t xml:space="preserve">The arguments presented by stakeholders in favour of expanding the eligibility for early release focused largely on social relationships, which may extend well beyond relationships defined by a continuing financial dependency between the two people. The Review considers that dependency relationships are distinguished from those of social obligation by the ongoing financial responsibility of one party for the costs accrued by the other. Continuing to limit early releases to cases where the beneficiary is a dependant of the applicant is consistent with the </w:t>
      </w:r>
      <w:r w:rsidRPr="0017182A">
        <w:rPr>
          <w:b/>
        </w:rPr>
        <w:t>preservation principle</w:t>
      </w:r>
      <w:r>
        <w:t xml:space="preserve">. The current approach is also consistent with the </w:t>
      </w:r>
      <w:r w:rsidRPr="00196F6E">
        <w:rPr>
          <w:b/>
        </w:rPr>
        <w:t>fair and effective principle</w:t>
      </w:r>
      <w:r w:rsidRPr="00196F6E">
        <w:t>, setting out a clear and</w:t>
      </w:r>
      <w:r>
        <w:t xml:space="preserve"> objective test for eligibility.</w:t>
      </w:r>
    </w:p>
    <w:p w14:paraId="6AA16BAA" w14:textId="77777777" w:rsidR="001E6783" w:rsidRDefault="001E6783" w:rsidP="001E6783">
      <w:r>
        <w:t xml:space="preserve">Further, the Review believes that limiting the provision to cover only dependants provides a degree of protection against financial abuse of an applicant by family or social networks, where the applicant may be pressured to make an application for early release for a non-dependant that they would otherwise choose not to make. </w:t>
      </w:r>
    </w:p>
    <w:p w14:paraId="4DAC37B1" w14:textId="77777777" w:rsidR="001E6783" w:rsidRPr="00220C1F" w:rsidRDefault="001E6783" w:rsidP="001E6783">
      <w:r>
        <w:t xml:space="preserve">Consequently, the Review considers that applying the current threshold of financial dependency appropriately limits the early release of superannuation to applicants on funeral expenses grounds. </w:t>
      </w:r>
    </w:p>
    <w:p w14:paraId="62E16075" w14:textId="77777777" w:rsidR="001E6783" w:rsidRPr="00A033DD" w:rsidRDefault="001E6783" w:rsidP="001E6783">
      <w:pPr>
        <w:pStyle w:val="Heading3"/>
      </w:pPr>
      <w:bookmarkStart w:id="735" w:name="_Toc512005835"/>
      <w:bookmarkStart w:id="736" w:name="_Toc512008324"/>
      <w:bookmarkStart w:id="737" w:name="_Toc512245347"/>
      <w:bookmarkStart w:id="738" w:name="_Toc512264528"/>
      <w:bookmarkStart w:id="739" w:name="_Toc512265063"/>
      <w:bookmarkStart w:id="740" w:name="_Toc512265121"/>
      <w:bookmarkStart w:id="741" w:name="_Toc512267992"/>
      <w:bookmarkStart w:id="742" w:name="_Toc512324993"/>
      <w:bookmarkStart w:id="743" w:name="_Toc512329417"/>
      <w:bookmarkStart w:id="744" w:name="_Toc512331302"/>
      <w:bookmarkStart w:id="745" w:name="_Toc512333258"/>
      <w:bookmarkStart w:id="746" w:name="_Toc512338140"/>
      <w:bookmarkStart w:id="747" w:name="_Toc512341949"/>
      <w:bookmarkStart w:id="748" w:name="_Toc512343421"/>
      <w:bookmarkStart w:id="749" w:name="_Toc512346079"/>
      <w:bookmarkStart w:id="750" w:name="_Toc512346533"/>
      <w:bookmarkStart w:id="751" w:name="_Toc512348928"/>
      <w:bookmarkStart w:id="752" w:name="_Toc512352885"/>
      <w:bookmarkStart w:id="753" w:name="_Toc512502395"/>
      <w:bookmarkStart w:id="754" w:name="_Toc512512634"/>
      <w:bookmarkStart w:id="755" w:name="_Toc512516913"/>
      <w:bookmarkStart w:id="756" w:name="_Toc513466796"/>
      <w:bookmarkStart w:id="757" w:name="_Toc513470126"/>
      <w:bookmarkStart w:id="758" w:name="_Toc513470346"/>
      <w:bookmarkStart w:id="759" w:name="_Toc513475905"/>
      <w:bookmarkStart w:id="760" w:name="_Toc513481560"/>
      <w:bookmarkStart w:id="761" w:name="_Toc513486715"/>
      <w:bookmarkStart w:id="762" w:name="_Toc513540419"/>
      <w:bookmarkStart w:id="763" w:name="_Toc513543202"/>
      <w:bookmarkStart w:id="764" w:name="_Toc513552224"/>
      <w:bookmarkStart w:id="765" w:name="_Toc513554828"/>
      <w:bookmarkStart w:id="766" w:name="_Toc513557285"/>
      <w:bookmarkStart w:id="767" w:name="_Toc513566074"/>
      <w:bookmarkStart w:id="768" w:name="_Toc513635806"/>
      <w:bookmarkStart w:id="769" w:name="_Toc513640827"/>
      <w:bookmarkStart w:id="770" w:name="_Toc513648340"/>
      <w:bookmarkStart w:id="771" w:name="_Toc513650422"/>
      <w:bookmarkStart w:id="772" w:name="_Toc514153273"/>
      <w:bookmarkStart w:id="773" w:name="_Toc517969957"/>
      <w:bookmarkStart w:id="774" w:name="_Toc518033643"/>
      <w:bookmarkStart w:id="775" w:name="_Toc518034027"/>
      <w:bookmarkStart w:id="776" w:name="_Toc520907733"/>
      <w:bookmarkStart w:id="777" w:name="_Toc520910601"/>
      <w:bookmarkStart w:id="778" w:name="_Toc520910713"/>
      <w:bookmarkStart w:id="779" w:name="_Toc520910740"/>
      <w:r>
        <w:t>Limiting releases</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14:paraId="7B3E5C91" w14:textId="77777777" w:rsidR="001E6783" w:rsidRDefault="001E6783" w:rsidP="001E6783">
      <w:pPr>
        <w:pStyle w:val="Heading4"/>
      </w:pPr>
      <w:r>
        <w:t>Stakeholder views</w:t>
      </w:r>
    </w:p>
    <w:p w14:paraId="22720E61" w14:textId="6A35B7B3" w:rsidR="001E6783" w:rsidRDefault="001E6783" w:rsidP="001E6783">
      <w:r>
        <w:t xml:space="preserve">The uncapped amount of money that can currently be released to meet funeral related expenses was a concern for the majority of stakeholders who expressed views on this issue. </w:t>
      </w:r>
      <w:r w:rsidR="009131A4">
        <w:t>Some</w:t>
      </w:r>
      <w:r w:rsidR="009131A4" w:rsidRPr="0074637F">
        <w:t xml:space="preserve"> </w:t>
      </w:r>
      <w:r w:rsidRPr="0074637F">
        <w:t xml:space="preserve">stakeholders suggested the amount </w:t>
      </w:r>
      <w:r>
        <w:t xml:space="preserve">should </w:t>
      </w:r>
      <w:r w:rsidRPr="0074637F">
        <w:t>be capped at a ‘reasonable’ level (however defined), with the Regulator to have discretion on a case by case basis.</w:t>
      </w:r>
      <w:r w:rsidRPr="00951747">
        <w:t xml:space="preserve"> One stakeholder</w:t>
      </w:r>
      <w:r w:rsidRPr="0074637F">
        <w:t xml:space="preserve"> suggested there should be a hard cap on the amount released,</w:t>
      </w:r>
      <w:r w:rsidRPr="00951747">
        <w:t xml:space="preserve"> arguing that </w:t>
      </w:r>
      <w:r>
        <w:t xml:space="preserve">funeral expenses </w:t>
      </w:r>
      <w:r w:rsidRPr="003F5A34">
        <w:t>have</w:t>
      </w:r>
      <w:r w:rsidRPr="00951747">
        <w:t xml:space="preserve"> common fixed costs with an easily determined average expense. </w:t>
      </w:r>
    </w:p>
    <w:p w14:paraId="0C9E61B4" w14:textId="76DE0915" w:rsidR="001E6783" w:rsidRDefault="001E6783" w:rsidP="001E6783">
      <w:r w:rsidRPr="0074637F">
        <w:t xml:space="preserve">Conversely, </w:t>
      </w:r>
      <w:r>
        <w:t>s</w:t>
      </w:r>
      <w:r w:rsidRPr="001F2868">
        <w:t xml:space="preserve">ome stakeholders raised concerns that a strict cap on the amount to be released would not take into account varying cultural </w:t>
      </w:r>
      <w:r>
        <w:t>or family</w:t>
      </w:r>
      <w:r w:rsidRPr="001F2868">
        <w:t xml:space="preserve"> expectations about reasonable costs for a funeral</w:t>
      </w:r>
      <w:r>
        <w:t xml:space="preserve">. </w:t>
      </w:r>
      <w:r w:rsidDel="00B41A41">
        <w:t xml:space="preserve"> </w:t>
      </w:r>
    </w:p>
    <w:p w14:paraId="3316EE4A" w14:textId="2E779AC1" w:rsidR="001E6783" w:rsidRDefault="001E6783" w:rsidP="001E6783">
      <w:r w:rsidRPr="00951747">
        <w:t xml:space="preserve">A </w:t>
      </w:r>
      <w:r w:rsidRPr="0074637F">
        <w:t>further view, expressed by one stakeholder,</w:t>
      </w:r>
      <w:r w:rsidR="008A79B3">
        <w:t xml:space="preserve"> </w:t>
      </w:r>
      <w:r w:rsidRPr="00951747">
        <w:t>favoured</w:t>
      </w:r>
      <w:r w:rsidRPr="0074637F">
        <w:t xml:space="preserve"> capping the number of releases on </w:t>
      </w:r>
      <w:r>
        <w:t xml:space="preserve">death related </w:t>
      </w:r>
      <w:r w:rsidRPr="0074637F">
        <w:t xml:space="preserve">grounds to one every three years, rather than </w:t>
      </w:r>
      <w:r>
        <w:t>capping</w:t>
      </w:r>
      <w:r w:rsidRPr="00951747" w:rsidDel="0074637F">
        <w:t xml:space="preserve"> </w:t>
      </w:r>
      <w:r w:rsidRPr="00951747">
        <w:t xml:space="preserve">the amount released. </w:t>
      </w:r>
    </w:p>
    <w:p w14:paraId="11C053B1" w14:textId="77777777" w:rsidR="001E6783" w:rsidRPr="00196F6E" w:rsidRDefault="001E6783" w:rsidP="001E6783">
      <w:pPr>
        <w:pStyle w:val="Heading4"/>
      </w:pPr>
      <w:r>
        <w:lastRenderedPageBreak/>
        <w:t>Discussion</w:t>
      </w:r>
    </w:p>
    <w:p w14:paraId="1A5779BB" w14:textId="77777777" w:rsidR="001E6783" w:rsidRPr="00935E10" w:rsidRDefault="001E6783" w:rsidP="001E6783">
      <w:r>
        <w:t>The Review notes that the Regulator currently has the discretion to limit the amount that can be released for funeral related expenses as appropriate for the particular application.</w:t>
      </w:r>
      <w:r w:rsidRPr="00935E10">
        <w:t xml:space="preserve"> </w:t>
      </w:r>
      <w:r>
        <w:t>The Review considers that retaining the current arrangements adequately enables an assessment of a ‘reasonable’ limit at the discretion of the Regulator, taking account of the average cost of a funeral, whilst allowing for a case by case assessment, in exceptional circumstances, to take cultural and other factors into consideration.</w:t>
      </w:r>
      <w:r w:rsidDel="00826AF7">
        <w:t xml:space="preserve"> </w:t>
      </w:r>
    </w:p>
    <w:p w14:paraId="28E5B8E7" w14:textId="77777777" w:rsidR="001E6783" w:rsidRDefault="001E6783" w:rsidP="001E6783">
      <w:r w:rsidRPr="00935E10">
        <w:t xml:space="preserve">The </w:t>
      </w:r>
      <w:r>
        <w:t>R</w:t>
      </w:r>
      <w:r w:rsidRPr="003E7EB4">
        <w:t>eview</w:t>
      </w:r>
      <w:r w:rsidRPr="00935E10">
        <w:t xml:space="preserve"> does not support the proposal to limit the number of releases for dependants’ funeral expenses within a given period. The </w:t>
      </w:r>
      <w:r>
        <w:t>R</w:t>
      </w:r>
      <w:r w:rsidRPr="003E7EB4">
        <w:t>eview</w:t>
      </w:r>
      <w:r w:rsidRPr="00935E10">
        <w:t xml:space="preserve"> considers that the timing of a dependant</w:t>
      </w:r>
      <w:r>
        <w:t>’</w:t>
      </w:r>
      <w:r w:rsidRPr="00935E10">
        <w:t>s death should not be a determining factor in whether the applicant is given early access to their superannuation to pay for the costs associated with that death.</w:t>
      </w:r>
      <w:r>
        <w:t xml:space="preserve"> </w:t>
      </w:r>
    </w:p>
    <w:p w14:paraId="0FF331B7" w14:textId="77777777" w:rsidR="001E6783" w:rsidRDefault="001E6783" w:rsidP="001E6783">
      <w:r>
        <w:t>Therefore no changes are proposed to the funeral expenses ground of release.</w:t>
      </w:r>
    </w:p>
    <w:p w14:paraId="7FC6EB01" w14:textId="4DBAEC4A" w:rsidR="001E6783" w:rsidRDefault="001E6783" w:rsidP="001E6783">
      <w:pPr>
        <w:pStyle w:val="Heading2"/>
      </w:pPr>
      <w:bookmarkStart w:id="780" w:name="_Toc520907734"/>
      <w:bookmarkStart w:id="781" w:name="_Toc520910714"/>
      <w:bookmarkStart w:id="782" w:name="_Toc520910741"/>
      <w:bookmarkStart w:id="783" w:name="_Toc513475906"/>
      <w:bookmarkStart w:id="784" w:name="_Toc513481561"/>
      <w:bookmarkStart w:id="785" w:name="_Toc513486716"/>
      <w:bookmarkStart w:id="786" w:name="_Toc513540420"/>
      <w:bookmarkStart w:id="787" w:name="_Toc513543203"/>
      <w:bookmarkStart w:id="788" w:name="_Toc513552225"/>
      <w:bookmarkStart w:id="789" w:name="_Toc513554829"/>
      <w:bookmarkStart w:id="790" w:name="_Toc513557286"/>
      <w:bookmarkStart w:id="791" w:name="_Toc513566075"/>
      <w:bookmarkStart w:id="792" w:name="_Toc513635807"/>
      <w:bookmarkStart w:id="793" w:name="_Toc513640828"/>
      <w:bookmarkStart w:id="794" w:name="_Toc513648341"/>
      <w:bookmarkStart w:id="795" w:name="_Toc513650423"/>
      <w:bookmarkStart w:id="796" w:name="_Toc514153274"/>
      <w:bookmarkStart w:id="797" w:name="_Toc517969958"/>
      <w:bookmarkStart w:id="798" w:name="_Toc518033644"/>
      <w:bookmarkStart w:id="799" w:name="_Toc518034028"/>
      <w:r>
        <w:t>Severe disability</w:t>
      </w:r>
      <w:bookmarkEnd w:id="780"/>
      <w:bookmarkEnd w:id="781"/>
      <w:bookmarkEnd w:id="782"/>
      <w:r>
        <w:t xml:space="preserve"> </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p>
    <w:p w14:paraId="0D32880B" w14:textId="77777777" w:rsidR="001E6783" w:rsidRDefault="001E6783" w:rsidP="001E6783">
      <w:r>
        <w:t>The current provisions allow for early access to superannuation benefits to modify a person’s principal place of residence, or vehicle, to accommodate the special needs of the person or the person’s dependant, arising from severe disability (SIS Regulation 6.19A(1)(c)).</w:t>
      </w:r>
    </w:p>
    <w:p w14:paraId="6699B914" w14:textId="77777777" w:rsidR="001E6783" w:rsidRDefault="001E6783" w:rsidP="001E6783">
      <w:r>
        <w:t xml:space="preserve">The current rules make no specific provision for disability aids, such as a mobility scooter, although there may be cases in which the Regulator may approve the release of funds for disability aids under the residual discretion in SIS Regulation 6.19A(1)(f). </w:t>
      </w:r>
    </w:p>
    <w:p w14:paraId="325E1F1D" w14:textId="77777777" w:rsidR="001E6783" w:rsidRDefault="001E6783" w:rsidP="001E6783">
      <w:r>
        <w:t>The consultation paper asked stakeholders whether the current disability grounds were fit for purpose or whether they should be expanded to explicitly cover disability aids</w:t>
      </w:r>
      <w:r w:rsidDel="00AF7F5C">
        <w:t xml:space="preserve">. </w:t>
      </w:r>
    </w:p>
    <w:p w14:paraId="5FDC761F" w14:textId="77777777" w:rsidR="001E6783" w:rsidRDefault="001E6783" w:rsidP="001E6783">
      <w:pPr>
        <w:pStyle w:val="Heading4"/>
      </w:pPr>
      <w:bookmarkStart w:id="800" w:name="_Toc511738885"/>
      <w:bookmarkStart w:id="801" w:name="_Toc511748731"/>
      <w:bookmarkStart w:id="802" w:name="_Toc511749418"/>
      <w:bookmarkStart w:id="803" w:name="_Toc511761152"/>
      <w:bookmarkStart w:id="804" w:name="_Toc511823506"/>
      <w:bookmarkStart w:id="805" w:name="_Toc511824197"/>
      <w:bookmarkStart w:id="806" w:name="_Toc511834419"/>
      <w:bookmarkStart w:id="807" w:name="_Toc511897327"/>
      <w:bookmarkStart w:id="808" w:name="_Toc511908244"/>
      <w:bookmarkStart w:id="809" w:name="_Toc511919931"/>
      <w:bookmarkStart w:id="810" w:name="_Toc511989631"/>
      <w:bookmarkStart w:id="811" w:name="_Toc511998666"/>
      <w:bookmarkStart w:id="812" w:name="_Toc512001689"/>
      <w:bookmarkStart w:id="813" w:name="_Toc512005838"/>
      <w:bookmarkStart w:id="814" w:name="_Toc512008327"/>
      <w:bookmarkStart w:id="815" w:name="_Toc512245350"/>
      <w:bookmarkStart w:id="816" w:name="_Toc512264531"/>
      <w:bookmarkStart w:id="817" w:name="_Toc512265066"/>
      <w:bookmarkStart w:id="818" w:name="_Toc512265124"/>
      <w:bookmarkStart w:id="819" w:name="_Toc512267995"/>
      <w:bookmarkStart w:id="820" w:name="_Toc512324996"/>
      <w:r>
        <w:t>Stakeholder views</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r>
        <w:t xml:space="preserve"> </w:t>
      </w:r>
    </w:p>
    <w:p w14:paraId="303F4561" w14:textId="12D8088B" w:rsidR="00113BA8" w:rsidRDefault="00113BA8" w:rsidP="001E6783">
      <w:r>
        <w:t>Many stakeholders did not comment on the question of expanding the severe disability grounds to cover disability aids</w:t>
      </w:r>
    </w:p>
    <w:p w14:paraId="6EE635B4" w14:textId="25DED527" w:rsidR="00113BA8" w:rsidRDefault="00262190" w:rsidP="001E6783">
      <w:r>
        <w:t xml:space="preserve">Those who did comment generally recognised </w:t>
      </w:r>
      <w:r w:rsidR="001E6783">
        <w:t xml:space="preserve">that these regulations were developed prior to the introduction of the National Disability Insurance Scheme (NDIS). </w:t>
      </w:r>
      <w:r w:rsidR="00146505">
        <w:t xml:space="preserve">A few stakeholders were not in support of expansion on the basis that the NDIS would cover this particular expense; however, most considered there was merit in expanding access to disability aids, where access would be in accordance with the </w:t>
      </w:r>
      <w:r w:rsidR="00146505">
        <w:rPr>
          <w:b/>
        </w:rPr>
        <w:t xml:space="preserve">last resort </w:t>
      </w:r>
      <w:r w:rsidR="00146505">
        <w:t xml:space="preserve">principle. </w:t>
      </w:r>
      <w:r w:rsidR="001E6783">
        <w:t xml:space="preserve">There was general support </w:t>
      </w:r>
      <w:r w:rsidR="009131A4">
        <w:t xml:space="preserve">for the view </w:t>
      </w:r>
      <w:r w:rsidR="001E6783">
        <w:t xml:space="preserve">that individuals should approach the NDIS in the first instance </w:t>
      </w:r>
      <w:r w:rsidR="009131A4">
        <w:t xml:space="preserve">before seeking early release on disability grounds. However, </w:t>
      </w:r>
      <w:r w:rsidR="001E6783">
        <w:t xml:space="preserve">no suggestions were given of how to enforce this </w:t>
      </w:r>
      <w:r w:rsidR="009131A4">
        <w:t xml:space="preserve">requirement </w:t>
      </w:r>
      <w:r w:rsidR="001E6783">
        <w:t>in practice.</w:t>
      </w:r>
    </w:p>
    <w:p w14:paraId="1DF4B828" w14:textId="301551BC" w:rsidR="001E6783" w:rsidRPr="000E6B2F" w:rsidRDefault="00113BA8" w:rsidP="001E6783">
      <w:r>
        <w:t xml:space="preserve">The support for expansion was often based on </w:t>
      </w:r>
      <w:r w:rsidR="00262190">
        <w:t>there being</w:t>
      </w:r>
      <w:r>
        <w:t xml:space="preserve"> appropriate limitations </w:t>
      </w:r>
      <w:r w:rsidR="00262190">
        <w:t>on access</w:t>
      </w:r>
      <w:r>
        <w:t xml:space="preserve"> (such as </w:t>
      </w:r>
      <w:r w:rsidR="00262190">
        <w:t xml:space="preserve">monetary </w:t>
      </w:r>
      <w:r>
        <w:t>caps or evidentiary requirements</w:t>
      </w:r>
      <w:r w:rsidR="00262190">
        <w:t xml:space="preserve"> to qualify for release)</w:t>
      </w:r>
      <w:r>
        <w:t>.</w:t>
      </w:r>
      <w:r w:rsidR="00B05B6E">
        <w:t xml:space="preserve"> </w:t>
      </w:r>
    </w:p>
    <w:p w14:paraId="5049A881" w14:textId="77777777" w:rsidR="001E6783" w:rsidRDefault="001E6783" w:rsidP="001E6783">
      <w:pPr>
        <w:pStyle w:val="Heading4"/>
      </w:pPr>
      <w:bookmarkStart w:id="821" w:name="_Toc511738886"/>
      <w:bookmarkStart w:id="822" w:name="_Toc511748732"/>
      <w:bookmarkStart w:id="823" w:name="_Toc511749419"/>
      <w:bookmarkStart w:id="824" w:name="_Toc511761153"/>
      <w:bookmarkStart w:id="825" w:name="_Toc511823507"/>
      <w:bookmarkStart w:id="826" w:name="_Toc511824198"/>
      <w:bookmarkStart w:id="827" w:name="_Toc511834420"/>
      <w:bookmarkStart w:id="828" w:name="_Toc511897328"/>
      <w:bookmarkStart w:id="829" w:name="_Toc511908245"/>
      <w:bookmarkStart w:id="830" w:name="_Toc511919932"/>
      <w:bookmarkStart w:id="831" w:name="_Toc511989632"/>
      <w:bookmarkStart w:id="832" w:name="_Toc511998667"/>
      <w:bookmarkStart w:id="833" w:name="_Toc512001690"/>
      <w:bookmarkStart w:id="834" w:name="_Toc512005839"/>
      <w:bookmarkStart w:id="835" w:name="_Toc512008328"/>
      <w:bookmarkStart w:id="836" w:name="_Toc512245351"/>
      <w:bookmarkStart w:id="837" w:name="_Toc512264532"/>
      <w:bookmarkStart w:id="838" w:name="_Toc512265067"/>
      <w:bookmarkStart w:id="839" w:name="_Toc512265125"/>
      <w:bookmarkStart w:id="840" w:name="_Toc512267996"/>
      <w:bookmarkStart w:id="841" w:name="_Toc512324997"/>
      <w:r>
        <w:t>Discussion</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p>
    <w:p w14:paraId="34D22BC4" w14:textId="6A44F31C" w:rsidR="001E6783" w:rsidDel="00F82BD7" w:rsidRDefault="001E6783" w:rsidP="001E6783">
      <w:r>
        <w:t xml:space="preserve">The Review has not brought to light any issues with the current practice of release on severe disability grounds. However, in light of </w:t>
      </w:r>
      <w:r w:rsidR="00ED5A07">
        <w:t>Draft Proposal</w:t>
      </w:r>
      <w:r w:rsidR="008A79B3" w:rsidRPr="00720E4A">
        <w:t xml:space="preserve"> </w:t>
      </w:r>
      <w:r w:rsidR="00A23A86" w:rsidRPr="00720E4A">
        <w:t>10 (below)</w:t>
      </w:r>
      <w:r>
        <w:t xml:space="preserve"> to remove the Regulator’s residual discretion, the Review </w:t>
      </w:r>
      <w:r w:rsidR="00C457DB">
        <w:t>proposes</w:t>
      </w:r>
      <w:r>
        <w:t xml:space="preserve"> prescribing the release for disability aids in regulations to provide consistency and transparency for potential applicants – in accordance with the </w:t>
      </w:r>
      <w:r w:rsidRPr="00CC13E7">
        <w:rPr>
          <w:b/>
        </w:rPr>
        <w:t>fair and effective</w:t>
      </w:r>
      <w:r>
        <w:t xml:space="preserve"> principle. </w:t>
      </w:r>
    </w:p>
    <w:p w14:paraId="7DE5BBF1" w14:textId="77777777" w:rsidR="001E6783" w:rsidRPr="00317D63" w:rsidRDefault="001E6783" w:rsidP="001E6783">
      <w:r>
        <w:t xml:space="preserve">Furthermore, </w:t>
      </w:r>
      <w:r w:rsidRPr="000E65AF">
        <w:t>t</w:t>
      </w:r>
      <w:r w:rsidRPr="000B6D9A">
        <w:t>he current rules may reflect the fact that a residence or vehicle is an asset that is likely to be held by the member over the long term, so that the modification should provide a long-term benefit (which may help to offset any detriment to the member’s retirement income).</w:t>
      </w:r>
      <w:r>
        <w:t xml:space="preserve"> The Review considers that access to superannuation for disability aids is appropriate as the aids improve the </w:t>
      </w:r>
      <w:r>
        <w:lastRenderedPageBreak/>
        <w:t xml:space="preserve">quality of an individual’s life, particularly for those suffering from severe disabilities. This aligns with the </w:t>
      </w:r>
      <w:r w:rsidRPr="000B6D9A">
        <w:rPr>
          <w:b/>
        </w:rPr>
        <w:t xml:space="preserve">hardship </w:t>
      </w:r>
      <w:r w:rsidRPr="00F82BD7">
        <w:t>principle</w:t>
      </w:r>
      <w:r w:rsidRPr="000B6D9A">
        <w:t xml:space="preserve">, where the need for compassion outweighs the broader policy objective of the </w:t>
      </w:r>
      <w:r w:rsidRPr="00317D63">
        <w:t xml:space="preserve">superannuation system. </w:t>
      </w:r>
    </w:p>
    <w:p w14:paraId="6128FFF4" w14:textId="5748A843" w:rsidR="00F963D3" w:rsidRDefault="00596432" w:rsidP="001E6783">
      <w:r w:rsidRPr="00FE1D77">
        <w:t xml:space="preserve">Although not specifically covered in the discussion paper, the Review is aware that the Regulator’s residual discretion is </w:t>
      </w:r>
      <w:r w:rsidRPr="00317D63">
        <w:t>currently used to approve</w:t>
      </w:r>
      <w:r w:rsidRPr="00EE3307">
        <w:t xml:space="preserve"> the purchase of a modified ve</w:t>
      </w:r>
      <w:r w:rsidRPr="00C849C3">
        <w:t>hicle to accommodate the needs arising from severe disability.</w:t>
      </w:r>
      <w:r w:rsidRPr="007F5ABD">
        <w:t xml:space="preserve"> </w:t>
      </w:r>
      <w:r w:rsidR="000568F0" w:rsidRPr="007F5ABD">
        <w:t xml:space="preserve">The Review also considers this to be an appropriate </w:t>
      </w:r>
      <w:r w:rsidR="009131A4">
        <w:t>area to clarify in the regulations</w:t>
      </w:r>
      <w:r w:rsidR="000568F0" w:rsidRPr="007F5ABD">
        <w:t>.</w:t>
      </w:r>
      <w:r w:rsidR="000568F0">
        <w:t xml:space="preserve"> </w:t>
      </w:r>
      <w:r w:rsidR="00F963D3">
        <w:t xml:space="preserve">As mentioned in the discussion on medical grounds, the Review also considers there is merit in providing additional consumer information to applicants about what avenues of support may be available. For individuals applying on severe disability grounds, applicants will be provided information about the NDIS and state funded </w:t>
      </w:r>
      <w:r w:rsidR="009131A4">
        <w:t xml:space="preserve">support </w:t>
      </w:r>
      <w:r w:rsidR="00F963D3">
        <w:t xml:space="preserve">programs. </w:t>
      </w:r>
    </w:p>
    <w:p w14:paraId="7168002A" w14:textId="77777777" w:rsidR="001E6783" w:rsidRDefault="001E6783" w:rsidP="001E6783">
      <w:r>
        <w:t xml:space="preserve">As an additional integrity measure there is merit in prescribing in the regulations that release on severe disability grounds is only available with the certification of a medical practitioner that the modification or disability aid is necessary to accommodate an individual’s disability. This will codify the current practice and make the process consistent and transparent for those needing to access their superannuation early. </w:t>
      </w:r>
    </w:p>
    <w:p w14:paraId="3DDB2F96" w14:textId="1F1A0E89" w:rsidR="001E6783" w:rsidRPr="00224B95" w:rsidRDefault="00A46C7F" w:rsidP="00BD08D4">
      <w:pPr>
        <w:pStyle w:val="Boxtext0"/>
        <w:keepNext/>
        <w:pBdr>
          <w:top w:val="none" w:sz="0" w:space="0" w:color="auto"/>
          <w:left w:val="none" w:sz="0" w:space="0" w:color="auto"/>
          <w:right w:val="none" w:sz="0" w:space="0" w:color="auto"/>
        </w:pBdr>
        <w:shd w:val="clear" w:color="auto" w:fill="D9D9D9" w:themeFill="background1" w:themeFillShade="D9"/>
        <w:spacing w:before="240" w:line="276" w:lineRule="auto"/>
        <w:rPr>
          <w:b/>
          <w:caps/>
          <w:color w:val="auto"/>
        </w:rPr>
      </w:pPr>
      <w:r>
        <w:rPr>
          <w:b/>
          <w:caps/>
          <w:color w:val="auto"/>
        </w:rPr>
        <w:t>DRAFT Proposal</w:t>
      </w:r>
      <w:r w:rsidR="00503369">
        <w:rPr>
          <w:b/>
          <w:caps/>
          <w:color w:val="auto"/>
        </w:rPr>
        <w:t xml:space="preserve">9 </w:t>
      </w:r>
      <w:r w:rsidR="001E6783">
        <w:rPr>
          <w:b/>
          <w:caps/>
          <w:color w:val="auto"/>
        </w:rPr>
        <w:t xml:space="preserve">– severe disability </w:t>
      </w:r>
    </w:p>
    <w:p w14:paraId="68FE4F89" w14:textId="31B8272C" w:rsidR="001E6783" w:rsidRPr="001E6783" w:rsidRDefault="001E6783" w:rsidP="001E6783">
      <w:pPr>
        <w:pStyle w:val="Boxtext0"/>
        <w:keepNext/>
        <w:pBdr>
          <w:top w:val="none" w:sz="0" w:space="0" w:color="auto"/>
          <w:left w:val="none" w:sz="0" w:space="0" w:color="auto"/>
          <w:bottom w:val="none" w:sz="0" w:space="0" w:color="auto"/>
          <w:right w:val="none" w:sz="0" w:space="0" w:color="auto"/>
        </w:pBdr>
        <w:shd w:val="clear" w:color="auto" w:fill="D9D9D9" w:themeFill="background1" w:themeFillShade="D9"/>
        <w:spacing w:before="120" w:line="276" w:lineRule="auto"/>
        <w:rPr>
          <w:color w:val="auto"/>
        </w:rPr>
      </w:pPr>
      <w:r>
        <w:rPr>
          <w:color w:val="auto"/>
        </w:rPr>
        <w:t>Clarify that release on severe disability grounds can include release for</w:t>
      </w:r>
      <w:r w:rsidR="00317D63">
        <w:rPr>
          <w:color w:val="auto"/>
        </w:rPr>
        <w:t xml:space="preserve"> the purchase of</w:t>
      </w:r>
      <w:r>
        <w:rPr>
          <w:color w:val="auto"/>
        </w:rPr>
        <w:t xml:space="preserve"> </w:t>
      </w:r>
      <w:r w:rsidRPr="000B6D9A">
        <w:rPr>
          <w:color w:val="auto"/>
        </w:rPr>
        <w:t xml:space="preserve">disability </w:t>
      </w:r>
      <w:r>
        <w:rPr>
          <w:color w:val="auto"/>
        </w:rPr>
        <w:t>aids</w:t>
      </w:r>
      <w:r w:rsidR="000568F0">
        <w:rPr>
          <w:color w:val="auto"/>
        </w:rPr>
        <w:t xml:space="preserve"> or</w:t>
      </w:r>
      <w:r w:rsidR="00596432">
        <w:rPr>
          <w:color w:val="auto"/>
        </w:rPr>
        <w:t xml:space="preserve"> a specially modified vehicle;</w:t>
      </w:r>
      <w:r>
        <w:rPr>
          <w:color w:val="auto"/>
        </w:rPr>
        <w:t xml:space="preserve"> and</w:t>
      </w:r>
      <w:r w:rsidRPr="000B6D9A">
        <w:rPr>
          <w:color w:val="auto"/>
        </w:rPr>
        <w:t xml:space="preserve"> is only available on the basis of certification from a medical practitioner that the </w:t>
      </w:r>
      <w:r>
        <w:rPr>
          <w:color w:val="auto"/>
        </w:rPr>
        <w:t>disability</w:t>
      </w:r>
      <w:r w:rsidRPr="00493202">
        <w:rPr>
          <w:color w:val="auto"/>
        </w:rPr>
        <w:t xml:space="preserve"> </w:t>
      </w:r>
      <w:r w:rsidRPr="000B6D9A">
        <w:rPr>
          <w:color w:val="auto"/>
        </w:rPr>
        <w:t xml:space="preserve">aid </w:t>
      </w:r>
      <w:r w:rsidR="001626C3">
        <w:rPr>
          <w:color w:val="auto"/>
        </w:rPr>
        <w:t>or vehicle</w:t>
      </w:r>
      <w:r w:rsidR="001626C3" w:rsidRPr="000B6D9A">
        <w:rPr>
          <w:color w:val="auto"/>
        </w:rPr>
        <w:t xml:space="preserve"> </w:t>
      </w:r>
      <w:r w:rsidRPr="000B6D9A">
        <w:rPr>
          <w:color w:val="auto"/>
        </w:rPr>
        <w:t>is required to accommodate the special needs of the person or a depend</w:t>
      </w:r>
      <w:r w:rsidR="001626C3">
        <w:rPr>
          <w:color w:val="auto"/>
        </w:rPr>
        <w:t>a</w:t>
      </w:r>
      <w:r w:rsidRPr="000B6D9A">
        <w:rPr>
          <w:color w:val="auto"/>
        </w:rPr>
        <w:t>nt arising from severe disability</w:t>
      </w:r>
      <w:r w:rsidR="00C82823">
        <w:rPr>
          <w:color w:val="auto"/>
        </w:rPr>
        <w:t>.</w:t>
      </w:r>
    </w:p>
    <w:p w14:paraId="348E3D25" w14:textId="77777777" w:rsidR="0073251E" w:rsidRDefault="0073251E" w:rsidP="0073251E">
      <w:pPr>
        <w:pStyle w:val="Heading2"/>
      </w:pPr>
      <w:bookmarkStart w:id="842" w:name="_Toc513552226"/>
      <w:bookmarkStart w:id="843" w:name="_Toc513554830"/>
      <w:bookmarkStart w:id="844" w:name="_Toc513557287"/>
      <w:bookmarkStart w:id="845" w:name="_Toc513566076"/>
      <w:bookmarkStart w:id="846" w:name="_Toc513635808"/>
      <w:bookmarkStart w:id="847" w:name="_Toc513640829"/>
      <w:bookmarkStart w:id="848" w:name="_Toc513648342"/>
      <w:bookmarkStart w:id="849" w:name="_Toc513650424"/>
      <w:bookmarkStart w:id="850" w:name="_Toc514153275"/>
      <w:bookmarkStart w:id="851" w:name="_Toc517969959"/>
      <w:bookmarkStart w:id="852" w:name="_Toc518033645"/>
      <w:bookmarkStart w:id="853" w:name="_Toc518034029"/>
      <w:bookmarkStart w:id="854" w:name="_Toc520907735"/>
      <w:bookmarkStart w:id="855" w:name="_Toc520910715"/>
      <w:bookmarkStart w:id="856" w:name="_Toc520910742"/>
      <w:r>
        <w:t>Regulator’s residual discretion</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
    <w:p w14:paraId="4FCC7BC6" w14:textId="77777777" w:rsidR="0073251E" w:rsidRPr="00F64D5C" w:rsidRDefault="0073251E" w:rsidP="0073251E">
      <w:r w:rsidRPr="00F64D5C">
        <w:t xml:space="preserve">In addition to the specific grounds of release listed in the regulations, the Regulator is empowered to </w:t>
      </w:r>
      <w:r>
        <w:t xml:space="preserve">approve the </w:t>
      </w:r>
      <w:r w:rsidRPr="00F64D5C">
        <w:t xml:space="preserve">release </w:t>
      </w:r>
      <w:r>
        <w:t>of superannuation</w:t>
      </w:r>
      <w:r w:rsidRPr="00F64D5C">
        <w:t xml:space="preserve"> benefits in cases that it determines are ‘consistent with’ those grounds (SIS Regulation 6.19A(1)(f)).</w:t>
      </w:r>
    </w:p>
    <w:p w14:paraId="72B531C5" w14:textId="7FF41555" w:rsidR="0073251E" w:rsidRPr="00787A98" w:rsidRDefault="0073251E" w:rsidP="0073251E">
      <w:r w:rsidRPr="0026174B">
        <w:t xml:space="preserve">The </w:t>
      </w:r>
      <w:r w:rsidR="00AF21F2">
        <w:t xml:space="preserve">December 2017 </w:t>
      </w:r>
      <w:r w:rsidRPr="0026174B">
        <w:t>consultation paper asked stakeholders if the Regulator’s residual discretion should be removed and if so, what the consequences of doing so would be</w:t>
      </w:r>
      <w:r>
        <w:t>.</w:t>
      </w:r>
    </w:p>
    <w:p w14:paraId="2C43406A" w14:textId="77777777" w:rsidR="0073251E" w:rsidRPr="004A7659" w:rsidRDefault="0073251E" w:rsidP="0073251E">
      <w:pPr>
        <w:pStyle w:val="Heading4"/>
        <w:rPr>
          <w:rStyle w:val="Emphasis"/>
          <w:i w:val="0"/>
        </w:rPr>
      </w:pPr>
      <w:r w:rsidRPr="004A7659">
        <w:rPr>
          <w:rStyle w:val="Emphasis"/>
          <w:i w:val="0"/>
        </w:rPr>
        <w:t xml:space="preserve">Stakeholder views  </w:t>
      </w:r>
    </w:p>
    <w:p w14:paraId="2B0AE0ED" w14:textId="59FCFEF6" w:rsidR="0073251E" w:rsidRDefault="0073251E" w:rsidP="0073251E">
      <w:r>
        <w:t>Overwhelmingly stakeholders did not support removing the Regulator’s residual discretion.</w:t>
      </w:r>
      <w:r w:rsidR="008A79B3">
        <w:rPr>
          <w:vertAlign w:val="superscript"/>
        </w:rPr>
        <w:t xml:space="preserve"> </w:t>
      </w:r>
      <w:r>
        <w:t xml:space="preserve">Stakeholders generally thought that the discretion is an appropriate safeguard for cases that do not fall under the prescriptive circumstances set out in the law but that nonetheless warrant release of superannuation on compassionate grounds. </w:t>
      </w:r>
    </w:p>
    <w:p w14:paraId="5B63A356" w14:textId="73AE535F" w:rsidR="0073251E" w:rsidRDefault="0073251E" w:rsidP="0073251E">
      <w:r>
        <w:t>However, few stakeholders provided an example of what these circumstances might be. The</w:t>
      </w:r>
      <w:r w:rsidR="0035735C">
        <w:t> </w:t>
      </w:r>
      <w:r>
        <w:t xml:space="preserve">Commonwealth Ombudsman noted, for example, that the discretion is currently used under the housing ground when there are outstanding council rates. </w:t>
      </w:r>
    </w:p>
    <w:p w14:paraId="187DFFC6" w14:textId="77777777" w:rsidR="0073251E" w:rsidRPr="004A7659" w:rsidRDefault="0073251E" w:rsidP="0073251E">
      <w:pPr>
        <w:pStyle w:val="Heading4"/>
        <w:rPr>
          <w:rStyle w:val="Emphasis"/>
          <w:i w:val="0"/>
        </w:rPr>
      </w:pPr>
      <w:r w:rsidRPr="004A7659">
        <w:rPr>
          <w:rStyle w:val="Emphasis"/>
          <w:i w:val="0"/>
        </w:rPr>
        <w:t>Discussion</w:t>
      </w:r>
    </w:p>
    <w:p w14:paraId="34CA0720" w14:textId="77777777" w:rsidR="0073251E" w:rsidRDefault="0073251E" w:rsidP="0073251E">
      <w:r>
        <w:t xml:space="preserve">The original policy intent of this discretion was to prevent instances where early release applications were not allowed on technical grounds where an application almost, but not quite, met the criteria. </w:t>
      </w:r>
    </w:p>
    <w:p w14:paraId="4580394E" w14:textId="77777777" w:rsidR="0073251E" w:rsidRDefault="0073251E" w:rsidP="0073251E">
      <w:r>
        <w:t xml:space="preserve">The law does not provide specific circumstances under which this would occur and the Review notes that most stakeholders, despite their overwhelming support to keep the discretion, did not outline any specific circumstances either. </w:t>
      </w:r>
    </w:p>
    <w:p w14:paraId="632347A4" w14:textId="0B4147D5" w:rsidR="0073251E" w:rsidRDefault="0073251E" w:rsidP="0073251E">
      <w:r w:rsidDel="00972F6B">
        <w:lastRenderedPageBreak/>
        <w:t>T</w:t>
      </w:r>
      <w:r>
        <w:t xml:space="preserve">he wording of the discretion is so broad in nature that in practice any Regulator’s interpretation that is seen as unfavourable by the applicant could be open to legal challenge. Examples of applications received and approved for treatments that are non-medical in nature but are deemed to be ‘consistent with’ medical treatment to alleviate a mental disturbance include the payment of bills, debts, and legal fees, commercial egg donation, overseas holidays and spa treatments. </w:t>
      </w:r>
      <w:r w:rsidRPr="003E68D7">
        <w:t>In these cases, two medical practitioners have</w:t>
      </w:r>
      <w:r>
        <w:t xml:space="preserve"> certified that </w:t>
      </w:r>
      <w:r w:rsidRPr="003E68D7">
        <w:t>the non-medical treatment</w:t>
      </w:r>
      <w:r>
        <w:t xml:space="preserve"> would alleviate </w:t>
      </w:r>
      <w:r w:rsidRPr="003E68D7">
        <w:t xml:space="preserve">the patient’s </w:t>
      </w:r>
      <w:r>
        <w:t>mental disturbance.</w:t>
      </w:r>
    </w:p>
    <w:p w14:paraId="5B804468" w14:textId="18C04732" w:rsidR="0073251E" w:rsidRDefault="0073251E" w:rsidP="0073251E">
      <w:r>
        <w:t xml:space="preserve">The Review considers the Regulator’s residual discretion is not in accordance with the </w:t>
      </w:r>
      <w:r w:rsidRPr="00314037">
        <w:rPr>
          <w:b/>
        </w:rPr>
        <w:t>preservation</w:t>
      </w:r>
      <w:r>
        <w:t xml:space="preserve"> principle as it is too general and open to abuse. Although there are appropriate cases for early release of superannuation </w:t>
      </w:r>
      <w:r w:rsidR="00707E9C">
        <w:t xml:space="preserve">(such as disability aids) </w:t>
      </w:r>
      <w:r>
        <w:t xml:space="preserve">which may currently be applied for and released under the ‘consistent with’ clause, the Review considers it more clear and objective to specify in the law all of the grounds for release; in doing so, meeting the </w:t>
      </w:r>
      <w:r w:rsidRPr="00314037">
        <w:rPr>
          <w:b/>
        </w:rPr>
        <w:t>fair and effective</w:t>
      </w:r>
      <w:r>
        <w:t xml:space="preserve"> principle. As noted in the principles underpinning this Review, “Rules that are highly subjective in nature will necessarily cause more red tape, expense and difficulty for applicants, trustees and Government.” </w:t>
      </w:r>
    </w:p>
    <w:p w14:paraId="71FF0664" w14:textId="45AC6C85" w:rsidR="0073251E" w:rsidRDefault="0073251E" w:rsidP="0073251E">
      <w:r>
        <w:t xml:space="preserve">Accordingly, the Review </w:t>
      </w:r>
      <w:r w:rsidR="00C457DB">
        <w:t>proposes</w:t>
      </w:r>
      <w:r>
        <w:t xml:space="preserve"> removing the Regulator’s residual discretion under the compassionate grounds of early release, and clarifying and expanding some compassionate grounds</w:t>
      </w:r>
      <w:r w:rsidDel="00353086">
        <w:t xml:space="preserve"> </w:t>
      </w:r>
      <w:r>
        <w:t xml:space="preserve">that are currently being captured under the ‘consistent with’ clause (for example, disability aids). </w:t>
      </w:r>
    </w:p>
    <w:p w14:paraId="40B64151" w14:textId="1A235864" w:rsidR="006C43BD" w:rsidRDefault="0073251E" w:rsidP="008A79B3">
      <w:r>
        <w:t>Notably, this will affect the housing ground of early release by removing the ability to access superannuation for the purpose of paying council rate arrears. The Review considers this is an appropriate tightening of the eligibility criteria as council rates do not provide an asset in retirement (unlike a mortgage).</w:t>
      </w:r>
    </w:p>
    <w:p w14:paraId="5723FD51" w14:textId="02CC007D" w:rsidR="006C43BD" w:rsidRPr="00224B95" w:rsidRDefault="00A46C7F" w:rsidP="006C43BD">
      <w:pPr>
        <w:pStyle w:val="Boxtext0"/>
        <w:keepNext/>
        <w:pBdr>
          <w:top w:val="none" w:sz="0" w:space="0" w:color="auto"/>
          <w:left w:val="none" w:sz="0" w:space="0" w:color="auto"/>
          <w:right w:val="none" w:sz="0" w:space="0" w:color="auto"/>
        </w:pBdr>
        <w:shd w:val="clear" w:color="auto" w:fill="D9D9D9" w:themeFill="background1" w:themeFillShade="D9"/>
        <w:spacing w:before="240" w:line="276" w:lineRule="auto"/>
        <w:rPr>
          <w:b/>
          <w:caps/>
          <w:color w:val="auto"/>
        </w:rPr>
      </w:pPr>
      <w:r>
        <w:rPr>
          <w:b/>
          <w:caps/>
          <w:color w:val="auto"/>
        </w:rPr>
        <w:t>DRAFT Proposal</w:t>
      </w:r>
      <w:r w:rsidR="006C43BD">
        <w:rPr>
          <w:b/>
          <w:caps/>
          <w:color w:val="auto"/>
        </w:rPr>
        <w:t xml:space="preserve"> </w:t>
      </w:r>
      <w:r w:rsidR="00503369">
        <w:rPr>
          <w:b/>
          <w:caps/>
          <w:color w:val="auto"/>
        </w:rPr>
        <w:t xml:space="preserve">10 </w:t>
      </w:r>
      <w:r w:rsidR="006C43BD">
        <w:rPr>
          <w:b/>
          <w:caps/>
          <w:color w:val="auto"/>
        </w:rPr>
        <w:t>– residual discretion</w:t>
      </w:r>
    </w:p>
    <w:p w14:paraId="33BED791" w14:textId="77777777" w:rsidR="006C43BD" w:rsidRPr="00F72933" w:rsidRDefault="006C43BD" w:rsidP="00F72933">
      <w:pPr>
        <w:pStyle w:val="Boxtext0"/>
        <w:keepNext/>
        <w:pBdr>
          <w:top w:val="none" w:sz="0" w:space="0" w:color="auto"/>
          <w:left w:val="none" w:sz="0" w:space="0" w:color="auto"/>
          <w:bottom w:val="none" w:sz="0" w:space="0" w:color="auto"/>
          <w:right w:val="none" w:sz="0" w:space="0" w:color="auto"/>
        </w:pBdr>
        <w:shd w:val="clear" w:color="auto" w:fill="D9D9D9" w:themeFill="background1" w:themeFillShade="D9"/>
        <w:spacing w:before="120" w:line="276" w:lineRule="auto"/>
        <w:rPr>
          <w:color w:val="auto"/>
        </w:rPr>
      </w:pPr>
      <w:r>
        <w:rPr>
          <w:color w:val="auto"/>
        </w:rPr>
        <w:t>Remove the Regulator’s residual discretion to approve release on grounds that are ‘consistent with’ the prescribed compassionate grounds of release.</w:t>
      </w:r>
    </w:p>
    <w:p w14:paraId="7E8C759A" w14:textId="77777777" w:rsidR="002F4F48" w:rsidRDefault="002F4F48" w:rsidP="00624009">
      <w:pPr>
        <w:pStyle w:val="Heading2"/>
      </w:pPr>
      <w:bookmarkStart w:id="857" w:name="_Toc513552227"/>
      <w:bookmarkStart w:id="858" w:name="_Toc513554831"/>
      <w:bookmarkStart w:id="859" w:name="_Toc513557288"/>
      <w:bookmarkStart w:id="860" w:name="_Toc513566077"/>
      <w:bookmarkStart w:id="861" w:name="_Toc513635809"/>
      <w:bookmarkStart w:id="862" w:name="_Toc513640830"/>
      <w:bookmarkStart w:id="863" w:name="_Toc513648343"/>
      <w:bookmarkStart w:id="864" w:name="_Toc513650425"/>
      <w:bookmarkStart w:id="865" w:name="_Toc514153276"/>
      <w:bookmarkStart w:id="866" w:name="_Toc517969960"/>
      <w:bookmarkStart w:id="867" w:name="_Toc518033646"/>
      <w:bookmarkStart w:id="868" w:name="_Toc518034030"/>
      <w:bookmarkStart w:id="869" w:name="_Toc520907736"/>
      <w:bookmarkStart w:id="870" w:name="_Toc520910716"/>
      <w:bookmarkStart w:id="871" w:name="_Toc520910743"/>
      <w:r>
        <w:t>Integrity of payments</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p>
    <w:p w14:paraId="22363533" w14:textId="312B53C9" w:rsidR="00721710" w:rsidRPr="00721710" w:rsidRDefault="00340F8A">
      <w:r>
        <w:t xml:space="preserve">The question of how to ensure the integrity of </w:t>
      </w:r>
      <w:r w:rsidR="005A315F">
        <w:t xml:space="preserve">the </w:t>
      </w:r>
      <w:r>
        <w:t xml:space="preserve">early release </w:t>
      </w:r>
      <w:r w:rsidR="005A315F">
        <w:t xml:space="preserve">of superannuation regime </w:t>
      </w:r>
      <w:r>
        <w:t xml:space="preserve">was not directly posed </w:t>
      </w:r>
      <w:r w:rsidR="00734D17">
        <w:t xml:space="preserve">in </w:t>
      </w:r>
      <w:r>
        <w:t xml:space="preserve">the </w:t>
      </w:r>
      <w:r w:rsidR="005A315F">
        <w:t xml:space="preserve">December 2017 consultation </w:t>
      </w:r>
      <w:r>
        <w:t>paper</w:t>
      </w:r>
      <w:r w:rsidR="005A315F">
        <w:t>; however stakeholder</w:t>
      </w:r>
      <w:r w:rsidR="00734D17">
        <w:t>s</w:t>
      </w:r>
      <w:r w:rsidR="005A315F">
        <w:t xml:space="preserve"> raise</w:t>
      </w:r>
      <w:r w:rsidR="002F6C25">
        <w:t>d</w:t>
      </w:r>
      <w:r w:rsidR="005A315F">
        <w:t xml:space="preserve"> </w:t>
      </w:r>
      <w:r w:rsidR="002F6C25">
        <w:t>anecdotal evidence during consultation</w:t>
      </w:r>
      <w:r w:rsidR="005E7F04">
        <w:t>s</w:t>
      </w:r>
      <w:r w:rsidR="005A315F">
        <w:t xml:space="preserve"> </w:t>
      </w:r>
      <w:r w:rsidR="002224B3">
        <w:t xml:space="preserve">that early release payments </w:t>
      </w:r>
      <w:r w:rsidR="002F6C25">
        <w:t xml:space="preserve">are </w:t>
      </w:r>
      <w:r w:rsidR="002224B3">
        <w:t xml:space="preserve">not </w:t>
      </w:r>
      <w:r w:rsidR="002F6C25">
        <w:t xml:space="preserve">necessarily </w:t>
      </w:r>
      <w:r w:rsidR="002224B3">
        <w:t xml:space="preserve">being used </w:t>
      </w:r>
      <w:r w:rsidR="002F6C25">
        <w:t>in all cases for the expenses requested</w:t>
      </w:r>
      <w:r>
        <w:t xml:space="preserve">. </w:t>
      </w:r>
      <w:r w:rsidR="005E7F04">
        <w:t>For example, an applicant who is successful for a surgery may then cancel the surgery once they have received their superannuation and use the funds for other means.</w:t>
      </w:r>
      <w:r w:rsidR="00CC6AD5">
        <w:t xml:space="preserve"> </w:t>
      </w:r>
      <w:r w:rsidR="005E7F04">
        <w:t xml:space="preserve"> </w:t>
      </w:r>
      <w:r w:rsidR="002F6C25">
        <w:t>This is contrary to the objective of the early release provisions</w:t>
      </w:r>
      <w:r w:rsidR="005E7F04">
        <w:t xml:space="preserve"> and warrants attention</w:t>
      </w:r>
      <w:r w:rsidR="002F6C25">
        <w:t>.</w:t>
      </w:r>
      <w:bookmarkStart w:id="872" w:name="_Toc511989640"/>
      <w:bookmarkStart w:id="873" w:name="_Toc511998675"/>
      <w:bookmarkStart w:id="874" w:name="_Toc512001698"/>
      <w:bookmarkStart w:id="875" w:name="_Toc512005847"/>
      <w:bookmarkStart w:id="876" w:name="_Toc512008336"/>
      <w:bookmarkStart w:id="877" w:name="_Toc512245361"/>
      <w:bookmarkStart w:id="878" w:name="_Toc512264542"/>
      <w:bookmarkStart w:id="879" w:name="_Toc512265077"/>
      <w:bookmarkStart w:id="880" w:name="_Toc512265135"/>
      <w:bookmarkStart w:id="881" w:name="_Toc512268006"/>
      <w:bookmarkStart w:id="882" w:name="_Toc512325007"/>
    </w:p>
    <w:p w14:paraId="4F67CE1B" w14:textId="51A62A74" w:rsidR="0054696C" w:rsidRDefault="0054696C" w:rsidP="000765D3">
      <w:pPr>
        <w:pStyle w:val="Heading4"/>
      </w:pPr>
      <w:r>
        <w:t>Stakeholder views</w:t>
      </w:r>
      <w:bookmarkEnd w:id="872"/>
      <w:bookmarkEnd w:id="873"/>
      <w:bookmarkEnd w:id="874"/>
      <w:bookmarkEnd w:id="875"/>
      <w:bookmarkEnd w:id="876"/>
      <w:bookmarkEnd w:id="877"/>
      <w:bookmarkEnd w:id="878"/>
      <w:bookmarkEnd w:id="879"/>
      <w:bookmarkEnd w:id="880"/>
      <w:bookmarkEnd w:id="881"/>
      <w:bookmarkEnd w:id="882"/>
      <w:r>
        <w:t xml:space="preserve"> </w:t>
      </w:r>
    </w:p>
    <w:p w14:paraId="24BFDB5B" w14:textId="32FF7305" w:rsidR="00B7003B" w:rsidRDefault="005E7F04" w:rsidP="00B7003B">
      <w:pPr>
        <w:pStyle w:val="Bullet"/>
        <w:numPr>
          <w:ilvl w:val="0"/>
          <w:numId w:val="0"/>
        </w:numPr>
      </w:pPr>
      <w:r>
        <w:t>S</w:t>
      </w:r>
      <w:r w:rsidR="0054696C">
        <w:t>takeholders</w:t>
      </w:r>
      <w:r w:rsidR="00A85893">
        <w:t xml:space="preserve"> </w:t>
      </w:r>
      <w:r w:rsidR="002F6C25">
        <w:t>made</w:t>
      </w:r>
      <w:r w:rsidR="002F6C25" w:rsidRPr="008120C2">
        <w:t xml:space="preserve"> </w:t>
      </w:r>
      <w:r w:rsidR="0098468C">
        <w:t>two</w:t>
      </w:r>
      <w:r w:rsidR="00683CC7" w:rsidRPr="008120C2">
        <w:t xml:space="preserve"> </w:t>
      </w:r>
      <w:r w:rsidR="002F6C25">
        <w:t>suggestions</w:t>
      </w:r>
      <w:r w:rsidR="002F6C25" w:rsidRPr="008120C2">
        <w:t xml:space="preserve"> </w:t>
      </w:r>
      <w:r w:rsidR="002F6C25">
        <w:t xml:space="preserve">to ensure the </w:t>
      </w:r>
      <w:r w:rsidR="00683CC7" w:rsidRPr="008120C2">
        <w:t xml:space="preserve">integrity </w:t>
      </w:r>
      <w:r w:rsidR="002F6C25">
        <w:t xml:space="preserve">of the </w:t>
      </w:r>
      <w:r w:rsidR="00683CC7" w:rsidRPr="008120C2">
        <w:t xml:space="preserve">early release </w:t>
      </w:r>
      <w:r w:rsidR="0054696C">
        <w:t>of superannuation</w:t>
      </w:r>
      <w:r w:rsidR="002F6C25">
        <w:t xml:space="preserve"> regime</w:t>
      </w:r>
      <w:r w:rsidR="00683CC7" w:rsidRPr="008120C2">
        <w:t xml:space="preserve">. The first is tightening the </w:t>
      </w:r>
      <w:r w:rsidR="0017317B">
        <w:t xml:space="preserve">eligibility criteria including </w:t>
      </w:r>
      <w:r w:rsidR="00683CC7" w:rsidRPr="008120C2">
        <w:t>evidentiary requirements that an applicant must meet at the assessment stage of the application</w:t>
      </w:r>
      <w:r>
        <w:t xml:space="preserve"> </w:t>
      </w:r>
      <w:r w:rsidRPr="00F14CD5">
        <w:t xml:space="preserve">to ensure </w:t>
      </w:r>
      <w:r w:rsidR="00C953F1">
        <w:t>th</w:t>
      </w:r>
      <w:r w:rsidR="005E7938">
        <w:t xml:space="preserve">at release is only provided where appropriate, in cases of </w:t>
      </w:r>
      <w:r w:rsidR="005E7938" w:rsidRPr="005E7938">
        <w:rPr>
          <w:b/>
        </w:rPr>
        <w:t>hardship</w:t>
      </w:r>
      <w:r w:rsidR="00683CC7" w:rsidRPr="008120C2">
        <w:t xml:space="preserve">. The second is confirming that once the money has been released it is </w:t>
      </w:r>
      <w:r w:rsidR="001A6245">
        <w:t>used</w:t>
      </w:r>
      <w:r w:rsidR="001A6245" w:rsidRPr="008120C2">
        <w:t xml:space="preserve"> </w:t>
      </w:r>
      <w:r w:rsidR="00683CC7" w:rsidRPr="008120C2">
        <w:t xml:space="preserve">by the applicant for the intended purpose. </w:t>
      </w:r>
      <w:r w:rsidR="002F6C25">
        <w:t>Some stakeholders proposed the latter could be implemented by</w:t>
      </w:r>
      <w:bookmarkStart w:id="883" w:name="_Toc511738897"/>
      <w:bookmarkStart w:id="884" w:name="_Toc511748743"/>
      <w:bookmarkStart w:id="885" w:name="_Toc511749428"/>
      <w:bookmarkStart w:id="886" w:name="_Toc511750419"/>
      <w:bookmarkStart w:id="887" w:name="_Toc511761161"/>
      <w:bookmarkStart w:id="888" w:name="_Toc511823515"/>
      <w:bookmarkStart w:id="889" w:name="_Toc511824206"/>
      <w:bookmarkStart w:id="890" w:name="_Toc511834428"/>
      <w:bookmarkStart w:id="891" w:name="_Toc511897336"/>
      <w:bookmarkStart w:id="892" w:name="_Toc511908253"/>
      <w:r w:rsidR="00CC70D3" w:rsidRPr="00C26247">
        <w:t xml:space="preserve"> requir</w:t>
      </w:r>
      <w:r w:rsidR="002F6C25">
        <w:t>ing successful applicants</w:t>
      </w:r>
      <w:r w:rsidR="00CC70D3" w:rsidRPr="00C26247">
        <w:t xml:space="preserve"> to keep receipts </w:t>
      </w:r>
      <w:r>
        <w:t>of the expense</w:t>
      </w:r>
      <w:r w:rsidR="00CC70D3" w:rsidRPr="00C26247">
        <w:t xml:space="preserve"> </w:t>
      </w:r>
      <w:r w:rsidR="002F6C25">
        <w:t>or</w:t>
      </w:r>
      <w:r w:rsidR="007A16A8">
        <w:t xml:space="preserve"> </w:t>
      </w:r>
      <w:r>
        <w:t xml:space="preserve">by </w:t>
      </w:r>
      <w:r w:rsidR="007A16A8">
        <w:t xml:space="preserve">releasing the funds directly to the third party service provider (for example, the surgeon). </w:t>
      </w:r>
      <w:r w:rsidR="002F6C25">
        <w:t xml:space="preserve"> </w:t>
      </w:r>
      <w:r w:rsidR="00CC70D3" w:rsidRPr="00C26247">
        <w:t xml:space="preserve"> </w:t>
      </w:r>
    </w:p>
    <w:p w14:paraId="0E5906C9" w14:textId="2AA8E390" w:rsidR="0054696C" w:rsidRDefault="0054696C" w:rsidP="001073E2">
      <w:pPr>
        <w:pStyle w:val="Heading4"/>
      </w:pPr>
      <w:bookmarkStart w:id="893" w:name="_Toc511989641"/>
      <w:bookmarkStart w:id="894" w:name="_Toc511998676"/>
      <w:bookmarkStart w:id="895" w:name="_Toc512001699"/>
      <w:bookmarkStart w:id="896" w:name="_Toc512005848"/>
      <w:bookmarkStart w:id="897" w:name="_Toc512008337"/>
      <w:bookmarkStart w:id="898" w:name="_Toc512245362"/>
      <w:bookmarkStart w:id="899" w:name="_Toc512264543"/>
      <w:bookmarkStart w:id="900" w:name="_Toc512265078"/>
      <w:bookmarkStart w:id="901" w:name="_Toc512265136"/>
      <w:bookmarkStart w:id="902" w:name="_Toc512268007"/>
      <w:bookmarkStart w:id="903" w:name="_Toc512325008"/>
      <w:r>
        <w:t>Discussion</w:t>
      </w:r>
      <w:bookmarkEnd w:id="893"/>
      <w:bookmarkEnd w:id="894"/>
      <w:bookmarkEnd w:id="895"/>
      <w:bookmarkEnd w:id="896"/>
      <w:bookmarkEnd w:id="897"/>
      <w:bookmarkEnd w:id="898"/>
      <w:bookmarkEnd w:id="899"/>
      <w:bookmarkEnd w:id="900"/>
      <w:bookmarkEnd w:id="901"/>
      <w:bookmarkEnd w:id="902"/>
      <w:bookmarkEnd w:id="903"/>
    </w:p>
    <w:p w14:paraId="75E10B30" w14:textId="07549C5A" w:rsidR="00D33355" w:rsidRDefault="007A16A8" w:rsidP="00BD7BDF">
      <w:pPr>
        <w:pStyle w:val="Bullet"/>
        <w:numPr>
          <w:ilvl w:val="0"/>
          <w:numId w:val="0"/>
        </w:numPr>
      </w:pPr>
      <w:r>
        <w:t xml:space="preserve">Overall, the Review considers the most practical and cost-effective way to improve the integrity of early release </w:t>
      </w:r>
      <w:r w:rsidR="009131A4">
        <w:t xml:space="preserve">on </w:t>
      </w:r>
      <w:r>
        <w:t>compassionate grounds is to strengthen the upfront eligibility criteria, including the evidentiary requirements for release.</w:t>
      </w:r>
      <w:r w:rsidRPr="00CC70D3">
        <w:t xml:space="preserve"> </w:t>
      </w:r>
      <w:r>
        <w:t>That</w:t>
      </w:r>
      <w:r w:rsidR="00D33355">
        <w:t xml:space="preserve"> i</w:t>
      </w:r>
      <w:r>
        <w:t>s why th</w:t>
      </w:r>
      <w:r w:rsidR="00C06555">
        <w:t>e</w:t>
      </w:r>
      <w:r>
        <w:t xml:space="preserve"> </w:t>
      </w:r>
      <w:r w:rsidR="00B7003B">
        <w:t xml:space="preserve">Review </w:t>
      </w:r>
      <w:r>
        <w:t xml:space="preserve">has proposed amendments to a number of </w:t>
      </w:r>
      <w:r w:rsidR="00A85893">
        <w:t>release</w:t>
      </w:r>
      <w:r>
        <w:t xml:space="preserve"> conditions</w:t>
      </w:r>
      <w:r w:rsidR="00A85893" w:rsidDel="00A85893">
        <w:t xml:space="preserve"> under compassionate grounds</w:t>
      </w:r>
      <w:r>
        <w:t>, as</w:t>
      </w:r>
      <w:r w:rsidR="00D33355">
        <w:t xml:space="preserve"> </w:t>
      </w:r>
      <w:r w:rsidR="00A85893">
        <w:t xml:space="preserve">detailed in the preceding sections. </w:t>
      </w:r>
      <w:r w:rsidR="00D33355">
        <w:lastRenderedPageBreak/>
        <w:t xml:space="preserve">Proposals to tighten the eligibility criteria and evidentiary requirements for existing grounds of release align with the current practice of screening applications. </w:t>
      </w:r>
      <w:r w:rsidR="00A85893">
        <w:t xml:space="preserve">This approach effectively ‘front loads’ the compliance </w:t>
      </w:r>
      <w:r w:rsidR="005E7F04">
        <w:t>burden</w:t>
      </w:r>
      <w:r w:rsidR="00D33355">
        <w:t xml:space="preserve">, </w:t>
      </w:r>
      <w:r>
        <w:t xml:space="preserve">limiting access to legitimate hardship </w:t>
      </w:r>
      <w:r w:rsidR="00D33355">
        <w:t xml:space="preserve">cases and </w:t>
      </w:r>
      <w:r>
        <w:t xml:space="preserve">thereby </w:t>
      </w:r>
      <w:r w:rsidR="00A85893">
        <w:t>reducing the likelihood that the applicant will use the funds other than for their intended purpose.</w:t>
      </w:r>
      <w:r w:rsidR="00022110">
        <w:t xml:space="preserve"> </w:t>
      </w:r>
    </w:p>
    <w:p w14:paraId="51875893" w14:textId="318EFA76" w:rsidR="00CC70D3" w:rsidRDefault="005E7F04" w:rsidP="00BD7BDF">
      <w:pPr>
        <w:pStyle w:val="Bullet"/>
        <w:numPr>
          <w:ilvl w:val="0"/>
          <w:numId w:val="0"/>
        </w:numPr>
      </w:pPr>
      <w:r>
        <w:t>In terms of spending the superannuation monies as outlined in the application, t</w:t>
      </w:r>
      <w:r w:rsidR="00B7003B">
        <w:t>he Review</w:t>
      </w:r>
      <w:r w:rsidR="00022110">
        <w:t xml:space="preserve"> </w:t>
      </w:r>
      <w:r w:rsidR="00B7003B">
        <w:t>notes</w:t>
      </w:r>
      <w:r w:rsidR="00022110">
        <w:t xml:space="preserve"> the </w:t>
      </w:r>
      <w:r w:rsidR="00D33355">
        <w:t>R</w:t>
      </w:r>
      <w:r w:rsidR="00022110">
        <w:t>egulator</w:t>
      </w:r>
      <w:r w:rsidR="00D33355">
        <w:t xml:space="preserve"> has </w:t>
      </w:r>
      <w:r w:rsidR="00022110">
        <w:t>enforcement powers</w:t>
      </w:r>
      <w:r w:rsidR="00CC70D3">
        <w:t xml:space="preserve">. Providing false or misleading statements in an application to the Regulator is a crime under the </w:t>
      </w:r>
      <w:r w:rsidR="00CC70D3" w:rsidRPr="00171012">
        <w:rPr>
          <w:i/>
        </w:rPr>
        <w:t>Criminal Code Act 1995 (Cth)</w:t>
      </w:r>
      <w:r w:rsidR="00CC70D3">
        <w:t xml:space="preserve"> with a maximum penalty of 12 months imprisonment.</w:t>
      </w:r>
      <w:r w:rsidR="00CC70D3" w:rsidRPr="00280A70">
        <w:t xml:space="preserve"> </w:t>
      </w:r>
      <w:r>
        <w:t>Furthermore, t</w:t>
      </w:r>
      <w:r w:rsidR="00CC70D3">
        <w:t>he ATO’s new online application process will require applicants to make a declaration that the superannuation released to them will be used for the expenses outlined in their application</w:t>
      </w:r>
      <w:r w:rsidR="00E2721E">
        <w:t xml:space="preserve">. They will also be required to </w:t>
      </w:r>
      <w:r w:rsidR="00CC70D3">
        <w:t>retain invoices and receipts to prove appropriate expenditure of the released funds</w:t>
      </w:r>
      <w:r w:rsidR="0054696C">
        <w:t xml:space="preserve"> (</w:t>
      </w:r>
      <w:r w:rsidR="00E2721E">
        <w:t>where</w:t>
      </w:r>
      <w:r w:rsidR="0054696C">
        <w:t xml:space="preserve"> approved)</w:t>
      </w:r>
      <w:r w:rsidR="00CC70D3">
        <w:t>. Breaches of the declaration</w:t>
      </w:r>
      <w:r w:rsidR="0054696C">
        <w:t>s</w:t>
      </w:r>
      <w:r w:rsidR="00CC70D3">
        <w:t xml:space="preserve"> made to the ATO </w:t>
      </w:r>
      <w:r>
        <w:t xml:space="preserve">will </w:t>
      </w:r>
      <w:r w:rsidR="00CC70D3">
        <w:t xml:space="preserve">also be punishable under </w:t>
      </w:r>
      <w:r w:rsidR="0098070C">
        <w:t xml:space="preserve">the </w:t>
      </w:r>
      <w:r w:rsidR="0098070C" w:rsidRPr="00171012">
        <w:rPr>
          <w:i/>
        </w:rPr>
        <w:t>Criminal Code Act</w:t>
      </w:r>
      <w:r w:rsidR="00CC70D3">
        <w:t xml:space="preserve">, and may also incur administrative penalties under the </w:t>
      </w:r>
      <w:r w:rsidR="00CC70D3" w:rsidRPr="00976C2C">
        <w:rPr>
          <w:i/>
        </w:rPr>
        <w:t>Taxation Administration Act 1953 (Cth)</w:t>
      </w:r>
      <w:r w:rsidR="00CC70D3">
        <w:t xml:space="preserve">. </w:t>
      </w:r>
      <w:r>
        <w:t xml:space="preserve">These powers, coupled with new </w:t>
      </w:r>
      <w:r w:rsidR="00E2721E">
        <w:t>requirements to keep invoices and receipts,</w:t>
      </w:r>
      <w:r>
        <w:t xml:space="preserve"> are considered to be sufficient deterrents</w:t>
      </w:r>
      <w:r w:rsidR="00E2721E">
        <w:t xml:space="preserve"> against abuse of the early release system.</w:t>
      </w:r>
    </w:p>
    <w:p w14:paraId="47B0CFFD" w14:textId="75109FDF" w:rsidR="00B25594" w:rsidRDefault="00B7003B" w:rsidP="00B7003B">
      <w:pPr>
        <w:pStyle w:val="Bullet"/>
        <w:numPr>
          <w:ilvl w:val="0"/>
          <w:numId w:val="0"/>
        </w:numPr>
      </w:pPr>
      <w:r>
        <w:t>The</w:t>
      </w:r>
      <w:r w:rsidR="00CC70D3">
        <w:t xml:space="preserve"> Review </w:t>
      </w:r>
      <w:r>
        <w:t xml:space="preserve">believes </w:t>
      </w:r>
      <w:r w:rsidR="005E7F04">
        <w:t>these measures</w:t>
      </w:r>
      <w:r w:rsidR="00E2721E">
        <w:t>, collectively,</w:t>
      </w:r>
      <w:r w:rsidR="005E7F04">
        <w:t xml:space="preserve"> </w:t>
      </w:r>
      <w:r w:rsidR="00CC70D3">
        <w:t xml:space="preserve">strike an appropriate balance between the compliance burden on applicants, through reasonable </w:t>
      </w:r>
      <w:r w:rsidR="005E7F04">
        <w:t xml:space="preserve">eligibility and </w:t>
      </w:r>
      <w:r w:rsidR="00CC70D3">
        <w:t xml:space="preserve">evidentiary requirements at the application stage, and allowing the Regulator to focus </w:t>
      </w:r>
      <w:r w:rsidR="00E2721E">
        <w:t xml:space="preserve">its </w:t>
      </w:r>
      <w:r w:rsidR="00CC70D3">
        <w:t>compliance efforts on suspected</w:t>
      </w:r>
      <w:r w:rsidR="0098070C">
        <w:t xml:space="preserve"> cases of </w:t>
      </w:r>
      <w:r w:rsidR="005524FA">
        <w:t>non</w:t>
      </w:r>
      <w:r w:rsidR="00E2721E">
        <w:noBreakHyphen/>
      </w:r>
      <w:r w:rsidR="005524FA">
        <w:t>compliance</w:t>
      </w:r>
      <w:r w:rsidR="00CC70D3">
        <w:t xml:space="preserve"> after the fact by relying on </w:t>
      </w:r>
      <w:r w:rsidR="005E7F04">
        <w:t xml:space="preserve">its </w:t>
      </w:r>
      <w:r w:rsidR="00CC70D3">
        <w:t>existing powers</w:t>
      </w:r>
      <w:r w:rsidR="00D84979">
        <w:t>.</w:t>
      </w:r>
      <w:r w:rsidR="00886B74">
        <w:t xml:space="preserve"> </w:t>
      </w:r>
      <w:bookmarkEnd w:id="883"/>
      <w:bookmarkEnd w:id="884"/>
      <w:bookmarkEnd w:id="885"/>
      <w:bookmarkEnd w:id="886"/>
      <w:bookmarkEnd w:id="887"/>
      <w:bookmarkEnd w:id="888"/>
      <w:bookmarkEnd w:id="889"/>
      <w:bookmarkEnd w:id="890"/>
      <w:bookmarkEnd w:id="891"/>
      <w:bookmarkEnd w:id="892"/>
      <w:r w:rsidR="00D7333B">
        <w:t xml:space="preserve"> </w:t>
      </w:r>
    </w:p>
    <w:p w14:paraId="26AAC5EF" w14:textId="77777777" w:rsidR="00EE530C" w:rsidRDefault="00EE530C">
      <w:pPr>
        <w:spacing w:before="0" w:after="160" w:line="259" w:lineRule="auto"/>
        <w:rPr>
          <w:rFonts w:cs="Arial"/>
          <w:color w:val="004A7F"/>
          <w:kern w:val="32"/>
          <w:sz w:val="48"/>
          <w:szCs w:val="36"/>
        </w:rPr>
      </w:pPr>
      <w:bookmarkStart w:id="904" w:name="_Toc511738899"/>
      <w:bookmarkStart w:id="905" w:name="_Toc511748745"/>
      <w:bookmarkStart w:id="906" w:name="_Toc511749430"/>
      <w:bookmarkStart w:id="907" w:name="_Toc511750421"/>
      <w:bookmarkStart w:id="908" w:name="_Toc511761163"/>
      <w:bookmarkStart w:id="909" w:name="_Toc511823517"/>
      <w:bookmarkStart w:id="910" w:name="_Toc511824208"/>
      <w:bookmarkStart w:id="911" w:name="_Toc511834430"/>
      <w:bookmarkStart w:id="912" w:name="_Toc511897338"/>
      <w:bookmarkStart w:id="913" w:name="_Toc511908255"/>
      <w:bookmarkStart w:id="914" w:name="_Toc511919940"/>
      <w:bookmarkStart w:id="915" w:name="_Toc511989642"/>
      <w:bookmarkStart w:id="916" w:name="_Toc511998677"/>
      <w:bookmarkStart w:id="917" w:name="_Toc512001700"/>
      <w:bookmarkStart w:id="918" w:name="_Toc512005849"/>
      <w:bookmarkStart w:id="919" w:name="_Toc512008338"/>
      <w:bookmarkStart w:id="920" w:name="_Toc512245363"/>
      <w:bookmarkStart w:id="921" w:name="_Toc512264544"/>
      <w:bookmarkStart w:id="922" w:name="_Toc512265079"/>
      <w:bookmarkStart w:id="923" w:name="_Toc512265137"/>
      <w:bookmarkStart w:id="924" w:name="_Toc512268008"/>
      <w:bookmarkStart w:id="925" w:name="_Toc512325009"/>
      <w:bookmarkStart w:id="926" w:name="_Toc512329426"/>
      <w:bookmarkStart w:id="927" w:name="_Toc512331311"/>
      <w:bookmarkStart w:id="928" w:name="_Toc512333267"/>
      <w:bookmarkStart w:id="929" w:name="_Toc512338149"/>
      <w:bookmarkStart w:id="930" w:name="_Toc512341958"/>
      <w:bookmarkStart w:id="931" w:name="_Toc512343430"/>
      <w:bookmarkStart w:id="932" w:name="_Toc512346088"/>
      <w:bookmarkStart w:id="933" w:name="_Toc512346542"/>
      <w:bookmarkStart w:id="934" w:name="_Toc512348937"/>
      <w:bookmarkStart w:id="935" w:name="_Toc512352894"/>
      <w:bookmarkStart w:id="936" w:name="_Toc512502404"/>
      <w:bookmarkStart w:id="937" w:name="_Toc512512643"/>
      <w:bookmarkStart w:id="938" w:name="_Toc512516922"/>
      <w:bookmarkStart w:id="939" w:name="_Toc513466805"/>
      <w:bookmarkStart w:id="940" w:name="_Toc513470135"/>
      <w:bookmarkStart w:id="941" w:name="_Toc513470355"/>
      <w:bookmarkStart w:id="942" w:name="_Toc513475913"/>
      <w:bookmarkStart w:id="943" w:name="_Toc513481568"/>
      <w:bookmarkStart w:id="944" w:name="_Toc513486723"/>
      <w:bookmarkStart w:id="945" w:name="_Toc513540427"/>
      <w:bookmarkStart w:id="946" w:name="_Toc513552228"/>
      <w:bookmarkStart w:id="947" w:name="_Toc513554832"/>
      <w:bookmarkStart w:id="948" w:name="_Toc513557289"/>
      <w:bookmarkStart w:id="949" w:name="_Toc513566078"/>
      <w:bookmarkStart w:id="950" w:name="_Toc513635810"/>
      <w:bookmarkStart w:id="951" w:name="_Toc513640831"/>
      <w:bookmarkStart w:id="952" w:name="_Toc513648344"/>
      <w:bookmarkStart w:id="953" w:name="_Toc513650426"/>
      <w:bookmarkStart w:id="954" w:name="_Toc514153277"/>
      <w:r>
        <w:br w:type="page"/>
      </w:r>
    </w:p>
    <w:p w14:paraId="62FAFE49" w14:textId="4FB532B2" w:rsidR="0061446A" w:rsidRDefault="001C1707" w:rsidP="00EE530C">
      <w:pPr>
        <w:pStyle w:val="Heading1"/>
        <w:spacing w:before="0" w:after="0"/>
      </w:pPr>
      <w:bookmarkStart w:id="955" w:name="_Toc517969961"/>
      <w:bookmarkStart w:id="956" w:name="_Toc518033647"/>
      <w:bookmarkStart w:id="957" w:name="_Toc518034031"/>
      <w:bookmarkStart w:id="958" w:name="_Toc520907737"/>
      <w:bookmarkStart w:id="959" w:name="_Toc520910717"/>
      <w:bookmarkStart w:id="960" w:name="_Toc520910744"/>
      <w:r>
        <w:lastRenderedPageBreak/>
        <w:t>3</w:t>
      </w:r>
      <w:r w:rsidR="00CC24BF">
        <w:t xml:space="preserve">. Early </w:t>
      </w:r>
      <w:r w:rsidR="00690F5C">
        <w:t>release on severe financial hardship</w:t>
      </w:r>
      <w:bookmarkStart w:id="961" w:name="_Toc511738901"/>
      <w:bookmarkStart w:id="962" w:name="_Toc511748747"/>
      <w:bookmarkStart w:id="963" w:name="_Toc511749432"/>
      <w:bookmarkStart w:id="964" w:name="_Toc511750423"/>
      <w:bookmarkStart w:id="965" w:name="_Toc511761165"/>
      <w:bookmarkStart w:id="966" w:name="_Toc511823519"/>
      <w:bookmarkStart w:id="967" w:name="_Toc511824210"/>
      <w:bookmarkStart w:id="968" w:name="_Toc511834432"/>
      <w:bookmarkStart w:id="969" w:name="_Toc511897340"/>
      <w:bookmarkStart w:id="970" w:name="_Toc511908257"/>
      <w:bookmarkStart w:id="971" w:name="_Toc511919942"/>
      <w:bookmarkStart w:id="972" w:name="_Toc511989644"/>
      <w:bookmarkStart w:id="973" w:name="_Toc511998679"/>
      <w:bookmarkStart w:id="974" w:name="_Toc512001702"/>
      <w:bookmarkStart w:id="975" w:name="_Toc512005852"/>
      <w:bookmarkStart w:id="976" w:name="_Toc512008341"/>
      <w:bookmarkStart w:id="977" w:name="_Toc512245366"/>
      <w:bookmarkStart w:id="978" w:name="_Toc512264546"/>
      <w:bookmarkStart w:id="979" w:name="_Toc512265081"/>
      <w:bookmarkStart w:id="980" w:name="_Toc512265139"/>
      <w:bookmarkStart w:id="981" w:name="_Toc512268010"/>
      <w:bookmarkStart w:id="982" w:name="_Toc512325011"/>
      <w:bookmarkStart w:id="983" w:name="_Toc512329428"/>
      <w:bookmarkStart w:id="984" w:name="_Toc512331313"/>
      <w:bookmarkStart w:id="985" w:name="_Toc512333269"/>
      <w:bookmarkStart w:id="986" w:name="_Toc512338151"/>
      <w:bookmarkStart w:id="987" w:name="_Toc512341960"/>
      <w:bookmarkStart w:id="988" w:name="_Toc512343432"/>
      <w:bookmarkStart w:id="989" w:name="_Toc512346090"/>
      <w:bookmarkStart w:id="990" w:name="_Toc512346544"/>
      <w:bookmarkStart w:id="991" w:name="_Toc512348940"/>
      <w:bookmarkStart w:id="992" w:name="_Toc512352896"/>
      <w:bookmarkStart w:id="993" w:name="_Toc512502406"/>
      <w:bookmarkStart w:id="994" w:name="_Toc512512645"/>
      <w:bookmarkStart w:id="995" w:name="_Toc512516924"/>
      <w:bookmarkStart w:id="996" w:name="_Toc513466807"/>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r w:rsidR="002C305B">
        <w:t xml:space="preserve"> grounds</w:t>
      </w:r>
      <w:bookmarkEnd w:id="959"/>
      <w:bookmarkEnd w:id="960"/>
    </w:p>
    <w:tbl>
      <w:tblPr>
        <w:tblStyle w:val="LightShading-Accent5"/>
        <w:tblW w:w="0" w:type="auto"/>
        <w:tblInd w:w="108" w:type="dxa"/>
        <w:tblLook w:val="04A0" w:firstRow="1" w:lastRow="0" w:firstColumn="1" w:lastColumn="0" w:noHBand="0" w:noVBand="1"/>
      </w:tblPr>
      <w:tblGrid>
        <w:gridCol w:w="9072"/>
      </w:tblGrid>
      <w:tr w:rsidR="005E7938" w:rsidRPr="004E3D5E" w14:paraId="49FA83B7" w14:textId="77777777" w:rsidTr="003963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7499C3D4" w14:textId="77777777" w:rsidR="005E7938" w:rsidRPr="004E3D5E" w:rsidRDefault="005E7938" w:rsidP="003963D3">
            <w:pPr>
              <w:rPr>
                <w:sz w:val="40"/>
              </w:rPr>
            </w:pPr>
            <w:r w:rsidRPr="004E3D5E">
              <w:rPr>
                <w:sz w:val="40"/>
              </w:rPr>
              <w:t>O</w:t>
            </w:r>
            <w:r>
              <w:rPr>
                <w:sz w:val="40"/>
              </w:rPr>
              <w:t>verview</w:t>
            </w:r>
          </w:p>
        </w:tc>
      </w:tr>
      <w:tr w:rsidR="005E7938" w14:paraId="3AC54A99" w14:textId="77777777" w:rsidTr="003963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D9E2F3" w:themeFill="accent5" w:themeFillTint="33"/>
          </w:tcPr>
          <w:p w14:paraId="2A9BEC4F" w14:textId="77777777" w:rsidR="005E7938" w:rsidRDefault="005E7938" w:rsidP="003963D3">
            <w:r w:rsidRPr="004E3D5E">
              <w:rPr>
                <w:sz w:val="26"/>
              </w:rPr>
              <w:t xml:space="preserve">Key </w:t>
            </w:r>
            <w:r>
              <w:rPr>
                <w:sz w:val="26"/>
              </w:rPr>
              <w:t>p</w:t>
            </w:r>
            <w:r w:rsidRPr="004E3D5E">
              <w:rPr>
                <w:sz w:val="26"/>
              </w:rPr>
              <w:t>oints</w:t>
            </w:r>
          </w:p>
        </w:tc>
      </w:tr>
      <w:tr w:rsidR="005E7938" w:rsidRPr="004E3D5E" w14:paraId="17A62AAA" w14:textId="77777777" w:rsidTr="003963D3">
        <w:trPr>
          <w:trHeight w:val="929"/>
        </w:trPr>
        <w:tc>
          <w:tcPr>
            <w:cnfStyle w:val="001000000000" w:firstRow="0" w:lastRow="0" w:firstColumn="1" w:lastColumn="0" w:oddVBand="0" w:evenVBand="0" w:oddHBand="0" w:evenHBand="0" w:firstRowFirstColumn="0" w:firstRowLastColumn="0" w:lastRowFirstColumn="0" w:lastRowLastColumn="0"/>
            <w:tcW w:w="9072" w:type="dxa"/>
            <w:shd w:val="clear" w:color="auto" w:fill="D9E2F3" w:themeFill="accent5" w:themeFillTint="33"/>
          </w:tcPr>
          <w:p w14:paraId="1C8D9ED1" w14:textId="71F071A3" w:rsidR="005E7938" w:rsidRPr="005E7938" w:rsidRDefault="005E7938" w:rsidP="005E7938">
            <w:pPr>
              <w:pStyle w:val="Bullet"/>
              <w:rPr>
                <w:b w:val="0"/>
              </w:rPr>
            </w:pPr>
            <w:r w:rsidRPr="005E7938">
              <w:rPr>
                <w:b w:val="0"/>
              </w:rPr>
              <w:t>The Review focused on three issues: who should be eligible for early release of superannuation on severe financial hardship grounds; the amount they should be able to access; and who should determine eligibility</w:t>
            </w:r>
            <w:r w:rsidR="001A6245">
              <w:rPr>
                <w:b w:val="0"/>
              </w:rPr>
              <w:t>.</w:t>
            </w:r>
            <w:r w:rsidRPr="005E7938">
              <w:rPr>
                <w:b w:val="0"/>
              </w:rPr>
              <w:t xml:space="preserve"> </w:t>
            </w:r>
          </w:p>
          <w:p w14:paraId="5DCBDECC" w14:textId="5EC8CD38" w:rsidR="005E7938" w:rsidRPr="005E7938" w:rsidRDefault="005E7938" w:rsidP="005E7938">
            <w:pPr>
              <w:pStyle w:val="Bullet"/>
              <w:rPr>
                <w:b w:val="0"/>
              </w:rPr>
            </w:pPr>
            <w:r w:rsidRPr="005E7938">
              <w:rPr>
                <w:b w:val="0"/>
              </w:rPr>
              <w:t xml:space="preserve">It identified three key problems with the current arrangements. </w:t>
            </w:r>
          </w:p>
          <w:p w14:paraId="712F0EA6" w14:textId="77777777" w:rsidR="005E7938" w:rsidRPr="005E7938" w:rsidRDefault="005E7938" w:rsidP="005E7938">
            <w:pPr>
              <w:pStyle w:val="Dash"/>
              <w:rPr>
                <w:b w:val="0"/>
              </w:rPr>
            </w:pPr>
            <w:r w:rsidRPr="005E7938">
              <w:rPr>
                <w:b w:val="0"/>
              </w:rPr>
              <w:t xml:space="preserve">The requirement to be in receipt of eligible Commonwealth benefits for 26 continuous weeks is too restrictive (especially where a person may have worked for short periods). </w:t>
            </w:r>
          </w:p>
          <w:p w14:paraId="3551FC47" w14:textId="77777777" w:rsidR="005E7938" w:rsidRPr="005E7938" w:rsidRDefault="005E7938" w:rsidP="005E7938">
            <w:pPr>
              <w:pStyle w:val="Dash"/>
              <w:rPr>
                <w:b w:val="0"/>
              </w:rPr>
            </w:pPr>
            <w:r w:rsidRPr="005E7938">
              <w:rPr>
                <w:b w:val="0"/>
              </w:rPr>
              <w:t xml:space="preserve">It is possible for applicants to withdraw more than $10,000 per year by making withdrawals from multiple superannuation funds. </w:t>
            </w:r>
          </w:p>
          <w:p w14:paraId="5658EC86" w14:textId="22BC829F" w:rsidR="005E7938" w:rsidRPr="005E7938" w:rsidRDefault="005E7938" w:rsidP="005E7938">
            <w:pPr>
              <w:pStyle w:val="Dash"/>
              <w:rPr>
                <w:b w:val="0"/>
              </w:rPr>
            </w:pPr>
            <w:r w:rsidRPr="005E7938">
              <w:rPr>
                <w:b w:val="0"/>
              </w:rPr>
              <w:t xml:space="preserve">The rules are administered in different ways by different funds. The trust deeds of some funds do not permit early release on grounds of financial hardship. </w:t>
            </w:r>
          </w:p>
          <w:p w14:paraId="620DA43E" w14:textId="4248CDCE" w:rsidR="005E7938" w:rsidRPr="005E7938" w:rsidRDefault="005E7938" w:rsidP="005E7938">
            <w:pPr>
              <w:pStyle w:val="Bullet"/>
              <w:rPr>
                <w:b w:val="0"/>
              </w:rPr>
            </w:pPr>
            <w:r w:rsidRPr="005E7938">
              <w:rPr>
                <w:b w:val="0"/>
              </w:rPr>
              <w:t xml:space="preserve">The Review concluded that eligibility should continue to be determined using both an objective and a subjective test for severe financial hardship. </w:t>
            </w:r>
          </w:p>
          <w:p w14:paraId="27E586D6" w14:textId="655D8834" w:rsidR="005E7938" w:rsidRPr="005E7938" w:rsidRDefault="005E7938" w:rsidP="005E7938">
            <w:pPr>
              <w:pStyle w:val="Dash"/>
              <w:rPr>
                <w:b w:val="0"/>
              </w:rPr>
            </w:pPr>
            <w:r w:rsidRPr="005E7938">
              <w:rPr>
                <w:b w:val="0"/>
              </w:rPr>
              <w:t xml:space="preserve">The objective test should continue to be based on receipt of Commonwealth income support payments. The rule requiring receipt of income support payments for 26 continuous weeks should be relaxed by extending eligibility to individuals who have received income support payments for a cumulative period of 26 weeks out of 40 weeks. </w:t>
            </w:r>
          </w:p>
          <w:p w14:paraId="63B79A9D" w14:textId="7CFD76D6" w:rsidR="005E7938" w:rsidRPr="005E7938" w:rsidRDefault="005E7938" w:rsidP="005E7938">
            <w:pPr>
              <w:pStyle w:val="Dash"/>
              <w:rPr>
                <w:b w:val="0"/>
              </w:rPr>
            </w:pPr>
            <w:r w:rsidRPr="005E7938">
              <w:rPr>
                <w:b w:val="0"/>
              </w:rPr>
              <w:t>The subjective test should continue to apply so that eligibility is not based solely on receipt of Commonwealth income support payments but also on inability to meet reasonable living expenses. However, this should be determined under a single set of guidelines</w:t>
            </w:r>
            <w:r w:rsidR="0063419B">
              <w:rPr>
                <w:b w:val="0"/>
              </w:rPr>
              <w:t>, including consistent evidentiary requirements,</w:t>
            </w:r>
            <w:r w:rsidRPr="005E7938">
              <w:rPr>
                <w:b w:val="0"/>
              </w:rPr>
              <w:t xml:space="preserve"> administered by the Australian Taxation Office (ATO). </w:t>
            </w:r>
          </w:p>
          <w:p w14:paraId="1DE091A2" w14:textId="0F19EC77" w:rsidR="005E7938" w:rsidRPr="005E7938" w:rsidRDefault="005E7938" w:rsidP="005E7938">
            <w:pPr>
              <w:pStyle w:val="Bullet"/>
              <w:rPr>
                <w:b w:val="0"/>
              </w:rPr>
            </w:pPr>
            <w:r w:rsidRPr="005E7938">
              <w:rPr>
                <w:b w:val="0"/>
              </w:rPr>
              <w:t>The amount of superannuation that eligible individuals can access should be reduced from a maximum of $10,000 in a 12-month period to a maximum of $10,000 in a 24 month period. In</w:t>
            </w:r>
            <w:r w:rsidR="00C06555">
              <w:rPr>
                <w:b w:val="0"/>
              </w:rPr>
              <w:t> </w:t>
            </w:r>
            <w:r w:rsidRPr="005E7938">
              <w:rPr>
                <w:b w:val="0"/>
              </w:rPr>
              <w:t xml:space="preserve">addition, this cap should apply </w:t>
            </w:r>
            <w:r w:rsidR="001A6245">
              <w:rPr>
                <w:b w:val="0"/>
              </w:rPr>
              <w:t>on</w:t>
            </w:r>
            <w:r w:rsidR="001A6245" w:rsidRPr="005E7938">
              <w:rPr>
                <w:b w:val="0"/>
              </w:rPr>
              <w:t xml:space="preserve"> </w:t>
            </w:r>
            <w:r w:rsidRPr="005E7938">
              <w:rPr>
                <w:b w:val="0"/>
              </w:rPr>
              <w:t>an individual rather than on a per fund basis</w:t>
            </w:r>
            <w:r w:rsidR="001A6245">
              <w:rPr>
                <w:b w:val="0"/>
              </w:rPr>
              <w:t xml:space="preserve"> </w:t>
            </w:r>
            <w:r w:rsidR="001A6245" w:rsidRPr="005E7938">
              <w:rPr>
                <w:b w:val="0"/>
              </w:rPr>
              <w:t>(as it is working in practice)</w:t>
            </w:r>
            <w:r w:rsidRPr="005E7938">
              <w:rPr>
                <w:b w:val="0"/>
              </w:rPr>
              <w:t xml:space="preserve">. This means individuals </w:t>
            </w:r>
            <w:r w:rsidR="00DB07EE">
              <w:rPr>
                <w:b w:val="0"/>
              </w:rPr>
              <w:t>would</w:t>
            </w:r>
            <w:r w:rsidR="00DB07EE" w:rsidRPr="005E7938">
              <w:rPr>
                <w:b w:val="0"/>
              </w:rPr>
              <w:t xml:space="preserve"> </w:t>
            </w:r>
            <w:r w:rsidRPr="005E7938">
              <w:rPr>
                <w:b w:val="0"/>
              </w:rPr>
              <w:t>no longer be able to access more than $10,000 by rolling-over superannuation into multiple accounts. However, individuals should be able to apply more often for multiple smaller amounts up to the maximum $10,000 cap</w:t>
            </w:r>
            <w:r w:rsidR="001A6245">
              <w:rPr>
                <w:b w:val="0"/>
              </w:rPr>
              <w:t>,</w:t>
            </w:r>
            <w:r w:rsidRPr="005E7938">
              <w:rPr>
                <w:b w:val="0"/>
              </w:rPr>
              <w:t xml:space="preserve"> rather than being allowed to make only one application every 12 months per fund. </w:t>
            </w:r>
          </w:p>
          <w:p w14:paraId="653F44F6" w14:textId="5770C292" w:rsidR="005E7938" w:rsidRPr="005E7938" w:rsidRDefault="005E7938" w:rsidP="005E7938">
            <w:pPr>
              <w:pStyle w:val="Bullet"/>
              <w:rPr>
                <w:b w:val="0"/>
              </w:rPr>
            </w:pPr>
            <w:r w:rsidRPr="005E7938">
              <w:rPr>
                <w:b w:val="0"/>
              </w:rPr>
              <w:t xml:space="preserve">Responsibility for determining eligibility for early release on grounds of financial hardship should shift from trustees to the ATO. The ATO should develop consistent criteria for approving applications for early release on financial hardship grounds. </w:t>
            </w:r>
          </w:p>
          <w:p w14:paraId="098392DF" w14:textId="1711A55E" w:rsidR="005E7938" w:rsidRPr="005E7938" w:rsidRDefault="005E7938" w:rsidP="00DB07EE">
            <w:pPr>
              <w:pStyle w:val="Bullet"/>
            </w:pPr>
            <w:r w:rsidRPr="005E7938">
              <w:rPr>
                <w:b w:val="0"/>
              </w:rPr>
              <w:t xml:space="preserve">This change </w:t>
            </w:r>
            <w:r w:rsidR="00DB07EE">
              <w:rPr>
                <w:b w:val="0"/>
              </w:rPr>
              <w:t>would</w:t>
            </w:r>
            <w:r w:rsidR="00DB07EE" w:rsidRPr="005E7938">
              <w:rPr>
                <w:b w:val="0"/>
              </w:rPr>
              <w:t xml:space="preserve"> </w:t>
            </w:r>
            <w:r w:rsidRPr="005E7938">
              <w:rPr>
                <w:b w:val="0"/>
              </w:rPr>
              <w:t>make the system fairer and more consistent and reduce the burden of the current rules on trustees. In turn, this should encourage funds to adopt a more consistent approach to whether or not they allow early release on severe financial hardship grounds.</w:t>
            </w:r>
            <w:r w:rsidRPr="00023E64">
              <w:rPr>
                <w:sz w:val="18"/>
              </w:rPr>
              <w:t xml:space="preserve"> </w:t>
            </w:r>
          </w:p>
        </w:tc>
      </w:tr>
    </w:tbl>
    <w:p w14:paraId="63D13F65" w14:textId="77777777" w:rsidR="005E7938" w:rsidRDefault="005E7938" w:rsidP="00C01609"/>
    <w:p w14:paraId="4976439D" w14:textId="6F191815" w:rsidR="00B80F6F" w:rsidRDefault="00905453" w:rsidP="00E70F1F">
      <w:pPr>
        <w:pStyle w:val="Heading2"/>
      </w:pPr>
      <w:bookmarkStart w:id="997" w:name="_Toc513470136"/>
      <w:bookmarkStart w:id="998" w:name="_Toc513470356"/>
      <w:bookmarkStart w:id="999" w:name="_Toc513475914"/>
      <w:bookmarkStart w:id="1000" w:name="_Toc513481569"/>
      <w:bookmarkStart w:id="1001" w:name="_Toc513486724"/>
      <w:bookmarkStart w:id="1002" w:name="_Toc513540428"/>
      <w:bookmarkStart w:id="1003" w:name="_Toc513552229"/>
      <w:bookmarkStart w:id="1004" w:name="_Toc513554833"/>
      <w:bookmarkStart w:id="1005" w:name="_Toc513557290"/>
      <w:bookmarkStart w:id="1006" w:name="_Toc513566079"/>
      <w:bookmarkStart w:id="1007" w:name="_Toc513635811"/>
      <w:bookmarkStart w:id="1008" w:name="_Toc513640832"/>
      <w:bookmarkStart w:id="1009" w:name="_Toc513648345"/>
      <w:bookmarkStart w:id="1010" w:name="_Toc513650427"/>
      <w:bookmarkStart w:id="1011" w:name="_Toc514153278"/>
      <w:bookmarkStart w:id="1012" w:name="_Toc517969962"/>
      <w:bookmarkStart w:id="1013" w:name="_Toc518033648"/>
      <w:bookmarkStart w:id="1014" w:name="_Toc518034032"/>
      <w:bookmarkStart w:id="1015" w:name="_Toc520907738"/>
      <w:bookmarkStart w:id="1016" w:name="_Toc520910718"/>
      <w:bookmarkStart w:id="1017" w:name="_Toc520910745"/>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r>
        <w:lastRenderedPageBreak/>
        <w:t>Eligibility</w:t>
      </w:r>
      <w:r w:rsidR="003963D3">
        <w:t xml:space="preserve"> criteria</w:t>
      </w:r>
      <w:bookmarkEnd w:id="1011"/>
      <w:bookmarkEnd w:id="1012"/>
      <w:bookmarkEnd w:id="1013"/>
      <w:bookmarkEnd w:id="1014"/>
      <w:bookmarkEnd w:id="1015"/>
      <w:bookmarkEnd w:id="1016"/>
      <w:bookmarkEnd w:id="1017"/>
    </w:p>
    <w:p w14:paraId="3BA1EC2A" w14:textId="66E3279B" w:rsidR="00802A71" w:rsidRPr="00EA2AC8" w:rsidRDefault="00AD2EDB" w:rsidP="00802A71">
      <w:r>
        <w:t xml:space="preserve">The </w:t>
      </w:r>
      <w:r w:rsidR="006D5A73">
        <w:t>R</w:t>
      </w:r>
      <w:r>
        <w:t xml:space="preserve">eview asked stakeholders whether the objective test </w:t>
      </w:r>
      <w:r w:rsidR="00453C63">
        <w:t>– requiring applicant</w:t>
      </w:r>
      <w:r w:rsidR="00905453">
        <w:t>s below preservation age</w:t>
      </w:r>
      <w:r w:rsidR="00453C63">
        <w:t xml:space="preserve"> to have received an eligible Commonwealth income support payment for at least a continuous 26 weeks – </w:t>
      </w:r>
      <w:r>
        <w:t>was too restrictive</w:t>
      </w:r>
      <w:r w:rsidR="00905453">
        <w:t>.</w:t>
      </w:r>
      <w:r w:rsidR="00905453" w:rsidRPr="00905453">
        <w:t xml:space="preserve"> </w:t>
      </w:r>
    </w:p>
    <w:p w14:paraId="06B7CC3D" w14:textId="40C024A4" w:rsidR="00FD742E" w:rsidRDefault="00905453" w:rsidP="00963A12">
      <w:r>
        <w:t xml:space="preserve">Stakeholders were also asked if changes are required to the definition of qualifying Commonwealth income support payments. </w:t>
      </w:r>
      <w:r w:rsidR="00060935">
        <w:t>ABSTUDY, Austudy or Youth Allowance</w:t>
      </w:r>
      <w:r w:rsidR="005E4E54">
        <w:t xml:space="preserve"> </w:t>
      </w:r>
      <w:r w:rsidR="00060935">
        <w:t xml:space="preserve">are </w:t>
      </w:r>
      <w:r w:rsidR="005E4E54">
        <w:t xml:space="preserve">not deemed to be </w:t>
      </w:r>
      <w:r w:rsidR="00060935">
        <w:t>eligible payments. Australian residents overseas and some foreign workers who are not eligible</w:t>
      </w:r>
      <w:r w:rsidR="005E4E54">
        <w:t xml:space="preserve"> for</w:t>
      </w:r>
      <w:r w:rsidR="00060935">
        <w:t xml:space="preserve"> Commonwealth </w:t>
      </w:r>
      <w:r w:rsidR="005E4E54">
        <w:t>i</w:t>
      </w:r>
      <w:r w:rsidR="00060935">
        <w:t>ncome support payments</w:t>
      </w:r>
      <w:r w:rsidR="005E4E54">
        <w:t xml:space="preserve"> are also ineligible for release on the grounds of severe financial hardship</w:t>
      </w:r>
      <w:r w:rsidR="00060935">
        <w:t xml:space="preserve">. </w:t>
      </w:r>
    </w:p>
    <w:p w14:paraId="5E88CA27" w14:textId="49C5C26C" w:rsidR="00E315AB" w:rsidRPr="00963A12" w:rsidRDefault="00E315AB" w:rsidP="00963A12">
      <w:r>
        <w:t>Eligibility is also determined by using a subjective test that allows for a superannuation trustee’s discretion to assess severe financial hardship – in particular, whether an individual is ‘unable to meet reasonable and immediate family living expenses’ – and whether to release superannuation from their member’s account. Stakeholders were asked whether this test need</w:t>
      </w:r>
      <w:r w:rsidR="00C30A4D">
        <w:t>s</w:t>
      </w:r>
      <w:r>
        <w:t xml:space="preserve"> to be changed to a prescribed standard of proof to achieve a more consistent application of the eligibility requirements.</w:t>
      </w:r>
    </w:p>
    <w:p w14:paraId="1EF68B5D" w14:textId="747AA57E" w:rsidR="008B6F70" w:rsidRPr="008B6F70" w:rsidRDefault="008B6F70" w:rsidP="00DD375B">
      <w:pPr>
        <w:pStyle w:val="Heading4"/>
      </w:pPr>
      <w:r>
        <w:t>Stakeholder</w:t>
      </w:r>
      <w:bookmarkStart w:id="1018" w:name="_Toc511738903"/>
      <w:bookmarkStart w:id="1019" w:name="_Toc511989645"/>
      <w:bookmarkStart w:id="1020" w:name="_Toc511998680"/>
      <w:bookmarkStart w:id="1021" w:name="_Toc512001703"/>
      <w:bookmarkStart w:id="1022" w:name="_Toc512005853"/>
      <w:bookmarkStart w:id="1023" w:name="_Toc512008342"/>
      <w:bookmarkStart w:id="1024" w:name="_Toc512245367"/>
      <w:bookmarkStart w:id="1025" w:name="_Toc512264547"/>
      <w:bookmarkStart w:id="1026" w:name="_Toc512265082"/>
      <w:bookmarkStart w:id="1027" w:name="_Toc512265140"/>
      <w:bookmarkStart w:id="1028" w:name="_Toc512268011"/>
      <w:bookmarkStart w:id="1029" w:name="_Toc512325012"/>
      <w:r>
        <w:t xml:space="preserve"> views</w:t>
      </w:r>
      <w:bookmarkEnd w:id="1018"/>
      <w:bookmarkEnd w:id="1019"/>
      <w:bookmarkEnd w:id="1020"/>
      <w:bookmarkEnd w:id="1021"/>
      <w:bookmarkEnd w:id="1022"/>
      <w:bookmarkEnd w:id="1023"/>
      <w:bookmarkEnd w:id="1024"/>
      <w:bookmarkEnd w:id="1025"/>
      <w:bookmarkEnd w:id="1026"/>
      <w:bookmarkEnd w:id="1027"/>
      <w:bookmarkEnd w:id="1028"/>
      <w:bookmarkEnd w:id="1029"/>
      <w:r>
        <w:t xml:space="preserve">  </w:t>
      </w:r>
    </w:p>
    <w:p w14:paraId="37C8E025" w14:textId="5B0DBD72" w:rsidR="009A5A0E" w:rsidRDefault="009A5A0E" w:rsidP="0048738A">
      <w:pPr>
        <w:pStyle w:val="Heading5"/>
      </w:pPr>
      <w:r>
        <w:t>The objective test</w:t>
      </w:r>
    </w:p>
    <w:p w14:paraId="729BED17" w14:textId="5670D2FA" w:rsidR="00E43805" w:rsidRDefault="008B6F70" w:rsidP="008B6F70">
      <w:pPr>
        <w:pStyle w:val="Bullet"/>
        <w:numPr>
          <w:ilvl w:val="0"/>
          <w:numId w:val="0"/>
        </w:numPr>
      </w:pPr>
      <w:r>
        <w:t xml:space="preserve">There was </w:t>
      </w:r>
      <w:r w:rsidR="00E43805">
        <w:t xml:space="preserve">consensus from </w:t>
      </w:r>
      <w:r w:rsidR="00633832">
        <w:t xml:space="preserve">stakeholders </w:t>
      </w:r>
      <w:r w:rsidR="00D40754">
        <w:t xml:space="preserve">that </w:t>
      </w:r>
      <w:r w:rsidR="00633832">
        <w:t xml:space="preserve">requiring an individual to receive </w:t>
      </w:r>
      <w:r>
        <w:t>26</w:t>
      </w:r>
      <w:r w:rsidR="00AA1463">
        <w:t xml:space="preserve"> </w:t>
      </w:r>
      <w:r w:rsidR="00633832">
        <w:t xml:space="preserve">weeks of </w:t>
      </w:r>
      <w:r>
        <w:t>continuous</w:t>
      </w:r>
      <w:r w:rsidR="00D40754">
        <w:t xml:space="preserve"> Commonwealth income support payments </w:t>
      </w:r>
      <w:r w:rsidR="00633832">
        <w:t xml:space="preserve">in order to qualify </w:t>
      </w:r>
      <w:r w:rsidR="00D40754">
        <w:t xml:space="preserve">for </w:t>
      </w:r>
      <w:r>
        <w:t xml:space="preserve">early release under </w:t>
      </w:r>
      <w:r w:rsidR="00923C78">
        <w:t xml:space="preserve">the </w:t>
      </w:r>
      <w:r>
        <w:t>severe financial hardship ground is unreasonably restrictive</w:t>
      </w:r>
      <w:r w:rsidR="00721D4E">
        <w:t xml:space="preserve"> </w:t>
      </w:r>
      <w:r w:rsidR="00633832">
        <w:t xml:space="preserve">for </w:t>
      </w:r>
      <w:r w:rsidR="005E4C28">
        <w:t xml:space="preserve">individuals </w:t>
      </w:r>
      <w:r w:rsidR="00D41205">
        <w:t>who</w:t>
      </w:r>
      <w:r w:rsidR="00CB39FB">
        <w:t xml:space="preserve"> have a ‘break’ </w:t>
      </w:r>
      <w:r w:rsidR="005E4C28">
        <w:t xml:space="preserve">in </w:t>
      </w:r>
      <w:r w:rsidR="00633832">
        <w:t>income support payments</w:t>
      </w:r>
      <w:r w:rsidR="005E4C28">
        <w:t xml:space="preserve">. </w:t>
      </w:r>
    </w:p>
    <w:p w14:paraId="734D3A3C" w14:textId="2CF4C585" w:rsidR="008B6F70" w:rsidRDefault="00E43805" w:rsidP="008B6F70">
      <w:pPr>
        <w:pStyle w:val="Bullet"/>
        <w:numPr>
          <w:ilvl w:val="0"/>
          <w:numId w:val="0"/>
        </w:numPr>
      </w:pPr>
      <w:r>
        <w:t xml:space="preserve">As such, </w:t>
      </w:r>
      <w:r w:rsidR="00677696">
        <w:t xml:space="preserve">stakeholders </w:t>
      </w:r>
      <w:r w:rsidR="008B6F70">
        <w:t>broad</w:t>
      </w:r>
      <w:r w:rsidR="00677696">
        <w:t>ly</w:t>
      </w:r>
      <w:r w:rsidR="008B6F70">
        <w:t xml:space="preserve"> </w:t>
      </w:r>
      <w:r w:rsidR="00677696">
        <w:t xml:space="preserve">agreed </w:t>
      </w:r>
      <w:r w:rsidR="008B6F70">
        <w:t xml:space="preserve">that the rule </w:t>
      </w:r>
      <w:r w:rsidR="0010296E">
        <w:t xml:space="preserve">should </w:t>
      </w:r>
      <w:r w:rsidR="008B6F70">
        <w:t>be change</w:t>
      </w:r>
      <w:r w:rsidR="00633832">
        <w:t>d</w:t>
      </w:r>
      <w:r w:rsidR="008B6F70">
        <w:t xml:space="preserve"> to a </w:t>
      </w:r>
      <w:r w:rsidR="00C30A4D">
        <w:t>‘</w:t>
      </w:r>
      <w:r w:rsidR="008B6F70">
        <w:t>26</w:t>
      </w:r>
      <w:r w:rsidR="0010296E">
        <w:noBreakHyphen/>
      </w:r>
      <w:r w:rsidR="008B6F70">
        <w:t xml:space="preserve">weeks </w:t>
      </w:r>
      <w:r w:rsidR="008B6F70" w:rsidRPr="00321E28">
        <w:rPr>
          <w:i/>
        </w:rPr>
        <w:t>cumulative</w:t>
      </w:r>
      <w:r w:rsidR="0010296E">
        <w:t>’</w:t>
      </w:r>
      <w:r w:rsidR="008B6F70">
        <w:t xml:space="preserve"> rule</w:t>
      </w:r>
      <w:r w:rsidR="00721D4E" w:rsidRPr="00721D4E">
        <w:t xml:space="preserve"> </w:t>
      </w:r>
      <w:r w:rsidR="00721D4E">
        <w:t>to better reflect modern work practices</w:t>
      </w:r>
      <w:r w:rsidR="0010296E">
        <w:t>. C</w:t>
      </w:r>
      <w:r w:rsidR="00633832">
        <w:t xml:space="preserve">ommon suggestions put forward </w:t>
      </w:r>
      <w:r w:rsidR="0010296E">
        <w:t xml:space="preserve">in this regard were </w:t>
      </w:r>
      <w:r w:rsidR="008B6F70">
        <w:t>26</w:t>
      </w:r>
      <w:r w:rsidR="00BD50B7">
        <w:t> </w:t>
      </w:r>
      <w:r w:rsidR="008B6F70">
        <w:t xml:space="preserve">weeks </w:t>
      </w:r>
      <w:r w:rsidR="0010296E">
        <w:t xml:space="preserve">income support </w:t>
      </w:r>
      <w:r w:rsidR="008B6F70">
        <w:t xml:space="preserve">out of 40 </w:t>
      </w:r>
      <w:r w:rsidR="0010296E">
        <w:t xml:space="preserve">weeks </w:t>
      </w:r>
      <w:r w:rsidR="008B6F70">
        <w:t xml:space="preserve">or 52 weeks. </w:t>
      </w:r>
    </w:p>
    <w:p w14:paraId="4D89F99F" w14:textId="77777777" w:rsidR="00E315AB" w:rsidRDefault="008A2432" w:rsidP="00B80F6F">
      <w:pPr>
        <w:pStyle w:val="Bullet"/>
        <w:numPr>
          <w:ilvl w:val="0"/>
          <w:numId w:val="0"/>
        </w:numPr>
      </w:pPr>
      <w:r>
        <w:t>Overwhelmingly, stakeholders did not support</w:t>
      </w:r>
      <w:r w:rsidR="008B6F70">
        <w:t xml:space="preserve"> expanding the definition </w:t>
      </w:r>
      <w:r w:rsidR="00677696">
        <w:t>of eligib</w:t>
      </w:r>
      <w:r w:rsidR="0010296E">
        <w:t>le Common</w:t>
      </w:r>
      <w:r>
        <w:t>wealth</w:t>
      </w:r>
      <w:r w:rsidR="008B6F70">
        <w:t xml:space="preserve"> </w:t>
      </w:r>
      <w:r>
        <w:t xml:space="preserve">income support payments </w:t>
      </w:r>
      <w:r w:rsidR="008B6F70">
        <w:t xml:space="preserve">to include </w:t>
      </w:r>
      <w:r w:rsidR="00E77A46">
        <w:t>ABSTUDY, Austudy or Youth A</w:t>
      </w:r>
      <w:r w:rsidR="008B6F70">
        <w:t>llowance</w:t>
      </w:r>
      <w:r w:rsidR="003963D3">
        <w:t xml:space="preserve">. Decisions to study </w:t>
      </w:r>
      <w:r w:rsidR="00E77A46">
        <w:t>were considered</w:t>
      </w:r>
      <w:r w:rsidR="00EA4BD5">
        <w:t xml:space="preserve"> to be </w:t>
      </w:r>
      <w:r w:rsidR="008B6F70">
        <w:t>voluntary rather than a financial necessity.</w:t>
      </w:r>
    </w:p>
    <w:p w14:paraId="48C1B17A" w14:textId="314C0C3F" w:rsidR="009A5A0E" w:rsidRDefault="009A5A0E" w:rsidP="0048738A">
      <w:pPr>
        <w:pStyle w:val="Heading5"/>
      </w:pPr>
      <w:r>
        <w:t>The subjective test</w:t>
      </w:r>
    </w:p>
    <w:p w14:paraId="703DE56A" w14:textId="16FF8EEB" w:rsidR="00E315AB" w:rsidRDefault="00E315AB" w:rsidP="00E315AB">
      <w:pPr>
        <w:spacing w:after="0"/>
      </w:pPr>
      <w:r>
        <w:t xml:space="preserve">On the subjective ‘living expenses’ test, several stakeholders (including superannuation funds) raised concerns that superannuation trustees were applying the test inconsistently and with varying evidentiary requirements. For example, some superannuation funds require numerous documents to support the financial hardship application, including evidence of the expense for which funds are sought, and assets and income from payslips and bank statements. In comparison, some funds require only a statutory declaration from the individual. This can lead to ‘fund shopping’ by individuals.   </w:t>
      </w:r>
    </w:p>
    <w:p w14:paraId="5DE08EDA" w14:textId="70F7F7FB" w:rsidR="00E43805" w:rsidRDefault="00E315AB" w:rsidP="0048738A">
      <w:r>
        <w:t>There was clear support for a defined or objective ‘living expenses’ test; however, stakeholders were unable to agree on how to achieve this or what the test would look like. Suggestions ranged from clearer and more consistent trustee guidelines</w:t>
      </w:r>
      <w:r w:rsidR="009A5A0E">
        <w:t xml:space="preserve"> including consistent evidentiary requirements</w:t>
      </w:r>
      <w:r>
        <w:t>,</w:t>
      </w:r>
      <w:r w:rsidRPr="00E315AB">
        <w:t xml:space="preserve"> </w:t>
      </w:r>
      <w:r>
        <w:t>removing the subjective test altogether, or having a central administrator of severe financial hardship releases such as a government agency.</w:t>
      </w:r>
      <w:r w:rsidR="009A5A0E">
        <w:t xml:space="preserve"> </w:t>
      </w:r>
    </w:p>
    <w:p w14:paraId="5DE9BB20" w14:textId="0C9F1E18" w:rsidR="00CB6673" w:rsidRPr="00B829D7" w:rsidRDefault="00CB6673" w:rsidP="00E20178">
      <w:pPr>
        <w:pStyle w:val="Heading4"/>
      </w:pPr>
      <w:bookmarkStart w:id="1030" w:name="_Toc511738904"/>
      <w:bookmarkStart w:id="1031" w:name="_Toc511989646"/>
      <w:bookmarkStart w:id="1032" w:name="_Toc511998681"/>
      <w:bookmarkStart w:id="1033" w:name="_Toc512001704"/>
      <w:bookmarkStart w:id="1034" w:name="_Toc512005854"/>
      <w:bookmarkStart w:id="1035" w:name="_Toc512008343"/>
      <w:bookmarkStart w:id="1036" w:name="_Toc512245368"/>
      <w:bookmarkStart w:id="1037" w:name="_Toc512264548"/>
      <w:bookmarkStart w:id="1038" w:name="_Toc512265083"/>
      <w:bookmarkStart w:id="1039" w:name="_Toc512265141"/>
      <w:bookmarkStart w:id="1040" w:name="_Toc512268012"/>
      <w:bookmarkStart w:id="1041" w:name="_Toc512325013"/>
      <w:r w:rsidRPr="00B829D7">
        <w:t>Discussion</w:t>
      </w:r>
      <w:bookmarkEnd w:id="1030"/>
      <w:bookmarkEnd w:id="1031"/>
      <w:bookmarkEnd w:id="1032"/>
      <w:bookmarkEnd w:id="1033"/>
      <w:bookmarkEnd w:id="1034"/>
      <w:bookmarkEnd w:id="1035"/>
      <w:bookmarkEnd w:id="1036"/>
      <w:bookmarkEnd w:id="1037"/>
      <w:bookmarkEnd w:id="1038"/>
      <w:bookmarkEnd w:id="1039"/>
      <w:bookmarkEnd w:id="1040"/>
      <w:bookmarkEnd w:id="1041"/>
    </w:p>
    <w:p w14:paraId="273770DB" w14:textId="77777777" w:rsidR="009A5A0E" w:rsidRDefault="009A5A0E" w:rsidP="009A5A0E">
      <w:pPr>
        <w:pStyle w:val="Heading5"/>
      </w:pPr>
      <w:r>
        <w:t>The objective test</w:t>
      </w:r>
    </w:p>
    <w:p w14:paraId="36D43D31" w14:textId="6A19BBE4" w:rsidR="00072F71" w:rsidRDefault="00072F71" w:rsidP="00072F71">
      <w:pPr>
        <w:pStyle w:val="Bullet"/>
        <w:numPr>
          <w:ilvl w:val="0"/>
          <w:numId w:val="0"/>
        </w:numPr>
      </w:pPr>
      <w:r>
        <w:t xml:space="preserve">The Review </w:t>
      </w:r>
      <w:r w:rsidR="00E43805">
        <w:t xml:space="preserve">sees merit in adjusting </w:t>
      </w:r>
      <w:r w:rsidR="009124D8">
        <w:t xml:space="preserve">the </w:t>
      </w:r>
      <w:r w:rsidR="008A2432">
        <w:t>‘</w:t>
      </w:r>
      <w:r w:rsidR="00436CAF">
        <w:t>26</w:t>
      </w:r>
      <w:r w:rsidR="008A2432">
        <w:t>-</w:t>
      </w:r>
      <w:r w:rsidR="00436CAF">
        <w:t>week</w:t>
      </w:r>
      <w:r w:rsidR="008A2432">
        <w:t>’</w:t>
      </w:r>
      <w:r w:rsidR="00436CAF">
        <w:t xml:space="preserve"> rule</w:t>
      </w:r>
      <w:r w:rsidR="009124D8">
        <w:t xml:space="preserve"> </w:t>
      </w:r>
      <w:r w:rsidR="00E43805">
        <w:t xml:space="preserve">to require </w:t>
      </w:r>
      <w:r w:rsidR="009124D8">
        <w:t xml:space="preserve">a </w:t>
      </w:r>
      <w:r w:rsidRPr="00E20178">
        <w:rPr>
          <w:i/>
        </w:rPr>
        <w:t>cumulative</w:t>
      </w:r>
      <w:r>
        <w:t xml:space="preserve"> </w:t>
      </w:r>
      <w:r w:rsidR="009124D8">
        <w:t xml:space="preserve">period of </w:t>
      </w:r>
      <w:r w:rsidR="008A2432">
        <w:t xml:space="preserve">income support payments of </w:t>
      </w:r>
      <w:r w:rsidR="009124D8">
        <w:t xml:space="preserve">26 weeks </w:t>
      </w:r>
      <w:r>
        <w:t xml:space="preserve">out of </w:t>
      </w:r>
      <w:r w:rsidR="009124D8">
        <w:t xml:space="preserve">40 </w:t>
      </w:r>
      <w:r>
        <w:t>weeks</w:t>
      </w:r>
      <w:r w:rsidR="00721D4E">
        <w:t>.</w:t>
      </w:r>
      <w:r w:rsidR="00067882">
        <w:t xml:space="preserve"> A more flexible approach would mitigate the disincentive to seek employment</w:t>
      </w:r>
      <w:r w:rsidR="00721D4E">
        <w:t xml:space="preserve">, while still being </w:t>
      </w:r>
      <w:r w:rsidR="00E43805">
        <w:t xml:space="preserve">consistent with the </w:t>
      </w:r>
      <w:r w:rsidR="00E43805" w:rsidRPr="00312B8D">
        <w:rPr>
          <w:b/>
        </w:rPr>
        <w:t>hardship</w:t>
      </w:r>
      <w:r w:rsidR="00E43805">
        <w:t xml:space="preserve"> principle</w:t>
      </w:r>
      <w:r w:rsidR="00067882">
        <w:t xml:space="preserve">, </w:t>
      </w:r>
      <w:r w:rsidR="00721D4E">
        <w:t>as</w:t>
      </w:r>
      <w:r w:rsidR="00067882">
        <w:t xml:space="preserve"> </w:t>
      </w:r>
      <w:r w:rsidR="00E43805">
        <w:t xml:space="preserve">an </w:t>
      </w:r>
      <w:r w:rsidR="00E43805">
        <w:lastRenderedPageBreak/>
        <w:t xml:space="preserve">individual may continue to be in severe financial hardship </w:t>
      </w:r>
      <w:r w:rsidR="00721D4E">
        <w:t xml:space="preserve">despite </w:t>
      </w:r>
      <w:r w:rsidR="00E43805">
        <w:t>a short break in payments</w:t>
      </w:r>
      <w:r w:rsidR="003963D3">
        <w:t xml:space="preserve"> (for example</w:t>
      </w:r>
      <w:r w:rsidR="00D93FEE">
        <w:t xml:space="preserve"> due to intermittent/seasonal work</w:t>
      </w:r>
      <w:r w:rsidR="003963D3">
        <w:t>)</w:t>
      </w:r>
      <w:r w:rsidR="00E43805">
        <w:t>.</w:t>
      </w:r>
    </w:p>
    <w:p w14:paraId="2917DD5E" w14:textId="09D17FFB" w:rsidR="003963D3" w:rsidRDefault="00072F71" w:rsidP="00B829D7">
      <w:pPr>
        <w:pStyle w:val="Bullet"/>
        <w:numPr>
          <w:ilvl w:val="0"/>
          <w:numId w:val="0"/>
        </w:numPr>
      </w:pPr>
      <w:r>
        <w:t xml:space="preserve">Data was obtained from </w:t>
      </w:r>
      <w:r w:rsidR="00771FA5">
        <w:t xml:space="preserve">the </w:t>
      </w:r>
      <w:r>
        <w:t>Department of</w:t>
      </w:r>
      <w:r w:rsidR="00536B86">
        <w:t xml:space="preserve"> Social </w:t>
      </w:r>
      <w:r w:rsidR="00771FA5">
        <w:t xml:space="preserve">Services </w:t>
      </w:r>
      <w:r w:rsidR="00536B86">
        <w:t>(DSS) to test th</w:t>
      </w:r>
      <w:r w:rsidR="002075A3">
        <w:t>e</w:t>
      </w:r>
      <w:r w:rsidR="00536B86">
        <w:t xml:space="preserve"> </w:t>
      </w:r>
      <w:r w:rsidR="00771FA5">
        <w:t xml:space="preserve">impact </w:t>
      </w:r>
      <w:r w:rsidR="00536B86">
        <w:t xml:space="preserve">of </w:t>
      </w:r>
      <w:r w:rsidR="00772A18">
        <w:t xml:space="preserve">expanding eligibility </w:t>
      </w:r>
      <w:r w:rsidR="000C46FE">
        <w:t>to a cumulative period of 26 weeks out of 40 weeks</w:t>
      </w:r>
      <w:r w:rsidR="001E1F82">
        <w:t xml:space="preserve">. </w:t>
      </w:r>
      <w:r w:rsidR="008800E3">
        <w:t>It</w:t>
      </w:r>
      <w:r w:rsidR="001E1F82">
        <w:t xml:space="preserve"> </w:t>
      </w:r>
      <w:r w:rsidR="00756BAF">
        <w:t>showed</w:t>
      </w:r>
      <w:r w:rsidR="0050011D">
        <w:t xml:space="preserve"> that this </w:t>
      </w:r>
      <w:r w:rsidR="00771FA5">
        <w:t xml:space="preserve">change </w:t>
      </w:r>
      <w:r w:rsidR="00F36C22">
        <w:t>is likely to</w:t>
      </w:r>
      <w:r w:rsidR="00F36C22" w:rsidRPr="00FF6B45">
        <w:t xml:space="preserve"> </w:t>
      </w:r>
      <w:r w:rsidR="000C46FE">
        <w:t xml:space="preserve">lead to a modest </w:t>
      </w:r>
      <w:r>
        <w:t xml:space="preserve">increase </w:t>
      </w:r>
      <w:r w:rsidR="0050011D">
        <w:t>in those eligible</w:t>
      </w:r>
      <w:r w:rsidR="00771FA5">
        <w:t xml:space="preserve"> for release under severe financial hardship </w:t>
      </w:r>
      <w:r w:rsidR="001A6245">
        <w:t>of around 6</w:t>
      </w:r>
      <w:r w:rsidR="005D66FC">
        <w:t> </w:t>
      </w:r>
      <w:r w:rsidR="001A6245">
        <w:t>per</w:t>
      </w:r>
      <w:r w:rsidR="005D66FC">
        <w:t> </w:t>
      </w:r>
      <w:r w:rsidR="001A6245">
        <w:t xml:space="preserve">cent </w:t>
      </w:r>
      <w:r w:rsidR="00771FA5">
        <w:t xml:space="preserve">(assuming they also meet the </w:t>
      </w:r>
      <w:r w:rsidR="003963D3">
        <w:t xml:space="preserve">living expenses </w:t>
      </w:r>
      <w:r w:rsidR="00771FA5">
        <w:t>test)</w:t>
      </w:r>
      <w:r>
        <w:t>. </w:t>
      </w:r>
    </w:p>
    <w:p w14:paraId="7B1AEBD5" w14:textId="1558819C" w:rsidR="00934D78" w:rsidRDefault="008B4B6B" w:rsidP="00B829D7">
      <w:pPr>
        <w:pStyle w:val="Bullet"/>
        <w:numPr>
          <w:ilvl w:val="0"/>
          <w:numId w:val="0"/>
        </w:numPr>
      </w:pPr>
      <w:r>
        <w:t xml:space="preserve">Further, the Review agrees with the vast majority of stakeholder views to maintain the </w:t>
      </w:r>
      <w:r w:rsidR="00934D78">
        <w:t xml:space="preserve">current </w:t>
      </w:r>
      <w:r>
        <w:t xml:space="preserve">definition of qualifying Commonwealth income support payments. </w:t>
      </w:r>
      <w:r w:rsidR="00A20B3F">
        <w:t xml:space="preserve">The Review </w:t>
      </w:r>
      <w:r w:rsidR="00CC1B1B">
        <w:t xml:space="preserve">considers that the </w:t>
      </w:r>
      <w:r w:rsidR="00CC1B1B" w:rsidRPr="00DD203C">
        <w:rPr>
          <w:b/>
        </w:rPr>
        <w:t>fairness</w:t>
      </w:r>
      <w:r w:rsidR="00CC1B1B">
        <w:t xml:space="preserve"> principle is met by limit</w:t>
      </w:r>
      <w:r>
        <w:t>ing</w:t>
      </w:r>
      <w:r w:rsidR="00CC1B1B">
        <w:t xml:space="preserve"> </w:t>
      </w:r>
      <w:r w:rsidR="00DB5667">
        <w:t xml:space="preserve">eligible </w:t>
      </w:r>
      <w:r w:rsidR="00A20B3F">
        <w:t>Commonwealth income support payments</w:t>
      </w:r>
      <w:r w:rsidR="00CC1B1B">
        <w:t xml:space="preserve"> </w:t>
      </w:r>
      <w:r>
        <w:t xml:space="preserve">to those which provide </w:t>
      </w:r>
      <w:r w:rsidR="00DB5667">
        <w:t>financial support</w:t>
      </w:r>
      <w:r w:rsidR="00A20B3F">
        <w:t xml:space="preserve"> to people</w:t>
      </w:r>
      <w:r w:rsidR="00CC1B1B">
        <w:t xml:space="preserve"> experiencing financial hardship due to </w:t>
      </w:r>
      <w:r>
        <w:t xml:space="preserve">an </w:t>
      </w:r>
      <w:r w:rsidR="00CC1B1B">
        <w:t xml:space="preserve">unexpected life </w:t>
      </w:r>
      <w:r w:rsidR="00DB5667">
        <w:t>event</w:t>
      </w:r>
      <w:r w:rsidR="00934D78">
        <w:t>, such a disability or loss of employment</w:t>
      </w:r>
      <w:r w:rsidR="00DB5667">
        <w:t>.</w:t>
      </w:r>
      <w:r>
        <w:t xml:space="preserve"> </w:t>
      </w:r>
    </w:p>
    <w:p w14:paraId="3F00FC8B" w14:textId="77777777" w:rsidR="009A5A0E" w:rsidRDefault="009A5A0E" w:rsidP="009A5A0E">
      <w:pPr>
        <w:pStyle w:val="Heading5"/>
      </w:pPr>
      <w:r>
        <w:t>The subjective test</w:t>
      </w:r>
    </w:p>
    <w:p w14:paraId="3B6324F7" w14:textId="0DD7081D" w:rsidR="009A5A0E" w:rsidRDefault="009A5A0E" w:rsidP="009A5A0E">
      <w:pPr>
        <w:pStyle w:val="Bullet"/>
        <w:numPr>
          <w:ilvl w:val="0"/>
          <w:numId w:val="0"/>
        </w:numPr>
      </w:pPr>
      <w:r>
        <w:t>The Review does not see a need to change or remove the subjective test as eligibility should not be based solely on the receipt of Commonwealth income support payments. This</w:t>
      </w:r>
      <w:r w:rsidDel="00A54539">
        <w:t xml:space="preserve"> </w:t>
      </w:r>
      <w:r>
        <w:t xml:space="preserve">test aligns with the </w:t>
      </w:r>
      <w:r w:rsidRPr="00970966">
        <w:rPr>
          <w:b/>
        </w:rPr>
        <w:t>last resort</w:t>
      </w:r>
      <w:r>
        <w:t xml:space="preserve"> principle, as it forces applicants to consider if they have other means to pay for their expenses before calling on their superannuation. </w:t>
      </w:r>
      <w:r w:rsidR="0063419B">
        <w:t>Furthermore,</w:t>
      </w:r>
      <w:r>
        <w:t xml:space="preserve"> the requirement for an individual to provide evidence may be sufficient to act as a limiting factor on inappropriate claims. </w:t>
      </w:r>
    </w:p>
    <w:p w14:paraId="59197210" w14:textId="435B4D27" w:rsidR="001B42FA" w:rsidRDefault="0063419B" w:rsidP="001B42FA">
      <w:pPr>
        <w:pStyle w:val="Bullet"/>
        <w:numPr>
          <w:ilvl w:val="0"/>
          <w:numId w:val="0"/>
        </w:numPr>
      </w:pPr>
      <w:r>
        <w:t xml:space="preserve">There is merit in </w:t>
      </w:r>
      <w:r w:rsidR="001B42FA" w:rsidRPr="0063419B">
        <w:t>introducing standardised</w:t>
      </w:r>
      <w:r w:rsidRPr="0048738A">
        <w:t xml:space="preserve"> </w:t>
      </w:r>
      <w:r w:rsidR="001B42FA">
        <w:t>evidentiary requirements</w:t>
      </w:r>
      <w:r w:rsidR="001B42FA" w:rsidRPr="0076579B">
        <w:t xml:space="preserve"> </w:t>
      </w:r>
      <w:r w:rsidR="001B42FA">
        <w:t xml:space="preserve">to demonstrate that an applicant </w:t>
      </w:r>
      <w:r>
        <w:t>meets the test</w:t>
      </w:r>
      <w:r w:rsidR="001B42FA" w:rsidRPr="0080633C">
        <w:t>.</w:t>
      </w:r>
      <w:r w:rsidR="001B42FA">
        <w:t xml:space="preserve"> Currently, </w:t>
      </w:r>
      <w:r w:rsidR="00B91D8B">
        <w:t>the</w:t>
      </w:r>
      <w:r w:rsidR="001B42FA">
        <w:t xml:space="preserve"> Australian Prudential Regulatory Authority (APRA) provides guidance </w:t>
      </w:r>
      <w:r w:rsidR="008A79B3">
        <w:t xml:space="preserve">(SPG280) </w:t>
      </w:r>
      <w:r w:rsidR="001B42FA">
        <w:t>to superannuation trustees on the types of evidence they may take into account in applying the subjective test. These evidentiary requirements could be made mandatory for applicants. However, the Review is cognisant it would still be difficult to achieve consistency in assessment across funds</w:t>
      </w:r>
      <w:r>
        <w:t>.</w:t>
      </w:r>
      <w:r w:rsidR="001B42FA" w:rsidDel="009A5A0E">
        <w:t xml:space="preserve"> </w:t>
      </w:r>
    </w:p>
    <w:p w14:paraId="02393A4C" w14:textId="6D7313A3" w:rsidR="001B42FA" w:rsidRDefault="001B42FA" w:rsidP="001B42FA">
      <w:pPr>
        <w:pStyle w:val="Bullet"/>
        <w:numPr>
          <w:ilvl w:val="0"/>
          <w:numId w:val="0"/>
        </w:numPr>
      </w:pPr>
      <w:r>
        <w:t xml:space="preserve">The Review </w:t>
      </w:r>
      <w:r w:rsidR="00C457DB">
        <w:t>proposes</w:t>
      </w:r>
      <w:r>
        <w:t xml:space="preserve"> introducing standardised evidentiary requirements for the living expenses test and for this to be administered by the Australian Taxation Office (ATO). The ATO should </w:t>
      </w:r>
      <w:r w:rsidR="0063419B">
        <w:t xml:space="preserve">introduce </w:t>
      </w:r>
      <w:r>
        <w:t>policies and procedures to guide the administration of the subjective test. In doing so</w:t>
      </w:r>
      <w:r w:rsidDel="00E07A9D">
        <w:t xml:space="preserve"> </w:t>
      </w:r>
      <w:r>
        <w:t>this would enable transparent and consistent eligibility, and consistency of member experiences. This</w:t>
      </w:r>
      <w:r w:rsidR="00B91D8B">
        <w:t> </w:t>
      </w:r>
      <w:r>
        <w:t xml:space="preserve">would align with the </w:t>
      </w:r>
      <w:r w:rsidRPr="00850C00">
        <w:rPr>
          <w:b/>
        </w:rPr>
        <w:t>fair and effective</w:t>
      </w:r>
      <w:r>
        <w:t xml:space="preserve"> principle.</w:t>
      </w:r>
      <w:r w:rsidR="00AC2A83">
        <w:t xml:space="preserve"> </w:t>
      </w:r>
      <w:r>
        <w:t xml:space="preserve">This </w:t>
      </w:r>
      <w:r w:rsidR="00ED5A07">
        <w:t>proposal</w:t>
      </w:r>
      <w:r>
        <w:t xml:space="preserve"> is canvassed further below in the section </w:t>
      </w:r>
      <w:r w:rsidR="0063419B">
        <w:t>‘Administration’</w:t>
      </w:r>
      <w:r>
        <w:t xml:space="preserve">. </w:t>
      </w:r>
    </w:p>
    <w:p w14:paraId="49EA6D60" w14:textId="61044E44" w:rsidR="00022F32" w:rsidRPr="00B643BA" w:rsidRDefault="000900F0" w:rsidP="00AE3F99">
      <w:pPr>
        <w:pStyle w:val="Heading2"/>
      </w:pPr>
      <w:bookmarkStart w:id="1042" w:name="_Toc511748748"/>
      <w:bookmarkStart w:id="1043" w:name="_Toc511749434"/>
      <w:bookmarkStart w:id="1044" w:name="_Toc511750425"/>
      <w:bookmarkStart w:id="1045" w:name="_Toc511761167"/>
      <w:bookmarkStart w:id="1046" w:name="_Toc511823521"/>
      <w:bookmarkStart w:id="1047" w:name="_Toc511824212"/>
      <w:bookmarkStart w:id="1048" w:name="_Toc511834434"/>
      <w:bookmarkStart w:id="1049" w:name="_Toc511897342"/>
      <w:bookmarkStart w:id="1050" w:name="_Toc511908259"/>
      <w:bookmarkStart w:id="1051" w:name="_Toc511919944"/>
      <w:bookmarkStart w:id="1052" w:name="_Toc511989650"/>
      <w:bookmarkStart w:id="1053" w:name="_Toc511998685"/>
      <w:bookmarkStart w:id="1054" w:name="_Toc512001708"/>
      <w:bookmarkStart w:id="1055" w:name="_Toc512005858"/>
      <w:bookmarkStart w:id="1056" w:name="_Toc512008347"/>
      <w:bookmarkStart w:id="1057" w:name="_Toc512245372"/>
      <w:bookmarkStart w:id="1058" w:name="_Toc512264552"/>
      <w:bookmarkStart w:id="1059" w:name="_Toc512265087"/>
      <w:bookmarkStart w:id="1060" w:name="_Toc512265145"/>
      <w:bookmarkStart w:id="1061" w:name="_Toc512268016"/>
      <w:bookmarkStart w:id="1062" w:name="_Toc512325017"/>
      <w:bookmarkStart w:id="1063" w:name="_Toc512329430"/>
      <w:bookmarkStart w:id="1064" w:name="_Toc512331315"/>
      <w:bookmarkStart w:id="1065" w:name="_Toc512333271"/>
      <w:bookmarkStart w:id="1066" w:name="_Toc512338153"/>
      <w:bookmarkStart w:id="1067" w:name="_Toc512341962"/>
      <w:bookmarkStart w:id="1068" w:name="_Toc512343434"/>
      <w:bookmarkStart w:id="1069" w:name="_Toc512346092"/>
      <w:bookmarkStart w:id="1070" w:name="_Toc512346546"/>
      <w:bookmarkStart w:id="1071" w:name="_Toc512348942"/>
      <w:bookmarkStart w:id="1072" w:name="_Toc512352898"/>
      <w:bookmarkStart w:id="1073" w:name="_Toc512502408"/>
      <w:bookmarkStart w:id="1074" w:name="_Toc512512647"/>
      <w:bookmarkStart w:id="1075" w:name="_Toc512516926"/>
      <w:bookmarkStart w:id="1076" w:name="_Toc513466809"/>
      <w:bookmarkStart w:id="1077" w:name="_Toc513470138"/>
      <w:bookmarkStart w:id="1078" w:name="_Toc513470358"/>
      <w:bookmarkStart w:id="1079" w:name="_Toc513475916"/>
      <w:bookmarkStart w:id="1080" w:name="_Toc513481571"/>
      <w:bookmarkStart w:id="1081" w:name="_Toc513486726"/>
      <w:bookmarkStart w:id="1082" w:name="_Toc513540430"/>
      <w:bookmarkStart w:id="1083" w:name="_Toc513552231"/>
      <w:bookmarkStart w:id="1084" w:name="_Toc513554835"/>
      <w:bookmarkStart w:id="1085" w:name="_Toc513557292"/>
      <w:bookmarkStart w:id="1086" w:name="_Toc513566081"/>
      <w:bookmarkStart w:id="1087" w:name="_Toc513635813"/>
      <w:bookmarkStart w:id="1088" w:name="_Toc513640834"/>
      <w:bookmarkStart w:id="1089" w:name="_Toc513648347"/>
      <w:bookmarkStart w:id="1090" w:name="_Toc513650429"/>
      <w:bookmarkStart w:id="1091" w:name="_Toc514153279"/>
      <w:bookmarkStart w:id="1092" w:name="_Toc517969963"/>
      <w:bookmarkStart w:id="1093" w:name="_Toc518033649"/>
      <w:bookmarkStart w:id="1094" w:name="_Toc518034033"/>
      <w:bookmarkStart w:id="1095" w:name="_Toc520907739"/>
      <w:bookmarkStart w:id="1096" w:name="_Toc520910719"/>
      <w:bookmarkStart w:id="1097" w:name="_Toc520910746"/>
      <w:r w:rsidRPr="003D5DAF">
        <w:t>T</w:t>
      </w:r>
      <w:r w:rsidR="00022F32" w:rsidRPr="003D5DAF">
        <w:t xml:space="preserve">he </w:t>
      </w:r>
      <w:r w:rsidR="0063419B">
        <w:t>amount</w:t>
      </w:r>
      <w:r w:rsidR="0063419B" w:rsidRPr="003D5DAF">
        <w:t xml:space="preserve"> </w:t>
      </w:r>
      <w:r w:rsidR="00022F32" w:rsidRPr="003D5DAF">
        <w:t>and frequency of release</w:t>
      </w:r>
      <w:r w:rsidR="0063419B">
        <w:t>s</w:t>
      </w:r>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r w:rsidR="00022F32" w:rsidRPr="003D5DAF">
        <w:t xml:space="preserve"> </w:t>
      </w:r>
    </w:p>
    <w:p w14:paraId="6F328B7E" w14:textId="77777777" w:rsidR="00022F32" w:rsidRDefault="00022F32" w:rsidP="00CC7F6E">
      <w:pPr>
        <w:pStyle w:val="Heading4"/>
      </w:pPr>
      <w:bookmarkStart w:id="1098" w:name="_Toc511738907"/>
      <w:bookmarkStart w:id="1099" w:name="_Toc511989651"/>
      <w:bookmarkStart w:id="1100" w:name="_Toc511998686"/>
      <w:bookmarkStart w:id="1101" w:name="_Toc512001709"/>
      <w:bookmarkStart w:id="1102" w:name="_Toc512005859"/>
      <w:bookmarkStart w:id="1103" w:name="_Toc512008348"/>
      <w:bookmarkStart w:id="1104" w:name="_Toc512245373"/>
      <w:bookmarkStart w:id="1105" w:name="_Toc512264553"/>
      <w:bookmarkStart w:id="1106" w:name="_Toc512265088"/>
      <w:bookmarkStart w:id="1107" w:name="_Toc512265146"/>
      <w:bookmarkStart w:id="1108" w:name="_Toc512268017"/>
      <w:bookmarkStart w:id="1109" w:name="_Toc512325018"/>
      <w:r>
        <w:t>Stakeholder views</w:t>
      </w:r>
      <w:bookmarkEnd w:id="1098"/>
      <w:bookmarkEnd w:id="1099"/>
      <w:bookmarkEnd w:id="1100"/>
      <w:bookmarkEnd w:id="1101"/>
      <w:bookmarkEnd w:id="1102"/>
      <w:bookmarkEnd w:id="1103"/>
      <w:bookmarkEnd w:id="1104"/>
      <w:bookmarkEnd w:id="1105"/>
      <w:bookmarkEnd w:id="1106"/>
      <w:bookmarkEnd w:id="1107"/>
      <w:bookmarkEnd w:id="1108"/>
      <w:bookmarkEnd w:id="1109"/>
      <w:r>
        <w:t xml:space="preserve">  </w:t>
      </w:r>
    </w:p>
    <w:p w14:paraId="7F6C8A61" w14:textId="2377FCCB" w:rsidR="00CA4689" w:rsidRDefault="00507F52" w:rsidP="00507F52">
      <w:pPr>
        <w:spacing w:after="0"/>
      </w:pPr>
      <w:r>
        <w:t xml:space="preserve">Many stakeholders raised </w:t>
      </w:r>
      <w:r w:rsidR="007E52E1">
        <w:t xml:space="preserve">concerns about </w:t>
      </w:r>
      <w:r w:rsidR="00A34286">
        <w:t xml:space="preserve">individuals submitting </w:t>
      </w:r>
      <w:r>
        <w:t xml:space="preserve">multiple claims </w:t>
      </w:r>
      <w:r w:rsidR="00A34286">
        <w:t xml:space="preserve">for release under </w:t>
      </w:r>
      <w:r w:rsidR="00305888">
        <w:t xml:space="preserve">the </w:t>
      </w:r>
      <w:r w:rsidR="00A34286">
        <w:t xml:space="preserve">severe financial hardship </w:t>
      </w:r>
      <w:r w:rsidR="00305888">
        <w:t xml:space="preserve">ground </w:t>
      </w:r>
      <w:r w:rsidR="00A34286">
        <w:t xml:space="preserve">within a 12 month </w:t>
      </w:r>
      <w:r>
        <w:t xml:space="preserve">period. </w:t>
      </w:r>
      <w:r w:rsidR="00305888">
        <w:t>Stakeholders highlighted that, in practice</w:t>
      </w:r>
      <w:r w:rsidR="000900F0">
        <w:t xml:space="preserve">, </w:t>
      </w:r>
      <w:r w:rsidR="00A34286">
        <w:t>the rules are</w:t>
      </w:r>
      <w:r>
        <w:t xml:space="preserve"> operating as a cap </w:t>
      </w:r>
      <w:r w:rsidR="00A34286">
        <w:t>of $10,000 per annu</w:t>
      </w:r>
      <w:r w:rsidR="00144998">
        <w:t>m</w:t>
      </w:r>
      <w:r w:rsidR="00A34286">
        <w:t xml:space="preserve"> </w:t>
      </w:r>
      <w:r w:rsidRPr="009145A7">
        <w:rPr>
          <w:i/>
        </w:rPr>
        <w:t>per</w:t>
      </w:r>
      <w:r w:rsidR="007E52E1" w:rsidRPr="009145A7">
        <w:rPr>
          <w:i/>
        </w:rPr>
        <w:t xml:space="preserve"> fund</w:t>
      </w:r>
      <w:r w:rsidR="007E52E1">
        <w:rPr>
          <w:i/>
        </w:rPr>
        <w:t xml:space="preserve"> </w:t>
      </w:r>
      <w:r w:rsidR="00144998">
        <w:rPr>
          <w:i/>
        </w:rPr>
        <w:t>member</w:t>
      </w:r>
      <w:r w:rsidR="007E52E1">
        <w:t xml:space="preserve"> rather than</w:t>
      </w:r>
      <w:r w:rsidR="00477BE2">
        <w:t xml:space="preserve"> </w:t>
      </w:r>
      <w:r w:rsidR="00477BE2" w:rsidRPr="009145A7">
        <w:rPr>
          <w:i/>
        </w:rPr>
        <w:t xml:space="preserve">per </w:t>
      </w:r>
      <w:r w:rsidR="00A34286">
        <w:rPr>
          <w:i/>
        </w:rPr>
        <w:t xml:space="preserve">person </w:t>
      </w:r>
      <w:r w:rsidR="00A34286" w:rsidRPr="009145A7">
        <w:t>from their total superannuation balance</w:t>
      </w:r>
      <w:r w:rsidR="00A34286">
        <w:t xml:space="preserve">. </w:t>
      </w:r>
      <w:r w:rsidR="00CA4689">
        <w:t xml:space="preserve">Some superannuation funds called for </w:t>
      </w:r>
      <w:r w:rsidR="00DB07EE">
        <w:t>a single government agency, such as the ATO</w:t>
      </w:r>
      <w:r w:rsidR="00F84A20">
        <w:t>,</w:t>
      </w:r>
      <w:r w:rsidR="00DB07EE">
        <w:t xml:space="preserve"> to administer </w:t>
      </w:r>
      <w:r w:rsidR="00BE54F3">
        <w:t>these rules</w:t>
      </w:r>
      <w:r w:rsidR="00F84A20">
        <w:t xml:space="preserve">. Others called for </w:t>
      </w:r>
      <w:r w:rsidR="000B66C8">
        <w:t>a central database</w:t>
      </w:r>
      <w:r w:rsidR="00CA4689">
        <w:t xml:space="preserve"> </w:t>
      </w:r>
      <w:r w:rsidR="00DB07EE">
        <w:t xml:space="preserve">to be established </w:t>
      </w:r>
      <w:r w:rsidR="00CA4689">
        <w:t xml:space="preserve">to collect and provide information to </w:t>
      </w:r>
      <w:r w:rsidR="00144998">
        <w:t xml:space="preserve">superannuation </w:t>
      </w:r>
      <w:r w:rsidR="00CA4689">
        <w:t>funds on amounts released under the severe financial hardship ground to prevent multiple claims.</w:t>
      </w:r>
      <w:r w:rsidR="008A79B3">
        <w:t xml:space="preserve"> </w:t>
      </w:r>
    </w:p>
    <w:p w14:paraId="1A80BBF1" w14:textId="3BDB42F1" w:rsidR="00147867" w:rsidRDefault="00A34286" w:rsidP="00507F52">
      <w:pPr>
        <w:spacing w:after="0"/>
      </w:pPr>
      <w:r>
        <w:t xml:space="preserve">Furthermore, concerns were raised about the rules </w:t>
      </w:r>
      <w:r w:rsidR="000900F0">
        <w:t xml:space="preserve">allowing people to claim </w:t>
      </w:r>
      <w:r>
        <w:t xml:space="preserve">early release of superannuation on an </w:t>
      </w:r>
      <w:r w:rsidR="000900F0">
        <w:t>annual</w:t>
      </w:r>
      <w:r>
        <w:t xml:space="preserve"> basis</w:t>
      </w:r>
      <w:r w:rsidR="000900F0">
        <w:t xml:space="preserve"> to </w:t>
      </w:r>
      <w:r w:rsidR="000161F1">
        <w:t>meet</w:t>
      </w:r>
      <w:r w:rsidR="00E3790F">
        <w:t xml:space="preserve"> their ongoing</w:t>
      </w:r>
      <w:r w:rsidR="000161F1">
        <w:t xml:space="preserve"> living and household</w:t>
      </w:r>
      <w:r w:rsidR="005C4AE1">
        <w:t xml:space="preserve"> expenses</w:t>
      </w:r>
      <w:r w:rsidR="000671D3">
        <w:t>, r</w:t>
      </w:r>
      <w:r w:rsidR="005C4AE1">
        <w:t xml:space="preserve">ather than </w:t>
      </w:r>
      <w:r w:rsidR="000671D3">
        <w:t>(</w:t>
      </w:r>
      <w:r w:rsidR="005C4AE1">
        <w:t>as intended</w:t>
      </w:r>
      <w:r w:rsidR="000671D3">
        <w:t>)</w:t>
      </w:r>
      <w:r w:rsidR="005C4AE1">
        <w:t xml:space="preserve"> to provide release on </w:t>
      </w:r>
      <w:r w:rsidR="005C4AE1" w:rsidRPr="00CC7F6E">
        <w:rPr>
          <w:b/>
        </w:rPr>
        <w:t>hardship</w:t>
      </w:r>
      <w:r w:rsidR="005C4AE1">
        <w:t xml:space="preserve"> grounds for </w:t>
      </w:r>
      <w:r w:rsidR="00F23E2E">
        <w:t>unexpected</w:t>
      </w:r>
      <w:r w:rsidR="000161F1">
        <w:t xml:space="preserve"> </w:t>
      </w:r>
      <w:r w:rsidR="00CB335D">
        <w:t xml:space="preserve">life </w:t>
      </w:r>
      <w:r w:rsidR="000161F1">
        <w:t xml:space="preserve">events.  </w:t>
      </w:r>
      <w:r w:rsidR="00477BE2">
        <w:t xml:space="preserve"> </w:t>
      </w:r>
    </w:p>
    <w:p w14:paraId="7D5C43FB" w14:textId="645EBF0B" w:rsidR="000900F0" w:rsidRDefault="00477BE2" w:rsidP="00507F52">
      <w:pPr>
        <w:spacing w:after="0"/>
      </w:pPr>
      <w:r>
        <w:t xml:space="preserve">In addition, </w:t>
      </w:r>
      <w:r w:rsidR="004F42F9">
        <w:t xml:space="preserve">concerns were raised that </w:t>
      </w:r>
      <w:r w:rsidR="00DF4F76">
        <w:t xml:space="preserve">the </w:t>
      </w:r>
      <w:r w:rsidR="000900F0">
        <w:t xml:space="preserve">current arrangements </w:t>
      </w:r>
      <w:r w:rsidR="00CA4689">
        <w:t xml:space="preserve">may have the unintended consequence of </w:t>
      </w:r>
      <w:r w:rsidR="00DF4F76">
        <w:t>encourag</w:t>
      </w:r>
      <w:r w:rsidR="00CA4689">
        <w:t>ing</w:t>
      </w:r>
      <w:r>
        <w:t xml:space="preserve"> members to request </w:t>
      </w:r>
      <w:r w:rsidR="00CA4689">
        <w:t xml:space="preserve">release of </w:t>
      </w:r>
      <w:r>
        <w:t xml:space="preserve">the </w:t>
      </w:r>
      <w:r w:rsidR="000900F0">
        <w:t>maximum allow</w:t>
      </w:r>
      <w:r w:rsidR="00A34286">
        <w:t>able</w:t>
      </w:r>
      <w:r w:rsidR="000900F0">
        <w:t xml:space="preserve"> amount</w:t>
      </w:r>
      <w:r>
        <w:t xml:space="preserve"> </w:t>
      </w:r>
      <w:r w:rsidR="00A34286">
        <w:t>(currently $10,000)</w:t>
      </w:r>
      <w:r>
        <w:t xml:space="preserve"> </w:t>
      </w:r>
      <w:r w:rsidR="000900F0">
        <w:t xml:space="preserve">as </w:t>
      </w:r>
      <w:r w:rsidR="004F42F9">
        <w:t xml:space="preserve">they </w:t>
      </w:r>
      <w:r w:rsidR="00A34286">
        <w:t xml:space="preserve">can </w:t>
      </w:r>
      <w:r w:rsidR="004F42F9">
        <w:t>only make one</w:t>
      </w:r>
      <w:r>
        <w:t xml:space="preserve"> application </w:t>
      </w:r>
      <w:r w:rsidR="00A34286">
        <w:t xml:space="preserve">per fund </w:t>
      </w:r>
      <w:r>
        <w:t xml:space="preserve">every 12 months. </w:t>
      </w:r>
    </w:p>
    <w:p w14:paraId="24D217A9" w14:textId="77777777" w:rsidR="00022F32" w:rsidRPr="00B829D7" w:rsidRDefault="00022F32" w:rsidP="00974927">
      <w:pPr>
        <w:pStyle w:val="Heading4"/>
        <w:spacing w:before="240"/>
      </w:pPr>
      <w:bookmarkStart w:id="1110" w:name="_Toc511989652"/>
      <w:bookmarkStart w:id="1111" w:name="_Toc511998687"/>
      <w:bookmarkStart w:id="1112" w:name="_Toc512001710"/>
      <w:bookmarkStart w:id="1113" w:name="_Toc512005860"/>
      <w:bookmarkStart w:id="1114" w:name="_Toc512008349"/>
      <w:bookmarkStart w:id="1115" w:name="_Toc512245374"/>
      <w:bookmarkStart w:id="1116" w:name="_Toc512264554"/>
      <w:bookmarkStart w:id="1117" w:name="_Toc512265089"/>
      <w:bookmarkStart w:id="1118" w:name="_Toc512265147"/>
      <w:bookmarkStart w:id="1119" w:name="_Toc512268018"/>
      <w:bookmarkStart w:id="1120" w:name="_Toc512325019"/>
      <w:r w:rsidRPr="00B829D7">
        <w:lastRenderedPageBreak/>
        <w:t>Discussion</w:t>
      </w:r>
      <w:bookmarkEnd w:id="1110"/>
      <w:bookmarkEnd w:id="1111"/>
      <w:bookmarkEnd w:id="1112"/>
      <w:bookmarkEnd w:id="1113"/>
      <w:bookmarkEnd w:id="1114"/>
      <w:bookmarkEnd w:id="1115"/>
      <w:bookmarkEnd w:id="1116"/>
      <w:bookmarkEnd w:id="1117"/>
      <w:bookmarkEnd w:id="1118"/>
      <w:bookmarkEnd w:id="1119"/>
      <w:bookmarkEnd w:id="1120"/>
    </w:p>
    <w:p w14:paraId="2178DC50" w14:textId="72C54D72" w:rsidR="009F3048" w:rsidRDefault="00CA255A" w:rsidP="00132934">
      <w:pPr>
        <w:spacing w:after="0"/>
      </w:pPr>
      <w:r>
        <w:t xml:space="preserve">The Review </w:t>
      </w:r>
      <w:r w:rsidR="00C457DB">
        <w:t>proposes</w:t>
      </w:r>
      <w:r w:rsidR="00942D16">
        <w:t xml:space="preserve"> </w:t>
      </w:r>
      <w:r w:rsidR="00BA0BD0">
        <w:t xml:space="preserve">the amount that an </w:t>
      </w:r>
      <w:r w:rsidR="00B838CF">
        <w:t>eligible</w:t>
      </w:r>
      <w:r w:rsidR="00BA0BD0">
        <w:t xml:space="preserve"> </w:t>
      </w:r>
      <w:r w:rsidR="00B838CF">
        <w:t>individual</w:t>
      </w:r>
      <w:r w:rsidR="00BA0BD0">
        <w:t xml:space="preserve"> can access should be reduced from a maximum of </w:t>
      </w:r>
      <w:r w:rsidR="009F3048">
        <w:t xml:space="preserve">$10,000 </w:t>
      </w:r>
      <w:r w:rsidR="00BA0BD0">
        <w:t>in a 12</w:t>
      </w:r>
      <w:r w:rsidR="00144998">
        <w:t xml:space="preserve"> month </w:t>
      </w:r>
      <w:r w:rsidR="009F3048">
        <w:t>period</w:t>
      </w:r>
      <w:r w:rsidR="00BA0BD0">
        <w:t xml:space="preserve"> to a maximum of $10,000 in </w:t>
      </w:r>
      <w:r w:rsidR="009F3048">
        <w:t xml:space="preserve">a </w:t>
      </w:r>
      <w:r w:rsidR="00826B4E">
        <w:t>24</w:t>
      </w:r>
      <w:r w:rsidR="00144998">
        <w:t xml:space="preserve"> month </w:t>
      </w:r>
      <w:r w:rsidR="009F3048">
        <w:t>period</w:t>
      </w:r>
      <w:r>
        <w:t>. This</w:t>
      </w:r>
      <w:r w:rsidR="00B91D8B">
        <w:t> </w:t>
      </w:r>
      <w:r w:rsidR="00F36798">
        <w:t>would be</w:t>
      </w:r>
      <w:r w:rsidR="00802983">
        <w:t xml:space="preserve"> consistent with the </w:t>
      </w:r>
      <w:r w:rsidR="00802983" w:rsidRPr="009559EC">
        <w:rPr>
          <w:b/>
        </w:rPr>
        <w:t>preservation</w:t>
      </w:r>
      <w:r w:rsidR="00802983">
        <w:t xml:space="preserve"> </w:t>
      </w:r>
      <w:r w:rsidR="00144998">
        <w:t xml:space="preserve">and </w:t>
      </w:r>
      <w:r w:rsidR="00144998" w:rsidRPr="00536393">
        <w:rPr>
          <w:b/>
        </w:rPr>
        <w:t>hardship</w:t>
      </w:r>
      <w:r w:rsidR="00144998">
        <w:t xml:space="preserve"> </w:t>
      </w:r>
      <w:r w:rsidR="00802983">
        <w:t>principle</w:t>
      </w:r>
      <w:r w:rsidR="00144998">
        <w:t>s</w:t>
      </w:r>
      <w:r w:rsidR="00E3331C">
        <w:t xml:space="preserve"> </w:t>
      </w:r>
      <w:r>
        <w:t xml:space="preserve">as it </w:t>
      </w:r>
      <w:r w:rsidR="00E3331C">
        <w:t xml:space="preserve">will </w:t>
      </w:r>
      <w:r w:rsidR="00144998">
        <w:t xml:space="preserve">provide an individual with short term financial relief but will </w:t>
      </w:r>
      <w:r w:rsidR="00802983">
        <w:t>prevent</w:t>
      </w:r>
      <w:r w:rsidR="009B16A1">
        <w:t xml:space="preserve"> </w:t>
      </w:r>
      <w:r w:rsidR="00E073D9">
        <w:t>early release</w:t>
      </w:r>
      <w:r w:rsidR="009B16A1">
        <w:t xml:space="preserve"> </w:t>
      </w:r>
      <w:r>
        <w:t xml:space="preserve">of superannuation </w:t>
      </w:r>
      <w:r w:rsidR="009B16A1">
        <w:t xml:space="preserve">being used </w:t>
      </w:r>
      <w:r w:rsidR="00144998">
        <w:t xml:space="preserve">as an </w:t>
      </w:r>
      <w:r w:rsidR="00E073D9">
        <w:t xml:space="preserve">ongoing </w:t>
      </w:r>
      <w:r w:rsidR="00144998">
        <w:t xml:space="preserve">funding source for </w:t>
      </w:r>
      <w:r w:rsidR="00F51D08">
        <w:t>living and household</w:t>
      </w:r>
      <w:r w:rsidR="00E073D9">
        <w:t xml:space="preserve"> expenses</w:t>
      </w:r>
      <w:r w:rsidR="00FC74EE">
        <w:t xml:space="preserve">. </w:t>
      </w:r>
    </w:p>
    <w:p w14:paraId="75586C7F" w14:textId="24EF5207" w:rsidR="006D1C0F" w:rsidRDefault="006D1C0F" w:rsidP="00132934">
      <w:pPr>
        <w:spacing w:after="0"/>
      </w:pPr>
      <w:r>
        <w:t xml:space="preserve">With this change to extend the relevant period to </w:t>
      </w:r>
      <w:r w:rsidR="00826B4E">
        <w:t>24</w:t>
      </w:r>
      <w:r w:rsidR="00144998">
        <w:t xml:space="preserve"> months</w:t>
      </w:r>
      <w:r>
        <w:t xml:space="preserve">, it would also be reasonable to allow multiple applications </w:t>
      </w:r>
      <w:r w:rsidR="00DB07EE">
        <w:t>for smaller amounts</w:t>
      </w:r>
      <w:r w:rsidR="00812F35">
        <w:t xml:space="preserve">, </w:t>
      </w:r>
      <w:r>
        <w:t xml:space="preserve">provided they are </w:t>
      </w:r>
      <w:r w:rsidR="00812F35">
        <w:t xml:space="preserve">cumulatively </w:t>
      </w:r>
      <w:r>
        <w:t xml:space="preserve">within the </w:t>
      </w:r>
      <w:r w:rsidR="00CA255A">
        <w:t xml:space="preserve">$10,000 total </w:t>
      </w:r>
      <w:r>
        <w:t xml:space="preserve">cap. This would reduce the incentive for applicants to seek the maximum </w:t>
      </w:r>
      <w:r w:rsidR="00812F35">
        <w:t xml:space="preserve">cashing amount </w:t>
      </w:r>
      <w:r w:rsidR="00771515">
        <w:t>(</w:t>
      </w:r>
      <w:r w:rsidR="00AD3DE7">
        <w:t>based on a preference to avoid the risk of under-applying</w:t>
      </w:r>
      <w:r w:rsidR="00CA5CE1">
        <w:t xml:space="preserve"> where they can only make one application every 12</w:t>
      </w:r>
      <w:r w:rsidR="00B91D8B">
        <w:t> </w:t>
      </w:r>
      <w:r w:rsidR="00CA5CE1">
        <w:t>months</w:t>
      </w:r>
      <w:r w:rsidR="00771515">
        <w:t xml:space="preserve">) </w:t>
      </w:r>
      <w:r>
        <w:t xml:space="preserve">when they </w:t>
      </w:r>
      <w:r w:rsidR="00771515">
        <w:t xml:space="preserve">may </w:t>
      </w:r>
      <w:r w:rsidR="00CA255A">
        <w:t>not</w:t>
      </w:r>
      <w:r>
        <w:t xml:space="preserve"> need it at the time</w:t>
      </w:r>
      <w:r w:rsidR="00771515">
        <w:t xml:space="preserve">, thereby aligning with the </w:t>
      </w:r>
      <w:r w:rsidR="00771515" w:rsidRPr="009559EC">
        <w:rPr>
          <w:b/>
        </w:rPr>
        <w:t>last resort</w:t>
      </w:r>
      <w:r w:rsidR="00771515">
        <w:t xml:space="preserve"> </w:t>
      </w:r>
      <w:r w:rsidR="00812F35">
        <w:t xml:space="preserve">and </w:t>
      </w:r>
      <w:r w:rsidR="00812F35" w:rsidRPr="00536393">
        <w:rPr>
          <w:b/>
        </w:rPr>
        <w:t>preservation</w:t>
      </w:r>
      <w:r w:rsidR="00812F35">
        <w:t xml:space="preserve"> </w:t>
      </w:r>
      <w:r w:rsidR="00771515">
        <w:t>principle</w:t>
      </w:r>
      <w:r w:rsidR="00812F35">
        <w:t>s</w:t>
      </w:r>
      <w:r w:rsidR="00771515">
        <w:t xml:space="preserve">. It </w:t>
      </w:r>
      <w:r w:rsidR="00CA255A">
        <w:t xml:space="preserve">would </w:t>
      </w:r>
      <w:r w:rsidR="00771515">
        <w:t xml:space="preserve">also </w:t>
      </w:r>
      <w:r w:rsidR="00CA255A">
        <w:t>provide flexibility for more than one application to be made in the event of unforeseen circumstances</w:t>
      </w:r>
      <w:r w:rsidR="00BE1802">
        <w:t xml:space="preserve"> (in line with the </w:t>
      </w:r>
      <w:r w:rsidR="00BE1802" w:rsidRPr="009559EC">
        <w:rPr>
          <w:b/>
        </w:rPr>
        <w:t>hardship</w:t>
      </w:r>
      <w:r w:rsidR="00BE1802">
        <w:t xml:space="preserve"> principle)</w:t>
      </w:r>
      <w:r>
        <w:t xml:space="preserve">. </w:t>
      </w:r>
      <w:r w:rsidR="00812F35" w:rsidRPr="00EA2AC8">
        <w:t xml:space="preserve">The </w:t>
      </w:r>
      <w:r w:rsidR="00812F35">
        <w:t xml:space="preserve">minimum release amount of </w:t>
      </w:r>
      <w:r w:rsidR="00812F35" w:rsidRPr="00EA2AC8">
        <w:t>$1,000 (unless preserved benefits are less than that am</w:t>
      </w:r>
      <w:r w:rsidR="00812F35">
        <w:t>ount) would be maintained.</w:t>
      </w:r>
    </w:p>
    <w:p w14:paraId="13183CF3" w14:textId="25575C21" w:rsidR="00977ED0" w:rsidRPr="00DB07EE" w:rsidRDefault="007A0CDA" w:rsidP="00132934">
      <w:pPr>
        <w:spacing w:after="0"/>
      </w:pPr>
      <w:r>
        <w:t xml:space="preserve">In addition, it is </w:t>
      </w:r>
      <w:r w:rsidR="00ED5A07">
        <w:t xml:space="preserve">proposed </w:t>
      </w:r>
      <w:r w:rsidR="00942D16">
        <w:t xml:space="preserve">that </w:t>
      </w:r>
      <w:r>
        <w:t>this cap should apply on a</w:t>
      </w:r>
      <w:r w:rsidR="00DB07EE">
        <w:t xml:space="preserve"> ‘per person’ </w:t>
      </w:r>
      <w:r>
        <w:t xml:space="preserve">rather than </w:t>
      </w:r>
      <w:r w:rsidR="00DB07EE">
        <w:t xml:space="preserve">‘per </w:t>
      </w:r>
      <w:r>
        <w:t xml:space="preserve">fund </w:t>
      </w:r>
      <w:r w:rsidR="00DB07EE">
        <w:t xml:space="preserve">member’ </w:t>
      </w:r>
      <w:r>
        <w:t xml:space="preserve">basis. </w:t>
      </w:r>
      <w:r w:rsidR="00512D97">
        <w:t>T</w:t>
      </w:r>
      <w:r>
        <w:t>his mean</w:t>
      </w:r>
      <w:r w:rsidR="00512D97">
        <w:t>s</w:t>
      </w:r>
      <w:r>
        <w:t xml:space="preserve"> individuals </w:t>
      </w:r>
      <w:r w:rsidR="00DB07EE">
        <w:t xml:space="preserve">would </w:t>
      </w:r>
      <w:r>
        <w:t>no longer access more than $10,000 by rolling-over superannuation into multiple accounts.</w:t>
      </w:r>
      <w:r w:rsidR="00512D97">
        <w:t xml:space="preserve"> </w:t>
      </w:r>
      <w:r w:rsidR="00977ED0">
        <w:t xml:space="preserve">This </w:t>
      </w:r>
      <w:r w:rsidR="00675DC0">
        <w:t xml:space="preserve">draft </w:t>
      </w:r>
      <w:r w:rsidR="00ED5A07">
        <w:t>proposal</w:t>
      </w:r>
      <w:r w:rsidR="00977ED0">
        <w:t xml:space="preserve"> would need to be supported by visibility over the </w:t>
      </w:r>
      <w:r w:rsidR="0088086E">
        <w:t xml:space="preserve">cap </w:t>
      </w:r>
      <w:r w:rsidR="00264888">
        <w:t>between</w:t>
      </w:r>
      <w:r w:rsidR="00F51D08">
        <w:t xml:space="preserve"> superannuation funds </w:t>
      </w:r>
      <w:r w:rsidR="00977ED0">
        <w:t>to ensure that this operates as intended</w:t>
      </w:r>
      <w:r w:rsidR="00812F35">
        <w:t>. T</w:t>
      </w:r>
      <w:r w:rsidR="00977ED0">
        <w:t>his is canvassed further below</w:t>
      </w:r>
      <w:r w:rsidR="00812F35">
        <w:t xml:space="preserve">, </w:t>
      </w:r>
      <w:r w:rsidR="00812F35" w:rsidRPr="00DB07EE">
        <w:t>under ‘</w:t>
      </w:r>
      <w:r w:rsidR="00DB07EE" w:rsidRPr="00DB07EE">
        <w:t>Administration</w:t>
      </w:r>
      <w:r w:rsidR="00812F35" w:rsidRPr="00DB07EE">
        <w:t>’</w:t>
      </w:r>
      <w:r w:rsidR="00977ED0" w:rsidRPr="00DB07EE">
        <w:t>.</w:t>
      </w:r>
    </w:p>
    <w:p w14:paraId="733560F3" w14:textId="237636B5" w:rsidR="006C43BD" w:rsidRPr="00224B95" w:rsidRDefault="00A46C7F" w:rsidP="006C43BD">
      <w:pPr>
        <w:pStyle w:val="Boxtext0"/>
        <w:keepNext/>
        <w:pBdr>
          <w:top w:val="none" w:sz="0" w:space="0" w:color="auto"/>
          <w:left w:val="none" w:sz="0" w:space="0" w:color="auto"/>
          <w:right w:val="none" w:sz="0" w:space="0" w:color="auto"/>
        </w:pBdr>
        <w:shd w:val="clear" w:color="auto" w:fill="D9D9D9" w:themeFill="background1" w:themeFillShade="D9"/>
        <w:spacing w:before="240" w:line="276" w:lineRule="auto"/>
        <w:rPr>
          <w:b/>
          <w:caps/>
          <w:color w:val="auto"/>
        </w:rPr>
      </w:pPr>
      <w:r>
        <w:rPr>
          <w:b/>
          <w:caps/>
          <w:color w:val="auto"/>
        </w:rPr>
        <w:t>DRAFT Proposal</w:t>
      </w:r>
      <w:r w:rsidR="006C43BD" w:rsidRPr="00224B95">
        <w:rPr>
          <w:b/>
          <w:caps/>
          <w:color w:val="auto"/>
        </w:rPr>
        <w:t> </w:t>
      </w:r>
      <w:r w:rsidR="00503369">
        <w:rPr>
          <w:b/>
          <w:caps/>
          <w:color w:val="auto"/>
        </w:rPr>
        <w:t xml:space="preserve">11 </w:t>
      </w:r>
      <w:r w:rsidR="006C43BD">
        <w:rPr>
          <w:b/>
          <w:caps/>
          <w:color w:val="auto"/>
        </w:rPr>
        <w:t>– severe financial hardship test</w:t>
      </w:r>
    </w:p>
    <w:p w14:paraId="6F18C8DB" w14:textId="451462F1" w:rsidR="006C43BD" w:rsidRDefault="002150D3" w:rsidP="00F72933">
      <w:pPr>
        <w:pStyle w:val="Boxtext0"/>
        <w:keepNext/>
        <w:pBdr>
          <w:top w:val="none" w:sz="0" w:space="0" w:color="auto"/>
          <w:left w:val="none" w:sz="0" w:space="0" w:color="auto"/>
          <w:bottom w:val="none" w:sz="0" w:space="0" w:color="auto"/>
          <w:right w:val="none" w:sz="0" w:space="0" w:color="auto"/>
        </w:pBdr>
        <w:shd w:val="clear" w:color="auto" w:fill="D9D9D9" w:themeFill="background1" w:themeFillShade="D9"/>
        <w:spacing w:before="120" w:line="276" w:lineRule="auto"/>
        <w:rPr>
          <w:color w:val="auto"/>
        </w:rPr>
      </w:pPr>
      <w:r>
        <w:rPr>
          <w:color w:val="auto"/>
        </w:rPr>
        <w:t xml:space="preserve">Amend </w:t>
      </w:r>
      <w:r w:rsidR="006C43BD">
        <w:rPr>
          <w:color w:val="auto"/>
        </w:rPr>
        <w:t xml:space="preserve">the severe financial hardship ground by: </w:t>
      </w:r>
    </w:p>
    <w:p w14:paraId="24DE6708" w14:textId="77777777" w:rsidR="006C43BD" w:rsidRDefault="006C43BD" w:rsidP="00F72933">
      <w:pPr>
        <w:pStyle w:val="Boxtext0"/>
        <w:keepNext/>
        <w:pBdr>
          <w:top w:val="none" w:sz="0" w:space="0" w:color="auto"/>
          <w:left w:val="none" w:sz="0" w:space="0" w:color="auto"/>
          <w:bottom w:val="none" w:sz="0" w:space="0" w:color="auto"/>
          <w:right w:val="none" w:sz="0" w:space="0" w:color="auto"/>
        </w:pBdr>
        <w:shd w:val="clear" w:color="auto" w:fill="D9D9D9" w:themeFill="background1" w:themeFillShade="D9"/>
        <w:spacing w:before="120" w:line="276" w:lineRule="auto"/>
        <w:rPr>
          <w:color w:val="auto"/>
        </w:rPr>
      </w:pPr>
      <w:r>
        <w:rPr>
          <w:color w:val="auto"/>
        </w:rPr>
        <w:t>- expanding the Commonwealth income support payment test to a cumulative period of 26 weeks out of 40 weeks; and</w:t>
      </w:r>
    </w:p>
    <w:p w14:paraId="62015596" w14:textId="3B1C6413" w:rsidR="00A3028A" w:rsidRDefault="00A3028A" w:rsidP="00F72933">
      <w:pPr>
        <w:pStyle w:val="Boxtext0"/>
        <w:keepNext/>
        <w:pBdr>
          <w:top w:val="none" w:sz="0" w:space="0" w:color="auto"/>
          <w:left w:val="none" w:sz="0" w:space="0" w:color="auto"/>
          <w:bottom w:val="none" w:sz="0" w:space="0" w:color="auto"/>
          <w:right w:val="none" w:sz="0" w:space="0" w:color="auto"/>
        </w:pBdr>
        <w:shd w:val="clear" w:color="auto" w:fill="D9D9D9" w:themeFill="background1" w:themeFillShade="D9"/>
        <w:spacing w:before="120" w:line="276" w:lineRule="auto"/>
        <w:rPr>
          <w:color w:val="auto"/>
        </w:rPr>
      </w:pPr>
      <w:r>
        <w:rPr>
          <w:color w:val="auto"/>
        </w:rPr>
        <w:t xml:space="preserve">- permitting multiple releases over a 24 month period, per person, up to the $10,000 cashing restriction.  </w:t>
      </w:r>
    </w:p>
    <w:p w14:paraId="70AFB123" w14:textId="0DCDB971" w:rsidR="00B829D7" w:rsidRPr="00914A4B" w:rsidRDefault="00DB07EE" w:rsidP="00885AEA">
      <w:pPr>
        <w:pStyle w:val="Heading2"/>
      </w:pPr>
      <w:bookmarkStart w:id="1121" w:name="_Toc511748749"/>
      <w:bookmarkStart w:id="1122" w:name="_Toc511749435"/>
      <w:bookmarkStart w:id="1123" w:name="_Toc511750426"/>
      <w:bookmarkStart w:id="1124" w:name="_Toc511761168"/>
      <w:bookmarkStart w:id="1125" w:name="_Toc511823522"/>
      <w:bookmarkStart w:id="1126" w:name="_Toc511824213"/>
      <w:bookmarkStart w:id="1127" w:name="_Toc511834435"/>
      <w:bookmarkStart w:id="1128" w:name="_Toc511897343"/>
      <w:bookmarkStart w:id="1129" w:name="_Toc511908260"/>
      <w:bookmarkStart w:id="1130" w:name="_Toc511919945"/>
      <w:bookmarkStart w:id="1131" w:name="_Toc511989653"/>
      <w:bookmarkStart w:id="1132" w:name="_Toc511998688"/>
      <w:bookmarkStart w:id="1133" w:name="_Toc512001711"/>
      <w:bookmarkStart w:id="1134" w:name="_Toc512005861"/>
      <w:bookmarkStart w:id="1135" w:name="_Toc512008350"/>
      <w:bookmarkStart w:id="1136" w:name="_Toc512245375"/>
      <w:bookmarkStart w:id="1137" w:name="_Toc512264555"/>
      <w:bookmarkStart w:id="1138" w:name="_Toc512265090"/>
      <w:bookmarkStart w:id="1139" w:name="_Toc512265148"/>
      <w:bookmarkStart w:id="1140" w:name="_Toc512268019"/>
      <w:bookmarkStart w:id="1141" w:name="_Toc512325020"/>
      <w:bookmarkStart w:id="1142" w:name="_Toc512329431"/>
      <w:bookmarkStart w:id="1143" w:name="_Toc512331316"/>
      <w:bookmarkStart w:id="1144" w:name="_Toc512333272"/>
      <w:bookmarkStart w:id="1145" w:name="_Toc512338154"/>
      <w:bookmarkStart w:id="1146" w:name="_Toc512341963"/>
      <w:bookmarkStart w:id="1147" w:name="_Toc512343435"/>
      <w:bookmarkStart w:id="1148" w:name="_Toc512346093"/>
      <w:bookmarkStart w:id="1149" w:name="_Toc512346547"/>
      <w:bookmarkStart w:id="1150" w:name="_Toc512348943"/>
      <w:bookmarkStart w:id="1151" w:name="_Toc512352899"/>
      <w:bookmarkStart w:id="1152" w:name="_Toc512502409"/>
      <w:bookmarkStart w:id="1153" w:name="_Toc512512648"/>
      <w:bookmarkStart w:id="1154" w:name="_Toc512516927"/>
      <w:bookmarkStart w:id="1155" w:name="_Toc513466810"/>
      <w:bookmarkStart w:id="1156" w:name="_Toc513470139"/>
      <w:bookmarkStart w:id="1157" w:name="_Toc513470359"/>
      <w:bookmarkStart w:id="1158" w:name="_Toc513475917"/>
      <w:bookmarkStart w:id="1159" w:name="_Toc513481572"/>
      <w:bookmarkStart w:id="1160" w:name="_Toc513486727"/>
      <w:bookmarkStart w:id="1161" w:name="_Toc513540431"/>
      <w:bookmarkStart w:id="1162" w:name="_Toc513552232"/>
      <w:bookmarkStart w:id="1163" w:name="_Toc513554836"/>
      <w:bookmarkStart w:id="1164" w:name="_Toc513557293"/>
      <w:bookmarkStart w:id="1165" w:name="_Toc513566082"/>
      <w:bookmarkStart w:id="1166" w:name="_Toc513635814"/>
      <w:bookmarkStart w:id="1167" w:name="_Toc513640835"/>
      <w:bookmarkStart w:id="1168" w:name="_Toc513648348"/>
      <w:bookmarkStart w:id="1169" w:name="_Toc513650430"/>
      <w:bookmarkStart w:id="1170" w:name="_Toc514153280"/>
      <w:bookmarkStart w:id="1171" w:name="_Toc517969964"/>
      <w:bookmarkStart w:id="1172" w:name="_Toc518033650"/>
      <w:bookmarkStart w:id="1173" w:name="_Toc518034034"/>
      <w:bookmarkStart w:id="1174" w:name="_Toc520907740"/>
      <w:bookmarkStart w:id="1175" w:name="_Toc520910720"/>
      <w:bookmarkStart w:id="1176" w:name="_Toc520910747"/>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r>
        <w:t>Administration</w:t>
      </w:r>
      <w:bookmarkEnd w:id="1170"/>
      <w:bookmarkEnd w:id="1171"/>
      <w:bookmarkEnd w:id="1172"/>
      <w:bookmarkEnd w:id="1173"/>
      <w:bookmarkEnd w:id="1174"/>
      <w:bookmarkEnd w:id="1175"/>
      <w:bookmarkEnd w:id="1176"/>
      <w:r>
        <w:t xml:space="preserve"> </w:t>
      </w:r>
    </w:p>
    <w:p w14:paraId="42B68FD6" w14:textId="76A6ABCB" w:rsidR="000D4494" w:rsidRDefault="00F84A20" w:rsidP="00F84A20">
      <w:pPr>
        <w:pStyle w:val="Bullet"/>
        <w:numPr>
          <w:ilvl w:val="0"/>
          <w:numId w:val="0"/>
        </w:numPr>
      </w:pPr>
      <w:r>
        <w:t xml:space="preserve">The rules are administered in different ways by different funds, leading to inconsistency in member experiences </w:t>
      </w:r>
      <w:r w:rsidR="00C30A4D">
        <w:t xml:space="preserve">and, anecdotally, abuse of the system </w:t>
      </w:r>
      <w:r>
        <w:t>(</w:t>
      </w:r>
      <w:r w:rsidR="0064319B">
        <w:t>as</w:t>
      </w:r>
      <w:r>
        <w:t xml:space="preserve"> </w:t>
      </w:r>
      <w:r w:rsidR="000C53D5">
        <w:t>partly</w:t>
      </w:r>
      <w:r w:rsidR="00771515">
        <w:t xml:space="preserve"> discussed in </w:t>
      </w:r>
      <w:r w:rsidR="00E40880">
        <w:t xml:space="preserve">the </w:t>
      </w:r>
      <w:r w:rsidR="00AD3DE7">
        <w:t>‘</w:t>
      </w:r>
      <w:r w:rsidR="00DB07EE">
        <w:t>Eligibility criteria</w:t>
      </w:r>
      <w:r w:rsidR="00AD3DE7">
        <w:t>’</w:t>
      </w:r>
      <w:r w:rsidR="00E40880">
        <w:t xml:space="preserve"> section</w:t>
      </w:r>
      <w:r w:rsidR="00771515">
        <w:t xml:space="preserve"> above)</w:t>
      </w:r>
      <w:r>
        <w:t>. Some funds choose to offer early release under the severe financial hardship ground</w:t>
      </w:r>
      <w:r w:rsidR="001A6245">
        <w:t>, while</w:t>
      </w:r>
      <w:r>
        <w:t xml:space="preserve"> others </w:t>
      </w:r>
      <w:r w:rsidR="001A6245">
        <w:t>do</w:t>
      </w:r>
      <w:r>
        <w:t xml:space="preserve"> not.</w:t>
      </w:r>
      <w:r w:rsidR="00AC2A83">
        <w:t xml:space="preserve"> </w:t>
      </w:r>
      <w:r>
        <w:t xml:space="preserve">This is said to </w:t>
      </w:r>
      <w:r w:rsidR="00AC2A83">
        <w:t xml:space="preserve">be </w:t>
      </w:r>
      <w:r>
        <w:t xml:space="preserve">due to the high administrative </w:t>
      </w:r>
      <w:r w:rsidR="001A6245">
        <w:t>burden</w:t>
      </w:r>
      <w:r>
        <w:t xml:space="preserve"> on funds of </w:t>
      </w:r>
      <w:r w:rsidR="001A6245">
        <w:t>processing</w:t>
      </w:r>
      <w:r>
        <w:t xml:space="preserve"> severe financial hardship applications. </w:t>
      </w:r>
    </w:p>
    <w:p w14:paraId="412CFFF6" w14:textId="77777777" w:rsidR="005E4804" w:rsidRDefault="005E4804" w:rsidP="00F84A20">
      <w:pPr>
        <w:pStyle w:val="Heading4"/>
      </w:pPr>
      <w:bookmarkStart w:id="1177" w:name="_Toc511738909"/>
      <w:bookmarkStart w:id="1178" w:name="_Toc511989654"/>
      <w:bookmarkStart w:id="1179" w:name="_Toc511998689"/>
      <w:bookmarkStart w:id="1180" w:name="_Toc512001712"/>
      <w:bookmarkStart w:id="1181" w:name="_Toc512005862"/>
      <w:bookmarkStart w:id="1182" w:name="_Toc512008351"/>
      <w:bookmarkStart w:id="1183" w:name="_Toc512245376"/>
      <w:bookmarkStart w:id="1184" w:name="_Toc512264556"/>
      <w:bookmarkStart w:id="1185" w:name="_Toc512265091"/>
      <w:bookmarkStart w:id="1186" w:name="_Toc512265149"/>
      <w:bookmarkStart w:id="1187" w:name="_Toc512268020"/>
      <w:bookmarkStart w:id="1188" w:name="_Toc512325021"/>
      <w:r>
        <w:t>Stakeholder views</w:t>
      </w:r>
      <w:bookmarkEnd w:id="1177"/>
      <w:bookmarkEnd w:id="1178"/>
      <w:bookmarkEnd w:id="1179"/>
      <w:bookmarkEnd w:id="1180"/>
      <w:bookmarkEnd w:id="1181"/>
      <w:bookmarkEnd w:id="1182"/>
      <w:bookmarkEnd w:id="1183"/>
      <w:bookmarkEnd w:id="1184"/>
      <w:bookmarkEnd w:id="1185"/>
      <w:bookmarkEnd w:id="1186"/>
      <w:bookmarkEnd w:id="1187"/>
      <w:bookmarkEnd w:id="1188"/>
      <w:r>
        <w:t xml:space="preserve">  </w:t>
      </w:r>
    </w:p>
    <w:p w14:paraId="0A0E0516" w14:textId="349FD8F6" w:rsidR="00F84A20" w:rsidRDefault="00F108B5" w:rsidP="00415EB2">
      <w:pPr>
        <w:pStyle w:val="Bullet"/>
        <w:numPr>
          <w:ilvl w:val="0"/>
          <w:numId w:val="0"/>
        </w:numPr>
      </w:pPr>
      <w:r>
        <w:t xml:space="preserve">There was broad support from a range of stakeholders to ensure consistency </w:t>
      </w:r>
      <w:r w:rsidR="000C53D5">
        <w:t xml:space="preserve">in application </w:t>
      </w:r>
      <w:r>
        <w:t xml:space="preserve">of the rules between </w:t>
      </w:r>
      <w:r w:rsidR="00E85C7C">
        <w:t xml:space="preserve">superannuation </w:t>
      </w:r>
      <w:r>
        <w:t xml:space="preserve">funds to prevent ‘fund shopping’ </w:t>
      </w:r>
      <w:r w:rsidR="000C53D5">
        <w:t xml:space="preserve">by members. </w:t>
      </w:r>
    </w:p>
    <w:p w14:paraId="61CB965F" w14:textId="07B4BE40" w:rsidR="00AC2A83" w:rsidRDefault="00AC2A83" w:rsidP="00415EB2">
      <w:pPr>
        <w:pStyle w:val="Bullet"/>
        <w:numPr>
          <w:ilvl w:val="0"/>
          <w:numId w:val="0"/>
        </w:numPr>
      </w:pPr>
      <w:r>
        <w:t xml:space="preserve">As noted above, </w:t>
      </w:r>
      <w:r w:rsidR="00F108B5">
        <w:t xml:space="preserve">there were divergent proposals for how to achieve </w:t>
      </w:r>
      <w:r w:rsidR="00B516A2">
        <w:t xml:space="preserve">consistency </w:t>
      </w:r>
      <w:r w:rsidR="00B43667">
        <w:t>in the administration of th</w:t>
      </w:r>
      <w:r>
        <w:t>is</w:t>
      </w:r>
      <w:r w:rsidR="00B43667">
        <w:t xml:space="preserve"> ground</w:t>
      </w:r>
      <w:r w:rsidR="00F108B5" w:rsidRPr="00DC2173">
        <w:t>.</w:t>
      </w:r>
      <w:r w:rsidR="00F108B5">
        <w:t xml:space="preserve"> Some </w:t>
      </w:r>
      <w:r w:rsidR="000C53D5">
        <w:t xml:space="preserve">stakeholders </w:t>
      </w:r>
      <w:r w:rsidR="00F108B5">
        <w:t xml:space="preserve">supported </w:t>
      </w:r>
      <w:r w:rsidR="00DD4778">
        <w:t xml:space="preserve">removing </w:t>
      </w:r>
      <w:r w:rsidR="00F108B5">
        <w:t>the trustees</w:t>
      </w:r>
      <w:r w:rsidR="000C53D5">
        <w:t>’</w:t>
      </w:r>
      <w:r w:rsidR="00F108B5">
        <w:t xml:space="preserve"> discretion </w:t>
      </w:r>
      <w:r w:rsidR="00C44AAC">
        <w:t>under the severe financial hardship ground</w:t>
      </w:r>
      <w:r w:rsidR="000C53D5">
        <w:t xml:space="preserve"> </w:t>
      </w:r>
      <w:r w:rsidR="00D954C3">
        <w:t xml:space="preserve">and mandating consistent rules </w:t>
      </w:r>
      <w:r w:rsidR="00721899">
        <w:t>across</w:t>
      </w:r>
      <w:r w:rsidR="00D954C3">
        <w:t xml:space="preserve"> funds</w:t>
      </w:r>
      <w:r w:rsidR="00D01AE3">
        <w:t xml:space="preserve"> for making a determination of severe financial hardship</w:t>
      </w:r>
      <w:r w:rsidR="001A6245">
        <w:t>,</w:t>
      </w:r>
      <w:r w:rsidR="004E09DC">
        <w:t xml:space="preserve"> however this would be</w:t>
      </w:r>
      <w:r w:rsidR="00D01AE3">
        <w:t xml:space="preserve"> difficult to achieve </w:t>
      </w:r>
      <w:r w:rsidR="004E09DC">
        <w:t>in practice</w:t>
      </w:r>
      <w:r>
        <w:t>.</w:t>
      </w:r>
      <w:r w:rsidR="0036089D">
        <w:t xml:space="preserve"> </w:t>
      </w:r>
      <w:r w:rsidR="00E412E3">
        <w:t xml:space="preserve">There was also </w:t>
      </w:r>
      <w:r w:rsidR="000671D3">
        <w:t>broad</w:t>
      </w:r>
      <w:r w:rsidR="00E412E3">
        <w:t xml:space="preserve"> support for a single decision maker </w:t>
      </w:r>
      <w:r w:rsidR="00AD3DE7">
        <w:t xml:space="preserve">for </w:t>
      </w:r>
      <w:r w:rsidR="00E412E3">
        <w:t>all early release</w:t>
      </w:r>
      <w:r w:rsidR="0011780B">
        <w:t xml:space="preserve"> </w:t>
      </w:r>
      <w:r w:rsidR="004E7540">
        <w:t>applications</w:t>
      </w:r>
      <w:r w:rsidR="0011780B">
        <w:t xml:space="preserve"> under compassionate </w:t>
      </w:r>
      <w:r w:rsidR="004E7540">
        <w:t>and</w:t>
      </w:r>
      <w:r w:rsidR="0011780B">
        <w:t xml:space="preserve"> severe financial hardship grounds</w:t>
      </w:r>
      <w:r w:rsidR="00E412E3">
        <w:t xml:space="preserve">. </w:t>
      </w:r>
    </w:p>
    <w:p w14:paraId="596EE6D3" w14:textId="77777777" w:rsidR="005E4804" w:rsidRPr="00B829D7" w:rsidRDefault="005E4804" w:rsidP="00AD7CF0">
      <w:pPr>
        <w:pStyle w:val="Heading4"/>
      </w:pPr>
      <w:bookmarkStart w:id="1189" w:name="_Toc511738910"/>
      <w:bookmarkStart w:id="1190" w:name="_Toc511989655"/>
      <w:bookmarkStart w:id="1191" w:name="_Toc511998690"/>
      <w:bookmarkStart w:id="1192" w:name="_Toc512001713"/>
      <w:bookmarkStart w:id="1193" w:name="_Toc512005863"/>
      <w:bookmarkStart w:id="1194" w:name="_Toc512008352"/>
      <w:bookmarkStart w:id="1195" w:name="_Toc512245377"/>
      <w:bookmarkStart w:id="1196" w:name="_Toc512264557"/>
      <w:bookmarkStart w:id="1197" w:name="_Toc512265092"/>
      <w:bookmarkStart w:id="1198" w:name="_Toc512265150"/>
      <w:bookmarkStart w:id="1199" w:name="_Toc512268021"/>
      <w:bookmarkStart w:id="1200" w:name="_Toc512325022"/>
      <w:r w:rsidRPr="00B829D7">
        <w:lastRenderedPageBreak/>
        <w:t>Discussion</w:t>
      </w:r>
      <w:bookmarkEnd w:id="1189"/>
      <w:bookmarkEnd w:id="1190"/>
      <w:bookmarkEnd w:id="1191"/>
      <w:bookmarkEnd w:id="1192"/>
      <w:bookmarkEnd w:id="1193"/>
      <w:bookmarkEnd w:id="1194"/>
      <w:bookmarkEnd w:id="1195"/>
      <w:bookmarkEnd w:id="1196"/>
      <w:bookmarkEnd w:id="1197"/>
      <w:bookmarkEnd w:id="1198"/>
      <w:bookmarkEnd w:id="1199"/>
      <w:bookmarkEnd w:id="1200"/>
    </w:p>
    <w:p w14:paraId="5BFD4B58" w14:textId="07A6BB7C" w:rsidR="00FC5DEA" w:rsidRDefault="00AC2A83" w:rsidP="00FC5DEA">
      <w:r>
        <w:t>The Review considers t</w:t>
      </w:r>
      <w:r w:rsidR="000D1826">
        <w:t xml:space="preserve">here is merit in establishing a central </w:t>
      </w:r>
      <w:r w:rsidR="0045178D">
        <w:t xml:space="preserve">government </w:t>
      </w:r>
      <w:r w:rsidR="000D1826">
        <w:t>administrator of the severe financial hardship</w:t>
      </w:r>
      <w:r w:rsidR="0048738A">
        <w:t xml:space="preserve"> ground</w:t>
      </w:r>
      <w:r w:rsidR="00FC5DEA">
        <w:t xml:space="preserve">. This would ensure consistency in member experiences and the integrity of the broader early release framework through better visibility of releases. It would also reduce the burden on trustees. </w:t>
      </w:r>
    </w:p>
    <w:p w14:paraId="44B1FCE7" w14:textId="221C8C9B" w:rsidR="0064319B" w:rsidRDefault="001A6245" w:rsidP="00AC2A83">
      <w:r>
        <w:t>The Review</w:t>
      </w:r>
      <w:r w:rsidR="00FC5DEA">
        <w:t xml:space="preserve"> consider</w:t>
      </w:r>
      <w:r>
        <w:t>s</w:t>
      </w:r>
      <w:r w:rsidR="00FC5DEA">
        <w:t xml:space="preserve"> the ATO would be best placed to take on this function</w:t>
      </w:r>
      <w:r w:rsidR="00AC2A83">
        <w:t>.</w:t>
      </w:r>
      <w:r w:rsidR="000D1826">
        <w:t xml:space="preserve"> </w:t>
      </w:r>
      <w:r w:rsidR="00FC5DEA">
        <w:t xml:space="preserve">The ATO </w:t>
      </w:r>
      <w:r w:rsidR="00C849C3">
        <w:t xml:space="preserve">took </w:t>
      </w:r>
      <w:r w:rsidR="00FC5DEA">
        <w:t xml:space="preserve">over administration of the early release of superannuation on compassionate grounds </w:t>
      </w:r>
      <w:r w:rsidR="00C849C3">
        <w:t>on</w:t>
      </w:r>
      <w:r w:rsidR="0064319B">
        <w:t xml:space="preserve"> 1 July 2018</w:t>
      </w:r>
      <w:r w:rsidR="00FC5DEA">
        <w:t xml:space="preserve"> and </w:t>
      </w:r>
      <w:r w:rsidR="0064319B">
        <w:t xml:space="preserve">has implemented </w:t>
      </w:r>
      <w:r w:rsidR="00FC5DEA">
        <w:t>a streamlined application process. There is an opportunity to leverage th</w:t>
      </w:r>
      <w:r w:rsidR="00B91D8B">
        <w:t>e</w:t>
      </w:r>
      <w:r w:rsidR="00FC5DEA">
        <w:t xml:space="preserve"> infrastructure, policies and procedures in the administration of severe financial hardship applications, by transferring thi</w:t>
      </w:r>
      <w:r w:rsidR="0048738A">
        <w:t xml:space="preserve">s function to the ATO as well. </w:t>
      </w:r>
    </w:p>
    <w:p w14:paraId="00B3DE7C" w14:textId="7B400793" w:rsidR="0048738A" w:rsidRDefault="0048738A" w:rsidP="00AC2A83">
      <w:r>
        <w:t xml:space="preserve">In doing so, the ATO would be a ‘one stop shop’ for early release on compassionate and severe financial hardship grounds. Related to this, there is an opportunity to develop consistent evidentiary requirements and guidelines for approving applications for early release on severe financial hardship grounds. </w:t>
      </w:r>
    </w:p>
    <w:p w14:paraId="18592B35" w14:textId="77777777" w:rsidR="00284870" w:rsidRPr="00554F75" w:rsidRDefault="00284870" w:rsidP="006D61B0">
      <w:pPr>
        <w:pStyle w:val="Heading5"/>
      </w:pPr>
      <w:r w:rsidRPr="00554F75">
        <w:t>Visibility of amounts released</w:t>
      </w:r>
    </w:p>
    <w:p w14:paraId="0E52BE77" w14:textId="7F0AFE7E" w:rsidR="00460653" w:rsidRDefault="00C849C3" w:rsidP="00C849C3">
      <w:r>
        <w:t xml:space="preserve">To give effect to the idea of a ‘one stop shop’ for these early release applications, it is </w:t>
      </w:r>
      <w:r w:rsidR="00460653">
        <w:t xml:space="preserve">envisaged that the individual </w:t>
      </w:r>
      <w:r>
        <w:t xml:space="preserve">applicant </w:t>
      </w:r>
      <w:r w:rsidR="00460653">
        <w:t xml:space="preserve">would only </w:t>
      </w:r>
      <w:r>
        <w:t xml:space="preserve">need </w:t>
      </w:r>
      <w:r w:rsidR="00460653">
        <w:t xml:space="preserve">to apply to </w:t>
      </w:r>
      <w:r w:rsidR="0045178D">
        <w:t xml:space="preserve">one government agency – </w:t>
      </w:r>
      <w:r w:rsidR="00460653">
        <w:t xml:space="preserve">the ATO. </w:t>
      </w:r>
      <w:r w:rsidR="0045178D">
        <w:t>Under the proposed model, t</w:t>
      </w:r>
      <w:r w:rsidR="00460653">
        <w:t xml:space="preserve">he ATO would get proof of the individual meeting the income support payment test (objective test) </w:t>
      </w:r>
      <w:r w:rsidR="007F5ABD">
        <w:t xml:space="preserve">directly </w:t>
      </w:r>
      <w:r w:rsidR="00460653">
        <w:t>from DHS and</w:t>
      </w:r>
      <w:r w:rsidR="0045178D">
        <w:t xml:space="preserve"> </w:t>
      </w:r>
      <w:r w:rsidR="007F5ABD">
        <w:t xml:space="preserve">would then </w:t>
      </w:r>
      <w:r w:rsidR="0045178D">
        <w:t xml:space="preserve">use that information in assessing </w:t>
      </w:r>
      <w:r w:rsidR="00460653">
        <w:t>an individual’s application</w:t>
      </w:r>
      <w:r w:rsidR="0045178D">
        <w:t>.</w:t>
      </w:r>
    </w:p>
    <w:p w14:paraId="7BB93536" w14:textId="700B7376" w:rsidR="00FC5DEA" w:rsidRDefault="0045178D" w:rsidP="00FC5DEA">
      <w:r>
        <w:t xml:space="preserve">This approach would </w:t>
      </w:r>
      <w:r w:rsidR="00460653">
        <w:t xml:space="preserve">require significant systems upgrades </w:t>
      </w:r>
      <w:r>
        <w:t>by</w:t>
      </w:r>
      <w:r w:rsidR="00460653">
        <w:t xml:space="preserve"> the ATO</w:t>
      </w:r>
      <w:r>
        <w:t xml:space="preserve"> particularly to link with DHS data. To expedite the transfer of the decision-making role from trustees to the ATO, a</w:t>
      </w:r>
      <w:r w:rsidR="00460653">
        <w:t xml:space="preserve">n interim </w:t>
      </w:r>
      <w:r>
        <w:t xml:space="preserve">measure </w:t>
      </w:r>
      <w:r w:rsidR="00460653">
        <w:t xml:space="preserve">could be </w:t>
      </w:r>
      <w:r>
        <w:t xml:space="preserve">to </w:t>
      </w:r>
      <w:r w:rsidR="00460653">
        <w:t>continu</w:t>
      </w:r>
      <w:r>
        <w:t xml:space="preserve">e with </w:t>
      </w:r>
      <w:r w:rsidR="00460653">
        <w:t xml:space="preserve">the </w:t>
      </w:r>
      <w:r>
        <w:t xml:space="preserve">current </w:t>
      </w:r>
      <w:r w:rsidR="00460653">
        <w:t>two step practice</w:t>
      </w:r>
      <w:r>
        <w:t>, whereby a</w:t>
      </w:r>
      <w:r w:rsidR="00460653">
        <w:t xml:space="preserve">n </w:t>
      </w:r>
      <w:r w:rsidR="007F5ABD">
        <w:t xml:space="preserve">applicant </w:t>
      </w:r>
      <w:r w:rsidR="00FC5DEA">
        <w:t xml:space="preserve">would get proof of meeting the objective test </w:t>
      </w:r>
      <w:r w:rsidR="00460653">
        <w:t xml:space="preserve">from DHS and would then </w:t>
      </w:r>
      <w:r w:rsidR="00FC5DEA">
        <w:t xml:space="preserve">apply to the </w:t>
      </w:r>
      <w:r>
        <w:t>decision-maker (which would change to the ATO) – until such time as the ATO-DHS system build was finalised.</w:t>
      </w:r>
      <w:r w:rsidR="00FC5DEA">
        <w:t xml:space="preserve"> </w:t>
      </w:r>
    </w:p>
    <w:p w14:paraId="4FA0EAD5" w14:textId="26022E56" w:rsidR="008C2C77" w:rsidRPr="0048738A" w:rsidRDefault="0048738A" w:rsidP="00FC5DEA">
      <w:r>
        <w:t xml:space="preserve">A key benefit </w:t>
      </w:r>
      <w:r w:rsidR="0045178D">
        <w:t xml:space="preserve">of moving to a centralised function </w:t>
      </w:r>
      <w:r>
        <w:t>is t</w:t>
      </w:r>
      <w:r w:rsidR="00FC5DEA">
        <w:t xml:space="preserve">he ATO would </w:t>
      </w:r>
      <w:r>
        <w:t xml:space="preserve">be able to </w:t>
      </w:r>
      <w:r w:rsidR="00AC2A83">
        <w:t xml:space="preserve">provide </w:t>
      </w:r>
      <w:r w:rsidR="00A35990">
        <w:t xml:space="preserve">oversight </w:t>
      </w:r>
      <w:r w:rsidR="00474B04">
        <w:t xml:space="preserve">of </w:t>
      </w:r>
      <w:r w:rsidR="00A35990">
        <w:t xml:space="preserve">the </w:t>
      </w:r>
      <w:r w:rsidR="007F5ABD">
        <w:t xml:space="preserve">$10,000 </w:t>
      </w:r>
      <w:r w:rsidR="00490C48">
        <w:t xml:space="preserve">cap </w:t>
      </w:r>
      <w:r w:rsidR="00474B04">
        <w:t xml:space="preserve">on a </w:t>
      </w:r>
      <w:r w:rsidR="00707E4A">
        <w:t xml:space="preserve">per person </w:t>
      </w:r>
      <w:r w:rsidR="00B91D8B">
        <w:t>basis</w:t>
      </w:r>
      <w:r w:rsidR="00707E4A">
        <w:t xml:space="preserve"> </w:t>
      </w:r>
      <w:r w:rsidR="00EE47ED">
        <w:t xml:space="preserve">(total superannuation balance) </w:t>
      </w:r>
      <w:r w:rsidR="00707E4A">
        <w:t xml:space="preserve">rather than </w:t>
      </w:r>
      <w:r w:rsidR="007F5ABD">
        <w:t xml:space="preserve">on </w:t>
      </w:r>
      <w:r w:rsidR="00474B04">
        <w:t xml:space="preserve">a </w:t>
      </w:r>
      <w:r w:rsidR="00707E4A">
        <w:t>per fund member</w:t>
      </w:r>
      <w:r w:rsidR="00474B04">
        <w:t xml:space="preserve"> basis</w:t>
      </w:r>
      <w:r w:rsidR="00707E4A">
        <w:t xml:space="preserve">. </w:t>
      </w:r>
      <w:r w:rsidR="00FC5DEA">
        <w:t xml:space="preserve">It </w:t>
      </w:r>
      <w:r w:rsidR="00C47446">
        <w:t>would also</w:t>
      </w:r>
      <w:r w:rsidR="00490C48">
        <w:t xml:space="preserve"> be able to</w:t>
      </w:r>
      <w:r w:rsidR="00A35990">
        <w:t xml:space="preserve"> </w:t>
      </w:r>
      <w:r w:rsidR="00A57C2F">
        <w:t>m</w:t>
      </w:r>
      <w:r w:rsidR="00490C48">
        <w:t>onitor</w:t>
      </w:r>
      <w:r w:rsidR="00A57C2F">
        <w:t xml:space="preserve"> </w:t>
      </w:r>
      <w:r w:rsidR="00474B04">
        <w:t>released amounts</w:t>
      </w:r>
      <w:r w:rsidR="00A57C2F">
        <w:t xml:space="preserve"> to enable</w:t>
      </w:r>
      <w:r w:rsidR="00154441">
        <w:t xml:space="preserve"> </w:t>
      </w:r>
      <w:r w:rsidR="00474B04">
        <w:t xml:space="preserve">implementation of </w:t>
      </w:r>
      <w:r w:rsidR="00154441">
        <w:t xml:space="preserve">the draft proposal </w:t>
      </w:r>
      <w:r w:rsidR="00A57C2F">
        <w:t xml:space="preserve">for </w:t>
      </w:r>
      <w:r w:rsidR="00474B04">
        <w:t xml:space="preserve">individuals to be able to make </w:t>
      </w:r>
      <w:r w:rsidR="00A57C2F">
        <w:t xml:space="preserve">more </w:t>
      </w:r>
      <w:r w:rsidR="00A57C2F" w:rsidRPr="0048738A">
        <w:t>than one application within</w:t>
      </w:r>
      <w:r w:rsidR="00A35990" w:rsidRPr="0048738A">
        <w:t xml:space="preserve"> the </w:t>
      </w:r>
      <w:r w:rsidR="000749A4" w:rsidRPr="0048738A">
        <w:t>24</w:t>
      </w:r>
      <w:r w:rsidR="00FC5DEA" w:rsidRPr="0048738A">
        <w:noBreakHyphen/>
      </w:r>
      <w:r w:rsidR="000749A4" w:rsidRPr="0048738A">
        <w:t>month</w:t>
      </w:r>
      <w:r w:rsidR="00A35990" w:rsidRPr="0048738A">
        <w:t xml:space="preserve"> period</w:t>
      </w:r>
      <w:r w:rsidR="00490C48" w:rsidRPr="0048738A">
        <w:t xml:space="preserve"> </w:t>
      </w:r>
      <w:r w:rsidR="00474B04" w:rsidRPr="0048738A">
        <w:t xml:space="preserve">up to the </w:t>
      </w:r>
      <w:r w:rsidR="000749A4" w:rsidRPr="0048738A">
        <w:t xml:space="preserve">$10,000 </w:t>
      </w:r>
      <w:r w:rsidR="00474B04" w:rsidRPr="0048738A">
        <w:t>cashing restriction</w:t>
      </w:r>
      <w:r w:rsidR="00154441" w:rsidRPr="0048738A">
        <w:t xml:space="preserve">. </w:t>
      </w:r>
      <w:r w:rsidR="008C2C77" w:rsidRPr="0048738A">
        <w:t xml:space="preserve"> </w:t>
      </w:r>
    </w:p>
    <w:p w14:paraId="07781B08" w14:textId="339AD9A4" w:rsidR="0048738A" w:rsidRDefault="00FC5DEA" w:rsidP="0048738A">
      <w:r w:rsidRPr="0048738A">
        <w:t xml:space="preserve">Furthermore, the ATO would be able to thwart </w:t>
      </w:r>
      <w:r w:rsidR="008C2C77" w:rsidRPr="0048738A">
        <w:t xml:space="preserve">concurrent claims of $10,000 </w:t>
      </w:r>
      <w:r w:rsidR="001A6245">
        <w:t xml:space="preserve">by individuals who are members of multiple </w:t>
      </w:r>
      <w:r w:rsidR="008C2C77" w:rsidRPr="0048738A">
        <w:t>funds</w:t>
      </w:r>
      <w:r w:rsidRPr="0048738A">
        <w:t>. It</w:t>
      </w:r>
      <w:r w:rsidR="00B91D8B">
        <w:t> </w:t>
      </w:r>
      <w:r w:rsidRPr="0048738A">
        <w:t>could leverage off the infrastructure for compassionate grounds releases by notifying the superannuation fund and the applicant at the same time when a determination is made to release under these</w:t>
      </w:r>
      <w:r>
        <w:t xml:space="preserve"> grounds. This would improve the integrity of current processes and payments. </w:t>
      </w:r>
      <w:r w:rsidR="0048738A">
        <w:t>There is also an opportunity, particularly through a single centralised agency, to collect improved data about early release applications to better analyse whether the framework is working appropriately. This is discussed further in the next section.</w:t>
      </w:r>
    </w:p>
    <w:p w14:paraId="73E7A1DF" w14:textId="0B826B38" w:rsidR="0048738A" w:rsidRDefault="007F5ABD" w:rsidP="0048738A">
      <w:pPr>
        <w:pStyle w:val="Heading5"/>
      </w:pPr>
      <w:r>
        <w:t>Improving the consumer experience and r</w:t>
      </w:r>
      <w:r w:rsidR="0048738A">
        <w:t>educing the burden on trustees</w:t>
      </w:r>
      <w:r>
        <w:t xml:space="preserve"> </w:t>
      </w:r>
    </w:p>
    <w:p w14:paraId="233215C1" w14:textId="57624AE5" w:rsidR="007F5ABD" w:rsidRDefault="0048738A" w:rsidP="008F2B6C">
      <w:r>
        <w:t xml:space="preserve">Moving to a central administrator </w:t>
      </w:r>
      <w:r w:rsidR="007F5ABD">
        <w:t>a</w:t>
      </w:r>
      <w:r w:rsidR="00CB40B8">
        <w:t>nd eventually re</w:t>
      </w:r>
      <w:r w:rsidR="007F5ABD">
        <w:t>movin</w:t>
      </w:r>
      <w:r w:rsidR="00CB40B8">
        <w:t xml:space="preserve">g the current two-step process </w:t>
      </w:r>
      <w:r w:rsidR="007F5ABD">
        <w:t xml:space="preserve">for applicants </w:t>
      </w:r>
      <w:r w:rsidR="00957C41">
        <w:t xml:space="preserve">would </w:t>
      </w:r>
      <w:r w:rsidR="009D51EA">
        <w:t xml:space="preserve">improve the </w:t>
      </w:r>
      <w:r w:rsidR="007F5ABD">
        <w:t xml:space="preserve">consumer </w:t>
      </w:r>
      <w:r w:rsidR="009D51EA">
        <w:t xml:space="preserve">experience through </w:t>
      </w:r>
      <w:r w:rsidR="007F5ABD">
        <w:t xml:space="preserve">likely expediting the release of funds and </w:t>
      </w:r>
      <w:r w:rsidR="00A31F89">
        <w:t xml:space="preserve">providing a </w:t>
      </w:r>
      <w:r w:rsidR="009D51EA">
        <w:t xml:space="preserve">consistent approach to all early release </w:t>
      </w:r>
      <w:r w:rsidR="00A31F89">
        <w:t>applications</w:t>
      </w:r>
      <w:r w:rsidR="009D51EA" w:rsidDel="00A31F89">
        <w:t xml:space="preserve"> </w:t>
      </w:r>
      <w:r w:rsidR="00957C41">
        <w:t>under these grounds</w:t>
      </w:r>
      <w:r w:rsidR="007F5ABD">
        <w:t>.</w:t>
      </w:r>
    </w:p>
    <w:p w14:paraId="00F68B14" w14:textId="7CA67EE8" w:rsidR="006C43BD" w:rsidRDefault="007F5ABD" w:rsidP="00BD08D4">
      <w:r>
        <w:t xml:space="preserve">These proposed changes are also expected to result in </w:t>
      </w:r>
      <w:r w:rsidR="009D51EA">
        <w:t xml:space="preserve">the administrative costs of early release </w:t>
      </w:r>
      <w:r>
        <w:t xml:space="preserve">being </w:t>
      </w:r>
      <w:r w:rsidR="009D51EA">
        <w:t xml:space="preserve">shared </w:t>
      </w:r>
      <w:r w:rsidR="00957C41">
        <w:t>across the superannuation industry</w:t>
      </w:r>
      <w:r w:rsidR="00CB40B8">
        <w:t xml:space="preserve">, </w:t>
      </w:r>
      <w:r w:rsidR="00D70740">
        <w:t>through recovery of costs via APRA levies</w:t>
      </w:r>
      <w:r>
        <w:t>, rather than being borne by individual funds that choose to offer early release</w:t>
      </w:r>
      <w:r w:rsidR="00CB40B8">
        <w:t xml:space="preserve"> (trust deeds can decide not to offer early release)</w:t>
      </w:r>
      <w:r w:rsidR="009D51EA">
        <w:t>.</w:t>
      </w:r>
      <w:r>
        <w:t xml:space="preserve"> On this basis</w:t>
      </w:r>
      <w:r w:rsidR="00957C41">
        <w:t xml:space="preserve">, it is highly probable that more trustees will choose to offer early release of superannuation on severe financial hardship grounds to their membership if the administrative </w:t>
      </w:r>
      <w:r w:rsidR="00957C41">
        <w:lastRenderedPageBreak/>
        <w:t>costs in assessing applications are removed from individual funds</w:t>
      </w:r>
      <w:r>
        <w:t xml:space="preserve"> –</w:t>
      </w:r>
      <w:r w:rsidR="00CB40B8">
        <w:t xml:space="preserve"> in doing so, </w:t>
      </w:r>
      <w:r>
        <w:t>providing a further benefit to members</w:t>
      </w:r>
      <w:bookmarkStart w:id="1201" w:name="_Toc511897344"/>
      <w:bookmarkStart w:id="1202" w:name="_Toc511908261"/>
      <w:bookmarkStart w:id="1203" w:name="_Toc511919946"/>
      <w:bookmarkStart w:id="1204" w:name="_Toc511989656"/>
      <w:bookmarkStart w:id="1205" w:name="_Toc511998691"/>
      <w:bookmarkStart w:id="1206" w:name="_Toc512001714"/>
      <w:bookmarkStart w:id="1207" w:name="_Toc512005864"/>
      <w:bookmarkStart w:id="1208" w:name="_Toc512008353"/>
      <w:bookmarkStart w:id="1209" w:name="_Toc512245378"/>
      <w:bookmarkStart w:id="1210" w:name="_Toc512264558"/>
      <w:bookmarkStart w:id="1211" w:name="_Toc512265093"/>
      <w:bookmarkStart w:id="1212" w:name="_Toc512265151"/>
      <w:bookmarkStart w:id="1213" w:name="_Toc512268022"/>
      <w:bookmarkStart w:id="1214" w:name="_Toc512325023"/>
      <w:bookmarkStart w:id="1215" w:name="_Toc512329432"/>
      <w:bookmarkStart w:id="1216" w:name="_Toc512331317"/>
      <w:bookmarkStart w:id="1217" w:name="_Toc512333273"/>
      <w:bookmarkStart w:id="1218" w:name="_Toc512338155"/>
      <w:bookmarkStart w:id="1219" w:name="_Toc512341964"/>
      <w:bookmarkStart w:id="1220" w:name="_Toc512343436"/>
      <w:bookmarkStart w:id="1221" w:name="_Toc512346094"/>
      <w:bookmarkStart w:id="1222" w:name="_Toc512346548"/>
      <w:bookmarkStart w:id="1223" w:name="_Toc512348944"/>
      <w:bookmarkStart w:id="1224" w:name="_Toc512352900"/>
      <w:bookmarkStart w:id="1225" w:name="_Toc512502410"/>
      <w:bookmarkStart w:id="1226" w:name="_Toc512512649"/>
      <w:bookmarkStart w:id="1227" w:name="_Toc512516928"/>
      <w:r w:rsidR="00BD08D4">
        <w:t xml:space="preserve">.  </w:t>
      </w:r>
    </w:p>
    <w:p w14:paraId="7AA52C9F" w14:textId="091D73A2" w:rsidR="006C43BD" w:rsidRPr="00224B95" w:rsidRDefault="00A46C7F" w:rsidP="00BD08D4">
      <w:pPr>
        <w:pStyle w:val="Boxtext0"/>
        <w:keepNext/>
        <w:pBdr>
          <w:top w:val="none" w:sz="0" w:space="0" w:color="auto"/>
          <w:left w:val="none" w:sz="0" w:space="0" w:color="auto"/>
          <w:right w:val="none" w:sz="0" w:space="0" w:color="auto"/>
        </w:pBdr>
        <w:shd w:val="clear" w:color="auto" w:fill="D9D9D9" w:themeFill="background1" w:themeFillShade="D9"/>
        <w:spacing w:before="240" w:line="276" w:lineRule="auto"/>
        <w:rPr>
          <w:b/>
          <w:caps/>
          <w:color w:val="auto"/>
        </w:rPr>
      </w:pPr>
      <w:r>
        <w:rPr>
          <w:b/>
          <w:caps/>
          <w:color w:val="auto"/>
        </w:rPr>
        <w:t>DRAFT Proposal</w:t>
      </w:r>
      <w:r w:rsidR="006C43BD" w:rsidRPr="00224B95">
        <w:rPr>
          <w:b/>
          <w:caps/>
          <w:color w:val="auto"/>
        </w:rPr>
        <w:t> </w:t>
      </w:r>
      <w:r w:rsidR="00503369">
        <w:rPr>
          <w:b/>
          <w:caps/>
          <w:color w:val="auto"/>
        </w:rPr>
        <w:t xml:space="preserve">12 </w:t>
      </w:r>
      <w:r w:rsidR="006C43BD">
        <w:rPr>
          <w:b/>
          <w:caps/>
          <w:color w:val="auto"/>
        </w:rPr>
        <w:t xml:space="preserve">– administration of severe financial hardship </w:t>
      </w:r>
    </w:p>
    <w:p w14:paraId="7FB6D432" w14:textId="4A0A8792" w:rsidR="006C43BD" w:rsidRPr="00F72933" w:rsidRDefault="006C43BD" w:rsidP="00F72933">
      <w:pPr>
        <w:pStyle w:val="Boxtext0"/>
        <w:keepNext/>
        <w:pBdr>
          <w:top w:val="none" w:sz="0" w:space="0" w:color="auto"/>
          <w:left w:val="none" w:sz="0" w:space="0" w:color="auto"/>
          <w:bottom w:val="none" w:sz="0" w:space="0" w:color="auto"/>
          <w:right w:val="none" w:sz="0" w:space="0" w:color="auto"/>
        </w:pBdr>
        <w:shd w:val="clear" w:color="auto" w:fill="D9D9D9" w:themeFill="background1" w:themeFillShade="D9"/>
        <w:spacing w:before="120" w:line="276" w:lineRule="auto"/>
        <w:rPr>
          <w:color w:val="auto"/>
        </w:rPr>
      </w:pPr>
      <w:r w:rsidRPr="006C43BD">
        <w:rPr>
          <w:color w:val="auto"/>
        </w:rPr>
        <w:t>Transfer the administration function of the severe financial hardship ground to the Australian Taxation Office (ATO), consistent with the transfer of the compassionate grounds function to the ATO.</w:t>
      </w:r>
    </w:p>
    <w:p w14:paraId="5A45BA02" w14:textId="77777777" w:rsidR="008F1AD2" w:rsidRDefault="008F1AD2">
      <w:pPr>
        <w:spacing w:before="0" w:after="160" w:line="259" w:lineRule="auto"/>
        <w:rPr>
          <w:rFonts w:cs="Arial"/>
          <w:color w:val="004A7F"/>
          <w:kern w:val="32"/>
          <w:sz w:val="48"/>
          <w:szCs w:val="36"/>
        </w:rPr>
      </w:pPr>
      <w:r>
        <w:br w:type="page"/>
      </w:r>
    </w:p>
    <w:p w14:paraId="5CC6B996" w14:textId="56EF0C4E" w:rsidR="000D127D" w:rsidRDefault="001C1707" w:rsidP="000B54B2">
      <w:pPr>
        <w:pStyle w:val="Heading1"/>
        <w:spacing w:before="0"/>
      </w:pPr>
      <w:bookmarkStart w:id="1228" w:name="_Toc513466811"/>
      <w:bookmarkStart w:id="1229" w:name="_Toc513470140"/>
      <w:bookmarkStart w:id="1230" w:name="_Toc513470360"/>
      <w:bookmarkStart w:id="1231" w:name="_Toc513475918"/>
      <w:bookmarkStart w:id="1232" w:name="_Toc513481573"/>
      <w:bookmarkStart w:id="1233" w:name="_Toc513486728"/>
      <w:bookmarkStart w:id="1234" w:name="_Toc513540432"/>
      <w:bookmarkStart w:id="1235" w:name="_Toc513552233"/>
      <w:bookmarkStart w:id="1236" w:name="_Toc513554837"/>
      <w:bookmarkStart w:id="1237" w:name="_Toc513557294"/>
      <w:bookmarkStart w:id="1238" w:name="_Toc513566083"/>
      <w:bookmarkStart w:id="1239" w:name="_Toc513635815"/>
      <w:bookmarkStart w:id="1240" w:name="_Toc513640836"/>
      <w:bookmarkStart w:id="1241" w:name="_Toc513648349"/>
      <w:bookmarkStart w:id="1242" w:name="_Toc513650431"/>
      <w:bookmarkStart w:id="1243" w:name="_Toc514153281"/>
      <w:bookmarkStart w:id="1244" w:name="_Toc517969965"/>
      <w:bookmarkStart w:id="1245" w:name="_Toc518033651"/>
      <w:bookmarkStart w:id="1246" w:name="_Toc518034035"/>
      <w:bookmarkStart w:id="1247" w:name="_Toc520907741"/>
      <w:bookmarkStart w:id="1248" w:name="_Toc520910721"/>
      <w:bookmarkStart w:id="1249" w:name="_Toc520910748"/>
      <w:r>
        <w:lastRenderedPageBreak/>
        <w:t>4</w:t>
      </w:r>
      <w:r w:rsidR="0094137F">
        <w:t>.</w:t>
      </w:r>
      <w:r w:rsidR="000D127D">
        <w:t xml:space="preserve"> Data collection and future review</w:t>
      </w:r>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p>
    <w:p w14:paraId="624AD01F" w14:textId="0A632D18" w:rsidR="006001EE" w:rsidRDefault="000D127D" w:rsidP="006001EE">
      <w:r>
        <w:t>One of the challenges the Review has faced is a lack of detailed data on early release of superannuation benefits</w:t>
      </w:r>
      <w:r w:rsidR="00336468">
        <w:t>. N</w:t>
      </w:r>
      <w:r w:rsidR="006001EE">
        <w:t>otably, the 2002 Senate Select Committee report on early release recommend</w:t>
      </w:r>
      <w:r w:rsidR="00336468">
        <w:t>ed</w:t>
      </w:r>
      <w:r w:rsidR="006001EE">
        <w:t xml:space="preserve"> that:</w:t>
      </w:r>
    </w:p>
    <w:p w14:paraId="6B1F31CA" w14:textId="79BFF49E" w:rsidR="006001EE" w:rsidRDefault="006001EE" w:rsidP="006001EE">
      <w:pPr>
        <w:rPr>
          <w:i/>
        </w:rPr>
      </w:pPr>
      <w:r>
        <w:rPr>
          <w:i/>
        </w:rPr>
        <w:t>‘…</w:t>
      </w:r>
      <w:r w:rsidRPr="003E5F28">
        <w:rPr>
          <w:i/>
        </w:rPr>
        <w:t>information be collected annually on the total number, value and type of early release payments by superannuation funds, in order to allow for analysis of trends in those payments</w:t>
      </w:r>
      <w:r>
        <w:rPr>
          <w:i/>
        </w:rPr>
        <w:t>’</w:t>
      </w:r>
      <w:r w:rsidRPr="003E5F28">
        <w:rPr>
          <w:i/>
        </w:rPr>
        <w:t>.</w:t>
      </w:r>
    </w:p>
    <w:p w14:paraId="107F2BCC" w14:textId="255D3FB4" w:rsidR="006001EE" w:rsidRPr="003E5F28" w:rsidRDefault="006001EE" w:rsidP="006001EE">
      <w:pPr>
        <w:rPr>
          <w:i/>
        </w:rPr>
      </w:pPr>
      <w:r>
        <w:t xml:space="preserve">This </w:t>
      </w:r>
      <w:r w:rsidR="00675DC0">
        <w:t>recommendation</w:t>
      </w:r>
      <w:r>
        <w:t xml:space="preserve"> has never been specifically implemented.</w:t>
      </w:r>
    </w:p>
    <w:p w14:paraId="7F1DA61E" w14:textId="4898E97C" w:rsidR="000D127D" w:rsidRDefault="000D127D">
      <w:r>
        <w:t>While APRA and the Department of Human Services</w:t>
      </w:r>
      <w:r w:rsidR="008A79B3">
        <w:t xml:space="preserve"> (DHS)</w:t>
      </w:r>
      <w:r>
        <w:t xml:space="preserve"> </w:t>
      </w:r>
      <w:r w:rsidR="00644140">
        <w:t xml:space="preserve">have </w:t>
      </w:r>
      <w:r>
        <w:t>collect</w:t>
      </w:r>
      <w:r w:rsidR="00644140">
        <w:t>ed</w:t>
      </w:r>
      <w:r>
        <w:t xml:space="preserve"> some high level data</w:t>
      </w:r>
      <w:r w:rsidR="00644140">
        <w:t xml:space="preserve"> over time</w:t>
      </w:r>
      <w:r>
        <w:t xml:space="preserve">, there is no current </w:t>
      </w:r>
      <w:r w:rsidR="00694E09">
        <w:t xml:space="preserve">legislative </w:t>
      </w:r>
      <w:r>
        <w:t xml:space="preserve">requirement </w:t>
      </w:r>
      <w:r w:rsidR="004D6E95">
        <w:t xml:space="preserve">on </w:t>
      </w:r>
      <w:r w:rsidR="00644140">
        <w:t xml:space="preserve">the Regulator </w:t>
      </w:r>
      <w:r w:rsidR="004D6E95">
        <w:t xml:space="preserve">or superannuation trustees </w:t>
      </w:r>
      <w:r>
        <w:t>to collect and interpret records of the details of claims</w:t>
      </w:r>
      <w:r w:rsidR="004D6E95">
        <w:t xml:space="preserve"> made under compassionate or severe financial hardship grounds</w:t>
      </w:r>
      <w:r>
        <w:t xml:space="preserve">. </w:t>
      </w:r>
    </w:p>
    <w:p w14:paraId="4F966DB9" w14:textId="452776A8" w:rsidR="000D127D" w:rsidRDefault="000D127D">
      <w:r>
        <w:t>This has meant</w:t>
      </w:r>
      <w:r w:rsidR="004D6E95">
        <w:t xml:space="preserve">, in </w:t>
      </w:r>
      <w:r w:rsidR="00AD5D33">
        <w:t>many</w:t>
      </w:r>
      <w:r w:rsidR="004D6E95">
        <w:t xml:space="preserve"> cases,</w:t>
      </w:r>
      <w:r>
        <w:t xml:space="preserve"> anecdotal </w:t>
      </w:r>
      <w:r w:rsidR="004D6E95">
        <w:t>and selected case study</w:t>
      </w:r>
      <w:r>
        <w:t xml:space="preserve"> evidence is relied upon to draw conclusions and often the magnitude of problems that are identified is unclear. For example, the Review is aware that people may be rolling over superannuation to multiple different funds so </w:t>
      </w:r>
      <w:r w:rsidR="00871174">
        <w:t xml:space="preserve">they can make </w:t>
      </w:r>
      <w:r>
        <w:t xml:space="preserve">a number of contemporaneous claims for severe financial hardship, defeating the general limit of one claim </w:t>
      </w:r>
      <w:r w:rsidR="00E733DE">
        <w:t xml:space="preserve">per person </w:t>
      </w:r>
      <w:r>
        <w:t xml:space="preserve">of up to $10,000 per year. However, there is no data that clearly shows </w:t>
      </w:r>
      <w:r w:rsidR="00871174">
        <w:t xml:space="preserve">how frequently this is </w:t>
      </w:r>
      <w:r w:rsidR="005D66FC">
        <w:t>occurring</w:t>
      </w:r>
      <w:r w:rsidR="004D6E95">
        <w:t>– given severe financial hardship is administered by individual superannuation trustees</w:t>
      </w:r>
      <w:r>
        <w:t xml:space="preserve">. </w:t>
      </w:r>
    </w:p>
    <w:p w14:paraId="2A4DB317" w14:textId="0CBF53D2" w:rsidR="0073587E" w:rsidRDefault="00644140">
      <w:r>
        <w:t>T</w:t>
      </w:r>
      <w:r w:rsidR="000D127D">
        <w:t>he ATO</w:t>
      </w:r>
      <w:r>
        <w:t>, as the new Regulator of early release on compassionate grounds, has</w:t>
      </w:r>
      <w:r w:rsidR="000D127D">
        <w:t xml:space="preserve"> incorporate</w:t>
      </w:r>
      <w:r>
        <w:t>d</w:t>
      </w:r>
      <w:r w:rsidR="000D127D">
        <w:t xml:space="preserve"> </w:t>
      </w:r>
      <w:r>
        <w:t xml:space="preserve">more detailed </w:t>
      </w:r>
      <w:r w:rsidR="000D127D">
        <w:t xml:space="preserve">data collection into its system build from the outset. </w:t>
      </w:r>
      <w:r>
        <w:t>In particular, t</w:t>
      </w:r>
      <w:r w:rsidR="0073587E">
        <w:t xml:space="preserve">he ATO </w:t>
      </w:r>
      <w:r>
        <w:t>is</w:t>
      </w:r>
      <w:r w:rsidR="0073587E">
        <w:t xml:space="preserve"> collect</w:t>
      </w:r>
      <w:r>
        <w:t>ing</w:t>
      </w:r>
      <w:r w:rsidR="0073587E">
        <w:t xml:space="preserve"> data about the number of applications received, application</w:t>
      </w:r>
      <w:r w:rsidR="003356E1">
        <w:t>s</w:t>
      </w:r>
      <w:r w:rsidR="0073587E">
        <w:t xml:space="preserve"> approved and denied, and the value of applications approved under each of the compassionate grounds</w:t>
      </w:r>
      <w:r>
        <w:t xml:space="preserve">, </w:t>
      </w:r>
      <w:r w:rsidR="0073587E">
        <w:t>as well as more granular level data under some of the specific compassionate grounds.</w:t>
      </w:r>
    </w:p>
    <w:p w14:paraId="1DFAA364" w14:textId="6AA779A1" w:rsidR="000D127D" w:rsidRDefault="00644140">
      <w:r>
        <w:t xml:space="preserve">If </w:t>
      </w:r>
      <w:r w:rsidR="000D127D">
        <w:t xml:space="preserve">the Review’s </w:t>
      </w:r>
      <w:r w:rsidR="00675DC0">
        <w:t xml:space="preserve">draft </w:t>
      </w:r>
      <w:r w:rsidR="00C457DB">
        <w:t>proposals</w:t>
      </w:r>
      <w:r w:rsidR="000D127D">
        <w:t xml:space="preserve"> to move the administration of severe financial hardship from the trustees of </w:t>
      </w:r>
      <w:r w:rsidR="00AD5D33">
        <w:t xml:space="preserve">superannuation </w:t>
      </w:r>
      <w:r w:rsidR="000D127D">
        <w:t>funds to the ATO</w:t>
      </w:r>
      <w:r>
        <w:t xml:space="preserve"> is </w:t>
      </w:r>
      <w:r w:rsidR="00675DC0">
        <w:t xml:space="preserve">implemented </w:t>
      </w:r>
      <w:r>
        <w:t>(</w:t>
      </w:r>
      <w:r w:rsidR="00ED5A07">
        <w:t>Draft Proposal</w:t>
      </w:r>
      <w:r w:rsidRPr="00720E4A">
        <w:t xml:space="preserve"> 11</w:t>
      </w:r>
      <w:r>
        <w:t>), o</w:t>
      </w:r>
      <w:r w:rsidR="000D127D">
        <w:t xml:space="preserve">ne of the benefits </w:t>
      </w:r>
      <w:r>
        <w:t xml:space="preserve">of </w:t>
      </w:r>
      <w:r w:rsidR="00AD5D33">
        <w:t xml:space="preserve">such a change </w:t>
      </w:r>
      <w:r>
        <w:t>will be</w:t>
      </w:r>
      <w:r w:rsidR="000D127D">
        <w:t xml:space="preserve"> </w:t>
      </w:r>
      <w:r w:rsidR="00AD5D33">
        <w:t xml:space="preserve">a greater </w:t>
      </w:r>
      <w:r w:rsidR="000D127D">
        <w:t xml:space="preserve">ability to keep </w:t>
      </w:r>
      <w:r>
        <w:t xml:space="preserve">data </w:t>
      </w:r>
      <w:r w:rsidR="000D127D">
        <w:t xml:space="preserve">records. </w:t>
      </w:r>
    </w:p>
    <w:p w14:paraId="4A091F9C" w14:textId="3BE3EC07" w:rsidR="006C43BD" w:rsidRDefault="003356E1" w:rsidP="00BD08D4">
      <w:r>
        <w:t xml:space="preserve">These data records should be used to inform analysis of trends and issues with the early release regime. It is recommended that a review of any reforms </w:t>
      </w:r>
      <w:r w:rsidR="00466C13">
        <w:t>arising from this</w:t>
      </w:r>
      <w:r>
        <w:t xml:space="preserve"> Review should be undertaken five years after </w:t>
      </w:r>
      <w:r w:rsidR="00466C13">
        <w:t>implementation</w:t>
      </w:r>
      <w:r>
        <w:t xml:space="preserve">. </w:t>
      </w:r>
      <w:r w:rsidR="007D5C98">
        <w:t xml:space="preserve">This </w:t>
      </w:r>
      <w:r w:rsidR="003F18CD">
        <w:t>would allow a useful sample size of data to be collected and inform the Government whether any further changes are needed</w:t>
      </w:r>
      <w:r w:rsidR="007D5C98">
        <w:t xml:space="preserve"> to ensure the early release system is operating as intended</w:t>
      </w:r>
      <w:r w:rsidR="003F18CD">
        <w:t>.</w:t>
      </w:r>
    </w:p>
    <w:p w14:paraId="3EC6EF2E" w14:textId="35F20BF3" w:rsidR="006C43BD" w:rsidRPr="00224B95" w:rsidRDefault="00A46C7F" w:rsidP="00BD08D4">
      <w:pPr>
        <w:pStyle w:val="Boxtext0"/>
        <w:keepNext/>
        <w:pBdr>
          <w:top w:val="none" w:sz="0" w:space="0" w:color="auto"/>
          <w:left w:val="none" w:sz="0" w:space="0" w:color="auto"/>
          <w:right w:val="none" w:sz="0" w:space="0" w:color="auto"/>
        </w:pBdr>
        <w:shd w:val="clear" w:color="auto" w:fill="D9D9D9" w:themeFill="background1" w:themeFillShade="D9"/>
        <w:spacing w:before="240" w:line="276" w:lineRule="auto"/>
        <w:rPr>
          <w:b/>
          <w:caps/>
          <w:color w:val="auto"/>
        </w:rPr>
      </w:pPr>
      <w:r>
        <w:rPr>
          <w:b/>
          <w:caps/>
          <w:color w:val="auto"/>
        </w:rPr>
        <w:t>DRAFT Proposal</w:t>
      </w:r>
      <w:r w:rsidR="006C43BD" w:rsidRPr="00224B95">
        <w:rPr>
          <w:b/>
          <w:caps/>
          <w:color w:val="auto"/>
        </w:rPr>
        <w:t> </w:t>
      </w:r>
      <w:r w:rsidR="000B23D6">
        <w:rPr>
          <w:b/>
          <w:caps/>
          <w:color w:val="auto"/>
        </w:rPr>
        <w:t>1</w:t>
      </w:r>
      <w:r w:rsidR="00503369">
        <w:rPr>
          <w:b/>
          <w:caps/>
          <w:color w:val="auto"/>
        </w:rPr>
        <w:t>3</w:t>
      </w:r>
      <w:r w:rsidR="000B23D6">
        <w:rPr>
          <w:b/>
          <w:caps/>
          <w:color w:val="auto"/>
        </w:rPr>
        <w:t xml:space="preserve"> </w:t>
      </w:r>
      <w:r w:rsidR="006C43BD">
        <w:rPr>
          <w:b/>
          <w:caps/>
          <w:color w:val="auto"/>
        </w:rPr>
        <w:t xml:space="preserve">– </w:t>
      </w:r>
      <w:r w:rsidR="0073587E">
        <w:rPr>
          <w:b/>
          <w:caps/>
          <w:color w:val="auto"/>
        </w:rPr>
        <w:t>Future</w:t>
      </w:r>
      <w:r w:rsidR="006C43BD">
        <w:rPr>
          <w:b/>
          <w:caps/>
          <w:color w:val="auto"/>
        </w:rPr>
        <w:t xml:space="preserve"> review </w:t>
      </w:r>
    </w:p>
    <w:p w14:paraId="2F884EF0" w14:textId="4FDD95CB" w:rsidR="006C43BD" w:rsidRPr="00F72933" w:rsidRDefault="0073587E" w:rsidP="00F72933">
      <w:pPr>
        <w:pStyle w:val="Boxtext0"/>
        <w:keepNext/>
        <w:pBdr>
          <w:top w:val="none" w:sz="0" w:space="0" w:color="auto"/>
          <w:left w:val="none" w:sz="0" w:space="0" w:color="auto"/>
          <w:bottom w:val="none" w:sz="0" w:space="0" w:color="auto"/>
          <w:right w:val="none" w:sz="0" w:space="0" w:color="auto"/>
        </w:pBdr>
        <w:shd w:val="clear" w:color="auto" w:fill="D9D9D9" w:themeFill="background1" w:themeFillShade="D9"/>
        <w:spacing w:before="120" w:line="276" w:lineRule="auto"/>
        <w:rPr>
          <w:color w:val="auto"/>
        </w:rPr>
      </w:pPr>
      <w:r>
        <w:rPr>
          <w:color w:val="auto"/>
        </w:rPr>
        <w:t>Use key statistics collected by the ATO</w:t>
      </w:r>
      <w:r w:rsidR="006C43BD" w:rsidRPr="006C43BD">
        <w:rPr>
          <w:color w:val="auto"/>
        </w:rPr>
        <w:t xml:space="preserve"> to inform a further review of early release five years after changes </w:t>
      </w:r>
      <w:r w:rsidR="00FF1E43">
        <w:rPr>
          <w:color w:val="auto"/>
        </w:rPr>
        <w:t xml:space="preserve">to the rules </w:t>
      </w:r>
      <w:r w:rsidR="006C43BD" w:rsidRPr="006C43BD">
        <w:rPr>
          <w:color w:val="auto"/>
        </w:rPr>
        <w:t>are implemented.</w:t>
      </w:r>
    </w:p>
    <w:p w14:paraId="7C904D9A" w14:textId="7FD8760C" w:rsidR="00F323B2" w:rsidRDefault="00F323B2">
      <w:pPr>
        <w:spacing w:before="0" w:after="160" w:line="259" w:lineRule="auto"/>
      </w:pPr>
      <w:r>
        <w:br w:type="page"/>
      </w:r>
    </w:p>
    <w:p w14:paraId="27251716" w14:textId="28556273" w:rsidR="00F323B2" w:rsidRDefault="001C1707" w:rsidP="000B54B2">
      <w:pPr>
        <w:pStyle w:val="Heading1"/>
        <w:spacing w:before="0"/>
      </w:pPr>
      <w:bookmarkStart w:id="1250" w:name="_Toc513635816"/>
      <w:bookmarkStart w:id="1251" w:name="_Toc513635817"/>
      <w:bookmarkStart w:id="1252" w:name="_Toc513466812"/>
      <w:bookmarkStart w:id="1253" w:name="_Toc513470141"/>
      <w:bookmarkStart w:id="1254" w:name="_Toc513470361"/>
      <w:bookmarkStart w:id="1255" w:name="_Toc513475919"/>
      <w:bookmarkStart w:id="1256" w:name="_Toc513481574"/>
      <w:bookmarkStart w:id="1257" w:name="_Toc513486729"/>
      <w:bookmarkStart w:id="1258" w:name="_Toc513540433"/>
      <w:bookmarkStart w:id="1259" w:name="_Toc513552234"/>
      <w:bookmarkStart w:id="1260" w:name="_Toc513554838"/>
      <w:bookmarkStart w:id="1261" w:name="_Toc513557295"/>
      <w:bookmarkStart w:id="1262" w:name="_Toc513566084"/>
      <w:bookmarkStart w:id="1263" w:name="_Toc513640837"/>
      <w:bookmarkStart w:id="1264" w:name="_Toc513648350"/>
      <w:bookmarkStart w:id="1265" w:name="_Toc513650432"/>
      <w:bookmarkStart w:id="1266" w:name="_Toc514153282"/>
      <w:bookmarkStart w:id="1267" w:name="_Toc517969966"/>
      <w:bookmarkStart w:id="1268" w:name="_Toc518033652"/>
      <w:bookmarkStart w:id="1269" w:name="_Toc518034036"/>
      <w:bookmarkStart w:id="1270" w:name="_Toc520907742"/>
      <w:bookmarkStart w:id="1271" w:name="_Toc520910722"/>
      <w:bookmarkStart w:id="1272" w:name="_Toc520910749"/>
      <w:r>
        <w:lastRenderedPageBreak/>
        <w:t>5</w:t>
      </w:r>
      <w:bookmarkEnd w:id="1250"/>
      <w:bookmarkEnd w:id="1251"/>
      <w:r w:rsidR="00F323B2">
        <w:t xml:space="preserve">. </w:t>
      </w:r>
      <w:bookmarkEnd w:id="1252"/>
      <w:bookmarkEnd w:id="1253"/>
      <w:bookmarkEnd w:id="1254"/>
      <w:bookmarkEnd w:id="1255"/>
      <w:bookmarkEnd w:id="1256"/>
      <w:bookmarkEnd w:id="1257"/>
      <w:bookmarkEnd w:id="1258"/>
      <w:bookmarkEnd w:id="1259"/>
      <w:bookmarkEnd w:id="1260"/>
      <w:bookmarkEnd w:id="1261"/>
      <w:bookmarkEnd w:id="1262"/>
      <w:r w:rsidR="00F323B2">
        <w:t xml:space="preserve">Transfer of </w:t>
      </w:r>
      <w:r w:rsidR="004F79C0">
        <w:t>compassionate grounds administration</w:t>
      </w:r>
      <w:bookmarkEnd w:id="1263"/>
      <w:bookmarkEnd w:id="1264"/>
      <w:bookmarkEnd w:id="1265"/>
      <w:bookmarkEnd w:id="1266"/>
      <w:r w:rsidR="00EB4567">
        <w:t xml:space="preserve"> to the ATO</w:t>
      </w:r>
      <w:bookmarkEnd w:id="1267"/>
      <w:bookmarkEnd w:id="1268"/>
      <w:bookmarkEnd w:id="1269"/>
      <w:bookmarkEnd w:id="1270"/>
      <w:bookmarkEnd w:id="1271"/>
      <w:bookmarkEnd w:id="1272"/>
      <w:r w:rsidR="004F79C0">
        <w:t xml:space="preserve"> </w:t>
      </w:r>
    </w:p>
    <w:p w14:paraId="54F35DD7" w14:textId="151460F9" w:rsidR="00D93B2E" w:rsidRDefault="00F323B2" w:rsidP="00F323B2">
      <w:pPr>
        <w:pStyle w:val="Default"/>
        <w:spacing w:after="240"/>
        <w:rPr>
          <w:sz w:val="22"/>
        </w:rPr>
      </w:pPr>
      <w:r w:rsidRPr="00187DE3">
        <w:rPr>
          <w:sz w:val="22"/>
        </w:rPr>
        <w:t xml:space="preserve">The Government announced </w:t>
      </w:r>
      <w:r w:rsidRPr="00CF2B28">
        <w:rPr>
          <w:sz w:val="22"/>
        </w:rPr>
        <w:t xml:space="preserve">on 8 December 2017 </w:t>
      </w:r>
      <w:r w:rsidRPr="00BB3693">
        <w:rPr>
          <w:sz w:val="22"/>
        </w:rPr>
        <w:t xml:space="preserve">that it will transfer responsibility for administering early release on compassionate grounds from DHS to the </w:t>
      </w:r>
      <w:r>
        <w:rPr>
          <w:sz w:val="22"/>
        </w:rPr>
        <w:t>ATO</w:t>
      </w:r>
      <w:r w:rsidRPr="00642B59">
        <w:rPr>
          <w:sz w:val="22"/>
        </w:rPr>
        <w:t>.</w:t>
      </w:r>
      <w:r w:rsidRPr="00CF2B28">
        <w:rPr>
          <w:sz w:val="22"/>
        </w:rPr>
        <w:t xml:space="preserve"> These new arr</w:t>
      </w:r>
      <w:r w:rsidRPr="00BB3693">
        <w:rPr>
          <w:sz w:val="22"/>
        </w:rPr>
        <w:t xml:space="preserve">angements </w:t>
      </w:r>
      <w:r w:rsidR="00537357">
        <w:rPr>
          <w:sz w:val="22"/>
        </w:rPr>
        <w:t>commenced</w:t>
      </w:r>
      <w:r w:rsidRPr="00BB3693">
        <w:rPr>
          <w:sz w:val="22"/>
        </w:rPr>
        <w:t xml:space="preserve"> </w:t>
      </w:r>
      <w:r w:rsidRPr="00EB4567">
        <w:rPr>
          <w:sz w:val="22"/>
        </w:rPr>
        <w:t xml:space="preserve">on </w:t>
      </w:r>
      <w:r w:rsidRPr="007A4FC6">
        <w:rPr>
          <w:sz w:val="22"/>
        </w:rPr>
        <w:t>1 July 2018</w:t>
      </w:r>
      <w:r w:rsidRPr="00CF2B28">
        <w:rPr>
          <w:sz w:val="22"/>
        </w:rPr>
        <w:t>.</w:t>
      </w:r>
    </w:p>
    <w:p w14:paraId="1763D973" w14:textId="14EC578D" w:rsidR="00F323B2" w:rsidRDefault="00F323B2" w:rsidP="00F323B2">
      <w:pPr>
        <w:pStyle w:val="Default"/>
        <w:spacing w:after="240"/>
        <w:rPr>
          <w:sz w:val="22"/>
          <w:szCs w:val="22"/>
        </w:rPr>
      </w:pPr>
      <w:r w:rsidRPr="00921056">
        <w:rPr>
          <w:sz w:val="22"/>
          <w:szCs w:val="22"/>
        </w:rPr>
        <w:t xml:space="preserve">The ATO is responsible for most of an individual’s interactions with the </w:t>
      </w:r>
      <w:r>
        <w:rPr>
          <w:sz w:val="22"/>
          <w:szCs w:val="22"/>
        </w:rPr>
        <w:t>superannuation system</w:t>
      </w:r>
      <w:r w:rsidRPr="00921056">
        <w:rPr>
          <w:sz w:val="22"/>
          <w:szCs w:val="22"/>
        </w:rPr>
        <w:t xml:space="preserve"> </w:t>
      </w:r>
      <w:r>
        <w:rPr>
          <w:sz w:val="22"/>
          <w:szCs w:val="22"/>
        </w:rPr>
        <w:t>-</w:t>
      </w:r>
      <w:r w:rsidRPr="00281EB3">
        <w:rPr>
          <w:sz w:val="22"/>
          <w:szCs w:val="22"/>
        </w:rPr>
        <w:t xml:space="preserve"> </w:t>
      </w:r>
      <w:r w:rsidRPr="00921056">
        <w:rPr>
          <w:sz w:val="22"/>
          <w:szCs w:val="22"/>
        </w:rPr>
        <w:t>in particular, through its ownership of the superannuation portal</w:t>
      </w:r>
      <w:r>
        <w:rPr>
          <w:sz w:val="22"/>
          <w:szCs w:val="22"/>
        </w:rPr>
        <w:t xml:space="preserve"> within myGov</w:t>
      </w:r>
      <w:r w:rsidRPr="00921056">
        <w:rPr>
          <w:sz w:val="22"/>
          <w:szCs w:val="22"/>
        </w:rPr>
        <w:t xml:space="preserve"> for individuals. </w:t>
      </w:r>
      <w:r>
        <w:rPr>
          <w:sz w:val="22"/>
          <w:szCs w:val="22"/>
        </w:rPr>
        <w:t xml:space="preserve">The ATO also has a </w:t>
      </w:r>
      <w:r w:rsidR="00871174">
        <w:rPr>
          <w:sz w:val="22"/>
          <w:szCs w:val="22"/>
        </w:rPr>
        <w:t>strong</w:t>
      </w:r>
      <w:r w:rsidR="005D66FC">
        <w:rPr>
          <w:sz w:val="22"/>
          <w:szCs w:val="22"/>
        </w:rPr>
        <w:t>,</w:t>
      </w:r>
      <w:r>
        <w:rPr>
          <w:sz w:val="22"/>
          <w:szCs w:val="22"/>
        </w:rPr>
        <w:t xml:space="preserve"> existing relationship with the superannuation industry. </w:t>
      </w:r>
      <w:r w:rsidRPr="00921056">
        <w:rPr>
          <w:sz w:val="22"/>
          <w:szCs w:val="22"/>
        </w:rPr>
        <w:t>T</w:t>
      </w:r>
      <w:r w:rsidR="009165D7">
        <w:rPr>
          <w:sz w:val="22"/>
          <w:szCs w:val="22"/>
        </w:rPr>
        <w:t xml:space="preserve">ransferring the administrative function for early release on compassionate grounds to the ATO is expected to provide a range of benefits. In particular, it </w:t>
      </w:r>
      <w:r w:rsidRPr="00921056">
        <w:rPr>
          <w:sz w:val="22"/>
          <w:szCs w:val="22"/>
        </w:rPr>
        <w:t>enable</w:t>
      </w:r>
      <w:r w:rsidR="00EB4567">
        <w:rPr>
          <w:sz w:val="22"/>
          <w:szCs w:val="22"/>
        </w:rPr>
        <w:t>s</w:t>
      </w:r>
      <w:r w:rsidRPr="00921056">
        <w:rPr>
          <w:sz w:val="22"/>
          <w:szCs w:val="22"/>
        </w:rPr>
        <w:t xml:space="preserve"> the ATO to provide a more s</w:t>
      </w:r>
      <w:r>
        <w:rPr>
          <w:sz w:val="22"/>
          <w:szCs w:val="22"/>
        </w:rPr>
        <w:t>treamlined</w:t>
      </w:r>
      <w:r w:rsidR="009165D7">
        <w:rPr>
          <w:sz w:val="22"/>
          <w:szCs w:val="22"/>
        </w:rPr>
        <w:t>, user</w:t>
      </w:r>
      <w:r w:rsidR="009165D7">
        <w:rPr>
          <w:sz w:val="22"/>
          <w:szCs w:val="22"/>
        </w:rPr>
        <w:noBreakHyphen/>
      </w:r>
      <w:r w:rsidR="004F79C0">
        <w:rPr>
          <w:sz w:val="22"/>
          <w:szCs w:val="22"/>
        </w:rPr>
        <w:t>friendly</w:t>
      </w:r>
      <w:r>
        <w:rPr>
          <w:sz w:val="22"/>
          <w:szCs w:val="22"/>
        </w:rPr>
        <w:t xml:space="preserve"> service to both individuals and superannuation funds, through:</w:t>
      </w:r>
    </w:p>
    <w:p w14:paraId="62EDD911" w14:textId="77777777" w:rsidR="00F323B2" w:rsidRDefault="00F323B2" w:rsidP="00F323B2">
      <w:pPr>
        <w:pStyle w:val="Bullet"/>
      </w:pPr>
      <w:r>
        <w:t>providing a link to ASIC’s MoneySmart calculators, to help people work out the impact that taking superannuation out early may have on their retirement savings;</w:t>
      </w:r>
    </w:p>
    <w:p w14:paraId="59AD4E58" w14:textId="40BBC5D9" w:rsidR="00F323B2" w:rsidRDefault="00F323B2" w:rsidP="00F323B2">
      <w:pPr>
        <w:pStyle w:val="Bullet"/>
      </w:pPr>
      <w:r>
        <w:t xml:space="preserve">providing information in the web-content page of other support services available (e.g. the National Disability Insurance Agency) to </w:t>
      </w:r>
      <w:r w:rsidR="00EB4567">
        <w:t>encourage</w:t>
      </w:r>
      <w:r>
        <w:t xml:space="preserve"> early access to superannuation </w:t>
      </w:r>
      <w:r w:rsidR="00EB4567">
        <w:t>to be</w:t>
      </w:r>
      <w:r>
        <w:t xml:space="preserve"> a last resort;</w:t>
      </w:r>
    </w:p>
    <w:p w14:paraId="0E63E6E2" w14:textId="2D5836C0" w:rsidR="00EB001F" w:rsidRDefault="00EB001F" w:rsidP="00F323B2">
      <w:pPr>
        <w:pStyle w:val="Bullet"/>
      </w:pPr>
      <w:r>
        <w:t>alerting applicants that third party intermediary fees to assist with completing an application cannot be claimed as part of an early release of superannuation application</w:t>
      </w:r>
      <w:r w:rsidR="004F79C0">
        <w:t>;</w:t>
      </w:r>
    </w:p>
    <w:p w14:paraId="68A378C2" w14:textId="2668C57C" w:rsidR="00F323B2" w:rsidRDefault="002F5FDA" w:rsidP="00F323B2">
      <w:pPr>
        <w:pStyle w:val="Bullet"/>
      </w:pPr>
      <w:r>
        <w:t>s</w:t>
      </w:r>
      <w:r w:rsidR="00F323B2">
        <w:t>treamlining</w:t>
      </w:r>
      <w:r w:rsidR="004F79C0">
        <w:t xml:space="preserve"> </w:t>
      </w:r>
      <w:r w:rsidR="00F323B2">
        <w:t>the existing four separate DHS paper application forms into one combined application form for all conditions of release on compassionate grounds</w:t>
      </w:r>
      <w:r>
        <w:t xml:space="preserve">. This simplification </w:t>
      </w:r>
      <w:r w:rsidR="004F79C0">
        <w:t>may alleviate the need for third party intermediaries to assist with the application process</w:t>
      </w:r>
      <w:r>
        <w:t>, for a fee</w:t>
      </w:r>
      <w:r w:rsidR="00F323B2">
        <w:t xml:space="preserve">; </w:t>
      </w:r>
    </w:p>
    <w:p w14:paraId="625C8ECE" w14:textId="089F9A16" w:rsidR="00F323B2" w:rsidRDefault="00F323B2" w:rsidP="00F323B2">
      <w:pPr>
        <w:pStyle w:val="Bullet"/>
      </w:pPr>
      <w:r>
        <w:t>the ability for individuals to upload accompanying documentation simultaneously with their application, which is currently a ‘two-step process’ under DHS;</w:t>
      </w:r>
      <w:r w:rsidR="002F5FDA">
        <w:t xml:space="preserve"> and</w:t>
      </w:r>
      <w:r>
        <w:t xml:space="preserve"> </w:t>
      </w:r>
    </w:p>
    <w:p w14:paraId="13DF56FF" w14:textId="2EFCEC8A" w:rsidR="00F323B2" w:rsidRDefault="00F323B2" w:rsidP="00F323B2">
      <w:pPr>
        <w:pStyle w:val="Bullet"/>
      </w:pPr>
      <w:r>
        <w:t>allowing visibility for individuals of all their superannuation accounts simultaneously whilst applying</w:t>
      </w:r>
      <w:r w:rsidR="002F5FDA">
        <w:t>.</w:t>
      </w:r>
    </w:p>
    <w:p w14:paraId="25444681" w14:textId="49E773E5" w:rsidR="002F5FDA" w:rsidRDefault="002F5FDA" w:rsidP="00C456F9">
      <w:pPr>
        <w:pStyle w:val="Bullet"/>
        <w:numPr>
          <w:ilvl w:val="0"/>
          <w:numId w:val="0"/>
        </w:numPr>
      </w:pPr>
      <w:r>
        <w:t xml:space="preserve">These changes are expected to expedite the processing of applications from the </w:t>
      </w:r>
      <w:r w:rsidR="00537357">
        <w:t xml:space="preserve">previous </w:t>
      </w:r>
      <w:r>
        <w:t>28</w:t>
      </w:r>
      <w:r w:rsidR="00EB4567">
        <w:t> </w:t>
      </w:r>
      <w:r>
        <w:t xml:space="preserve">days to up to 14 days, and in doing so, expedite the release of funds to successful applicants. </w:t>
      </w:r>
    </w:p>
    <w:p w14:paraId="3398F6B4" w14:textId="35CE632E" w:rsidR="002F5FDA" w:rsidRDefault="002F5FDA" w:rsidP="002E7C2E">
      <w:pPr>
        <w:pStyle w:val="Bullet"/>
        <w:numPr>
          <w:ilvl w:val="0"/>
          <w:numId w:val="0"/>
        </w:numPr>
      </w:pPr>
      <w:r>
        <w:t xml:space="preserve">The ATO </w:t>
      </w:r>
      <w:r w:rsidR="00EB4567">
        <w:t xml:space="preserve">is </w:t>
      </w:r>
      <w:r>
        <w:t>also improv</w:t>
      </w:r>
      <w:r w:rsidR="00EB4567">
        <w:t>ing</w:t>
      </w:r>
      <w:r>
        <w:t xml:space="preserve"> the integrity of compassionate ground releases through:</w:t>
      </w:r>
    </w:p>
    <w:p w14:paraId="68ECF90B" w14:textId="40BD2FEF" w:rsidR="004F79C0" w:rsidRDefault="00F323B2" w:rsidP="004F79C0">
      <w:pPr>
        <w:pStyle w:val="Bullet"/>
      </w:pPr>
      <w:r>
        <w:t xml:space="preserve">providing electronic copies of approval letters </w:t>
      </w:r>
      <w:r w:rsidDel="00B63AC1">
        <w:t xml:space="preserve">to </w:t>
      </w:r>
      <w:r>
        <w:t>superannuation funds at the same time as to the applicant to mitigate fraud risks and negate the need for superannuation funds to independently verify the letter with the Regulator</w:t>
      </w:r>
      <w:r w:rsidR="009165D7">
        <w:t>; and</w:t>
      </w:r>
      <w:r w:rsidR="004F79C0">
        <w:t xml:space="preserve"> </w:t>
      </w:r>
    </w:p>
    <w:p w14:paraId="7A192629" w14:textId="20519952" w:rsidR="00F323B2" w:rsidRDefault="004F79C0" w:rsidP="004F79C0">
      <w:pPr>
        <w:pStyle w:val="Bullet"/>
      </w:pPr>
      <w:r>
        <w:t>monitor</w:t>
      </w:r>
      <w:r w:rsidR="002F5FDA">
        <w:t>ing</w:t>
      </w:r>
      <w:r>
        <w:t xml:space="preserve"> the use of </w:t>
      </w:r>
      <w:r w:rsidR="00DD1294">
        <w:t xml:space="preserve">the mortgage ground </w:t>
      </w:r>
      <w:r>
        <w:t>so that releases</w:t>
      </w:r>
      <w:r w:rsidR="00DD1294">
        <w:t xml:space="preserve"> up to the cashing restriction</w:t>
      </w:r>
      <w:r>
        <w:t xml:space="preserve"> occur on a ‘per person’ rather than ‘per superannuation fund member’ basis.</w:t>
      </w:r>
      <w:r w:rsidR="00F323B2">
        <w:t xml:space="preserve"> </w:t>
      </w:r>
    </w:p>
    <w:p w14:paraId="0295A449" w14:textId="1536DE97" w:rsidR="00127261" w:rsidRPr="00F72933" w:rsidRDefault="00F323B2" w:rsidP="00AA1A50">
      <w:r>
        <w:t xml:space="preserve">The other advantage of this transfer is that it aligns with the ATO having similar responsibility for administration of the </w:t>
      </w:r>
      <w:r w:rsidRPr="00F72933">
        <w:t>early release provisions under the First Home Super Saver Scheme.</w:t>
      </w:r>
    </w:p>
    <w:p w14:paraId="601B9335" w14:textId="506354D2" w:rsidR="00DE653D" w:rsidRDefault="00F72933">
      <w:pPr>
        <w:spacing w:before="0" w:after="160" w:line="259" w:lineRule="auto"/>
      </w:pPr>
      <w:r w:rsidRPr="00F72933">
        <w:t xml:space="preserve">Note that this transfer of function does not affect the current administrative arrangements for </w:t>
      </w:r>
      <w:r w:rsidR="00D93B2E" w:rsidRPr="00F72933">
        <w:t>exempt public sector superannuation schemes</w:t>
      </w:r>
      <w:r w:rsidRPr="00F72933">
        <w:t>.</w:t>
      </w:r>
      <w:r w:rsidR="00DE653D">
        <w:br w:type="page"/>
      </w:r>
    </w:p>
    <w:p w14:paraId="18E0BFDE" w14:textId="0DB9DBE7" w:rsidR="00DE653D" w:rsidRDefault="001C1707" w:rsidP="000B54B2">
      <w:pPr>
        <w:pStyle w:val="Heading1"/>
        <w:spacing w:before="0"/>
      </w:pPr>
      <w:bookmarkStart w:id="1273" w:name="_Toc513540436"/>
      <w:bookmarkStart w:id="1274" w:name="_Toc513552237"/>
      <w:bookmarkStart w:id="1275" w:name="_Toc513554841"/>
      <w:bookmarkStart w:id="1276" w:name="_Toc513557298"/>
      <w:bookmarkStart w:id="1277" w:name="_Toc513566087"/>
      <w:bookmarkStart w:id="1278" w:name="_Toc513635819"/>
      <w:bookmarkStart w:id="1279" w:name="_Toc513640838"/>
      <w:bookmarkStart w:id="1280" w:name="_Toc513648351"/>
      <w:bookmarkStart w:id="1281" w:name="_Toc513650433"/>
      <w:bookmarkStart w:id="1282" w:name="_Toc514153283"/>
      <w:bookmarkStart w:id="1283" w:name="_Toc517969967"/>
      <w:bookmarkStart w:id="1284" w:name="_Toc518033653"/>
      <w:bookmarkStart w:id="1285" w:name="_Toc518034037"/>
      <w:bookmarkStart w:id="1286" w:name="_Toc520907743"/>
      <w:bookmarkStart w:id="1287" w:name="_Toc520910723"/>
      <w:bookmarkStart w:id="1288" w:name="_Toc520910750"/>
      <w:r>
        <w:lastRenderedPageBreak/>
        <w:t>6</w:t>
      </w:r>
      <w:r w:rsidR="00DE653D">
        <w:t>. Consolidated list of draft proposals</w:t>
      </w:r>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r w:rsidR="00DE653D">
        <w:t xml:space="preserve"> </w:t>
      </w:r>
    </w:p>
    <w:p w14:paraId="26DB8676" w14:textId="513F51DB" w:rsidR="001D2E01" w:rsidRDefault="00DE653D" w:rsidP="00F72933">
      <w:pPr>
        <w:pStyle w:val="Heading2"/>
        <w:spacing w:before="120"/>
      </w:pPr>
      <w:bookmarkStart w:id="1289" w:name="_Toc513540437"/>
      <w:bookmarkStart w:id="1290" w:name="_Toc513552238"/>
      <w:bookmarkStart w:id="1291" w:name="_Toc513554842"/>
      <w:bookmarkStart w:id="1292" w:name="_Toc513557299"/>
      <w:bookmarkStart w:id="1293" w:name="_Toc513566088"/>
      <w:bookmarkStart w:id="1294" w:name="_Toc513635820"/>
      <w:bookmarkStart w:id="1295" w:name="_Toc513640839"/>
      <w:bookmarkStart w:id="1296" w:name="_Toc513648352"/>
      <w:bookmarkStart w:id="1297" w:name="_Toc513650434"/>
      <w:bookmarkStart w:id="1298" w:name="_Toc520907744"/>
      <w:bookmarkStart w:id="1299" w:name="_Toc520909230"/>
      <w:bookmarkStart w:id="1300" w:name="_Toc520910612"/>
      <w:bookmarkStart w:id="1301" w:name="_Toc520910724"/>
      <w:bookmarkStart w:id="1302" w:name="_Toc520910751"/>
      <w:bookmarkStart w:id="1303" w:name="_Toc517969968"/>
      <w:bookmarkStart w:id="1304" w:name="_Toc518033654"/>
      <w:bookmarkStart w:id="1305" w:name="_Toc518034038"/>
      <w:r>
        <w:t>Compassionate grounds</w:t>
      </w:r>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r>
        <w:t xml:space="preserve"> </w:t>
      </w:r>
      <w:bookmarkEnd w:id="1303"/>
      <w:bookmarkEnd w:id="1304"/>
      <w:bookmarkEnd w:id="1305"/>
    </w:p>
    <w:p w14:paraId="56F8DBD5" w14:textId="21C149CA" w:rsidR="00C82823" w:rsidRPr="00224B95" w:rsidRDefault="00A46C7F" w:rsidP="00C82823">
      <w:pPr>
        <w:pStyle w:val="Boxtext0"/>
        <w:keepNext/>
        <w:pBdr>
          <w:top w:val="none" w:sz="0" w:space="0" w:color="auto"/>
          <w:left w:val="none" w:sz="0" w:space="0" w:color="auto"/>
          <w:right w:val="none" w:sz="0" w:space="0" w:color="auto"/>
        </w:pBdr>
        <w:shd w:val="clear" w:color="auto" w:fill="D9D9D9" w:themeFill="background1" w:themeFillShade="D9"/>
        <w:spacing w:before="240" w:line="276" w:lineRule="auto"/>
        <w:rPr>
          <w:b/>
          <w:caps/>
          <w:color w:val="auto"/>
        </w:rPr>
      </w:pPr>
      <w:r>
        <w:rPr>
          <w:b/>
          <w:caps/>
          <w:color w:val="auto"/>
        </w:rPr>
        <w:t>DRAFT Proposal</w:t>
      </w:r>
      <w:r w:rsidR="00C82823">
        <w:rPr>
          <w:b/>
          <w:caps/>
          <w:color w:val="auto"/>
        </w:rPr>
        <w:t xml:space="preserve"> 1 – mental illness release</w:t>
      </w:r>
    </w:p>
    <w:p w14:paraId="2416550B" w14:textId="77777777" w:rsidR="00C82823" w:rsidRDefault="00C82823" w:rsidP="00C82823">
      <w:pPr>
        <w:pStyle w:val="Boxtext0"/>
        <w:keepNext/>
        <w:pBdr>
          <w:top w:val="none" w:sz="0" w:space="0" w:color="auto"/>
          <w:left w:val="none" w:sz="0" w:space="0" w:color="auto"/>
          <w:bottom w:val="none" w:sz="0" w:space="0" w:color="auto"/>
          <w:right w:val="none" w:sz="0" w:space="0" w:color="auto"/>
        </w:pBdr>
        <w:shd w:val="clear" w:color="auto" w:fill="D9D9D9" w:themeFill="background1" w:themeFillShade="D9"/>
        <w:spacing w:before="120" w:line="276" w:lineRule="auto"/>
        <w:rPr>
          <w:color w:val="auto"/>
        </w:rPr>
      </w:pPr>
      <w:r>
        <w:rPr>
          <w:color w:val="auto"/>
        </w:rPr>
        <w:t>Change the eligibility for the mental health ground of release from ‘</w:t>
      </w:r>
      <w:r w:rsidRPr="006477D9">
        <w:rPr>
          <w:color w:val="auto"/>
        </w:rPr>
        <w:t>alleviate an acute, or chronic, mental disturbance</w:t>
      </w:r>
      <w:r>
        <w:rPr>
          <w:color w:val="auto"/>
        </w:rPr>
        <w:t>’ to ‘treat a diagnosed mental illness or behavioural disorder’.</w:t>
      </w:r>
    </w:p>
    <w:p w14:paraId="036B17F5" w14:textId="04FC35B4" w:rsidR="003700B3" w:rsidRPr="00224B95" w:rsidRDefault="00A46C7F" w:rsidP="003700B3">
      <w:pPr>
        <w:pStyle w:val="Boxtext0"/>
        <w:keepNext/>
        <w:pBdr>
          <w:top w:val="none" w:sz="0" w:space="0" w:color="auto"/>
          <w:left w:val="none" w:sz="0" w:space="0" w:color="auto"/>
          <w:right w:val="none" w:sz="0" w:space="0" w:color="auto"/>
        </w:pBdr>
        <w:shd w:val="clear" w:color="auto" w:fill="D9D9D9" w:themeFill="background1" w:themeFillShade="D9"/>
        <w:spacing w:before="240" w:line="276" w:lineRule="auto"/>
        <w:rPr>
          <w:b/>
          <w:caps/>
          <w:color w:val="auto"/>
        </w:rPr>
      </w:pPr>
      <w:r>
        <w:rPr>
          <w:b/>
          <w:caps/>
          <w:color w:val="auto"/>
        </w:rPr>
        <w:t>DRAFT Proposal</w:t>
      </w:r>
      <w:r w:rsidR="007C235B">
        <w:rPr>
          <w:b/>
          <w:caps/>
          <w:color w:val="auto"/>
        </w:rPr>
        <w:t>2</w:t>
      </w:r>
      <w:r w:rsidR="003700B3">
        <w:rPr>
          <w:b/>
          <w:caps/>
          <w:color w:val="auto"/>
        </w:rPr>
        <w:t xml:space="preserve"> – Overseas Medical treatment</w:t>
      </w:r>
    </w:p>
    <w:p w14:paraId="3E82C88D" w14:textId="14805F5E" w:rsidR="003700B3" w:rsidRPr="003700B3" w:rsidRDefault="00C82823" w:rsidP="003700B3">
      <w:pPr>
        <w:pStyle w:val="Boxtext0"/>
        <w:keepNext/>
        <w:pBdr>
          <w:top w:val="none" w:sz="0" w:space="0" w:color="auto"/>
          <w:left w:val="none" w:sz="0" w:space="0" w:color="auto"/>
          <w:bottom w:val="none" w:sz="0" w:space="0" w:color="auto"/>
          <w:right w:val="none" w:sz="0" w:space="0" w:color="auto"/>
        </w:pBdr>
        <w:shd w:val="clear" w:color="auto" w:fill="D9D9D9" w:themeFill="background1" w:themeFillShade="D9"/>
        <w:spacing w:before="120" w:line="276" w:lineRule="auto"/>
        <w:rPr>
          <w:color w:val="auto"/>
        </w:rPr>
      </w:pPr>
      <w:r>
        <w:rPr>
          <w:color w:val="auto"/>
        </w:rPr>
        <w:t>Specify that release for overseas medical treatment is only available in cases of a life</w:t>
      </w:r>
      <w:r w:rsidR="00A86BC3">
        <w:rPr>
          <w:color w:val="auto"/>
        </w:rPr>
        <w:t xml:space="preserve"> </w:t>
      </w:r>
      <w:r>
        <w:rPr>
          <w:color w:val="auto"/>
        </w:rPr>
        <w:t xml:space="preserve">threatening illness or injury </w:t>
      </w:r>
      <w:r>
        <w:rPr>
          <w:i/>
          <w:color w:val="auto"/>
        </w:rPr>
        <w:t xml:space="preserve">or </w:t>
      </w:r>
      <w:r>
        <w:rPr>
          <w:color w:val="auto"/>
        </w:rPr>
        <w:t xml:space="preserve">where the individual currently resides outside of Australia, has done so for the past 12 months and does not intend to return to Australia to live in the next 12 months. </w:t>
      </w:r>
    </w:p>
    <w:p w14:paraId="23EB561C" w14:textId="5AA4DD3B" w:rsidR="001F5B6E" w:rsidRPr="0083049D" w:rsidRDefault="00A46C7F" w:rsidP="001F5B6E">
      <w:pPr>
        <w:pStyle w:val="Boxtext0"/>
        <w:keepNext/>
        <w:pBdr>
          <w:top w:val="none" w:sz="0" w:space="0" w:color="auto"/>
          <w:left w:val="none" w:sz="0" w:space="0" w:color="auto"/>
          <w:right w:val="none" w:sz="0" w:space="0" w:color="auto"/>
        </w:pBdr>
        <w:shd w:val="clear" w:color="auto" w:fill="D9D9D9" w:themeFill="background1" w:themeFillShade="D9"/>
        <w:spacing w:before="240" w:line="276" w:lineRule="auto"/>
        <w:rPr>
          <w:b/>
          <w:caps/>
          <w:color w:val="auto"/>
        </w:rPr>
      </w:pPr>
      <w:r>
        <w:rPr>
          <w:b/>
          <w:caps/>
          <w:color w:val="auto"/>
        </w:rPr>
        <w:t>DRAFT Proposal</w:t>
      </w:r>
      <w:r w:rsidR="001F5B6E">
        <w:rPr>
          <w:b/>
          <w:caps/>
          <w:color w:val="auto"/>
        </w:rPr>
        <w:t xml:space="preserve"> 3 – Information on alternative support</w:t>
      </w:r>
    </w:p>
    <w:p w14:paraId="7614337A" w14:textId="0A6F4221" w:rsidR="001F5B6E" w:rsidRPr="002A6B84" w:rsidRDefault="001F5B6E" w:rsidP="002A6B84">
      <w:pPr>
        <w:pStyle w:val="Boxtext0"/>
        <w:keepNext/>
        <w:pBdr>
          <w:top w:val="none" w:sz="0" w:space="0" w:color="auto"/>
          <w:left w:val="none" w:sz="0" w:space="0" w:color="auto"/>
          <w:bottom w:val="none" w:sz="0" w:space="0" w:color="auto"/>
          <w:right w:val="none" w:sz="0" w:space="0" w:color="auto"/>
        </w:pBdr>
        <w:shd w:val="clear" w:color="auto" w:fill="D9D9D9" w:themeFill="background1" w:themeFillShade="D9"/>
        <w:spacing w:before="120" w:line="276" w:lineRule="auto"/>
        <w:rPr>
          <w:color w:val="auto"/>
        </w:rPr>
      </w:pPr>
      <w:r>
        <w:rPr>
          <w:color w:val="auto"/>
        </w:rPr>
        <w:t xml:space="preserve">The Regulator should provide information during the application process to individuals on alternative avenues of support relevant to the specific compassionate ground </w:t>
      </w:r>
      <w:r w:rsidR="00A23A86">
        <w:rPr>
          <w:color w:val="auto"/>
        </w:rPr>
        <w:t xml:space="preserve">for which </w:t>
      </w:r>
      <w:r>
        <w:rPr>
          <w:color w:val="auto"/>
        </w:rPr>
        <w:t xml:space="preserve">the individual is applying. </w:t>
      </w:r>
    </w:p>
    <w:p w14:paraId="7FCE3CC1" w14:textId="01C80C09" w:rsidR="008E1155" w:rsidRPr="00224B95" w:rsidRDefault="00A46C7F" w:rsidP="008E1155">
      <w:pPr>
        <w:pStyle w:val="Boxtext0"/>
        <w:keepNext/>
        <w:pBdr>
          <w:top w:val="none" w:sz="0" w:space="0" w:color="auto"/>
          <w:left w:val="none" w:sz="0" w:space="0" w:color="auto"/>
          <w:right w:val="none" w:sz="0" w:space="0" w:color="auto"/>
        </w:pBdr>
        <w:shd w:val="clear" w:color="auto" w:fill="D9D9D9" w:themeFill="background1" w:themeFillShade="D9"/>
        <w:spacing w:before="240" w:line="276" w:lineRule="auto"/>
        <w:rPr>
          <w:b/>
          <w:caps/>
          <w:color w:val="auto"/>
        </w:rPr>
      </w:pPr>
      <w:r>
        <w:rPr>
          <w:b/>
          <w:caps/>
          <w:color w:val="auto"/>
        </w:rPr>
        <w:t>DRAFT Proposal</w:t>
      </w:r>
      <w:r w:rsidR="008E1155">
        <w:rPr>
          <w:b/>
          <w:caps/>
          <w:color w:val="auto"/>
        </w:rPr>
        <w:t xml:space="preserve"> </w:t>
      </w:r>
      <w:r w:rsidR="00747165">
        <w:rPr>
          <w:b/>
          <w:caps/>
          <w:color w:val="auto"/>
        </w:rPr>
        <w:t xml:space="preserve">4 </w:t>
      </w:r>
      <w:r w:rsidR="008E1155">
        <w:rPr>
          <w:b/>
          <w:caps/>
          <w:color w:val="auto"/>
        </w:rPr>
        <w:t>– clinically relevant treatment</w:t>
      </w:r>
    </w:p>
    <w:p w14:paraId="3014D56E" w14:textId="01C8AF63" w:rsidR="00C82823" w:rsidRDefault="008E1155" w:rsidP="00C82823">
      <w:pPr>
        <w:pStyle w:val="Boxtext0"/>
        <w:keepNext/>
        <w:pBdr>
          <w:top w:val="none" w:sz="0" w:space="0" w:color="auto"/>
          <w:left w:val="none" w:sz="0" w:space="0" w:color="auto"/>
          <w:bottom w:val="none" w:sz="0" w:space="0" w:color="auto"/>
          <w:right w:val="none" w:sz="0" w:space="0" w:color="auto"/>
        </w:pBdr>
        <w:shd w:val="clear" w:color="auto" w:fill="D9D9D9" w:themeFill="background1" w:themeFillShade="D9"/>
        <w:spacing w:before="120" w:line="276" w:lineRule="auto"/>
        <w:rPr>
          <w:color w:val="auto"/>
        </w:rPr>
      </w:pPr>
      <w:r>
        <w:rPr>
          <w:color w:val="auto"/>
        </w:rPr>
        <w:t xml:space="preserve">Specify that the two registered medical practitioners must certify that the treatment is generally accepted in the medical profession as being a clinically relevant treatment option for the patient’s diagnosed condition. </w:t>
      </w:r>
    </w:p>
    <w:p w14:paraId="255BE035" w14:textId="72826273" w:rsidR="00C82823" w:rsidRPr="00224B95" w:rsidRDefault="00A46C7F" w:rsidP="0083049D">
      <w:pPr>
        <w:pStyle w:val="Boxtext0"/>
        <w:keepNext/>
        <w:pBdr>
          <w:top w:val="none" w:sz="0" w:space="0" w:color="auto"/>
          <w:left w:val="none" w:sz="0" w:space="0" w:color="auto"/>
          <w:right w:val="none" w:sz="0" w:space="0" w:color="auto"/>
        </w:pBdr>
        <w:shd w:val="clear" w:color="auto" w:fill="D9D9D9" w:themeFill="background1" w:themeFillShade="D9"/>
        <w:spacing w:before="240" w:line="276" w:lineRule="auto"/>
        <w:rPr>
          <w:b/>
          <w:caps/>
          <w:color w:val="auto"/>
        </w:rPr>
      </w:pPr>
      <w:r>
        <w:rPr>
          <w:b/>
          <w:caps/>
          <w:color w:val="auto"/>
        </w:rPr>
        <w:t>DRAFT Proposal</w:t>
      </w:r>
      <w:r w:rsidR="00C82823" w:rsidRPr="00224B95">
        <w:rPr>
          <w:b/>
          <w:caps/>
          <w:color w:val="auto"/>
        </w:rPr>
        <w:t> </w:t>
      </w:r>
      <w:r w:rsidR="00747165">
        <w:rPr>
          <w:b/>
          <w:caps/>
          <w:color w:val="auto"/>
        </w:rPr>
        <w:t xml:space="preserve">5 </w:t>
      </w:r>
      <w:r w:rsidR="00C82823">
        <w:rPr>
          <w:b/>
          <w:caps/>
          <w:color w:val="auto"/>
        </w:rPr>
        <w:t xml:space="preserve">– MEDICAL PRACTItioners </w:t>
      </w:r>
    </w:p>
    <w:p w14:paraId="50B50BEC" w14:textId="2EDB4028" w:rsidR="00C82823" w:rsidRDefault="00C82823" w:rsidP="00C82823">
      <w:pPr>
        <w:pStyle w:val="Boxtext0"/>
        <w:keepNext/>
        <w:pBdr>
          <w:top w:val="none" w:sz="0" w:space="0" w:color="auto"/>
          <w:left w:val="none" w:sz="0" w:space="0" w:color="auto"/>
          <w:bottom w:val="none" w:sz="0" w:space="0" w:color="auto"/>
          <w:right w:val="none" w:sz="0" w:space="0" w:color="auto"/>
        </w:pBdr>
        <w:shd w:val="clear" w:color="auto" w:fill="D9D9D9" w:themeFill="background1" w:themeFillShade="D9"/>
        <w:spacing w:before="120" w:line="276" w:lineRule="auto"/>
        <w:rPr>
          <w:color w:val="auto"/>
        </w:rPr>
      </w:pPr>
      <w:r>
        <w:rPr>
          <w:color w:val="auto"/>
        </w:rPr>
        <w:t>S</w:t>
      </w:r>
      <w:r w:rsidRPr="00C95615">
        <w:rPr>
          <w:color w:val="auto"/>
        </w:rPr>
        <w:t>pecify that</w:t>
      </w:r>
      <w:r>
        <w:rPr>
          <w:color w:val="auto"/>
        </w:rPr>
        <w:t>:</w:t>
      </w:r>
      <w:r w:rsidRPr="00C95615">
        <w:rPr>
          <w:color w:val="auto"/>
        </w:rPr>
        <w:t xml:space="preserve"> </w:t>
      </w:r>
    </w:p>
    <w:p w14:paraId="4C973F31" w14:textId="77777777" w:rsidR="00C82823" w:rsidRDefault="00C82823" w:rsidP="00C82823">
      <w:pPr>
        <w:pStyle w:val="Boxtext0"/>
        <w:keepNext/>
        <w:pBdr>
          <w:top w:val="none" w:sz="0" w:space="0" w:color="auto"/>
          <w:left w:val="none" w:sz="0" w:space="0" w:color="auto"/>
          <w:bottom w:val="none" w:sz="0" w:space="0" w:color="auto"/>
          <w:right w:val="none" w:sz="0" w:space="0" w:color="auto"/>
        </w:pBdr>
        <w:shd w:val="clear" w:color="auto" w:fill="D9D9D9" w:themeFill="background1" w:themeFillShade="D9"/>
        <w:spacing w:before="120" w:line="276" w:lineRule="auto"/>
        <w:rPr>
          <w:color w:val="auto"/>
        </w:rPr>
      </w:pPr>
      <w:r>
        <w:rPr>
          <w:color w:val="auto"/>
        </w:rPr>
        <w:t xml:space="preserve">- the specialist medical practitioner must be a specialist practicing </w:t>
      </w:r>
      <w:r w:rsidRPr="004941B5">
        <w:rPr>
          <w:i/>
          <w:color w:val="auto"/>
        </w:rPr>
        <w:t>in the field related to the individual’s illness</w:t>
      </w:r>
      <w:r w:rsidRPr="001229D5">
        <w:rPr>
          <w:i/>
          <w:color w:val="auto"/>
        </w:rPr>
        <w:t xml:space="preserve"> or</w:t>
      </w:r>
      <w:r w:rsidRPr="004941B5">
        <w:rPr>
          <w:i/>
          <w:color w:val="auto"/>
        </w:rPr>
        <w:t xml:space="preserve"> </w:t>
      </w:r>
      <w:r w:rsidRPr="008C76E8">
        <w:rPr>
          <w:i/>
          <w:color w:val="auto"/>
        </w:rPr>
        <w:t>injury</w:t>
      </w:r>
      <w:r>
        <w:rPr>
          <w:color w:val="auto"/>
        </w:rPr>
        <w:t>; and</w:t>
      </w:r>
    </w:p>
    <w:p w14:paraId="61600833" w14:textId="77777777" w:rsidR="00C82823" w:rsidRDefault="00C82823" w:rsidP="00C82823">
      <w:pPr>
        <w:pStyle w:val="Boxtext0"/>
        <w:keepNext/>
        <w:pBdr>
          <w:top w:val="none" w:sz="0" w:space="0" w:color="auto"/>
          <w:left w:val="none" w:sz="0" w:space="0" w:color="auto"/>
          <w:bottom w:val="none" w:sz="0" w:space="0" w:color="auto"/>
          <w:right w:val="none" w:sz="0" w:space="0" w:color="auto"/>
        </w:pBdr>
        <w:shd w:val="clear" w:color="auto" w:fill="D9D9D9" w:themeFill="background1" w:themeFillShade="D9"/>
        <w:spacing w:before="120" w:line="276" w:lineRule="auto"/>
        <w:rPr>
          <w:color w:val="auto"/>
        </w:rPr>
      </w:pPr>
      <w:r>
        <w:rPr>
          <w:color w:val="auto"/>
        </w:rPr>
        <w:t>-</w:t>
      </w:r>
      <w:r w:rsidRPr="004941B5">
        <w:rPr>
          <w:color w:val="auto"/>
        </w:rPr>
        <w:t xml:space="preserve"> </w:t>
      </w:r>
      <w:r w:rsidRPr="008C76E8">
        <w:rPr>
          <w:color w:val="auto"/>
        </w:rPr>
        <w:t>one of the medical practitioners must be the individual’s regular treating practitioner and the practitioner must attest to this in their certification</w:t>
      </w:r>
      <w:r>
        <w:rPr>
          <w:color w:val="auto"/>
        </w:rPr>
        <w:t>.</w:t>
      </w:r>
    </w:p>
    <w:p w14:paraId="12B7B716" w14:textId="0F07C3ED" w:rsidR="00C82823" w:rsidRPr="00224B95" w:rsidRDefault="00A46C7F" w:rsidP="00C82823">
      <w:pPr>
        <w:pStyle w:val="Boxtext0"/>
        <w:keepNext/>
        <w:pBdr>
          <w:top w:val="none" w:sz="0" w:space="0" w:color="auto"/>
          <w:left w:val="none" w:sz="0" w:space="0" w:color="auto"/>
          <w:right w:val="none" w:sz="0" w:space="0" w:color="auto"/>
        </w:pBdr>
        <w:shd w:val="clear" w:color="auto" w:fill="D9D9D9" w:themeFill="background1" w:themeFillShade="D9"/>
        <w:spacing w:before="240" w:line="276" w:lineRule="auto"/>
        <w:rPr>
          <w:b/>
          <w:caps/>
          <w:color w:val="auto"/>
        </w:rPr>
      </w:pPr>
      <w:r>
        <w:rPr>
          <w:b/>
          <w:caps/>
          <w:color w:val="auto"/>
        </w:rPr>
        <w:t>DRAFT Proposal</w:t>
      </w:r>
      <w:r w:rsidR="00C82823" w:rsidRPr="00224B95">
        <w:rPr>
          <w:b/>
          <w:caps/>
          <w:color w:val="auto"/>
        </w:rPr>
        <w:t> </w:t>
      </w:r>
      <w:r w:rsidR="00747165">
        <w:rPr>
          <w:b/>
          <w:caps/>
          <w:color w:val="auto"/>
        </w:rPr>
        <w:t xml:space="preserve">6 </w:t>
      </w:r>
      <w:r w:rsidR="00C82823">
        <w:rPr>
          <w:b/>
          <w:caps/>
          <w:color w:val="auto"/>
        </w:rPr>
        <w:t>– Dental treatment</w:t>
      </w:r>
    </w:p>
    <w:p w14:paraId="2CF78064" w14:textId="6AC319B4" w:rsidR="00C82823" w:rsidRDefault="00C82823" w:rsidP="00C82823">
      <w:pPr>
        <w:pStyle w:val="Boxtext0"/>
        <w:keepNext/>
        <w:pBdr>
          <w:top w:val="none" w:sz="0" w:space="0" w:color="auto"/>
          <w:left w:val="none" w:sz="0" w:space="0" w:color="auto"/>
          <w:bottom w:val="none" w:sz="0" w:space="0" w:color="auto"/>
          <w:right w:val="none" w:sz="0" w:space="0" w:color="auto"/>
        </w:pBdr>
        <w:shd w:val="clear" w:color="auto" w:fill="D9D9D9" w:themeFill="background1" w:themeFillShade="D9"/>
        <w:spacing w:before="120" w:line="276" w:lineRule="auto"/>
        <w:rPr>
          <w:color w:val="auto"/>
        </w:rPr>
      </w:pPr>
      <w:r>
        <w:rPr>
          <w:color w:val="auto"/>
        </w:rPr>
        <w:t>Clarify that treatment for a life</w:t>
      </w:r>
      <w:r w:rsidR="00A86BC3">
        <w:rPr>
          <w:color w:val="auto"/>
        </w:rPr>
        <w:t xml:space="preserve"> </w:t>
      </w:r>
      <w:r>
        <w:rPr>
          <w:color w:val="auto"/>
        </w:rPr>
        <w:t>threatening condition</w:t>
      </w:r>
      <w:r w:rsidR="00466B3B">
        <w:rPr>
          <w:color w:val="auto"/>
        </w:rPr>
        <w:t xml:space="preserve">, or </w:t>
      </w:r>
      <w:r>
        <w:rPr>
          <w:color w:val="auto"/>
        </w:rPr>
        <w:t>acute or chronic pain includes dental treatment, with the certification of one medical practitioner and one dental practitioner</w:t>
      </w:r>
      <w:r w:rsidR="00A74FC4">
        <w:rPr>
          <w:color w:val="auto"/>
        </w:rPr>
        <w:t>.</w:t>
      </w:r>
    </w:p>
    <w:p w14:paraId="79A87AD3" w14:textId="37F425F4" w:rsidR="00C82823" w:rsidRPr="00224B95" w:rsidRDefault="00A46C7F" w:rsidP="0083049D">
      <w:pPr>
        <w:pStyle w:val="Boxtext0"/>
        <w:keepNext/>
        <w:pBdr>
          <w:top w:val="none" w:sz="0" w:space="0" w:color="auto"/>
          <w:left w:val="none" w:sz="0" w:space="0" w:color="auto"/>
          <w:right w:val="none" w:sz="0" w:space="0" w:color="auto"/>
        </w:pBdr>
        <w:shd w:val="clear" w:color="auto" w:fill="D9D9D9" w:themeFill="background1" w:themeFillShade="D9"/>
        <w:spacing w:before="240" w:line="276" w:lineRule="auto"/>
        <w:rPr>
          <w:b/>
          <w:caps/>
          <w:color w:val="auto"/>
        </w:rPr>
      </w:pPr>
      <w:r>
        <w:rPr>
          <w:b/>
          <w:caps/>
          <w:color w:val="auto"/>
        </w:rPr>
        <w:t>DRAFT Proposal</w:t>
      </w:r>
      <w:r w:rsidR="00C82823">
        <w:rPr>
          <w:b/>
          <w:caps/>
          <w:color w:val="auto"/>
        </w:rPr>
        <w:t xml:space="preserve"> </w:t>
      </w:r>
      <w:r w:rsidR="00747165">
        <w:rPr>
          <w:b/>
          <w:caps/>
          <w:color w:val="auto"/>
        </w:rPr>
        <w:t xml:space="preserve">7 </w:t>
      </w:r>
      <w:r w:rsidR="00C82823">
        <w:rPr>
          <w:b/>
          <w:caps/>
          <w:color w:val="auto"/>
        </w:rPr>
        <w:t xml:space="preserve">– Family </w:t>
      </w:r>
      <w:r w:rsidR="00FC028A">
        <w:rPr>
          <w:b/>
          <w:caps/>
          <w:color w:val="auto"/>
        </w:rPr>
        <w:t>and domestic</w:t>
      </w:r>
      <w:r w:rsidR="00C82823">
        <w:rPr>
          <w:b/>
          <w:caps/>
          <w:color w:val="auto"/>
        </w:rPr>
        <w:t xml:space="preserve"> violence</w:t>
      </w:r>
    </w:p>
    <w:p w14:paraId="4F7CE58A" w14:textId="212E70B4" w:rsidR="00C82823" w:rsidRPr="00A75A97" w:rsidRDefault="00C82823" w:rsidP="00C82823">
      <w:pPr>
        <w:pStyle w:val="Boxtext0"/>
        <w:keepNext/>
        <w:pBdr>
          <w:top w:val="none" w:sz="0" w:space="0" w:color="auto"/>
          <w:left w:val="none" w:sz="0" w:space="0" w:color="auto"/>
          <w:bottom w:val="none" w:sz="0" w:space="0" w:color="auto"/>
          <w:right w:val="none" w:sz="0" w:space="0" w:color="auto"/>
        </w:pBdr>
        <w:shd w:val="clear" w:color="auto" w:fill="D9D9D9" w:themeFill="background1" w:themeFillShade="D9"/>
        <w:spacing w:before="120" w:line="276" w:lineRule="auto"/>
        <w:rPr>
          <w:color w:val="auto"/>
        </w:rPr>
      </w:pPr>
      <w:r>
        <w:rPr>
          <w:color w:val="auto"/>
        </w:rPr>
        <w:t xml:space="preserve">Add a new compassionate ground of release for victims of family </w:t>
      </w:r>
      <w:r w:rsidR="00CB57E1">
        <w:rPr>
          <w:color w:val="auto"/>
        </w:rPr>
        <w:t xml:space="preserve">and </w:t>
      </w:r>
      <w:r w:rsidR="00A67D34">
        <w:rPr>
          <w:color w:val="auto"/>
        </w:rPr>
        <w:t>domestic</w:t>
      </w:r>
      <w:r>
        <w:rPr>
          <w:color w:val="auto"/>
        </w:rPr>
        <w:t xml:space="preserve"> violence by permitting multiple releases over a 24 month period, per person, up to a $10,000 cashing restriction, subject to judicial evidence or two pieces of specific non</w:t>
      </w:r>
      <w:r>
        <w:rPr>
          <w:color w:val="auto"/>
        </w:rPr>
        <w:noBreakHyphen/>
        <w:t xml:space="preserve">judicial evidence confirming the individual is a victim of family </w:t>
      </w:r>
      <w:r w:rsidR="00455F9F">
        <w:rPr>
          <w:color w:val="auto"/>
        </w:rPr>
        <w:t xml:space="preserve">and domestic </w:t>
      </w:r>
      <w:r>
        <w:rPr>
          <w:color w:val="auto"/>
        </w:rPr>
        <w:t xml:space="preserve">violence. </w:t>
      </w:r>
    </w:p>
    <w:p w14:paraId="3FCF520D" w14:textId="2C60C6BA" w:rsidR="00C82823" w:rsidRPr="00B90527" w:rsidRDefault="00A46C7F" w:rsidP="0083049D">
      <w:pPr>
        <w:pStyle w:val="Boxtext0"/>
        <w:keepNext/>
        <w:pBdr>
          <w:top w:val="none" w:sz="0" w:space="0" w:color="auto"/>
          <w:left w:val="none" w:sz="0" w:space="0" w:color="auto"/>
          <w:right w:val="none" w:sz="0" w:space="0" w:color="auto"/>
        </w:pBdr>
        <w:shd w:val="clear" w:color="auto" w:fill="D9D9D9" w:themeFill="background1" w:themeFillShade="D9"/>
        <w:spacing w:before="240" w:line="276" w:lineRule="auto"/>
        <w:rPr>
          <w:b/>
          <w:caps/>
          <w:color w:val="auto"/>
        </w:rPr>
      </w:pPr>
      <w:r>
        <w:rPr>
          <w:b/>
          <w:caps/>
          <w:color w:val="auto"/>
        </w:rPr>
        <w:lastRenderedPageBreak/>
        <w:t>DRAFT Proposal</w:t>
      </w:r>
      <w:r w:rsidR="00C82823">
        <w:rPr>
          <w:b/>
          <w:caps/>
          <w:color w:val="auto"/>
        </w:rPr>
        <w:t xml:space="preserve"> </w:t>
      </w:r>
      <w:r w:rsidR="00747165">
        <w:rPr>
          <w:b/>
          <w:caps/>
          <w:color w:val="auto"/>
        </w:rPr>
        <w:t xml:space="preserve">8 </w:t>
      </w:r>
      <w:r w:rsidR="00C82823">
        <w:rPr>
          <w:b/>
          <w:caps/>
          <w:color w:val="auto"/>
        </w:rPr>
        <w:t>– housing</w:t>
      </w:r>
      <w:r w:rsidR="00C82823" w:rsidDel="00BD469B">
        <w:rPr>
          <w:b/>
          <w:caps/>
          <w:color w:val="auto"/>
        </w:rPr>
        <w:t xml:space="preserve"> </w:t>
      </w:r>
    </w:p>
    <w:p w14:paraId="0F8B9EBB" w14:textId="77777777" w:rsidR="00C82823" w:rsidRPr="001A77A1" w:rsidRDefault="00C82823" w:rsidP="00C82823">
      <w:pPr>
        <w:pStyle w:val="Boxtext0"/>
        <w:keepNext/>
        <w:pBdr>
          <w:top w:val="none" w:sz="0" w:space="0" w:color="auto"/>
          <w:left w:val="none" w:sz="0" w:space="0" w:color="auto"/>
          <w:bottom w:val="none" w:sz="0" w:space="0" w:color="auto"/>
          <w:right w:val="none" w:sz="0" w:space="0" w:color="auto"/>
        </w:pBdr>
        <w:shd w:val="clear" w:color="auto" w:fill="D9D9D9" w:themeFill="background1" w:themeFillShade="D9"/>
        <w:spacing w:before="120" w:line="276" w:lineRule="auto"/>
        <w:rPr>
          <w:color w:val="auto"/>
        </w:rPr>
      </w:pPr>
      <w:r w:rsidRPr="000249D9">
        <w:rPr>
          <w:b/>
          <w:color w:val="auto"/>
        </w:rPr>
        <w:t>A.</w:t>
      </w:r>
      <w:r>
        <w:rPr>
          <w:color w:val="auto"/>
        </w:rPr>
        <w:t xml:space="preserve"> Tighten</w:t>
      </w:r>
      <w:r w:rsidRPr="001A77A1">
        <w:rPr>
          <w:color w:val="auto"/>
        </w:rPr>
        <w:t xml:space="preserve"> </w:t>
      </w:r>
      <w:r>
        <w:rPr>
          <w:color w:val="auto"/>
        </w:rPr>
        <w:t xml:space="preserve">access under the mortgage foreclosure ground to permit a release once </w:t>
      </w:r>
      <w:r w:rsidRPr="001A77A1">
        <w:rPr>
          <w:color w:val="auto"/>
        </w:rPr>
        <w:t xml:space="preserve">in a </w:t>
      </w:r>
      <w:r w:rsidRPr="00D64473">
        <w:rPr>
          <w:i/>
          <w:color w:val="auto"/>
        </w:rPr>
        <w:t>24 month</w:t>
      </w:r>
      <w:r w:rsidRPr="001A77A1">
        <w:rPr>
          <w:color w:val="auto"/>
        </w:rPr>
        <w:t xml:space="preserve"> period</w:t>
      </w:r>
      <w:r>
        <w:rPr>
          <w:color w:val="auto"/>
        </w:rPr>
        <w:t xml:space="preserve">, </w:t>
      </w:r>
      <w:r w:rsidRPr="00F16A02">
        <w:rPr>
          <w:i/>
          <w:color w:val="auto"/>
        </w:rPr>
        <w:t>per person</w:t>
      </w:r>
      <w:r>
        <w:rPr>
          <w:color w:val="auto"/>
        </w:rPr>
        <w:t>, that</w:t>
      </w:r>
      <w:r w:rsidRPr="001A77A1">
        <w:rPr>
          <w:color w:val="auto"/>
        </w:rPr>
        <w:t xml:space="preserve"> is </w:t>
      </w:r>
      <w:r>
        <w:rPr>
          <w:color w:val="auto"/>
        </w:rPr>
        <w:t xml:space="preserve">equal to </w:t>
      </w:r>
      <w:r w:rsidRPr="001A77A1">
        <w:rPr>
          <w:color w:val="auto"/>
        </w:rPr>
        <w:t>the sum of 3 months</w:t>
      </w:r>
      <w:r>
        <w:rPr>
          <w:color w:val="auto"/>
        </w:rPr>
        <w:t>’</w:t>
      </w:r>
      <w:r w:rsidRPr="001A77A1">
        <w:rPr>
          <w:color w:val="auto"/>
        </w:rPr>
        <w:t xml:space="preserve"> repayments and 12 months</w:t>
      </w:r>
      <w:r>
        <w:rPr>
          <w:color w:val="auto"/>
        </w:rPr>
        <w:t>’</w:t>
      </w:r>
      <w:r w:rsidRPr="001A77A1">
        <w:rPr>
          <w:color w:val="auto"/>
        </w:rPr>
        <w:t xml:space="preserve"> interest on the outstanding balance of the loan.</w:t>
      </w:r>
    </w:p>
    <w:p w14:paraId="7A5535E2" w14:textId="4B170680" w:rsidR="00C82823" w:rsidRPr="008F1AD2" w:rsidRDefault="00C82823" w:rsidP="00C82823">
      <w:pPr>
        <w:pStyle w:val="Boxtext0"/>
        <w:keepNext/>
        <w:pBdr>
          <w:top w:val="none" w:sz="0" w:space="0" w:color="auto"/>
          <w:left w:val="none" w:sz="0" w:space="0" w:color="auto"/>
          <w:bottom w:val="none" w:sz="0" w:space="0" w:color="auto"/>
          <w:right w:val="none" w:sz="0" w:space="0" w:color="auto"/>
        </w:pBdr>
        <w:shd w:val="clear" w:color="auto" w:fill="D9D9D9" w:themeFill="background1" w:themeFillShade="D9"/>
        <w:spacing w:before="120" w:line="276" w:lineRule="auto"/>
        <w:rPr>
          <w:color w:val="auto"/>
        </w:rPr>
      </w:pPr>
      <w:r w:rsidRPr="000249D9">
        <w:rPr>
          <w:b/>
          <w:color w:val="auto"/>
        </w:rPr>
        <w:t>B.</w:t>
      </w:r>
      <w:r>
        <w:rPr>
          <w:color w:val="auto"/>
        </w:rPr>
        <w:t xml:space="preserve"> Extend the current evidentiary requirements so that </w:t>
      </w:r>
      <w:r w:rsidR="00E27141">
        <w:rPr>
          <w:color w:val="auto"/>
        </w:rPr>
        <w:t xml:space="preserve">the </w:t>
      </w:r>
      <w:r>
        <w:rPr>
          <w:color w:val="auto"/>
        </w:rPr>
        <w:t xml:space="preserve">person must give the Regulator a written statement from the </w:t>
      </w:r>
      <w:r w:rsidRPr="009F3145">
        <w:rPr>
          <w:color w:val="auto"/>
        </w:rPr>
        <w:t xml:space="preserve">mortgagee that </w:t>
      </w:r>
      <w:r>
        <w:rPr>
          <w:color w:val="auto"/>
        </w:rPr>
        <w:t xml:space="preserve">they </w:t>
      </w:r>
      <w:r w:rsidRPr="009F3145">
        <w:rPr>
          <w:color w:val="auto"/>
        </w:rPr>
        <w:t xml:space="preserve">believe the mortgage is serviceable by </w:t>
      </w:r>
      <w:r>
        <w:rPr>
          <w:color w:val="auto"/>
        </w:rPr>
        <w:t>the person once the arrears have</w:t>
      </w:r>
      <w:r w:rsidRPr="009F3145">
        <w:rPr>
          <w:color w:val="auto"/>
        </w:rPr>
        <w:t xml:space="preserve"> been rectified.</w:t>
      </w:r>
    </w:p>
    <w:p w14:paraId="237BCD07" w14:textId="057F1BBD" w:rsidR="00C82823" w:rsidRPr="00224B95" w:rsidRDefault="00A46C7F" w:rsidP="0083049D">
      <w:pPr>
        <w:pStyle w:val="Boxtext0"/>
        <w:keepNext/>
        <w:pBdr>
          <w:top w:val="none" w:sz="0" w:space="0" w:color="auto"/>
          <w:left w:val="none" w:sz="0" w:space="0" w:color="auto"/>
          <w:right w:val="none" w:sz="0" w:space="0" w:color="auto"/>
        </w:pBdr>
        <w:shd w:val="clear" w:color="auto" w:fill="D9D9D9" w:themeFill="background1" w:themeFillShade="D9"/>
        <w:spacing w:before="240" w:line="276" w:lineRule="auto"/>
        <w:rPr>
          <w:b/>
          <w:caps/>
          <w:color w:val="auto"/>
        </w:rPr>
      </w:pPr>
      <w:r>
        <w:rPr>
          <w:b/>
          <w:caps/>
          <w:color w:val="auto"/>
        </w:rPr>
        <w:t>DRAFT Proposal</w:t>
      </w:r>
      <w:r w:rsidR="00747165">
        <w:rPr>
          <w:b/>
          <w:caps/>
          <w:color w:val="auto"/>
        </w:rPr>
        <w:t xml:space="preserve">9 </w:t>
      </w:r>
      <w:r w:rsidR="00C82823">
        <w:rPr>
          <w:b/>
          <w:caps/>
          <w:color w:val="auto"/>
        </w:rPr>
        <w:t xml:space="preserve">– severe disability </w:t>
      </w:r>
    </w:p>
    <w:p w14:paraId="46A1E423" w14:textId="5579EE3D" w:rsidR="008361AB" w:rsidRPr="001E6783" w:rsidRDefault="00C82823" w:rsidP="008361AB">
      <w:pPr>
        <w:pStyle w:val="Boxtext0"/>
        <w:keepNext/>
        <w:pBdr>
          <w:top w:val="none" w:sz="0" w:space="0" w:color="auto"/>
          <w:left w:val="none" w:sz="0" w:space="0" w:color="auto"/>
          <w:bottom w:val="none" w:sz="0" w:space="0" w:color="auto"/>
          <w:right w:val="none" w:sz="0" w:space="0" w:color="auto"/>
        </w:pBdr>
        <w:shd w:val="clear" w:color="auto" w:fill="D9D9D9" w:themeFill="background1" w:themeFillShade="D9"/>
        <w:spacing w:before="120" w:line="276" w:lineRule="auto"/>
        <w:rPr>
          <w:color w:val="auto"/>
        </w:rPr>
      </w:pPr>
      <w:r>
        <w:rPr>
          <w:color w:val="auto"/>
        </w:rPr>
        <w:t xml:space="preserve">Clarify that release on severe disability grounds can include release for </w:t>
      </w:r>
      <w:r w:rsidR="008361AB">
        <w:rPr>
          <w:color w:val="auto"/>
        </w:rPr>
        <w:t xml:space="preserve">the purchase of </w:t>
      </w:r>
      <w:r w:rsidRPr="000B6D9A">
        <w:rPr>
          <w:color w:val="auto"/>
        </w:rPr>
        <w:t xml:space="preserve">disability </w:t>
      </w:r>
      <w:r>
        <w:rPr>
          <w:color w:val="auto"/>
        </w:rPr>
        <w:t xml:space="preserve">aids </w:t>
      </w:r>
      <w:r w:rsidR="008361AB">
        <w:rPr>
          <w:color w:val="auto"/>
        </w:rPr>
        <w:t xml:space="preserve">or a specially modified vehicle; </w:t>
      </w:r>
      <w:r>
        <w:rPr>
          <w:color w:val="auto"/>
        </w:rPr>
        <w:t>and</w:t>
      </w:r>
      <w:r w:rsidRPr="000B6D9A">
        <w:rPr>
          <w:color w:val="auto"/>
        </w:rPr>
        <w:t xml:space="preserve"> is only available on the basis of certification from a medical practitioner that the </w:t>
      </w:r>
      <w:r>
        <w:rPr>
          <w:color w:val="auto"/>
        </w:rPr>
        <w:t>disability</w:t>
      </w:r>
      <w:r w:rsidRPr="00493202">
        <w:rPr>
          <w:color w:val="auto"/>
        </w:rPr>
        <w:t xml:space="preserve"> </w:t>
      </w:r>
      <w:r w:rsidRPr="000B6D9A">
        <w:rPr>
          <w:color w:val="auto"/>
        </w:rPr>
        <w:t xml:space="preserve">aid </w:t>
      </w:r>
      <w:r w:rsidR="008361AB">
        <w:rPr>
          <w:color w:val="auto"/>
        </w:rPr>
        <w:t>or vehicle</w:t>
      </w:r>
      <w:r w:rsidR="008361AB" w:rsidRPr="000B6D9A">
        <w:rPr>
          <w:color w:val="auto"/>
        </w:rPr>
        <w:t xml:space="preserve"> </w:t>
      </w:r>
      <w:r w:rsidRPr="000B6D9A">
        <w:rPr>
          <w:color w:val="auto"/>
        </w:rPr>
        <w:t xml:space="preserve">is required to accommodate the special needs of the person or a </w:t>
      </w:r>
      <w:r w:rsidR="008361AB" w:rsidRPr="000B6D9A">
        <w:rPr>
          <w:color w:val="auto"/>
        </w:rPr>
        <w:t>depend</w:t>
      </w:r>
      <w:r w:rsidR="008361AB">
        <w:rPr>
          <w:color w:val="auto"/>
        </w:rPr>
        <w:t>a</w:t>
      </w:r>
      <w:r w:rsidR="008361AB" w:rsidRPr="000B6D9A">
        <w:rPr>
          <w:color w:val="auto"/>
        </w:rPr>
        <w:t>nt</w:t>
      </w:r>
      <w:r w:rsidRPr="000B6D9A">
        <w:rPr>
          <w:color w:val="auto"/>
        </w:rPr>
        <w:t xml:space="preserve"> arising from severe disability</w:t>
      </w:r>
      <w:r>
        <w:rPr>
          <w:color w:val="auto"/>
        </w:rPr>
        <w:t>.</w:t>
      </w:r>
    </w:p>
    <w:p w14:paraId="4952A1BB" w14:textId="5C8CF1E7" w:rsidR="00C82823" w:rsidRPr="00224B95" w:rsidRDefault="00A46C7F" w:rsidP="00C82823">
      <w:pPr>
        <w:pStyle w:val="Boxtext0"/>
        <w:keepNext/>
        <w:pBdr>
          <w:top w:val="none" w:sz="0" w:space="0" w:color="auto"/>
          <w:left w:val="none" w:sz="0" w:space="0" w:color="auto"/>
          <w:right w:val="none" w:sz="0" w:space="0" w:color="auto"/>
        </w:pBdr>
        <w:shd w:val="clear" w:color="auto" w:fill="D9D9D9" w:themeFill="background1" w:themeFillShade="D9"/>
        <w:spacing w:before="240" w:line="276" w:lineRule="auto"/>
        <w:rPr>
          <w:b/>
          <w:caps/>
          <w:color w:val="auto"/>
        </w:rPr>
      </w:pPr>
      <w:r>
        <w:rPr>
          <w:b/>
          <w:caps/>
          <w:color w:val="auto"/>
        </w:rPr>
        <w:t>DRAFT Proposal</w:t>
      </w:r>
      <w:r w:rsidR="00747165">
        <w:rPr>
          <w:b/>
          <w:caps/>
          <w:color w:val="auto"/>
        </w:rPr>
        <w:t xml:space="preserve">10 </w:t>
      </w:r>
      <w:r w:rsidR="00C82823">
        <w:rPr>
          <w:b/>
          <w:caps/>
          <w:color w:val="auto"/>
        </w:rPr>
        <w:t>– residual discretion</w:t>
      </w:r>
    </w:p>
    <w:p w14:paraId="02135FC6" w14:textId="77777777" w:rsidR="00C82823" w:rsidRPr="00F261EF" w:rsidRDefault="00C82823" w:rsidP="00C82823">
      <w:pPr>
        <w:pStyle w:val="Boxtext0"/>
        <w:keepNext/>
        <w:pBdr>
          <w:top w:val="none" w:sz="0" w:space="0" w:color="auto"/>
          <w:left w:val="none" w:sz="0" w:space="0" w:color="auto"/>
          <w:bottom w:val="none" w:sz="0" w:space="0" w:color="auto"/>
          <w:right w:val="none" w:sz="0" w:space="0" w:color="auto"/>
        </w:pBdr>
        <w:shd w:val="clear" w:color="auto" w:fill="D9D9D9" w:themeFill="background1" w:themeFillShade="D9"/>
        <w:spacing w:before="120" w:line="276" w:lineRule="auto"/>
        <w:rPr>
          <w:color w:val="auto"/>
        </w:rPr>
      </w:pPr>
      <w:r>
        <w:rPr>
          <w:color w:val="auto"/>
        </w:rPr>
        <w:t>Remove the Regulator’s residual discretion to approve release on grounds that are ‘consistent with’ the prescribed compassionate grounds of release.</w:t>
      </w:r>
    </w:p>
    <w:p w14:paraId="327EB115" w14:textId="4ABF5489" w:rsidR="007F3295" w:rsidRPr="00F72933" w:rsidRDefault="007F3295" w:rsidP="00F72933">
      <w:pPr>
        <w:pStyle w:val="Heading2"/>
        <w:spacing w:before="120"/>
      </w:pPr>
      <w:bookmarkStart w:id="1306" w:name="_Toc514153284"/>
      <w:bookmarkStart w:id="1307" w:name="_Toc517969969"/>
      <w:bookmarkStart w:id="1308" w:name="_Toc518033655"/>
      <w:bookmarkStart w:id="1309" w:name="_Toc518034039"/>
      <w:bookmarkStart w:id="1310" w:name="_Toc520907745"/>
      <w:bookmarkStart w:id="1311" w:name="_Toc520909231"/>
      <w:bookmarkStart w:id="1312" w:name="_Toc520910613"/>
      <w:bookmarkStart w:id="1313" w:name="_Toc520910725"/>
      <w:bookmarkStart w:id="1314" w:name="_Toc520910752"/>
      <w:r>
        <w:t>Severe financial hardship grounds</w:t>
      </w:r>
      <w:bookmarkEnd w:id="1306"/>
      <w:bookmarkEnd w:id="1307"/>
      <w:bookmarkEnd w:id="1308"/>
      <w:bookmarkEnd w:id="1309"/>
      <w:bookmarkEnd w:id="1310"/>
      <w:bookmarkEnd w:id="1311"/>
      <w:bookmarkEnd w:id="1312"/>
      <w:bookmarkEnd w:id="1313"/>
      <w:bookmarkEnd w:id="1314"/>
    </w:p>
    <w:p w14:paraId="457D2EDB" w14:textId="110F7C7A" w:rsidR="00C82823" w:rsidRPr="00224B95" w:rsidRDefault="00A46C7F" w:rsidP="00C82823">
      <w:pPr>
        <w:pStyle w:val="Boxtext0"/>
        <w:keepNext/>
        <w:pBdr>
          <w:top w:val="none" w:sz="0" w:space="0" w:color="auto"/>
          <w:left w:val="none" w:sz="0" w:space="0" w:color="auto"/>
          <w:right w:val="none" w:sz="0" w:space="0" w:color="auto"/>
        </w:pBdr>
        <w:shd w:val="clear" w:color="auto" w:fill="D9D9D9" w:themeFill="background1" w:themeFillShade="D9"/>
        <w:spacing w:before="240" w:line="276" w:lineRule="auto"/>
        <w:rPr>
          <w:b/>
          <w:caps/>
          <w:color w:val="auto"/>
        </w:rPr>
      </w:pPr>
      <w:r>
        <w:rPr>
          <w:b/>
          <w:caps/>
          <w:color w:val="auto"/>
        </w:rPr>
        <w:t>DRAFT Proposal</w:t>
      </w:r>
      <w:r w:rsidR="00747165">
        <w:rPr>
          <w:b/>
          <w:caps/>
          <w:color w:val="auto"/>
        </w:rPr>
        <w:t xml:space="preserve">11 </w:t>
      </w:r>
      <w:r w:rsidR="00C82823">
        <w:rPr>
          <w:b/>
          <w:caps/>
          <w:color w:val="auto"/>
        </w:rPr>
        <w:t>– severe financial hardship test</w:t>
      </w:r>
    </w:p>
    <w:p w14:paraId="6E7B5123" w14:textId="17D689A6" w:rsidR="00C82823" w:rsidRDefault="00D22DD7" w:rsidP="00C82823">
      <w:pPr>
        <w:pStyle w:val="Boxtext0"/>
        <w:keepNext/>
        <w:pBdr>
          <w:top w:val="none" w:sz="0" w:space="0" w:color="auto"/>
          <w:left w:val="none" w:sz="0" w:space="0" w:color="auto"/>
          <w:bottom w:val="none" w:sz="0" w:space="0" w:color="auto"/>
          <w:right w:val="none" w:sz="0" w:space="0" w:color="auto"/>
        </w:pBdr>
        <w:shd w:val="clear" w:color="auto" w:fill="D9D9D9" w:themeFill="background1" w:themeFillShade="D9"/>
        <w:spacing w:before="120" w:line="276" w:lineRule="auto"/>
        <w:rPr>
          <w:color w:val="auto"/>
        </w:rPr>
      </w:pPr>
      <w:r>
        <w:rPr>
          <w:color w:val="auto"/>
        </w:rPr>
        <w:t>Amend</w:t>
      </w:r>
      <w:r w:rsidR="00C82823">
        <w:rPr>
          <w:color w:val="auto"/>
        </w:rPr>
        <w:t xml:space="preserve"> the severe financial hardship ground by: </w:t>
      </w:r>
    </w:p>
    <w:p w14:paraId="0BE493CB" w14:textId="77777777" w:rsidR="00C82823" w:rsidRDefault="00C82823" w:rsidP="00C82823">
      <w:pPr>
        <w:pStyle w:val="Boxtext0"/>
        <w:keepNext/>
        <w:pBdr>
          <w:top w:val="none" w:sz="0" w:space="0" w:color="auto"/>
          <w:left w:val="none" w:sz="0" w:space="0" w:color="auto"/>
          <w:bottom w:val="none" w:sz="0" w:space="0" w:color="auto"/>
          <w:right w:val="none" w:sz="0" w:space="0" w:color="auto"/>
        </w:pBdr>
        <w:shd w:val="clear" w:color="auto" w:fill="D9D9D9" w:themeFill="background1" w:themeFillShade="D9"/>
        <w:spacing w:before="120" w:line="276" w:lineRule="auto"/>
        <w:rPr>
          <w:color w:val="auto"/>
        </w:rPr>
      </w:pPr>
      <w:r>
        <w:rPr>
          <w:color w:val="auto"/>
        </w:rPr>
        <w:t>- expanding the Commonwealth income support payment test to a cumulative period of 26 weeks out of 40 weeks; and</w:t>
      </w:r>
    </w:p>
    <w:p w14:paraId="5B0691C2" w14:textId="77777777" w:rsidR="00C82823" w:rsidRDefault="00C82823" w:rsidP="00C82823">
      <w:pPr>
        <w:pStyle w:val="Boxtext0"/>
        <w:keepNext/>
        <w:pBdr>
          <w:top w:val="none" w:sz="0" w:space="0" w:color="auto"/>
          <w:left w:val="none" w:sz="0" w:space="0" w:color="auto"/>
          <w:bottom w:val="none" w:sz="0" w:space="0" w:color="auto"/>
          <w:right w:val="none" w:sz="0" w:space="0" w:color="auto"/>
        </w:pBdr>
        <w:shd w:val="clear" w:color="auto" w:fill="D9D9D9" w:themeFill="background1" w:themeFillShade="D9"/>
        <w:spacing w:before="120" w:line="276" w:lineRule="auto"/>
        <w:rPr>
          <w:color w:val="auto"/>
        </w:rPr>
      </w:pPr>
      <w:r>
        <w:rPr>
          <w:color w:val="auto"/>
        </w:rPr>
        <w:t xml:space="preserve">- permitting multiple releases over a 24 month period, per person, up to the $10,000 cashing restriction.  </w:t>
      </w:r>
    </w:p>
    <w:p w14:paraId="2E3A5371" w14:textId="6662EEC7" w:rsidR="00C82823" w:rsidRPr="00224B95" w:rsidRDefault="00A46C7F" w:rsidP="0083049D">
      <w:pPr>
        <w:pStyle w:val="Boxtext0"/>
        <w:keepNext/>
        <w:pBdr>
          <w:top w:val="none" w:sz="0" w:space="0" w:color="auto"/>
          <w:left w:val="none" w:sz="0" w:space="0" w:color="auto"/>
          <w:right w:val="none" w:sz="0" w:space="0" w:color="auto"/>
        </w:pBdr>
        <w:shd w:val="clear" w:color="auto" w:fill="D9D9D9" w:themeFill="background1" w:themeFillShade="D9"/>
        <w:spacing w:before="240" w:line="276" w:lineRule="auto"/>
        <w:rPr>
          <w:b/>
          <w:caps/>
          <w:color w:val="auto"/>
        </w:rPr>
      </w:pPr>
      <w:r>
        <w:rPr>
          <w:b/>
          <w:caps/>
          <w:color w:val="auto"/>
        </w:rPr>
        <w:t>DRAFT Proposal</w:t>
      </w:r>
      <w:r w:rsidR="00747165">
        <w:rPr>
          <w:b/>
          <w:caps/>
          <w:color w:val="auto"/>
        </w:rPr>
        <w:t xml:space="preserve">12 </w:t>
      </w:r>
      <w:r w:rsidR="00C82823">
        <w:rPr>
          <w:b/>
          <w:caps/>
          <w:color w:val="auto"/>
        </w:rPr>
        <w:t xml:space="preserve">– administration of severe financial hardship </w:t>
      </w:r>
    </w:p>
    <w:p w14:paraId="0E9FEB79" w14:textId="43610E91" w:rsidR="00C82823" w:rsidRDefault="00C82823" w:rsidP="00C82823">
      <w:pPr>
        <w:pStyle w:val="Boxtext0"/>
        <w:keepNext/>
        <w:pBdr>
          <w:top w:val="none" w:sz="0" w:space="0" w:color="auto"/>
          <w:left w:val="none" w:sz="0" w:space="0" w:color="auto"/>
          <w:bottom w:val="none" w:sz="0" w:space="0" w:color="auto"/>
          <w:right w:val="none" w:sz="0" w:space="0" w:color="auto"/>
        </w:pBdr>
        <w:shd w:val="clear" w:color="auto" w:fill="D9D9D9" w:themeFill="background1" w:themeFillShade="D9"/>
        <w:spacing w:before="120" w:line="276" w:lineRule="auto"/>
        <w:rPr>
          <w:color w:val="auto"/>
        </w:rPr>
      </w:pPr>
      <w:r w:rsidRPr="006C43BD">
        <w:rPr>
          <w:color w:val="auto"/>
        </w:rPr>
        <w:t>Transfer the administration function of the severe financial hardship ground to the Australian Taxation Office (ATO), consistent with the transfer of the compassionate grounds function to the ATO.</w:t>
      </w:r>
    </w:p>
    <w:p w14:paraId="23DCBC18" w14:textId="690DD965" w:rsidR="00AD1BF3" w:rsidRDefault="00AD1BF3" w:rsidP="00AD1BF3">
      <w:pPr>
        <w:pStyle w:val="Heading2"/>
        <w:spacing w:before="120"/>
      </w:pPr>
      <w:bookmarkStart w:id="1315" w:name="_Toc514153285"/>
      <w:bookmarkStart w:id="1316" w:name="_Toc517969970"/>
      <w:bookmarkStart w:id="1317" w:name="_Toc518033656"/>
      <w:bookmarkStart w:id="1318" w:name="_Toc518034040"/>
      <w:bookmarkStart w:id="1319" w:name="_Toc520907746"/>
      <w:bookmarkStart w:id="1320" w:name="_Toc520909232"/>
      <w:bookmarkStart w:id="1321" w:name="_Toc520910614"/>
      <w:bookmarkStart w:id="1322" w:name="_Toc520910726"/>
      <w:bookmarkStart w:id="1323" w:name="_Toc520910753"/>
      <w:r>
        <w:t>Other</w:t>
      </w:r>
      <w:bookmarkEnd w:id="1315"/>
      <w:bookmarkEnd w:id="1316"/>
      <w:bookmarkEnd w:id="1317"/>
      <w:bookmarkEnd w:id="1318"/>
      <w:bookmarkEnd w:id="1319"/>
      <w:bookmarkEnd w:id="1320"/>
      <w:bookmarkEnd w:id="1321"/>
      <w:bookmarkEnd w:id="1322"/>
      <w:bookmarkEnd w:id="1323"/>
    </w:p>
    <w:p w14:paraId="1CFF0F9B" w14:textId="7C6F480B" w:rsidR="00C82823" w:rsidRPr="00224B95" w:rsidRDefault="00A46C7F" w:rsidP="0083049D">
      <w:pPr>
        <w:pStyle w:val="Boxtext0"/>
        <w:keepNext/>
        <w:pBdr>
          <w:top w:val="none" w:sz="0" w:space="0" w:color="auto"/>
          <w:left w:val="none" w:sz="0" w:space="0" w:color="auto"/>
          <w:right w:val="none" w:sz="0" w:space="0" w:color="auto"/>
        </w:pBdr>
        <w:shd w:val="clear" w:color="auto" w:fill="D9D9D9" w:themeFill="background1" w:themeFillShade="D9"/>
        <w:spacing w:before="240" w:line="276" w:lineRule="auto"/>
        <w:rPr>
          <w:b/>
          <w:caps/>
          <w:color w:val="auto"/>
        </w:rPr>
      </w:pPr>
      <w:r>
        <w:rPr>
          <w:b/>
          <w:caps/>
          <w:color w:val="auto"/>
        </w:rPr>
        <w:t>DRAFT Proposal</w:t>
      </w:r>
      <w:r w:rsidR="00C82823" w:rsidRPr="00224B95">
        <w:rPr>
          <w:b/>
          <w:caps/>
          <w:color w:val="auto"/>
        </w:rPr>
        <w:t> </w:t>
      </w:r>
      <w:r w:rsidR="00747165">
        <w:rPr>
          <w:b/>
          <w:caps/>
          <w:color w:val="auto"/>
        </w:rPr>
        <w:t xml:space="preserve">13 </w:t>
      </w:r>
      <w:r w:rsidR="00C82823">
        <w:rPr>
          <w:b/>
          <w:caps/>
          <w:color w:val="auto"/>
        </w:rPr>
        <w:t xml:space="preserve">– </w:t>
      </w:r>
      <w:r w:rsidR="00444295">
        <w:rPr>
          <w:b/>
          <w:caps/>
          <w:color w:val="auto"/>
        </w:rPr>
        <w:t>Future</w:t>
      </w:r>
      <w:r w:rsidR="00C82823">
        <w:rPr>
          <w:b/>
          <w:caps/>
          <w:color w:val="auto"/>
        </w:rPr>
        <w:t xml:space="preserve"> review </w:t>
      </w:r>
    </w:p>
    <w:p w14:paraId="00066C67" w14:textId="79856956" w:rsidR="00AD1BF3" w:rsidRPr="00F261EF" w:rsidRDefault="00444295" w:rsidP="00C82823">
      <w:pPr>
        <w:pStyle w:val="Boxtext0"/>
        <w:keepNext/>
        <w:pBdr>
          <w:top w:val="none" w:sz="0" w:space="0" w:color="auto"/>
          <w:left w:val="none" w:sz="0" w:space="0" w:color="auto"/>
          <w:bottom w:val="none" w:sz="0" w:space="0" w:color="auto"/>
          <w:right w:val="none" w:sz="0" w:space="0" w:color="auto"/>
        </w:pBdr>
        <w:shd w:val="clear" w:color="auto" w:fill="D9D9D9" w:themeFill="background1" w:themeFillShade="D9"/>
        <w:spacing w:before="120" w:line="276" w:lineRule="auto"/>
        <w:rPr>
          <w:color w:val="auto"/>
        </w:rPr>
      </w:pPr>
      <w:r>
        <w:rPr>
          <w:color w:val="auto"/>
        </w:rPr>
        <w:t>Use key statistics collected by the ATO</w:t>
      </w:r>
      <w:r w:rsidR="00AD1BF3">
        <w:rPr>
          <w:color w:val="auto"/>
        </w:rPr>
        <w:t xml:space="preserve"> to inform a further review of early release five years after any changes are implemented.</w:t>
      </w:r>
    </w:p>
    <w:p w14:paraId="5234840F" w14:textId="77777777" w:rsidR="0099362B" w:rsidRDefault="0099362B" w:rsidP="00DE653D">
      <w:pPr>
        <w:pStyle w:val="Heading2"/>
        <w:spacing w:before="120"/>
        <w:rPr>
          <w:b/>
          <w:color w:val="auto"/>
        </w:rPr>
      </w:pPr>
    </w:p>
    <w:p w14:paraId="4AA985C4" w14:textId="77777777" w:rsidR="00DE653D" w:rsidRDefault="00DE653D" w:rsidP="00DE653D">
      <w:pPr>
        <w:spacing w:before="0" w:after="160" w:line="259" w:lineRule="auto"/>
      </w:pPr>
    </w:p>
    <w:p w14:paraId="6CB43525" w14:textId="6FFF21DB" w:rsidR="00F323B2" w:rsidRPr="00F778D3" w:rsidRDefault="00F323B2" w:rsidP="00F778D3"/>
    <w:sectPr w:rsidR="00F323B2" w:rsidRPr="00F778D3" w:rsidSect="00EC236D">
      <w:headerReference w:type="even" r:id="rId36"/>
      <w:headerReference w:type="default" r:id="rId37"/>
      <w:footerReference w:type="even" r:id="rId38"/>
      <w:footerReference w:type="default" r:id="rId39"/>
      <w:headerReference w:type="first" r:id="rId40"/>
      <w:footerReference w:type="first" r:id="rId41"/>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FEB433" w14:textId="77777777" w:rsidR="004F74B5" w:rsidRDefault="004F74B5">
      <w:pPr>
        <w:spacing w:before="0" w:after="0"/>
      </w:pPr>
      <w:r>
        <w:separator/>
      </w:r>
    </w:p>
    <w:p w14:paraId="7953D806" w14:textId="77777777" w:rsidR="004F74B5" w:rsidRDefault="004F74B5"/>
  </w:endnote>
  <w:endnote w:type="continuationSeparator" w:id="0">
    <w:p w14:paraId="4EFD99C4" w14:textId="77777777" w:rsidR="004F74B5" w:rsidRDefault="004F74B5">
      <w:pPr>
        <w:spacing w:before="0" w:after="0"/>
      </w:pPr>
      <w:r>
        <w:continuationSeparator/>
      </w:r>
    </w:p>
    <w:p w14:paraId="7200DB74" w14:textId="77777777" w:rsidR="004F74B5" w:rsidRDefault="004F74B5"/>
  </w:endnote>
  <w:endnote w:type="continuationNotice" w:id="1">
    <w:p w14:paraId="7D057D03" w14:textId="77777777" w:rsidR="004F74B5" w:rsidRDefault="004F74B5">
      <w:pPr>
        <w:spacing w:before="0" w:after="0"/>
      </w:pPr>
    </w:p>
    <w:p w14:paraId="5699CDFB" w14:textId="77777777" w:rsidR="004F74B5" w:rsidRDefault="004F74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67EAF" w14:textId="77777777" w:rsidR="004F74B5" w:rsidRDefault="004F74B5" w:rsidP="003C24B4">
    <w:pPr>
      <w:pStyle w:val="FooterEven"/>
    </w:pPr>
    <w:r>
      <w:rPr>
        <w:noProof w:val="0"/>
      </w:rPr>
      <w:fldChar w:fldCharType="begin"/>
    </w:r>
    <w:r>
      <w:instrText xml:space="preserve"> PAGE   \* MERGEFORMAT </w:instrText>
    </w:r>
    <w:r>
      <w:rPr>
        <w:noProof w:val="0"/>
      </w:rPr>
      <w:fldChar w:fldCharType="separate"/>
    </w:r>
    <w:r w:rsidR="00F760EE">
      <w:t>ii</w:t>
    </w:r>
    <w:r>
      <w:fldChar w:fldCharType="end"/>
    </w:r>
  </w:p>
  <w:p w14:paraId="23027E52" w14:textId="57336513" w:rsidR="004F74B5" w:rsidRDefault="004F74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28855" w14:textId="77777777" w:rsidR="004F74B5" w:rsidRDefault="004F74B5">
    <w:pPr>
      <w:pStyle w:val="Footer"/>
    </w:pPr>
    <w:r>
      <w:rPr>
        <w:noProof/>
      </w:rPr>
      <w:drawing>
        <wp:anchor distT="0" distB="0" distL="114300" distR="114300" simplePos="0" relativeHeight="251658241" behindDoc="1" locked="0" layoutInCell="1" allowOverlap="1" wp14:anchorId="3BD57459" wp14:editId="06DD548D">
          <wp:simplePos x="904875" y="5705475"/>
          <wp:positionH relativeFrom="page">
            <wp:align>center</wp:align>
          </wp:positionH>
          <wp:positionV relativeFrom="page">
            <wp:align>bottom</wp:align>
          </wp:positionV>
          <wp:extent cx="7560000" cy="5959800"/>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5959800"/>
                  </a:xfrm>
                  <a:prstGeom prst="rect">
                    <a:avLst/>
                  </a:prstGeom>
                </pic:spPr>
              </pic:pic>
            </a:graphicData>
          </a:graphic>
          <wp14:sizeRelH relativeFrom="margin">
            <wp14:pctWidth>0</wp14:pctWidth>
          </wp14:sizeRelH>
          <wp14:sizeRelV relativeFrom="margin">
            <wp14:pctHeight>0</wp14:pctHeight>
          </wp14:sizeRelV>
        </wp:anchor>
      </w:drawing>
    </w:r>
  </w:p>
  <w:p w14:paraId="315E29F8" w14:textId="69B9696F" w:rsidR="004F74B5" w:rsidRDefault="004F74B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610223"/>
      <w:docPartObj>
        <w:docPartGallery w:val="Page Numbers (Bottom of Page)"/>
        <w:docPartUnique/>
      </w:docPartObj>
    </w:sdtPr>
    <w:sdtEndPr>
      <w:rPr>
        <w:noProof/>
      </w:rPr>
    </w:sdtEndPr>
    <w:sdtContent>
      <w:p w14:paraId="67A32073" w14:textId="1E243F29" w:rsidR="004F74B5" w:rsidRDefault="004F74B5">
        <w:pPr>
          <w:pStyle w:val="Footer"/>
          <w:jc w:val="right"/>
        </w:pPr>
        <w:r>
          <w:fldChar w:fldCharType="begin"/>
        </w:r>
        <w:r>
          <w:instrText xml:space="preserve"> PAGE   \* MERGEFORMAT </w:instrText>
        </w:r>
        <w:r>
          <w:fldChar w:fldCharType="separate"/>
        </w:r>
        <w:r w:rsidR="00F760EE">
          <w:rPr>
            <w:noProof/>
          </w:rPr>
          <w:t>3</w:t>
        </w:r>
        <w:r>
          <w:rPr>
            <w:noProof/>
          </w:rPr>
          <w:fldChar w:fldCharType="end"/>
        </w:r>
      </w:p>
    </w:sdtContent>
  </w:sdt>
  <w:p w14:paraId="3797F810" w14:textId="090EB7DF" w:rsidR="004F74B5" w:rsidRDefault="004F74B5" w:rsidP="00E14D6C">
    <w:pP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040442"/>
      <w:docPartObj>
        <w:docPartGallery w:val="Page Numbers (Bottom of Page)"/>
        <w:docPartUnique/>
      </w:docPartObj>
    </w:sdtPr>
    <w:sdtEndPr>
      <w:rPr>
        <w:noProof/>
      </w:rPr>
    </w:sdtEndPr>
    <w:sdtContent>
      <w:p w14:paraId="3294B3F1" w14:textId="481BC62E" w:rsidR="004F74B5" w:rsidRDefault="004F74B5">
        <w:pPr>
          <w:pStyle w:val="Footer"/>
        </w:pPr>
        <w:r>
          <w:fldChar w:fldCharType="begin"/>
        </w:r>
        <w:r>
          <w:instrText xml:space="preserve"> PAGE   \* MERGEFORMAT </w:instrText>
        </w:r>
        <w:r>
          <w:fldChar w:fldCharType="separate"/>
        </w:r>
        <w:r>
          <w:rPr>
            <w:noProof/>
          </w:rPr>
          <w:t>iv</w:t>
        </w:r>
        <w:r>
          <w:rPr>
            <w:noProof/>
          </w:rPr>
          <w:fldChar w:fldCharType="end"/>
        </w:r>
      </w:p>
    </w:sdtContent>
  </w:sdt>
  <w:p w14:paraId="29D18CCC" w14:textId="7546A77F" w:rsidR="004F74B5" w:rsidRPr="00E77C89" w:rsidRDefault="004F74B5" w:rsidP="00EE1447">
    <w:pPr>
      <w:pStyle w:val="FooterEven"/>
    </w:pPr>
  </w:p>
  <w:p w14:paraId="311370DE" w14:textId="26501EDC" w:rsidR="004F74B5" w:rsidRPr="00E77C89" w:rsidRDefault="004F74B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B8D15" w14:textId="5D9D6442" w:rsidR="004F74B5" w:rsidRDefault="00FA3452" w:rsidP="00FA3452">
    <w:pPr>
      <w:pStyle w:val="Footer"/>
      <w:jc w:val="right"/>
    </w:pPr>
    <w:r>
      <w:t>iv</w:t>
    </w:r>
  </w:p>
  <w:p w14:paraId="4414C2CB" w14:textId="63D7318A" w:rsidR="004F74B5" w:rsidRDefault="004F74B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7887218"/>
      <w:docPartObj>
        <w:docPartGallery w:val="Page Numbers (Bottom of Page)"/>
        <w:docPartUnique/>
      </w:docPartObj>
    </w:sdtPr>
    <w:sdtEndPr>
      <w:rPr>
        <w:noProof/>
      </w:rPr>
    </w:sdtEndPr>
    <w:sdtContent>
      <w:p w14:paraId="5DB693C2" w14:textId="77777777" w:rsidR="004F74B5" w:rsidRDefault="004F74B5" w:rsidP="00A277B1">
        <w:pPr>
          <w:pStyle w:val="Footer"/>
          <w:jc w:val="right"/>
        </w:pPr>
        <w:r>
          <w:fldChar w:fldCharType="begin"/>
        </w:r>
        <w:r>
          <w:instrText xml:space="preserve"> PAGE   \* MERGEFORMAT </w:instrText>
        </w:r>
        <w:r>
          <w:fldChar w:fldCharType="separate"/>
        </w:r>
        <w:r w:rsidR="00F760EE">
          <w:rPr>
            <w:noProof/>
          </w:rPr>
          <w:t>2</w:t>
        </w:r>
        <w:r>
          <w:rPr>
            <w:noProof/>
          </w:rPr>
          <w:fldChar w:fldCharType="end"/>
        </w:r>
      </w:p>
    </w:sdtContent>
  </w:sdt>
  <w:p w14:paraId="404F5065" w14:textId="77777777" w:rsidR="004F74B5" w:rsidRPr="00E77C89" w:rsidRDefault="004F74B5" w:rsidP="00EE1447">
    <w:pPr>
      <w:pStyle w:val="FooterEven"/>
    </w:pPr>
  </w:p>
  <w:p w14:paraId="3DCC0124" w14:textId="77777777" w:rsidR="004F74B5" w:rsidRDefault="004F74B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4621168"/>
      <w:docPartObj>
        <w:docPartGallery w:val="Page Numbers (Bottom of Page)"/>
        <w:docPartUnique/>
      </w:docPartObj>
    </w:sdtPr>
    <w:sdtEndPr>
      <w:rPr>
        <w:noProof/>
      </w:rPr>
    </w:sdtEndPr>
    <w:sdtContent>
      <w:p w14:paraId="62AD37F5" w14:textId="3FBEA5E3" w:rsidR="004F74B5" w:rsidRDefault="004F74B5">
        <w:pPr>
          <w:pStyle w:val="Footer"/>
          <w:jc w:val="right"/>
        </w:pPr>
        <w:r>
          <w:fldChar w:fldCharType="begin"/>
        </w:r>
        <w:r>
          <w:instrText xml:space="preserve"> PAGE   \* MERGEFORMAT </w:instrText>
        </w:r>
        <w:r>
          <w:fldChar w:fldCharType="separate"/>
        </w:r>
        <w:r w:rsidR="00F760EE">
          <w:rPr>
            <w:noProof/>
          </w:rPr>
          <w:t>6</w:t>
        </w:r>
        <w:r>
          <w:rPr>
            <w:noProof/>
          </w:rPr>
          <w:fldChar w:fldCharType="end"/>
        </w:r>
      </w:p>
    </w:sdtContent>
  </w:sdt>
  <w:p w14:paraId="4CD4ACCD" w14:textId="13549C01" w:rsidR="004F74B5" w:rsidRPr="00E77C89" w:rsidRDefault="004F74B5"/>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23365" w14:textId="77777777" w:rsidR="004F74B5" w:rsidRDefault="004F74B5" w:rsidP="006C5B73">
    <w:pPr>
      <w:pStyle w:val="FooterOdd"/>
    </w:pPr>
    <w:r>
      <w:fldChar w:fldCharType="begin"/>
    </w:r>
    <w:r>
      <w:instrText xml:space="preserve"> PAGE   \* MERGEFORMAT </w:instrText>
    </w:r>
    <w:r>
      <w:fldChar w:fldCharType="separate"/>
    </w:r>
    <w:r w:rsidR="00F760EE">
      <w:rPr>
        <w:noProof/>
      </w:rPr>
      <w:t>5</w:t>
    </w:r>
    <w:r>
      <w:rPr>
        <w:noProof/>
      </w:rPr>
      <w:fldChar w:fldCharType="end"/>
    </w:r>
  </w:p>
  <w:p w14:paraId="325CCCD7" w14:textId="2FF17B6D" w:rsidR="004F74B5" w:rsidRDefault="004F74B5"/>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E2311" w14:textId="77777777" w:rsidR="004F74B5" w:rsidRDefault="004F74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3EF0AE" w14:textId="77777777" w:rsidR="004F74B5" w:rsidRDefault="004F74B5">
      <w:pPr>
        <w:spacing w:before="0" w:after="0"/>
      </w:pPr>
      <w:r>
        <w:separator/>
      </w:r>
    </w:p>
    <w:p w14:paraId="6AA4218B" w14:textId="77777777" w:rsidR="004F74B5" w:rsidRDefault="004F74B5"/>
  </w:footnote>
  <w:footnote w:type="continuationSeparator" w:id="0">
    <w:p w14:paraId="0055C686" w14:textId="77777777" w:rsidR="004F74B5" w:rsidRDefault="004F74B5">
      <w:pPr>
        <w:spacing w:before="0" w:after="0"/>
      </w:pPr>
      <w:r>
        <w:continuationSeparator/>
      </w:r>
    </w:p>
    <w:p w14:paraId="75ADC104" w14:textId="77777777" w:rsidR="004F74B5" w:rsidRDefault="004F74B5"/>
  </w:footnote>
  <w:footnote w:type="continuationNotice" w:id="1">
    <w:p w14:paraId="206E22BD" w14:textId="77777777" w:rsidR="004F74B5" w:rsidRDefault="004F74B5">
      <w:pPr>
        <w:spacing w:before="0" w:after="0"/>
      </w:pPr>
    </w:p>
    <w:p w14:paraId="3C377F15" w14:textId="77777777" w:rsidR="004F74B5" w:rsidRDefault="004F74B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69DD1" w14:textId="6B622321" w:rsidR="004F74B5" w:rsidRDefault="004F74B5">
    <w:pPr>
      <w:pStyle w:val="Header"/>
    </w:pPr>
    <w:r>
      <w:rPr>
        <w:noProof/>
      </w:rPr>
      <w:drawing>
        <wp:anchor distT="0" distB="0" distL="114300" distR="114300" simplePos="0" relativeHeight="251658240" behindDoc="1" locked="0" layoutInCell="1" allowOverlap="1" wp14:anchorId="5B535E16" wp14:editId="284D62D6">
          <wp:simplePos x="904875" y="447675"/>
          <wp:positionH relativeFrom="page">
            <wp:align>center</wp:align>
          </wp:positionH>
          <wp:positionV relativeFrom="page">
            <wp:posOffset>180340</wp:posOffset>
          </wp:positionV>
          <wp:extent cx="7200000" cy="1079640"/>
          <wp:effectExtent l="0" t="0" r="127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1079640"/>
                  </a:xfrm>
                  <a:prstGeom prst="rect">
                    <a:avLst/>
                  </a:prstGeom>
                </pic:spPr>
              </pic:pic>
            </a:graphicData>
          </a:graphic>
          <wp14:sizeRelH relativeFrom="margin">
            <wp14:pctWidth>0</wp14:pctWidth>
          </wp14:sizeRelH>
          <wp14:sizeRelV relativeFrom="margin">
            <wp14:pctHeight>0</wp14:pctHeight>
          </wp14:sizeRelV>
        </wp:anchor>
      </w:drawing>
    </w:r>
  </w:p>
  <w:p w14:paraId="2AC48A37" w14:textId="14212920" w:rsidR="004F74B5" w:rsidRDefault="004F74B5"/>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6D064" w14:textId="1CD3A40F" w:rsidR="004F74B5" w:rsidRDefault="004F74B5">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65505" w14:textId="4E66C22C" w:rsidR="004F74B5" w:rsidRPr="001F3912" w:rsidRDefault="00F760EE" w:rsidP="00A12F62">
    <w:pPr>
      <w:pStyle w:val="HeaderEven"/>
    </w:pPr>
    <w:r>
      <w:fldChar w:fldCharType="begin"/>
    </w:r>
    <w:r>
      <w:instrText xml:space="preserve"> STYLEREF  Title  \* MERGEFORMAT </w:instrText>
    </w:r>
    <w:r>
      <w:fldChar w:fldCharType="separate"/>
    </w:r>
    <w:r>
      <w:rPr>
        <w:noProof/>
      </w:rPr>
      <w:t>Review of Early Release of Superannuation Benefits</w:t>
    </w:r>
    <w:r>
      <w:rPr>
        <w:noProof/>
      </w:rPr>
      <w:fldChar w:fldCharType="end"/>
    </w:r>
  </w:p>
  <w:p w14:paraId="43C474B8" w14:textId="51945426" w:rsidR="004F74B5" w:rsidRPr="001F3912" w:rsidRDefault="004F74B5"/>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76EE6" w14:textId="5733FDCE" w:rsidR="004F74B5" w:rsidRPr="001F3912" w:rsidRDefault="00F760EE" w:rsidP="00A12F62">
    <w:pPr>
      <w:pStyle w:val="HeaderOdd"/>
    </w:pPr>
    <w:r>
      <w:fldChar w:fldCharType="begin"/>
    </w:r>
    <w:r>
      <w:instrText xml:space="preserve"> STYLEREF  "Heading 1"  \* MERGEFORMAT </w:instrText>
    </w:r>
    <w:r>
      <w:fldChar w:fldCharType="separate"/>
    </w:r>
    <w:r>
      <w:rPr>
        <w:noProof/>
      </w:rPr>
      <w:t>2. Early release on compassionate grounds</w:t>
    </w:r>
    <w:r>
      <w:rPr>
        <w:noProof/>
      </w:rPr>
      <w:fldChar w:fldCharType="end"/>
    </w:r>
  </w:p>
  <w:p w14:paraId="56957341" w14:textId="426D078D" w:rsidR="004F74B5" w:rsidRPr="001F3912" w:rsidRDefault="004F74B5"/>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BCF33" w14:textId="747F3024" w:rsidR="004F74B5" w:rsidRDefault="004F74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27DB1" w14:textId="7BD9A96D" w:rsidR="004F74B5" w:rsidRDefault="004F74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E93B5" w14:textId="6845B315" w:rsidR="004F74B5" w:rsidRDefault="004F74B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5DFFA" w14:textId="2EEAAC1D" w:rsidR="004F74B5" w:rsidRDefault="004F74B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58187" w14:textId="311BF618" w:rsidR="004F74B5" w:rsidRPr="001F3912" w:rsidRDefault="004F74B5" w:rsidP="00C953F1">
    <w:pPr>
      <w:pStyle w:val="HeaderOdd"/>
      <w:jc w:val="left"/>
    </w:pPr>
    <w:r>
      <w:fldChar w:fldCharType="begin"/>
    </w:r>
    <w:r>
      <w:instrText xml:space="preserve"> STYLEREF  "Heading 1"  \* MERGEFORMAT </w:instrTex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5E0DB" w14:textId="18BCC4B9" w:rsidR="004F74B5" w:rsidRPr="00F836F9" w:rsidRDefault="004F74B5" w:rsidP="00F836F9">
    <w:pPr>
      <w:pStyle w:val="Header"/>
    </w:pPr>
  </w:p>
  <w:p w14:paraId="563A5941" w14:textId="54FA6DB8" w:rsidR="004F74B5" w:rsidRPr="00F836F9" w:rsidRDefault="004F74B5"/>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678DE" w14:textId="54F40977" w:rsidR="004F74B5" w:rsidRDefault="004F74B5">
    <w:pPr>
      <w:pStyle w:val="Header"/>
    </w:pPr>
  </w:p>
  <w:p w14:paraId="3ADBDCE5" w14:textId="6ABCB0CA" w:rsidR="004F74B5" w:rsidRDefault="004F74B5"/>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26D91" w14:textId="77777777" w:rsidR="004F74B5" w:rsidRPr="001F3912" w:rsidRDefault="00F760EE" w:rsidP="0084062B">
    <w:pPr>
      <w:pStyle w:val="HeaderOdd"/>
    </w:pPr>
    <w:r>
      <w:fldChar w:fldCharType="begin"/>
    </w:r>
    <w:r>
      <w:instrText xml:space="preserve"> STYLEREF  "Heading 1"  \* MERGEFORMAT </w:instrText>
    </w:r>
    <w:r>
      <w:fldChar w:fldCharType="separate"/>
    </w:r>
    <w:r>
      <w:rPr>
        <w:noProof/>
      </w:rPr>
      <w:t>1. Executive summary</w:t>
    </w:r>
    <w:r>
      <w:rPr>
        <w:noProof/>
      </w:rPr>
      <w:fldChar w:fldCharType="end"/>
    </w:r>
  </w:p>
  <w:p w14:paraId="4E4AEB65" w14:textId="7E49856C" w:rsidR="004F74B5" w:rsidRDefault="004F74B5">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52315" w14:textId="6590865B" w:rsidR="004F74B5" w:rsidRPr="001F3912" w:rsidRDefault="00F760EE" w:rsidP="00A12F62">
    <w:pPr>
      <w:pStyle w:val="HeaderOdd"/>
    </w:pPr>
    <w:r>
      <w:fldChar w:fldCharType="begin"/>
    </w:r>
    <w:r>
      <w:instrText xml:space="preserve"> STYLEREF  "Heading 1"  \* MERGEFORMAT </w:instrText>
    </w:r>
    <w:r>
      <w:fldChar w:fldCharType="separate"/>
    </w:r>
    <w:r>
      <w:rPr>
        <w:noProof/>
      </w:rPr>
      <w:t>1. Executive summary</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4048"/>
    <w:multiLevelType w:val="hybridMultilevel"/>
    <w:tmpl w:val="A074EEF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0FF6D94"/>
    <w:multiLevelType w:val="hybridMultilevel"/>
    <w:tmpl w:val="06C86F9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
    <w:nsid w:val="08BC4C96"/>
    <w:multiLevelType w:val="hybridMultilevel"/>
    <w:tmpl w:val="B6707F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09E36AED"/>
    <w:multiLevelType w:val="multilevel"/>
    <w:tmpl w:val="0B38CC00"/>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B711594"/>
    <w:multiLevelType w:val="hybridMultilevel"/>
    <w:tmpl w:val="0FA2413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10D592B"/>
    <w:multiLevelType w:val="hybridMultilevel"/>
    <w:tmpl w:val="242892B0"/>
    <w:lvl w:ilvl="0" w:tplc="0C090015">
      <w:start w:val="1"/>
      <w:numFmt w:val="upp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nsid w:val="16CC4E5D"/>
    <w:multiLevelType w:val="multilevel"/>
    <w:tmpl w:val="D10E9CF6"/>
    <w:numStyleLink w:val="OneLevelList"/>
  </w:abstractNum>
  <w:abstractNum w:abstractNumId="1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F507E82"/>
    <w:multiLevelType w:val="multilevel"/>
    <w:tmpl w:val="1E7E08F2"/>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0936BD8"/>
    <w:multiLevelType w:val="multilevel"/>
    <w:tmpl w:val="3E78E57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0A74FD7"/>
    <w:multiLevelType w:val="hybridMultilevel"/>
    <w:tmpl w:val="67FCA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3B52101"/>
    <w:multiLevelType w:val="multilevel"/>
    <w:tmpl w:val="12F23044"/>
    <w:name w:val="StandardNumberedList"/>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50B3E56"/>
    <w:multiLevelType w:val="multilevel"/>
    <w:tmpl w:val="C7DE0440"/>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7">
    <w:nsid w:val="27826BF0"/>
    <w:multiLevelType w:val="multilevel"/>
    <w:tmpl w:val="6D0AA75C"/>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29EA2B8C"/>
    <w:multiLevelType w:val="multilevel"/>
    <w:tmpl w:val="CCA22254"/>
    <w:lvl w:ilvl="0">
      <w:start w:val="1"/>
      <w:numFmt w:val="decimal"/>
      <w:lvlText w:val="%1."/>
      <w:lvlJc w:val="left"/>
      <w:pPr>
        <w:tabs>
          <w:tab w:val="num" w:pos="520"/>
        </w:tabs>
        <w:ind w:left="520" w:hanging="520"/>
      </w:p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ABA6AE6"/>
    <w:multiLevelType w:val="multilevel"/>
    <w:tmpl w:val="CCA22254"/>
    <w:lvl w:ilvl="0">
      <w:start w:val="1"/>
      <w:numFmt w:val="decimal"/>
      <w:lvlText w:val="%1."/>
      <w:lvlJc w:val="left"/>
      <w:pPr>
        <w:tabs>
          <w:tab w:val="num" w:pos="520"/>
        </w:tabs>
        <w:ind w:left="520" w:hanging="520"/>
      </w:p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306842E6"/>
    <w:multiLevelType w:val="multilevel"/>
    <w:tmpl w:val="8A6CCE88"/>
    <w:lvl w:ilvl="0">
      <w:start w:val="1"/>
      <w:numFmt w:val="upperLetter"/>
      <w:lvlText w:val="%1."/>
      <w:lvlJc w:val="left"/>
      <w:pPr>
        <w:tabs>
          <w:tab w:val="num" w:pos="566"/>
        </w:tabs>
        <w:ind w:left="566" w:hanging="283"/>
      </w:pPr>
      <w:rPr>
        <w:rFonts w:hint="default"/>
        <w:b w:val="0"/>
        <w:i w:val="0"/>
      </w:rPr>
    </w:lvl>
    <w:lvl w:ilvl="1">
      <w:start w:val="1"/>
      <w:numFmt w:val="bullet"/>
      <w:lvlText w:val="–"/>
      <w:lvlJc w:val="left"/>
      <w:pPr>
        <w:tabs>
          <w:tab w:val="num" w:pos="850"/>
        </w:tabs>
        <w:ind w:left="850" w:hanging="284"/>
      </w:pPr>
      <w:rPr>
        <w:rFonts w:ascii="Times New Roman" w:hAnsi="Times New Roman" w:cs="Times New Roman" w:hint="default"/>
        <w:b w:val="0"/>
        <w:i w:val="0"/>
      </w:rPr>
    </w:lvl>
    <w:lvl w:ilvl="2">
      <w:start w:val="1"/>
      <w:numFmt w:val="bullet"/>
      <w:lvlText w:val=":"/>
      <w:lvlJc w:val="left"/>
      <w:pPr>
        <w:tabs>
          <w:tab w:val="num" w:pos="1133"/>
        </w:tabs>
        <w:ind w:left="1133" w:hanging="283"/>
      </w:pPr>
      <w:rPr>
        <w:rFonts w:ascii="Times New Roman" w:hAnsi="Times New Roman" w:cs="Times New Roman" w:hint="default"/>
        <w:b w:val="0"/>
        <w:i w:val="0"/>
      </w:rPr>
    </w:lvl>
    <w:lvl w:ilvl="3">
      <w:start w:val="1"/>
      <w:numFmt w:val="decimal"/>
      <w:lvlText w:val="(%4)"/>
      <w:lvlJc w:val="left"/>
      <w:pPr>
        <w:tabs>
          <w:tab w:val="num" w:pos="1723"/>
        </w:tabs>
        <w:ind w:left="1723" w:hanging="360"/>
      </w:pPr>
      <w:rPr>
        <w:rFonts w:hint="default"/>
        <w:b w:val="0"/>
        <w:i w:val="0"/>
      </w:rPr>
    </w:lvl>
    <w:lvl w:ilvl="4">
      <w:start w:val="1"/>
      <w:numFmt w:val="lowerLetter"/>
      <w:lvlText w:val="(%5)"/>
      <w:lvlJc w:val="left"/>
      <w:pPr>
        <w:tabs>
          <w:tab w:val="num" w:pos="2083"/>
        </w:tabs>
        <w:ind w:left="2083" w:hanging="360"/>
      </w:pPr>
      <w:rPr>
        <w:rFonts w:hint="default"/>
        <w:b w:val="0"/>
        <w:i w:val="0"/>
      </w:rPr>
    </w:lvl>
    <w:lvl w:ilvl="5">
      <w:start w:val="1"/>
      <w:numFmt w:val="lowerRoman"/>
      <w:lvlText w:val="(%6)"/>
      <w:lvlJc w:val="left"/>
      <w:pPr>
        <w:tabs>
          <w:tab w:val="num" w:pos="2443"/>
        </w:tabs>
        <w:ind w:left="2443" w:hanging="360"/>
      </w:pPr>
      <w:rPr>
        <w:rFonts w:hint="default"/>
        <w:b w:val="0"/>
        <w:i w:val="0"/>
      </w:rPr>
    </w:lvl>
    <w:lvl w:ilvl="6">
      <w:start w:val="1"/>
      <w:numFmt w:val="decimal"/>
      <w:lvlText w:val="%7."/>
      <w:lvlJc w:val="left"/>
      <w:pPr>
        <w:tabs>
          <w:tab w:val="num" w:pos="2803"/>
        </w:tabs>
        <w:ind w:left="2803" w:hanging="360"/>
      </w:pPr>
      <w:rPr>
        <w:rFonts w:hint="default"/>
        <w:b w:val="0"/>
        <w:i w:val="0"/>
      </w:rPr>
    </w:lvl>
    <w:lvl w:ilvl="7">
      <w:start w:val="1"/>
      <w:numFmt w:val="lowerLetter"/>
      <w:lvlText w:val="%8."/>
      <w:lvlJc w:val="left"/>
      <w:pPr>
        <w:tabs>
          <w:tab w:val="num" w:pos="3163"/>
        </w:tabs>
        <w:ind w:left="3163" w:hanging="360"/>
      </w:pPr>
      <w:rPr>
        <w:rFonts w:hint="default"/>
        <w:b w:val="0"/>
        <w:i w:val="0"/>
      </w:rPr>
    </w:lvl>
    <w:lvl w:ilvl="8">
      <w:start w:val="1"/>
      <w:numFmt w:val="lowerRoman"/>
      <w:lvlText w:val="%9."/>
      <w:lvlJc w:val="left"/>
      <w:pPr>
        <w:tabs>
          <w:tab w:val="num" w:pos="3523"/>
        </w:tabs>
        <w:ind w:left="3523" w:hanging="360"/>
      </w:pPr>
      <w:rPr>
        <w:rFonts w:hint="default"/>
        <w:b w:val="0"/>
        <w:i w:val="0"/>
      </w:rPr>
    </w:lvl>
  </w:abstractNum>
  <w:abstractNum w:abstractNumId="21">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2">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25">
    <w:nsid w:val="38BC3A7D"/>
    <w:multiLevelType w:val="multilevel"/>
    <w:tmpl w:val="DD0A5EDA"/>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0E30CB2"/>
    <w:multiLevelType w:val="hybridMultilevel"/>
    <w:tmpl w:val="5B08A2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nsid w:val="410B7BAC"/>
    <w:multiLevelType w:val="multilevel"/>
    <w:tmpl w:val="BD32B19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63B17E1"/>
    <w:multiLevelType w:val="hybridMultilevel"/>
    <w:tmpl w:val="728CE82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C2559BD"/>
    <w:multiLevelType w:val="multilevel"/>
    <w:tmpl w:val="06F4183E"/>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31">
    <w:nsid w:val="4F885439"/>
    <w:multiLevelType w:val="multilevel"/>
    <w:tmpl w:val="F9166086"/>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510D2021"/>
    <w:multiLevelType w:val="multilevel"/>
    <w:tmpl w:val="72F8140E"/>
    <w:numStyleLink w:val="OutlineList"/>
  </w:abstractNum>
  <w:abstractNum w:abstractNumId="33">
    <w:nsid w:val="51EC0085"/>
    <w:multiLevelType w:val="hybridMultilevel"/>
    <w:tmpl w:val="160C530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54BD15E3"/>
    <w:multiLevelType w:val="hybridMultilevel"/>
    <w:tmpl w:val="C2AE3BA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nsid w:val="594023C2"/>
    <w:multiLevelType w:val="hybridMultilevel"/>
    <w:tmpl w:val="E4FC2C4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741354D7"/>
    <w:multiLevelType w:val="multilevel"/>
    <w:tmpl w:val="E8A46A0C"/>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747A40BA"/>
    <w:multiLevelType w:val="hybridMultilevel"/>
    <w:tmpl w:val="E1562DF8"/>
    <w:lvl w:ilvl="0" w:tplc="90B04CF6">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1">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42">
    <w:nsid w:val="7FD449C6"/>
    <w:multiLevelType w:val="hybridMultilevel"/>
    <w:tmpl w:val="D2328942"/>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num w:numId="1">
    <w:abstractNumId w:val="21"/>
  </w:num>
  <w:num w:numId="2">
    <w:abstractNumId w:val="2"/>
  </w:num>
  <w:num w:numId="3">
    <w:abstractNumId w:val="23"/>
  </w:num>
  <w:num w:numId="4">
    <w:abstractNumId w:val="7"/>
  </w:num>
  <w:num w:numId="5">
    <w:abstractNumId w:val="9"/>
  </w:num>
  <w:num w:numId="6">
    <w:abstractNumId w:val="32"/>
  </w:num>
  <w:num w:numId="7">
    <w:abstractNumId w:val="22"/>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10"/>
  </w:num>
  <w:num w:numId="9">
    <w:abstractNumId w:val="6"/>
  </w:num>
  <w:num w:numId="10">
    <w:abstractNumId w:val="17"/>
  </w:num>
  <w:num w:numId="11">
    <w:abstractNumId w:val="40"/>
  </w:num>
  <w:num w:numId="12">
    <w:abstractNumId w:val="32"/>
  </w:num>
  <w:num w:numId="13">
    <w:abstractNumId w:val="41"/>
  </w:num>
  <w:num w:numId="14">
    <w:abstractNumId w:val="30"/>
  </w:num>
  <w:num w:numId="15">
    <w:abstractNumId w:val="16"/>
  </w:num>
  <w:num w:numId="16">
    <w:abstractNumId w:val="36"/>
  </w:num>
  <w:num w:numId="17">
    <w:abstractNumId w:val="22"/>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42"/>
  </w:num>
  <w:num w:numId="21">
    <w:abstractNumId w:val="13"/>
  </w:num>
  <w:num w:numId="22">
    <w:abstractNumId w:val="37"/>
  </w:num>
  <w:num w:numId="23">
    <w:abstractNumId w:val="0"/>
  </w:num>
  <w:num w:numId="24">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21"/>
  </w:num>
  <w:num w:numId="28">
    <w:abstractNumId w:val="26"/>
  </w:num>
  <w:num w:numId="29">
    <w:abstractNumId w:val="29"/>
  </w:num>
  <w:num w:numId="30">
    <w:abstractNumId w:val="14"/>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num>
  <w:num w:numId="35">
    <w:abstractNumId w:val="11"/>
  </w:num>
  <w:num w:numId="36">
    <w:abstractNumId w:val="25"/>
  </w:num>
  <w:num w:numId="37">
    <w:abstractNumId w:val="5"/>
  </w:num>
  <w:num w:numId="38">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21"/>
  </w:num>
  <w:num w:numId="41">
    <w:abstractNumId w:val="21"/>
  </w:num>
  <w:num w:numId="42">
    <w:abstractNumId w:val="12"/>
  </w:num>
  <w:num w:numId="43">
    <w:abstractNumId w:val="4"/>
  </w:num>
  <w:num w:numId="44">
    <w:abstractNumId w:val="21"/>
  </w:num>
  <w:num w:numId="45">
    <w:abstractNumId w:val="21"/>
  </w:num>
  <w:num w:numId="46">
    <w:abstractNumId w:val="28"/>
  </w:num>
  <w:num w:numId="47">
    <w:abstractNumId w:val="8"/>
  </w:num>
  <w:num w:numId="48">
    <w:abstractNumId w:val="35"/>
  </w:num>
  <w:num w:numId="49">
    <w:abstractNumId w:val="33"/>
  </w:num>
  <w:num w:numId="50">
    <w:abstractNumId w:val="1"/>
  </w:num>
  <w:num w:numId="51">
    <w:abstractNumId w:val="20"/>
  </w:num>
  <w:num w:numId="52">
    <w:abstractNumId w:val="21"/>
  </w:num>
  <w:num w:numId="53">
    <w:abstractNumId w:val="18"/>
  </w:num>
  <w:num w:numId="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9"/>
  </w:num>
  <w:num w:numId="56">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attachedTemplate r:id="rId1"/>
  <w:defaultTabStop w:val="720"/>
  <w:evenAndOddHeaders/>
  <w:characterSpacingControl w:val="doNotCompress"/>
  <w:hdrShapeDefaults>
    <o:shapedefaults v:ext="edit" spidmax="1044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83D"/>
    <w:rsid w:val="000001AB"/>
    <w:rsid w:val="000002A2"/>
    <w:rsid w:val="00000373"/>
    <w:rsid w:val="000003B1"/>
    <w:rsid w:val="00000692"/>
    <w:rsid w:val="000008D9"/>
    <w:rsid w:val="00000B22"/>
    <w:rsid w:val="00000BE1"/>
    <w:rsid w:val="00000CD1"/>
    <w:rsid w:val="00000D26"/>
    <w:rsid w:val="00000FF2"/>
    <w:rsid w:val="00001298"/>
    <w:rsid w:val="00001493"/>
    <w:rsid w:val="000016C1"/>
    <w:rsid w:val="000018F2"/>
    <w:rsid w:val="00001FF4"/>
    <w:rsid w:val="000020AD"/>
    <w:rsid w:val="000020D0"/>
    <w:rsid w:val="0000268B"/>
    <w:rsid w:val="00002D4B"/>
    <w:rsid w:val="00002DA5"/>
    <w:rsid w:val="00002FD7"/>
    <w:rsid w:val="0000301A"/>
    <w:rsid w:val="00003382"/>
    <w:rsid w:val="00003997"/>
    <w:rsid w:val="00003B05"/>
    <w:rsid w:val="0000403D"/>
    <w:rsid w:val="00004074"/>
    <w:rsid w:val="000043B1"/>
    <w:rsid w:val="00004423"/>
    <w:rsid w:val="00004B75"/>
    <w:rsid w:val="00004BF2"/>
    <w:rsid w:val="0000523A"/>
    <w:rsid w:val="00005A04"/>
    <w:rsid w:val="00005C00"/>
    <w:rsid w:val="00005EB3"/>
    <w:rsid w:val="00006169"/>
    <w:rsid w:val="00006504"/>
    <w:rsid w:val="000066DF"/>
    <w:rsid w:val="000067EF"/>
    <w:rsid w:val="00006ADC"/>
    <w:rsid w:val="00006B70"/>
    <w:rsid w:val="00006DCF"/>
    <w:rsid w:val="000073F0"/>
    <w:rsid w:val="0000796F"/>
    <w:rsid w:val="00007D7D"/>
    <w:rsid w:val="00010982"/>
    <w:rsid w:val="000109F7"/>
    <w:rsid w:val="00010F06"/>
    <w:rsid w:val="000111FC"/>
    <w:rsid w:val="000112B5"/>
    <w:rsid w:val="000112CF"/>
    <w:rsid w:val="000114C8"/>
    <w:rsid w:val="00011725"/>
    <w:rsid w:val="000117F6"/>
    <w:rsid w:val="00011B29"/>
    <w:rsid w:val="00011C9F"/>
    <w:rsid w:val="000123A8"/>
    <w:rsid w:val="000129CA"/>
    <w:rsid w:val="00012A32"/>
    <w:rsid w:val="00012C62"/>
    <w:rsid w:val="0001364B"/>
    <w:rsid w:val="000136A7"/>
    <w:rsid w:val="000137B3"/>
    <w:rsid w:val="000137E8"/>
    <w:rsid w:val="00013947"/>
    <w:rsid w:val="00013BE1"/>
    <w:rsid w:val="00013E65"/>
    <w:rsid w:val="00014036"/>
    <w:rsid w:val="00014791"/>
    <w:rsid w:val="00014F1B"/>
    <w:rsid w:val="00014FDB"/>
    <w:rsid w:val="000153BF"/>
    <w:rsid w:val="00015CF1"/>
    <w:rsid w:val="00015D13"/>
    <w:rsid w:val="000161F1"/>
    <w:rsid w:val="0001635D"/>
    <w:rsid w:val="0001677D"/>
    <w:rsid w:val="00017B39"/>
    <w:rsid w:val="00017B3D"/>
    <w:rsid w:val="00017E20"/>
    <w:rsid w:val="00017FBF"/>
    <w:rsid w:val="00020513"/>
    <w:rsid w:val="00021A00"/>
    <w:rsid w:val="00021ED2"/>
    <w:rsid w:val="00022110"/>
    <w:rsid w:val="0002233D"/>
    <w:rsid w:val="000224EC"/>
    <w:rsid w:val="00022572"/>
    <w:rsid w:val="00022766"/>
    <w:rsid w:val="00022BEC"/>
    <w:rsid w:val="00022F32"/>
    <w:rsid w:val="000231A3"/>
    <w:rsid w:val="0002360A"/>
    <w:rsid w:val="00023C00"/>
    <w:rsid w:val="00023E64"/>
    <w:rsid w:val="0002455C"/>
    <w:rsid w:val="0002488A"/>
    <w:rsid w:val="00024E42"/>
    <w:rsid w:val="00024E92"/>
    <w:rsid w:val="0002544D"/>
    <w:rsid w:val="000255BA"/>
    <w:rsid w:val="00025654"/>
    <w:rsid w:val="00025A54"/>
    <w:rsid w:val="00026A7A"/>
    <w:rsid w:val="00027161"/>
    <w:rsid w:val="00027278"/>
    <w:rsid w:val="00027B75"/>
    <w:rsid w:val="00027D6F"/>
    <w:rsid w:val="000301E7"/>
    <w:rsid w:val="0003058C"/>
    <w:rsid w:val="000306CF"/>
    <w:rsid w:val="00030BA9"/>
    <w:rsid w:val="00030EC1"/>
    <w:rsid w:val="00030F57"/>
    <w:rsid w:val="0003122B"/>
    <w:rsid w:val="0003144E"/>
    <w:rsid w:val="0003160C"/>
    <w:rsid w:val="000317A7"/>
    <w:rsid w:val="00031D86"/>
    <w:rsid w:val="00031F79"/>
    <w:rsid w:val="0003216F"/>
    <w:rsid w:val="0003293C"/>
    <w:rsid w:val="00032AA1"/>
    <w:rsid w:val="00033113"/>
    <w:rsid w:val="000334C1"/>
    <w:rsid w:val="0003353C"/>
    <w:rsid w:val="00033B5E"/>
    <w:rsid w:val="00033C0F"/>
    <w:rsid w:val="00033CA6"/>
    <w:rsid w:val="00033D0E"/>
    <w:rsid w:val="00033F85"/>
    <w:rsid w:val="000340AE"/>
    <w:rsid w:val="00034367"/>
    <w:rsid w:val="000345D9"/>
    <w:rsid w:val="00034B0B"/>
    <w:rsid w:val="000356BE"/>
    <w:rsid w:val="00035D28"/>
    <w:rsid w:val="00035FAD"/>
    <w:rsid w:val="000360AA"/>
    <w:rsid w:val="0003628F"/>
    <w:rsid w:val="00036523"/>
    <w:rsid w:val="000368DB"/>
    <w:rsid w:val="00036D41"/>
    <w:rsid w:val="00037CAA"/>
    <w:rsid w:val="00037ED9"/>
    <w:rsid w:val="0004051E"/>
    <w:rsid w:val="00040696"/>
    <w:rsid w:val="000406F5"/>
    <w:rsid w:val="000409E8"/>
    <w:rsid w:val="00040DCE"/>
    <w:rsid w:val="00041473"/>
    <w:rsid w:val="000414BC"/>
    <w:rsid w:val="0004150D"/>
    <w:rsid w:val="000415FA"/>
    <w:rsid w:val="000417F4"/>
    <w:rsid w:val="000419EF"/>
    <w:rsid w:val="00041A55"/>
    <w:rsid w:val="000423EF"/>
    <w:rsid w:val="00042681"/>
    <w:rsid w:val="0004274D"/>
    <w:rsid w:val="00042AAC"/>
    <w:rsid w:val="00042CB6"/>
    <w:rsid w:val="00043348"/>
    <w:rsid w:val="00043792"/>
    <w:rsid w:val="000442B5"/>
    <w:rsid w:val="0004437C"/>
    <w:rsid w:val="00044623"/>
    <w:rsid w:val="000446F8"/>
    <w:rsid w:val="00044769"/>
    <w:rsid w:val="0004483F"/>
    <w:rsid w:val="00044A36"/>
    <w:rsid w:val="00044A92"/>
    <w:rsid w:val="00044AEA"/>
    <w:rsid w:val="00044B72"/>
    <w:rsid w:val="00045219"/>
    <w:rsid w:val="000452F6"/>
    <w:rsid w:val="000453DC"/>
    <w:rsid w:val="000457FC"/>
    <w:rsid w:val="00045BC7"/>
    <w:rsid w:val="00045CE4"/>
    <w:rsid w:val="000461C5"/>
    <w:rsid w:val="00046276"/>
    <w:rsid w:val="000469E0"/>
    <w:rsid w:val="00046F57"/>
    <w:rsid w:val="00047142"/>
    <w:rsid w:val="000479A4"/>
    <w:rsid w:val="00047A67"/>
    <w:rsid w:val="00047C09"/>
    <w:rsid w:val="00047E28"/>
    <w:rsid w:val="00050294"/>
    <w:rsid w:val="00050368"/>
    <w:rsid w:val="000509BD"/>
    <w:rsid w:val="000509FB"/>
    <w:rsid w:val="00050CA4"/>
    <w:rsid w:val="00051087"/>
    <w:rsid w:val="0005138B"/>
    <w:rsid w:val="00051442"/>
    <w:rsid w:val="000517D8"/>
    <w:rsid w:val="00051A9A"/>
    <w:rsid w:val="00051B84"/>
    <w:rsid w:val="000521D0"/>
    <w:rsid w:val="000522B7"/>
    <w:rsid w:val="000523BA"/>
    <w:rsid w:val="00052BFB"/>
    <w:rsid w:val="00052C4E"/>
    <w:rsid w:val="00052EDA"/>
    <w:rsid w:val="00052FE1"/>
    <w:rsid w:val="00053108"/>
    <w:rsid w:val="00053750"/>
    <w:rsid w:val="00053943"/>
    <w:rsid w:val="00054B44"/>
    <w:rsid w:val="00055385"/>
    <w:rsid w:val="0005548E"/>
    <w:rsid w:val="00055BE0"/>
    <w:rsid w:val="00055DC4"/>
    <w:rsid w:val="000560C9"/>
    <w:rsid w:val="00056872"/>
    <w:rsid w:val="0005687E"/>
    <w:rsid w:val="00056880"/>
    <w:rsid w:val="000568F0"/>
    <w:rsid w:val="000569E5"/>
    <w:rsid w:val="00056C0B"/>
    <w:rsid w:val="00056DBA"/>
    <w:rsid w:val="000570E4"/>
    <w:rsid w:val="000571C9"/>
    <w:rsid w:val="0005759B"/>
    <w:rsid w:val="000600C5"/>
    <w:rsid w:val="000607A4"/>
    <w:rsid w:val="000608FC"/>
    <w:rsid w:val="00060935"/>
    <w:rsid w:val="00060966"/>
    <w:rsid w:val="00060D4C"/>
    <w:rsid w:val="00061092"/>
    <w:rsid w:val="00061BBC"/>
    <w:rsid w:val="00061C8A"/>
    <w:rsid w:val="00061D8C"/>
    <w:rsid w:val="00062403"/>
    <w:rsid w:val="00062802"/>
    <w:rsid w:val="00062807"/>
    <w:rsid w:val="000628F7"/>
    <w:rsid w:val="0006305A"/>
    <w:rsid w:val="0006365A"/>
    <w:rsid w:val="00063887"/>
    <w:rsid w:val="00063C3C"/>
    <w:rsid w:val="00064329"/>
    <w:rsid w:val="0006474E"/>
    <w:rsid w:val="00064B0E"/>
    <w:rsid w:val="00065030"/>
    <w:rsid w:val="000652B7"/>
    <w:rsid w:val="00065A10"/>
    <w:rsid w:val="00065C78"/>
    <w:rsid w:val="0006612C"/>
    <w:rsid w:val="0006615D"/>
    <w:rsid w:val="0006635C"/>
    <w:rsid w:val="00066553"/>
    <w:rsid w:val="00066AFA"/>
    <w:rsid w:val="0006707F"/>
    <w:rsid w:val="000671D3"/>
    <w:rsid w:val="00067591"/>
    <w:rsid w:val="000675D1"/>
    <w:rsid w:val="00067607"/>
    <w:rsid w:val="00067882"/>
    <w:rsid w:val="00070933"/>
    <w:rsid w:val="00070A2A"/>
    <w:rsid w:val="00070B06"/>
    <w:rsid w:val="00070CC5"/>
    <w:rsid w:val="000710B7"/>
    <w:rsid w:val="00071633"/>
    <w:rsid w:val="00071696"/>
    <w:rsid w:val="00071980"/>
    <w:rsid w:val="00071BE9"/>
    <w:rsid w:val="0007218A"/>
    <w:rsid w:val="00072B6B"/>
    <w:rsid w:val="00072C52"/>
    <w:rsid w:val="00072D2E"/>
    <w:rsid w:val="00072F71"/>
    <w:rsid w:val="00072FF0"/>
    <w:rsid w:val="0007310F"/>
    <w:rsid w:val="000733D3"/>
    <w:rsid w:val="00073485"/>
    <w:rsid w:val="00073521"/>
    <w:rsid w:val="00073638"/>
    <w:rsid w:val="00073685"/>
    <w:rsid w:val="00073A96"/>
    <w:rsid w:val="00073D24"/>
    <w:rsid w:val="000744AC"/>
    <w:rsid w:val="000747E3"/>
    <w:rsid w:val="00074889"/>
    <w:rsid w:val="000748E7"/>
    <w:rsid w:val="000749A4"/>
    <w:rsid w:val="00074C4F"/>
    <w:rsid w:val="00074E76"/>
    <w:rsid w:val="0007543D"/>
    <w:rsid w:val="000756B7"/>
    <w:rsid w:val="000757DB"/>
    <w:rsid w:val="000765D3"/>
    <w:rsid w:val="000766BE"/>
    <w:rsid w:val="00076D42"/>
    <w:rsid w:val="00076D56"/>
    <w:rsid w:val="00076EE3"/>
    <w:rsid w:val="00076EEA"/>
    <w:rsid w:val="000771D3"/>
    <w:rsid w:val="000773E0"/>
    <w:rsid w:val="000775DE"/>
    <w:rsid w:val="00077B62"/>
    <w:rsid w:val="00077E1D"/>
    <w:rsid w:val="0008036A"/>
    <w:rsid w:val="000805EF"/>
    <w:rsid w:val="00080BC3"/>
    <w:rsid w:val="00080EB1"/>
    <w:rsid w:val="00081FBD"/>
    <w:rsid w:val="0008214E"/>
    <w:rsid w:val="000822E2"/>
    <w:rsid w:val="000830B9"/>
    <w:rsid w:val="000832A3"/>
    <w:rsid w:val="00083340"/>
    <w:rsid w:val="000834F5"/>
    <w:rsid w:val="00083660"/>
    <w:rsid w:val="000836B4"/>
    <w:rsid w:val="000839AA"/>
    <w:rsid w:val="000839DB"/>
    <w:rsid w:val="00083D52"/>
    <w:rsid w:val="00084518"/>
    <w:rsid w:val="00084527"/>
    <w:rsid w:val="0008465B"/>
    <w:rsid w:val="00084E85"/>
    <w:rsid w:val="00084FD6"/>
    <w:rsid w:val="00085867"/>
    <w:rsid w:val="00085BF8"/>
    <w:rsid w:val="00085C7F"/>
    <w:rsid w:val="00085D0C"/>
    <w:rsid w:val="00085D71"/>
    <w:rsid w:val="0008627B"/>
    <w:rsid w:val="00086647"/>
    <w:rsid w:val="000866F3"/>
    <w:rsid w:val="00087FAF"/>
    <w:rsid w:val="000900F0"/>
    <w:rsid w:val="0009026E"/>
    <w:rsid w:val="00090664"/>
    <w:rsid w:val="000909A0"/>
    <w:rsid w:val="000910B8"/>
    <w:rsid w:val="00091126"/>
    <w:rsid w:val="00091714"/>
    <w:rsid w:val="00091787"/>
    <w:rsid w:val="000917CE"/>
    <w:rsid w:val="00091AD0"/>
    <w:rsid w:val="00091ADB"/>
    <w:rsid w:val="00091AFD"/>
    <w:rsid w:val="00091DB9"/>
    <w:rsid w:val="00091E7A"/>
    <w:rsid w:val="00092C45"/>
    <w:rsid w:val="00092FDD"/>
    <w:rsid w:val="00093633"/>
    <w:rsid w:val="0009370A"/>
    <w:rsid w:val="00093889"/>
    <w:rsid w:val="0009435B"/>
    <w:rsid w:val="000946C6"/>
    <w:rsid w:val="00094A4D"/>
    <w:rsid w:val="00094A9B"/>
    <w:rsid w:val="00094B0C"/>
    <w:rsid w:val="00094F40"/>
    <w:rsid w:val="0009540A"/>
    <w:rsid w:val="00095687"/>
    <w:rsid w:val="0009569F"/>
    <w:rsid w:val="00095B4D"/>
    <w:rsid w:val="00095CC7"/>
    <w:rsid w:val="00095D51"/>
    <w:rsid w:val="00095E13"/>
    <w:rsid w:val="00095EA5"/>
    <w:rsid w:val="00095F05"/>
    <w:rsid w:val="00095F65"/>
    <w:rsid w:val="00096716"/>
    <w:rsid w:val="00096718"/>
    <w:rsid w:val="00096CB0"/>
    <w:rsid w:val="0009706C"/>
    <w:rsid w:val="000974AF"/>
    <w:rsid w:val="000A017E"/>
    <w:rsid w:val="000A02C6"/>
    <w:rsid w:val="000A038C"/>
    <w:rsid w:val="000A064A"/>
    <w:rsid w:val="000A0AC0"/>
    <w:rsid w:val="000A0B1E"/>
    <w:rsid w:val="000A0B2C"/>
    <w:rsid w:val="000A0FCB"/>
    <w:rsid w:val="000A11BC"/>
    <w:rsid w:val="000A15FE"/>
    <w:rsid w:val="000A1760"/>
    <w:rsid w:val="000A22E0"/>
    <w:rsid w:val="000A27A0"/>
    <w:rsid w:val="000A29EA"/>
    <w:rsid w:val="000A2E94"/>
    <w:rsid w:val="000A380B"/>
    <w:rsid w:val="000A3837"/>
    <w:rsid w:val="000A38E8"/>
    <w:rsid w:val="000A3ADF"/>
    <w:rsid w:val="000A3B1A"/>
    <w:rsid w:val="000A3E9D"/>
    <w:rsid w:val="000A3EEE"/>
    <w:rsid w:val="000A42CC"/>
    <w:rsid w:val="000A433E"/>
    <w:rsid w:val="000A43D6"/>
    <w:rsid w:val="000A4682"/>
    <w:rsid w:val="000A49E0"/>
    <w:rsid w:val="000A501E"/>
    <w:rsid w:val="000A5060"/>
    <w:rsid w:val="000A5254"/>
    <w:rsid w:val="000A5355"/>
    <w:rsid w:val="000A53B5"/>
    <w:rsid w:val="000A5425"/>
    <w:rsid w:val="000A5448"/>
    <w:rsid w:val="000A59B9"/>
    <w:rsid w:val="000A5B1A"/>
    <w:rsid w:val="000A5DA2"/>
    <w:rsid w:val="000A6481"/>
    <w:rsid w:val="000A66DF"/>
    <w:rsid w:val="000A686E"/>
    <w:rsid w:val="000A6920"/>
    <w:rsid w:val="000A6B0F"/>
    <w:rsid w:val="000A77FB"/>
    <w:rsid w:val="000A7943"/>
    <w:rsid w:val="000B0003"/>
    <w:rsid w:val="000B035F"/>
    <w:rsid w:val="000B0373"/>
    <w:rsid w:val="000B16E1"/>
    <w:rsid w:val="000B1750"/>
    <w:rsid w:val="000B17E2"/>
    <w:rsid w:val="000B1B73"/>
    <w:rsid w:val="000B1B82"/>
    <w:rsid w:val="000B1FDE"/>
    <w:rsid w:val="000B2130"/>
    <w:rsid w:val="000B23D6"/>
    <w:rsid w:val="000B271F"/>
    <w:rsid w:val="000B2A07"/>
    <w:rsid w:val="000B2C12"/>
    <w:rsid w:val="000B31E6"/>
    <w:rsid w:val="000B382A"/>
    <w:rsid w:val="000B418B"/>
    <w:rsid w:val="000B44C6"/>
    <w:rsid w:val="000B460C"/>
    <w:rsid w:val="000B4DE2"/>
    <w:rsid w:val="000B54B2"/>
    <w:rsid w:val="000B574A"/>
    <w:rsid w:val="000B58B7"/>
    <w:rsid w:val="000B66C8"/>
    <w:rsid w:val="000B6A3D"/>
    <w:rsid w:val="000B6D9A"/>
    <w:rsid w:val="000B774F"/>
    <w:rsid w:val="000B78D2"/>
    <w:rsid w:val="000B790A"/>
    <w:rsid w:val="000B7958"/>
    <w:rsid w:val="000C026B"/>
    <w:rsid w:val="000C046C"/>
    <w:rsid w:val="000C0ACF"/>
    <w:rsid w:val="000C0CCE"/>
    <w:rsid w:val="000C1354"/>
    <w:rsid w:val="000C153F"/>
    <w:rsid w:val="000C167C"/>
    <w:rsid w:val="000C1D5C"/>
    <w:rsid w:val="000C1F7A"/>
    <w:rsid w:val="000C22A3"/>
    <w:rsid w:val="000C2469"/>
    <w:rsid w:val="000C2753"/>
    <w:rsid w:val="000C27C4"/>
    <w:rsid w:val="000C2BAC"/>
    <w:rsid w:val="000C2BF1"/>
    <w:rsid w:val="000C3040"/>
    <w:rsid w:val="000C305C"/>
    <w:rsid w:val="000C350B"/>
    <w:rsid w:val="000C353D"/>
    <w:rsid w:val="000C3757"/>
    <w:rsid w:val="000C41AB"/>
    <w:rsid w:val="000C41E1"/>
    <w:rsid w:val="000C45E0"/>
    <w:rsid w:val="000C46FE"/>
    <w:rsid w:val="000C4AF8"/>
    <w:rsid w:val="000C50D2"/>
    <w:rsid w:val="000C50DD"/>
    <w:rsid w:val="000C53D5"/>
    <w:rsid w:val="000C5661"/>
    <w:rsid w:val="000C5711"/>
    <w:rsid w:val="000C571D"/>
    <w:rsid w:val="000C5AE8"/>
    <w:rsid w:val="000C5D69"/>
    <w:rsid w:val="000C5F40"/>
    <w:rsid w:val="000C625B"/>
    <w:rsid w:val="000C6C09"/>
    <w:rsid w:val="000C7443"/>
    <w:rsid w:val="000C74C5"/>
    <w:rsid w:val="000C7560"/>
    <w:rsid w:val="000C7A3D"/>
    <w:rsid w:val="000C7E89"/>
    <w:rsid w:val="000C7EFC"/>
    <w:rsid w:val="000D0403"/>
    <w:rsid w:val="000D0B78"/>
    <w:rsid w:val="000D11A3"/>
    <w:rsid w:val="000D127D"/>
    <w:rsid w:val="000D14C8"/>
    <w:rsid w:val="000D1799"/>
    <w:rsid w:val="000D1826"/>
    <w:rsid w:val="000D1946"/>
    <w:rsid w:val="000D197C"/>
    <w:rsid w:val="000D1A9A"/>
    <w:rsid w:val="000D1F7C"/>
    <w:rsid w:val="000D20EA"/>
    <w:rsid w:val="000D2121"/>
    <w:rsid w:val="000D2245"/>
    <w:rsid w:val="000D262A"/>
    <w:rsid w:val="000D2BB8"/>
    <w:rsid w:val="000D3340"/>
    <w:rsid w:val="000D3468"/>
    <w:rsid w:val="000D358E"/>
    <w:rsid w:val="000D3DB1"/>
    <w:rsid w:val="000D43E8"/>
    <w:rsid w:val="000D4494"/>
    <w:rsid w:val="000D45A4"/>
    <w:rsid w:val="000D465F"/>
    <w:rsid w:val="000D4790"/>
    <w:rsid w:val="000D4A4D"/>
    <w:rsid w:val="000D4DA7"/>
    <w:rsid w:val="000D566A"/>
    <w:rsid w:val="000D6418"/>
    <w:rsid w:val="000D68C5"/>
    <w:rsid w:val="000D68CF"/>
    <w:rsid w:val="000D6A8A"/>
    <w:rsid w:val="000D71EF"/>
    <w:rsid w:val="000D724B"/>
    <w:rsid w:val="000D726B"/>
    <w:rsid w:val="000D72C7"/>
    <w:rsid w:val="000E036C"/>
    <w:rsid w:val="000E03A6"/>
    <w:rsid w:val="000E085A"/>
    <w:rsid w:val="000E08D0"/>
    <w:rsid w:val="000E08DC"/>
    <w:rsid w:val="000E0A77"/>
    <w:rsid w:val="000E0B74"/>
    <w:rsid w:val="000E14A3"/>
    <w:rsid w:val="000E1B27"/>
    <w:rsid w:val="000E1C48"/>
    <w:rsid w:val="000E1CE1"/>
    <w:rsid w:val="000E2075"/>
    <w:rsid w:val="000E24F1"/>
    <w:rsid w:val="000E27EF"/>
    <w:rsid w:val="000E2853"/>
    <w:rsid w:val="000E2F4F"/>
    <w:rsid w:val="000E2FC2"/>
    <w:rsid w:val="000E32ED"/>
    <w:rsid w:val="000E3C2C"/>
    <w:rsid w:val="000E3CE6"/>
    <w:rsid w:val="000E3D04"/>
    <w:rsid w:val="000E3F06"/>
    <w:rsid w:val="000E43A5"/>
    <w:rsid w:val="000E44A1"/>
    <w:rsid w:val="000E452B"/>
    <w:rsid w:val="000E4A6C"/>
    <w:rsid w:val="000E4B3A"/>
    <w:rsid w:val="000E4E3A"/>
    <w:rsid w:val="000E5AAD"/>
    <w:rsid w:val="000E5F35"/>
    <w:rsid w:val="000E6183"/>
    <w:rsid w:val="000E6222"/>
    <w:rsid w:val="000E63C2"/>
    <w:rsid w:val="000E64C2"/>
    <w:rsid w:val="000E65AF"/>
    <w:rsid w:val="000E674F"/>
    <w:rsid w:val="000E6B2F"/>
    <w:rsid w:val="000E722E"/>
    <w:rsid w:val="000E7267"/>
    <w:rsid w:val="000E7716"/>
    <w:rsid w:val="000E780B"/>
    <w:rsid w:val="000E7829"/>
    <w:rsid w:val="000E785F"/>
    <w:rsid w:val="000E7901"/>
    <w:rsid w:val="000E7F63"/>
    <w:rsid w:val="000F004C"/>
    <w:rsid w:val="000F020F"/>
    <w:rsid w:val="000F09C8"/>
    <w:rsid w:val="000F0AAF"/>
    <w:rsid w:val="000F121A"/>
    <w:rsid w:val="000F14BA"/>
    <w:rsid w:val="000F2161"/>
    <w:rsid w:val="000F2240"/>
    <w:rsid w:val="000F27B0"/>
    <w:rsid w:val="000F2B63"/>
    <w:rsid w:val="000F2E00"/>
    <w:rsid w:val="000F2E0E"/>
    <w:rsid w:val="000F35A1"/>
    <w:rsid w:val="000F365E"/>
    <w:rsid w:val="000F3E5A"/>
    <w:rsid w:val="000F40F0"/>
    <w:rsid w:val="000F4648"/>
    <w:rsid w:val="000F4910"/>
    <w:rsid w:val="000F4984"/>
    <w:rsid w:val="000F4B01"/>
    <w:rsid w:val="000F5730"/>
    <w:rsid w:val="000F5AC3"/>
    <w:rsid w:val="000F5FA4"/>
    <w:rsid w:val="000F5FB6"/>
    <w:rsid w:val="000F6082"/>
    <w:rsid w:val="000F622D"/>
    <w:rsid w:val="000F65A7"/>
    <w:rsid w:val="000F743A"/>
    <w:rsid w:val="000F7B8A"/>
    <w:rsid w:val="0010005E"/>
    <w:rsid w:val="00100200"/>
    <w:rsid w:val="00100385"/>
    <w:rsid w:val="001003C5"/>
    <w:rsid w:val="0010085B"/>
    <w:rsid w:val="00100A72"/>
    <w:rsid w:val="00101041"/>
    <w:rsid w:val="001015AD"/>
    <w:rsid w:val="001015B2"/>
    <w:rsid w:val="0010183F"/>
    <w:rsid w:val="00101B45"/>
    <w:rsid w:val="0010230F"/>
    <w:rsid w:val="0010296E"/>
    <w:rsid w:val="00102AE5"/>
    <w:rsid w:val="00102C91"/>
    <w:rsid w:val="001034A0"/>
    <w:rsid w:val="00103702"/>
    <w:rsid w:val="0010373B"/>
    <w:rsid w:val="00103F65"/>
    <w:rsid w:val="00104280"/>
    <w:rsid w:val="00104334"/>
    <w:rsid w:val="0010501F"/>
    <w:rsid w:val="00105782"/>
    <w:rsid w:val="00105CF0"/>
    <w:rsid w:val="001060C5"/>
    <w:rsid w:val="00106444"/>
    <w:rsid w:val="001065E7"/>
    <w:rsid w:val="0010667C"/>
    <w:rsid w:val="00106A30"/>
    <w:rsid w:val="00106D3D"/>
    <w:rsid w:val="00106E7D"/>
    <w:rsid w:val="00107170"/>
    <w:rsid w:val="001071BC"/>
    <w:rsid w:val="0010732A"/>
    <w:rsid w:val="001073E2"/>
    <w:rsid w:val="00107ED6"/>
    <w:rsid w:val="00110067"/>
    <w:rsid w:val="001107D2"/>
    <w:rsid w:val="00110A31"/>
    <w:rsid w:val="00110B06"/>
    <w:rsid w:val="00111420"/>
    <w:rsid w:val="0011149A"/>
    <w:rsid w:val="001116E3"/>
    <w:rsid w:val="00111AF7"/>
    <w:rsid w:val="00111D6F"/>
    <w:rsid w:val="00111DB8"/>
    <w:rsid w:val="001129EC"/>
    <w:rsid w:val="00113367"/>
    <w:rsid w:val="001133C8"/>
    <w:rsid w:val="00113504"/>
    <w:rsid w:val="00113B2F"/>
    <w:rsid w:val="00113B7A"/>
    <w:rsid w:val="00113BA8"/>
    <w:rsid w:val="00113C04"/>
    <w:rsid w:val="00113E05"/>
    <w:rsid w:val="00113F8C"/>
    <w:rsid w:val="00114448"/>
    <w:rsid w:val="00114635"/>
    <w:rsid w:val="001148A0"/>
    <w:rsid w:val="00115248"/>
    <w:rsid w:val="001153C6"/>
    <w:rsid w:val="0011540F"/>
    <w:rsid w:val="00115458"/>
    <w:rsid w:val="00115583"/>
    <w:rsid w:val="001156BA"/>
    <w:rsid w:val="0011578D"/>
    <w:rsid w:val="00115843"/>
    <w:rsid w:val="00115E63"/>
    <w:rsid w:val="00115FED"/>
    <w:rsid w:val="0011642C"/>
    <w:rsid w:val="00117140"/>
    <w:rsid w:val="0011780B"/>
    <w:rsid w:val="00117BB2"/>
    <w:rsid w:val="001201FC"/>
    <w:rsid w:val="0012068E"/>
    <w:rsid w:val="00120898"/>
    <w:rsid w:val="001209C4"/>
    <w:rsid w:val="00121249"/>
    <w:rsid w:val="001212AD"/>
    <w:rsid w:val="001213D9"/>
    <w:rsid w:val="001214AE"/>
    <w:rsid w:val="00121F7E"/>
    <w:rsid w:val="001225E5"/>
    <w:rsid w:val="0012297E"/>
    <w:rsid w:val="001229D5"/>
    <w:rsid w:val="00122BE7"/>
    <w:rsid w:val="00122CF1"/>
    <w:rsid w:val="00122FBC"/>
    <w:rsid w:val="00123108"/>
    <w:rsid w:val="0012318C"/>
    <w:rsid w:val="0012402A"/>
    <w:rsid w:val="00124461"/>
    <w:rsid w:val="001244E0"/>
    <w:rsid w:val="0012469B"/>
    <w:rsid w:val="0012478E"/>
    <w:rsid w:val="00124BAC"/>
    <w:rsid w:val="00124BCA"/>
    <w:rsid w:val="00124C29"/>
    <w:rsid w:val="00124E3A"/>
    <w:rsid w:val="00124ED9"/>
    <w:rsid w:val="00125170"/>
    <w:rsid w:val="0012580C"/>
    <w:rsid w:val="00125D65"/>
    <w:rsid w:val="00126D3A"/>
    <w:rsid w:val="00127261"/>
    <w:rsid w:val="00127447"/>
    <w:rsid w:val="00127A20"/>
    <w:rsid w:val="0013023B"/>
    <w:rsid w:val="0013058A"/>
    <w:rsid w:val="00130C20"/>
    <w:rsid w:val="00130E5F"/>
    <w:rsid w:val="00130FEB"/>
    <w:rsid w:val="0013136B"/>
    <w:rsid w:val="001317E3"/>
    <w:rsid w:val="00131830"/>
    <w:rsid w:val="00131A82"/>
    <w:rsid w:val="00131C05"/>
    <w:rsid w:val="00131DC3"/>
    <w:rsid w:val="00131E0B"/>
    <w:rsid w:val="00131E44"/>
    <w:rsid w:val="0013200E"/>
    <w:rsid w:val="001326AC"/>
    <w:rsid w:val="00132934"/>
    <w:rsid w:val="00132A1C"/>
    <w:rsid w:val="00133561"/>
    <w:rsid w:val="00134B8B"/>
    <w:rsid w:val="001352D1"/>
    <w:rsid w:val="00135352"/>
    <w:rsid w:val="0013539A"/>
    <w:rsid w:val="001356DD"/>
    <w:rsid w:val="0013570D"/>
    <w:rsid w:val="0013596B"/>
    <w:rsid w:val="00135E4C"/>
    <w:rsid w:val="00136020"/>
    <w:rsid w:val="00136830"/>
    <w:rsid w:val="0013683D"/>
    <w:rsid w:val="001369D6"/>
    <w:rsid w:val="00136B39"/>
    <w:rsid w:val="00136F12"/>
    <w:rsid w:val="0013709A"/>
    <w:rsid w:val="001370A7"/>
    <w:rsid w:val="001373F5"/>
    <w:rsid w:val="001376FC"/>
    <w:rsid w:val="00137872"/>
    <w:rsid w:val="00137B6E"/>
    <w:rsid w:val="00137DF0"/>
    <w:rsid w:val="00137F3A"/>
    <w:rsid w:val="00140052"/>
    <w:rsid w:val="001401CB"/>
    <w:rsid w:val="00140216"/>
    <w:rsid w:val="0014040E"/>
    <w:rsid w:val="001407E4"/>
    <w:rsid w:val="00140BD2"/>
    <w:rsid w:val="00141158"/>
    <w:rsid w:val="0014135B"/>
    <w:rsid w:val="001414B7"/>
    <w:rsid w:val="001416A8"/>
    <w:rsid w:val="00141894"/>
    <w:rsid w:val="00141C64"/>
    <w:rsid w:val="00141F4E"/>
    <w:rsid w:val="00142282"/>
    <w:rsid w:val="0014263B"/>
    <w:rsid w:val="00143239"/>
    <w:rsid w:val="0014337D"/>
    <w:rsid w:val="00143E05"/>
    <w:rsid w:val="00143F72"/>
    <w:rsid w:val="00144132"/>
    <w:rsid w:val="0014441D"/>
    <w:rsid w:val="00144697"/>
    <w:rsid w:val="001446A0"/>
    <w:rsid w:val="00144998"/>
    <w:rsid w:val="00144DFC"/>
    <w:rsid w:val="00144F83"/>
    <w:rsid w:val="00145092"/>
    <w:rsid w:val="00145B39"/>
    <w:rsid w:val="00145C90"/>
    <w:rsid w:val="00145CFA"/>
    <w:rsid w:val="001460DD"/>
    <w:rsid w:val="00146505"/>
    <w:rsid w:val="00146E1B"/>
    <w:rsid w:val="00146E63"/>
    <w:rsid w:val="00147819"/>
    <w:rsid w:val="00147867"/>
    <w:rsid w:val="00147DC6"/>
    <w:rsid w:val="001500E1"/>
    <w:rsid w:val="001506CB"/>
    <w:rsid w:val="00150C83"/>
    <w:rsid w:val="00150D15"/>
    <w:rsid w:val="00151824"/>
    <w:rsid w:val="00151CD6"/>
    <w:rsid w:val="00152254"/>
    <w:rsid w:val="00152943"/>
    <w:rsid w:val="00152DB7"/>
    <w:rsid w:val="0015329F"/>
    <w:rsid w:val="00153727"/>
    <w:rsid w:val="00153AF0"/>
    <w:rsid w:val="00153D83"/>
    <w:rsid w:val="00153F90"/>
    <w:rsid w:val="0015442F"/>
    <w:rsid w:val="00154441"/>
    <w:rsid w:val="001544B7"/>
    <w:rsid w:val="001545F9"/>
    <w:rsid w:val="00154F44"/>
    <w:rsid w:val="0015595F"/>
    <w:rsid w:val="00155A98"/>
    <w:rsid w:val="00155D4E"/>
    <w:rsid w:val="00156646"/>
    <w:rsid w:val="001566E6"/>
    <w:rsid w:val="001567E9"/>
    <w:rsid w:val="00156A9E"/>
    <w:rsid w:val="00156F06"/>
    <w:rsid w:val="00156FFC"/>
    <w:rsid w:val="00157220"/>
    <w:rsid w:val="001576C1"/>
    <w:rsid w:val="00157788"/>
    <w:rsid w:val="001577F6"/>
    <w:rsid w:val="00157A1B"/>
    <w:rsid w:val="00157AAE"/>
    <w:rsid w:val="001606CF"/>
    <w:rsid w:val="00160C7E"/>
    <w:rsid w:val="00160FFD"/>
    <w:rsid w:val="0016128D"/>
    <w:rsid w:val="00161BB6"/>
    <w:rsid w:val="00161BB7"/>
    <w:rsid w:val="00161D15"/>
    <w:rsid w:val="001620F8"/>
    <w:rsid w:val="0016253B"/>
    <w:rsid w:val="001626C3"/>
    <w:rsid w:val="001629BE"/>
    <w:rsid w:val="001630AE"/>
    <w:rsid w:val="00163207"/>
    <w:rsid w:val="0016332A"/>
    <w:rsid w:val="001633E2"/>
    <w:rsid w:val="00163C13"/>
    <w:rsid w:val="00163C48"/>
    <w:rsid w:val="00163D6F"/>
    <w:rsid w:val="00164154"/>
    <w:rsid w:val="001645B8"/>
    <w:rsid w:val="00164A8F"/>
    <w:rsid w:val="00164D7C"/>
    <w:rsid w:val="00164EB8"/>
    <w:rsid w:val="00165020"/>
    <w:rsid w:val="00165786"/>
    <w:rsid w:val="0016584F"/>
    <w:rsid w:val="00165FF3"/>
    <w:rsid w:val="00166274"/>
    <w:rsid w:val="00166783"/>
    <w:rsid w:val="00166CFE"/>
    <w:rsid w:val="00166D1F"/>
    <w:rsid w:val="00166D5C"/>
    <w:rsid w:val="00166DF4"/>
    <w:rsid w:val="0016734F"/>
    <w:rsid w:val="001679AE"/>
    <w:rsid w:val="00167EE7"/>
    <w:rsid w:val="00167F96"/>
    <w:rsid w:val="00167FF4"/>
    <w:rsid w:val="0017089D"/>
    <w:rsid w:val="00170CE4"/>
    <w:rsid w:val="00170D8E"/>
    <w:rsid w:val="00170E1B"/>
    <w:rsid w:val="001712FE"/>
    <w:rsid w:val="001715D4"/>
    <w:rsid w:val="0017182A"/>
    <w:rsid w:val="00171A27"/>
    <w:rsid w:val="00171F1E"/>
    <w:rsid w:val="00171F83"/>
    <w:rsid w:val="0017245B"/>
    <w:rsid w:val="0017253A"/>
    <w:rsid w:val="00172E48"/>
    <w:rsid w:val="0017317B"/>
    <w:rsid w:val="001733AD"/>
    <w:rsid w:val="0017487F"/>
    <w:rsid w:val="00174ACF"/>
    <w:rsid w:val="001756C0"/>
    <w:rsid w:val="00175846"/>
    <w:rsid w:val="00175B12"/>
    <w:rsid w:val="00175BB7"/>
    <w:rsid w:val="00176AED"/>
    <w:rsid w:val="00176B7D"/>
    <w:rsid w:val="001774D4"/>
    <w:rsid w:val="00177819"/>
    <w:rsid w:val="001778B6"/>
    <w:rsid w:val="00177B7F"/>
    <w:rsid w:val="00180422"/>
    <w:rsid w:val="0018066B"/>
    <w:rsid w:val="00180725"/>
    <w:rsid w:val="00180A86"/>
    <w:rsid w:val="00180AE9"/>
    <w:rsid w:val="00180BF0"/>
    <w:rsid w:val="00180C7A"/>
    <w:rsid w:val="00181001"/>
    <w:rsid w:val="0018180C"/>
    <w:rsid w:val="00181894"/>
    <w:rsid w:val="00181D9C"/>
    <w:rsid w:val="0018273C"/>
    <w:rsid w:val="00182979"/>
    <w:rsid w:val="00182F96"/>
    <w:rsid w:val="00183195"/>
    <w:rsid w:val="00184489"/>
    <w:rsid w:val="001844C1"/>
    <w:rsid w:val="001844E2"/>
    <w:rsid w:val="00184795"/>
    <w:rsid w:val="00184F33"/>
    <w:rsid w:val="00185393"/>
    <w:rsid w:val="001856F5"/>
    <w:rsid w:val="001857E5"/>
    <w:rsid w:val="00185DAC"/>
    <w:rsid w:val="00185E85"/>
    <w:rsid w:val="0018605A"/>
    <w:rsid w:val="00186495"/>
    <w:rsid w:val="00186F7A"/>
    <w:rsid w:val="00187D05"/>
    <w:rsid w:val="00187DE3"/>
    <w:rsid w:val="00187EDD"/>
    <w:rsid w:val="0019031E"/>
    <w:rsid w:val="0019089A"/>
    <w:rsid w:val="0019101A"/>
    <w:rsid w:val="0019105F"/>
    <w:rsid w:val="0019164D"/>
    <w:rsid w:val="001916EF"/>
    <w:rsid w:val="00191F5A"/>
    <w:rsid w:val="00191FB3"/>
    <w:rsid w:val="001920A8"/>
    <w:rsid w:val="00192560"/>
    <w:rsid w:val="001925AE"/>
    <w:rsid w:val="00192791"/>
    <w:rsid w:val="00192C69"/>
    <w:rsid w:val="001932C5"/>
    <w:rsid w:val="001933ED"/>
    <w:rsid w:val="00193496"/>
    <w:rsid w:val="0019377C"/>
    <w:rsid w:val="00193A68"/>
    <w:rsid w:val="00193C55"/>
    <w:rsid w:val="00193E42"/>
    <w:rsid w:val="00193F2C"/>
    <w:rsid w:val="0019411D"/>
    <w:rsid w:val="001950A0"/>
    <w:rsid w:val="00195520"/>
    <w:rsid w:val="00195611"/>
    <w:rsid w:val="00195B81"/>
    <w:rsid w:val="001961ED"/>
    <w:rsid w:val="00196290"/>
    <w:rsid w:val="00196686"/>
    <w:rsid w:val="00196936"/>
    <w:rsid w:val="00196BCA"/>
    <w:rsid w:val="00196C1C"/>
    <w:rsid w:val="00196F10"/>
    <w:rsid w:val="00196F6E"/>
    <w:rsid w:val="00196F83"/>
    <w:rsid w:val="00197142"/>
    <w:rsid w:val="0019716D"/>
    <w:rsid w:val="001972D2"/>
    <w:rsid w:val="00197372"/>
    <w:rsid w:val="0019741F"/>
    <w:rsid w:val="00197A88"/>
    <w:rsid w:val="001A0161"/>
    <w:rsid w:val="001A020A"/>
    <w:rsid w:val="001A0561"/>
    <w:rsid w:val="001A06A8"/>
    <w:rsid w:val="001A098B"/>
    <w:rsid w:val="001A0BA4"/>
    <w:rsid w:val="001A1087"/>
    <w:rsid w:val="001A1172"/>
    <w:rsid w:val="001A16F2"/>
    <w:rsid w:val="001A1AEF"/>
    <w:rsid w:val="001A2472"/>
    <w:rsid w:val="001A2542"/>
    <w:rsid w:val="001A2AB0"/>
    <w:rsid w:val="001A34E9"/>
    <w:rsid w:val="001A380B"/>
    <w:rsid w:val="001A3A78"/>
    <w:rsid w:val="001A3B37"/>
    <w:rsid w:val="001A3BB7"/>
    <w:rsid w:val="001A3FCF"/>
    <w:rsid w:val="001A41C6"/>
    <w:rsid w:val="001A46B4"/>
    <w:rsid w:val="001A47B8"/>
    <w:rsid w:val="001A4A0A"/>
    <w:rsid w:val="001A5714"/>
    <w:rsid w:val="001A5780"/>
    <w:rsid w:val="001A5BB0"/>
    <w:rsid w:val="001A5CE6"/>
    <w:rsid w:val="001A6245"/>
    <w:rsid w:val="001A6358"/>
    <w:rsid w:val="001A6F3B"/>
    <w:rsid w:val="001A7140"/>
    <w:rsid w:val="001A758B"/>
    <w:rsid w:val="001A7636"/>
    <w:rsid w:val="001A77A1"/>
    <w:rsid w:val="001A7BE6"/>
    <w:rsid w:val="001B00D4"/>
    <w:rsid w:val="001B09A8"/>
    <w:rsid w:val="001B0D1A"/>
    <w:rsid w:val="001B0DCF"/>
    <w:rsid w:val="001B1D9F"/>
    <w:rsid w:val="001B27FB"/>
    <w:rsid w:val="001B2C4D"/>
    <w:rsid w:val="001B30E9"/>
    <w:rsid w:val="001B35DD"/>
    <w:rsid w:val="001B3614"/>
    <w:rsid w:val="001B36E0"/>
    <w:rsid w:val="001B3BC2"/>
    <w:rsid w:val="001B4199"/>
    <w:rsid w:val="001B42FA"/>
    <w:rsid w:val="001B45BC"/>
    <w:rsid w:val="001B4625"/>
    <w:rsid w:val="001B483D"/>
    <w:rsid w:val="001B4AEB"/>
    <w:rsid w:val="001B4ED2"/>
    <w:rsid w:val="001B5761"/>
    <w:rsid w:val="001B592E"/>
    <w:rsid w:val="001B5BDC"/>
    <w:rsid w:val="001B5BF2"/>
    <w:rsid w:val="001B5C0F"/>
    <w:rsid w:val="001B5F86"/>
    <w:rsid w:val="001B61DE"/>
    <w:rsid w:val="001B6702"/>
    <w:rsid w:val="001B6728"/>
    <w:rsid w:val="001B7020"/>
    <w:rsid w:val="001B77B8"/>
    <w:rsid w:val="001B79C9"/>
    <w:rsid w:val="001B7B11"/>
    <w:rsid w:val="001B7C6B"/>
    <w:rsid w:val="001C02C9"/>
    <w:rsid w:val="001C1014"/>
    <w:rsid w:val="001C1433"/>
    <w:rsid w:val="001C1542"/>
    <w:rsid w:val="001C1707"/>
    <w:rsid w:val="001C190B"/>
    <w:rsid w:val="001C1AE4"/>
    <w:rsid w:val="001C26EF"/>
    <w:rsid w:val="001C28E4"/>
    <w:rsid w:val="001C2977"/>
    <w:rsid w:val="001C3135"/>
    <w:rsid w:val="001C358A"/>
    <w:rsid w:val="001C358D"/>
    <w:rsid w:val="001C366B"/>
    <w:rsid w:val="001C3BF4"/>
    <w:rsid w:val="001C416B"/>
    <w:rsid w:val="001C482B"/>
    <w:rsid w:val="001C4B5B"/>
    <w:rsid w:val="001C4E74"/>
    <w:rsid w:val="001C534C"/>
    <w:rsid w:val="001C5620"/>
    <w:rsid w:val="001C5B4D"/>
    <w:rsid w:val="001C5B74"/>
    <w:rsid w:val="001C5E7A"/>
    <w:rsid w:val="001C689F"/>
    <w:rsid w:val="001C7065"/>
    <w:rsid w:val="001C73E9"/>
    <w:rsid w:val="001C7BBA"/>
    <w:rsid w:val="001C7D13"/>
    <w:rsid w:val="001C7E1B"/>
    <w:rsid w:val="001D011F"/>
    <w:rsid w:val="001D028E"/>
    <w:rsid w:val="001D05C6"/>
    <w:rsid w:val="001D06DD"/>
    <w:rsid w:val="001D0781"/>
    <w:rsid w:val="001D0856"/>
    <w:rsid w:val="001D1008"/>
    <w:rsid w:val="001D1126"/>
    <w:rsid w:val="001D1208"/>
    <w:rsid w:val="001D19BA"/>
    <w:rsid w:val="001D19C0"/>
    <w:rsid w:val="001D1A21"/>
    <w:rsid w:val="001D1F9C"/>
    <w:rsid w:val="001D2074"/>
    <w:rsid w:val="001D23AE"/>
    <w:rsid w:val="001D2CC2"/>
    <w:rsid w:val="001D2DAF"/>
    <w:rsid w:val="001D2E01"/>
    <w:rsid w:val="001D2E9E"/>
    <w:rsid w:val="001D3016"/>
    <w:rsid w:val="001D3087"/>
    <w:rsid w:val="001D3145"/>
    <w:rsid w:val="001D3523"/>
    <w:rsid w:val="001D378D"/>
    <w:rsid w:val="001D3938"/>
    <w:rsid w:val="001D3AFC"/>
    <w:rsid w:val="001D43BB"/>
    <w:rsid w:val="001D4497"/>
    <w:rsid w:val="001D4C74"/>
    <w:rsid w:val="001D5412"/>
    <w:rsid w:val="001D56DD"/>
    <w:rsid w:val="001D56FE"/>
    <w:rsid w:val="001D583E"/>
    <w:rsid w:val="001D5855"/>
    <w:rsid w:val="001D67BC"/>
    <w:rsid w:val="001D68DC"/>
    <w:rsid w:val="001D6E82"/>
    <w:rsid w:val="001D7DDD"/>
    <w:rsid w:val="001D7FCF"/>
    <w:rsid w:val="001E00FF"/>
    <w:rsid w:val="001E02CB"/>
    <w:rsid w:val="001E055B"/>
    <w:rsid w:val="001E070A"/>
    <w:rsid w:val="001E0713"/>
    <w:rsid w:val="001E0722"/>
    <w:rsid w:val="001E0BF7"/>
    <w:rsid w:val="001E0C2E"/>
    <w:rsid w:val="001E1505"/>
    <w:rsid w:val="001E154D"/>
    <w:rsid w:val="001E1BBC"/>
    <w:rsid w:val="001E1F82"/>
    <w:rsid w:val="001E246F"/>
    <w:rsid w:val="001E2670"/>
    <w:rsid w:val="001E2701"/>
    <w:rsid w:val="001E27CE"/>
    <w:rsid w:val="001E2EA4"/>
    <w:rsid w:val="001E2FBB"/>
    <w:rsid w:val="001E343D"/>
    <w:rsid w:val="001E38B6"/>
    <w:rsid w:val="001E3FA2"/>
    <w:rsid w:val="001E4260"/>
    <w:rsid w:val="001E478E"/>
    <w:rsid w:val="001E47ED"/>
    <w:rsid w:val="001E47F5"/>
    <w:rsid w:val="001E52B9"/>
    <w:rsid w:val="001E592F"/>
    <w:rsid w:val="001E60E6"/>
    <w:rsid w:val="001E6783"/>
    <w:rsid w:val="001E690A"/>
    <w:rsid w:val="001E6D25"/>
    <w:rsid w:val="001E6F7E"/>
    <w:rsid w:val="001E741F"/>
    <w:rsid w:val="001E78F9"/>
    <w:rsid w:val="001E7A3A"/>
    <w:rsid w:val="001E7AC5"/>
    <w:rsid w:val="001E7E8E"/>
    <w:rsid w:val="001F004C"/>
    <w:rsid w:val="001F02D3"/>
    <w:rsid w:val="001F0536"/>
    <w:rsid w:val="001F10DB"/>
    <w:rsid w:val="001F116F"/>
    <w:rsid w:val="001F127A"/>
    <w:rsid w:val="001F1726"/>
    <w:rsid w:val="001F1B27"/>
    <w:rsid w:val="001F1E5E"/>
    <w:rsid w:val="001F25BB"/>
    <w:rsid w:val="001F2639"/>
    <w:rsid w:val="001F2843"/>
    <w:rsid w:val="001F2845"/>
    <w:rsid w:val="001F2ECC"/>
    <w:rsid w:val="001F31E7"/>
    <w:rsid w:val="001F33BC"/>
    <w:rsid w:val="001F33E4"/>
    <w:rsid w:val="001F3742"/>
    <w:rsid w:val="001F3B4D"/>
    <w:rsid w:val="001F3C1C"/>
    <w:rsid w:val="001F3D0E"/>
    <w:rsid w:val="001F3EB0"/>
    <w:rsid w:val="001F4842"/>
    <w:rsid w:val="001F516C"/>
    <w:rsid w:val="001F543F"/>
    <w:rsid w:val="001F557A"/>
    <w:rsid w:val="001F57CF"/>
    <w:rsid w:val="001F5B6E"/>
    <w:rsid w:val="001F651A"/>
    <w:rsid w:val="001F6BEC"/>
    <w:rsid w:val="001F6BF5"/>
    <w:rsid w:val="001F7704"/>
    <w:rsid w:val="0020010E"/>
    <w:rsid w:val="00200A78"/>
    <w:rsid w:val="00200EC7"/>
    <w:rsid w:val="002011F9"/>
    <w:rsid w:val="002015D3"/>
    <w:rsid w:val="0020165C"/>
    <w:rsid w:val="002016C4"/>
    <w:rsid w:val="002016DB"/>
    <w:rsid w:val="00201746"/>
    <w:rsid w:val="002019E8"/>
    <w:rsid w:val="00201ED9"/>
    <w:rsid w:val="00202871"/>
    <w:rsid w:val="002029F4"/>
    <w:rsid w:val="00202C83"/>
    <w:rsid w:val="00202CAD"/>
    <w:rsid w:val="0020335A"/>
    <w:rsid w:val="0020379D"/>
    <w:rsid w:val="002038FC"/>
    <w:rsid w:val="00203CF9"/>
    <w:rsid w:val="00203FFB"/>
    <w:rsid w:val="0020404E"/>
    <w:rsid w:val="002044FD"/>
    <w:rsid w:val="00205024"/>
    <w:rsid w:val="002050AE"/>
    <w:rsid w:val="00205339"/>
    <w:rsid w:val="00205477"/>
    <w:rsid w:val="00205546"/>
    <w:rsid w:val="00205819"/>
    <w:rsid w:val="00205B34"/>
    <w:rsid w:val="00205CD1"/>
    <w:rsid w:val="002062D7"/>
    <w:rsid w:val="00206BD0"/>
    <w:rsid w:val="00206DF5"/>
    <w:rsid w:val="00206EA5"/>
    <w:rsid w:val="002074DD"/>
    <w:rsid w:val="00207572"/>
    <w:rsid w:val="002075A3"/>
    <w:rsid w:val="002077BD"/>
    <w:rsid w:val="00207957"/>
    <w:rsid w:val="002100B1"/>
    <w:rsid w:val="0021013F"/>
    <w:rsid w:val="0021100E"/>
    <w:rsid w:val="00211A45"/>
    <w:rsid w:val="00211E6B"/>
    <w:rsid w:val="0021220C"/>
    <w:rsid w:val="00212321"/>
    <w:rsid w:val="002123BB"/>
    <w:rsid w:val="00212883"/>
    <w:rsid w:val="002130AD"/>
    <w:rsid w:val="002133BD"/>
    <w:rsid w:val="002134BA"/>
    <w:rsid w:val="00213A64"/>
    <w:rsid w:val="00213F92"/>
    <w:rsid w:val="00213FA0"/>
    <w:rsid w:val="00215084"/>
    <w:rsid w:val="002150D3"/>
    <w:rsid w:val="002159E1"/>
    <w:rsid w:val="00215A34"/>
    <w:rsid w:val="00215E37"/>
    <w:rsid w:val="0021629C"/>
    <w:rsid w:val="00216CA5"/>
    <w:rsid w:val="002201EE"/>
    <w:rsid w:val="002207C1"/>
    <w:rsid w:val="0022080D"/>
    <w:rsid w:val="00220C1F"/>
    <w:rsid w:val="00220F2E"/>
    <w:rsid w:val="0022106A"/>
    <w:rsid w:val="00221342"/>
    <w:rsid w:val="002214AD"/>
    <w:rsid w:val="00221AB9"/>
    <w:rsid w:val="00221C0B"/>
    <w:rsid w:val="00221E48"/>
    <w:rsid w:val="00221EC0"/>
    <w:rsid w:val="00222028"/>
    <w:rsid w:val="002224B3"/>
    <w:rsid w:val="002225FB"/>
    <w:rsid w:val="0022282A"/>
    <w:rsid w:val="00222C49"/>
    <w:rsid w:val="0022309E"/>
    <w:rsid w:val="00223678"/>
    <w:rsid w:val="00223997"/>
    <w:rsid w:val="00223A9D"/>
    <w:rsid w:val="00223DC2"/>
    <w:rsid w:val="00223DE4"/>
    <w:rsid w:val="0022435E"/>
    <w:rsid w:val="00224ADA"/>
    <w:rsid w:val="00224E0F"/>
    <w:rsid w:val="002254EA"/>
    <w:rsid w:val="002258FD"/>
    <w:rsid w:val="00225AFE"/>
    <w:rsid w:val="00225CE1"/>
    <w:rsid w:val="0022600A"/>
    <w:rsid w:val="0022624C"/>
    <w:rsid w:val="0022625B"/>
    <w:rsid w:val="0022714C"/>
    <w:rsid w:val="00227BCA"/>
    <w:rsid w:val="00227CC2"/>
    <w:rsid w:val="00230A89"/>
    <w:rsid w:val="00231049"/>
    <w:rsid w:val="00231053"/>
    <w:rsid w:val="002314D2"/>
    <w:rsid w:val="002318EA"/>
    <w:rsid w:val="00231B4E"/>
    <w:rsid w:val="00231C3B"/>
    <w:rsid w:val="00232008"/>
    <w:rsid w:val="002322C2"/>
    <w:rsid w:val="002322FB"/>
    <w:rsid w:val="00232E61"/>
    <w:rsid w:val="00232EC1"/>
    <w:rsid w:val="00233015"/>
    <w:rsid w:val="0023305C"/>
    <w:rsid w:val="00233DC1"/>
    <w:rsid w:val="0023401B"/>
    <w:rsid w:val="002341F6"/>
    <w:rsid w:val="00234337"/>
    <w:rsid w:val="00234542"/>
    <w:rsid w:val="002348DA"/>
    <w:rsid w:val="00234CD8"/>
    <w:rsid w:val="00234D2E"/>
    <w:rsid w:val="00234DD0"/>
    <w:rsid w:val="00234F67"/>
    <w:rsid w:val="00234FFD"/>
    <w:rsid w:val="0023513D"/>
    <w:rsid w:val="002351B9"/>
    <w:rsid w:val="0023531A"/>
    <w:rsid w:val="0023549F"/>
    <w:rsid w:val="00235620"/>
    <w:rsid w:val="002359D0"/>
    <w:rsid w:val="00235D3E"/>
    <w:rsid w:val="00235DEF"/>
    <w:rsid w:val="00235FF9"/>
    <w:rsid w:val="0023682A"/>
    <w:rsid w:val="00236834"/>
    <w:rsid w:val="00236E14"/>
    <w:rsid w:val="0023719D"/>
    <w:rsid w:val="00237587"/>
    <w:rsid w:val="00237B44"/>
    <w:rsid w:val="00237DCD"/>
    <w:rsid w:val="00240177"/>
    <w:rsid w:val="00240356"/>
    <w:rsid w:val="002403EC"/>
    <w:rsid w:val="0024051F"/>
    <w:rsid w:val="0024074A"/>
    <w:rsid w:val="00240775"/>
    <w:rsid w:val="002407C6"/>
    <w:rsid w:val="0024090C"/>
    <w:rsid w:val="00240954"/>
    <w:rsid w:val="00240CBB"/>
    <w:rsid w:val="00240E19"/>
    <w:rsid w:val="0024147E"/>
    <w:rsid w:val="00241881"/>
    <w:rsid w:val="00241B00"/>
    <w:rsid w:val="00242047"/>
    <w:rsid w:val="00242225"/>
    <w:rsid w:val="00242516"/>
    <w:rsid w:val="0024294C"/>
    <w:rsid w:val="002431C9"/>
    <w:rsid w:val="002432B7"/>
    <w:rsid w:val="00243636"/>
    <w:rsid w:val="00243E17"/>
    <w:rsid w:val="00243E94"/>
    <w:rsid w:val="0024409A"/>
    <w:rsid w:val="0024470D"/>
    <w:rsid w:val="00244811"/>
    <w:rsid w:val="00244914"/>
    <w:rsid w:val="00244E0D"/>
    <w:rsid w:val="00245285"/>
    <w:rsid w:val="0024583A"/>
    <w:rsid w:val="00245D39"/>
    <w:rsid w:val="00245D49"/>
    <w:rsid w:val="002460AB"/>
    <w:rsid w:val="00246507"/>
    <w:rsid w:val="00246753"/>
    <w:rsid w:val="002468FC"/>
    <w:rsid w:val="002469CF"/>
    <w:rsid w:val="00246BA9"/>
    <w:rsid w:val="00246E94"/>
    <w:rsid w:val="00247A42"/>
    <w:rsid w:val="00247BB0"/>
    <w:rsid w:val="00247F46"/>
    <w:rsid w:val="0025051C"/>
    <w:rsid w:val="002508A8"/>
    <w:rsid w:val="00250A94"/>
    <w:rsid w:val="00250B33"/>
    <w:rsid w:val="0025108C"/>
    <w:rsid w:val="00251217"/>
    <w:rsid w:val="00251501"/>
    <w:rsid w:val="00251852"/>
    <w:rsid w:val="00251995"/>
    <w:rsid w:val="00251CAA"/>
    <w:rsid w:val="00252103"/>
    <w:rsid w:val="0025210B"/>
    <w:rsid w:val="0025239F"/>
    <w:rsid w:val="00252680"/>
    <w:rsid w:val="00253212"/>
    <w:rsid w:val="00253321"/>
    <w:rsid w:val="00253984"/>
    <w:rsid w:val="00253B97"/>
    <w:rsid w:val="00253BF4"/>
    <w:rsid w:val="00254039"/>
    <w:rsid w:val="002541A6"/>
    <w:rsid w:val="002549A4"/>
    <w:rsid w:val="00254A3E"/>
    <w:rsid w:val="002554C6"/>
    <w:rsid w:val="002558FB"/>
    <w:rsid w:val="0025593F"/>
    <w:rsid w:val="00255CEA"/>
    <w:rsid w:val="00256103"/>
    <w:rsid w:val="00256125"/>
    <w:rsid w:val="0025652F"/>
    <w:rsid w:val="00256B7B"/>
    <w:rsid w:val="00256D65"/>
    <w:rsid w:val="002571F3"/>
    <w:rsid w:val="0025738F"/>
    <w:rsid w:val="0025785D"/>
    <w:rsid w:val="002578FF"/>
    <w:rsid w:val="0025798C"/>
    <w:rsid w:val="00257DDA"/>
    <w:rsid w:val="00257E93"/>
    <w:rsid w:val="00260521"/>
    <w:rsid w:val="002606DC"/>
    <w:rsid w:val="00260A38"/>
    <w:rsid w:val="00260DD4"/>
    <w:rsid w:val="00260F06"/>
    <w:rsid w:val="00261134"/>
    <w:rsid w:val="0026161C"/>
    <w:rsid w:val="0026174B"/>
    <w:rsid w:val="0026188C"/>
    <w:rsid w:val="00261B01"/>
    <w:rsid w:val="00262190"/>
    <w:rsid w:val="00262B66"/>
    <w:rsid w:val="00262C2C"/>
    <w:rsid w:val="00262E43"/>
    <w:rsid w:val="00263B6C"/>
    <w:rsid w:val="00263CCD"/>
    <w:rsid w:val="0026419D"/>
    <w:rsid w:val="00264888"/>
    <w:rsid w:val="00264B38"/>
    <w:rsid w:val="00265038"/>
    <w:rsid w:val="0026506D"/>
    <w:rsid w:val="0026579F"/>
    <w:rsid w:val="0026583A"/>
    <w:rsid w:val="002661BB"/>
    <w:rsid w:val="002663E6"/>
    <w:rsid w:val="00266540"/>
    <w:rsid w:val="00267A58"/>
    <w:rsid w:val="00267FA8"/>
    <w:rsid w:val="002700B6"/>
    <w:rsid w:val="002703FE"/>
    <w:rsid w:val="0027063B"/>
    <w:rsid w:val="00270E3F"/>
    <w:rsid w:val="00271121"/>
    <w:rsid w:val="002712FF"/>
    <w:rsid w:val="00271B5B"/>
    <w:rsid w:val="00271DB2"/>
    <w:rsid w:val="002723F5"/>
    <w:rsid w:val="002724CC"/>
    <w:rsid w:val="00272939"/>
    <w:rsid w:val="00272AC5"/>
    <w:rsid w:val="00272BE9"/>
    <w:rsid w:val="00272D30"/>
    <w:rsid w:val="00272D64"/>
    <w:rsid w:val="00274D89"/>
    <w:rsid w:val="00274EB3"/>
    <w:rsid w:val="00275109"/>
    <w:rsid w:val="0027590B"/>
    <w:rsid w:val="002764AC"/>
    <w:rsid w:val="002764CA"/>
    <w:rsid w:val="00276AA5"/>
    <w:rsid w:val="00276DB0"/>
    <w:rsid w:val="0027700A"/>
    <w:rsid w:val="002774F1"/>
    <w:rsid w:val="00277BA7"/>
    <w:rsid w:val="0028044C"/>
    <w:rsid w:val="0028090A"/>
    <w:rsid w:val="00280A70"/>
    <w:rsid w:val="00281145"/>
    <w:rsid w:val="00281192"/>
    <w:rsid w:val="00281226"/>
    <w:rsid w:val="00281B4A"/>
    <w:rsid w:val="00281DD7"/>
    <w:rsid w:val="00281EB3"/>
    <w:rsid w:val="00281FE0"/>
    <w:rsid w:val="002825CA"/>
    <w:rsid w:val="0028260C"/>
    <w:rsid w:val="002826F0"/>
    <w:rsid w:val="00282852"/>
    <w:rsid w:val="002829C6"/>
    <w:rsid w:val="00282C74"/>
    <w:rsid w:val="00282D7F"/>
    <w:rsid w:val="00282DEC"/>
    <w:rsid w:val="00282EE4"/>
    <w:rsid w:val="00282F16"/>
    <w:rsid w:val="002832E4"/>
    <w:rsid w:val="002835B6"/>
    <w:rsid w:val="0028380F"/>
    <w:rsid w:val="00283B37"/>
    <w:rsid w:val="00283D33"/>
    <w:rsid w:val="0028403E"/>
    <w:rsid w:val="00284715"/>
    <w:rsid w:val="00284870"/>
    <w:rsid w:val="0028570B"/>
    <w:rsid w:val="0028572B"/>
    <w:rsid w:val="00285942"/>
    <w:rsid w:val="00285969"/>
    <w:rsid w:val="0028598F"/>
    <w:rsid w:val="00285DCE"/>
    <w:rsid w:val="002860C3"/>
    <w:rsid w:val="002868F4"/>
    <w:rsid w:val="0028711D"/>
    <w:rsid w:val="00287299"/>
    <w:rsid w:val="002876F3"/>
    <w:rsid w:val="002878B5"/>
    <w:rsid w:val="002879BA"/>
    <w:rsid w:val="00287F2F"/>
    <w:rsid w:val="00290988"/>
    <w:rsid w:val="00290FCC"/>
    <w:rsid w:val="002910CC"/>
    <w:rsid w:val="002918E1"/>
    <w:rsid w:val="00292149"/>
    <w:rsid w:val="002926B4"/>
    <w:rsid w:val="0029316D"/>
    <w:rsid w:val="0029351E"/>
    <w:rsid w:val="00293B70"/>
    <w:rsid w:val="00293D04"/>
    <w:rsid w:val="00294267"/>
    <w:rsid w:val="00294470"/>
    <w:rsid w:val="00294540"/>
    <w:rsid w:val="00294903"/>
    <w:rsid w:val="00294C6B"/>
    <w:rsid w:val="00294F3B"/>
    <w:rsid w:val="002955D7"/>
    <w:rsid w:val="00295812"/>
    <w:rsid w:val="00295CE9"/>
    <w:rsid w:val="00295EF6"/>
    <w:rsid w:val="002966F2"/>
    <w:rsid w:val="00296B70"/>
    <w:rsid w:val="00296EEA"/>
    <w:rsid w:val="00297430"/>
    <w:rsid w:val="00297524"/>
    <w:rsid w:val="00297956"/>
    <w:rsid w:val="002A024A"/>
    <w:rsid w:val="002A1325"/>
    <w:rsid w:val="002A13A1"/>
    <w:rsid w:val="002A1415"/>
    <w:rsid w:val="002A153F"/>
    <w:rsid w:val="002A1EA8"/>
    <w:rsid w:val="002A221D"/>
    <w:rsid w:val="002A2438"/>
    <w:rsid w:val="002A25B1"/>
    <w:rsid w:val="002A260D"/>
    <w:rsid w:val="002A2D39"/>
    <w:rsid w:val="002A329A"/>
    <w:rsid w:val="002A39B0"/>
    <w:rsid w:val="002A3A10"/>
    <w:rsid w:val="002A3A84"/>
    <w:rsid w:val="002A3C1C"/>
    <w:rsid w:val="002A3C73"/>
    <w:rsid w:val="002A3CBA"/>
    <w:rsid w:val="002A3E78"/>
    <w:rsid w:val="002A4048"/>
    <w:rsid w:val="002A4349"/>
    <w:rsid w:val="002A4C3F"/>
    <w:rsid w:val="002A4CF8"/>
    <w:rsid w:val="002A534B"/>
    <w:rsid w:val="002A54B4"/>
    <w:rsid w:val="002A5660"/>
    <w:rsid w:val="002A57B4"/>
    <w:rsid w:val="002A5A3D"/>
    <w:rsid w:val="002A5A8E"/>
    <w:rsid w:val="002A5D4A"/>
    <w:rsid w:val="002A5F75"/>
    <w:rsid w:val="002A637E"/>
    <w:rsid w:val="002A6A82"/>
    <w:rsid w:val="002A6B84"/>
    <w:rsid w:val="002A7113"/>
    <w:rsid w:val="002A74EF"/>
    <w:rsid w:val="002A7AC8"/>
    <w:rsid w:val="002B03B1"/>
    <w:rsid w:val="002B0EF8"/>
    <w:rsid w:val="002B13BD"/>
    <w:rsid w:val="002B1585"/>
    <w:rsid w:val="002B1D0E"/>
    <w:rsid w:val="002B31DE"/>
    <w:rsid w:val="002B3533"/>
    <w:rsid w:val="002B357B"/>
    <w:rsid w:val="002B3778"/>
    <w:rsid w:val="002B3829"/>
    <w:rsid w:val="002B3AA7"/>
    <w:rsid w:val="002B3CDF"/>
    <w:rsid w:val="002B427F"/>
    <w:rsid w:val="002B4A0D"/>
    <w:rsid w:val="002B59F2"/>
    <w:rsid w:val="002B59F5"/>
    <w:rsid w:val="002B63E1"/>
    <w:rsid w:val="002B65C6"/>
    <w:rsid w:val="002B712A"/>
    <w:rsid w:val="002B7DB8"/>
    <w:rsid w:val="002C0BF6"/>
    <w:rsid w:val="002C0CC8"/>
    <w:rsid w:val="002C144D"/>
    <w:rsid w:val="002C167D"/>
    <w:rsid w:val="002C1731"/>
    <w:rsid w:val="002C1A0C"/>
    <w:rsid w:val="002C1E05"/>
    <w:rsid w:val="002C22EF"/>
    <w:rsid w:val="002C2392"/>
    <w:rsid w:val="002C28FE"/>
    <w:rsid w:val="002C305B"/>
    <w:rsid w:val="002C31C1"/>
    <w:rsid w:val="002C37F2"/>
    <w:rsid w:val="002C39EC"/>
    <w:rsid w:val="002C3A2A"/>
    <w:rsid w:val="002C3A77"/>
    <w:rsid w:val="002C3C43"/>
    <w:rsid w:val="002C406E"/>
    <w:rsid w:val="002C4710"/>
    <w:rsid w:val="002C4AD4"/>
    <w:rsid w:val="002C55F8"/>
    <w:rsid w:val="002C5645"/>
    <w:rsid w:val="002C5858"/>
    <w:rsid w:val="002C59FC"/>
    <w:rsid w:val="002C5E79"/>
    <w:rsid w:val="002C6428"/>
    <w:rsid w:val="002C6536"/>
    <w:rsid w:val="002C696E"/>
    <w:rsid w:val="002C6A42"/>
    <w:rsid w:val="002C6A5E"/>
    <w:rsid w:val="002C70AF"/>
    <w:rsid w:val="002C78FC"/>
    <w:rsid w:val="002C7A15"/>
    <w:rsid w:val="002D08C9"/>
    <w:rsid w:val="002D0C08"/>
    <w:rsid w:val="002D17BF"/>
    <w:rsid w:val="002D1921"/>
    <w:rsid w:val="002D2548"/>
    <w:rsid w:val="002D27ED"/>
    <w:rsid w:val="002D2924"/>
    <w:rsid w:val="002D2966"/>
    <w:rsid w:val="002D2DD7"/>
    <w:rsid w:val="002D2E68"/>
    <w:rsid w:val="002D3144"/>
    <w:rsid w:val="002D3B2D"/>
    <w:rsid w:val="002D3C06"/>
    <w:rsid w:val="002D4A5A"/>
    <w:rsid w:val="002D4B73"/>
    <w:rsid w:val="002D517E"/>
    <w:rsid w:val="002D5FC6"/>
    <w:rsid w:val="002D652E"/>
    <w:rsid w:val="002D6FCC"/>
    <w:rsid w:val="002D7F24"/>
    <w:rsid w:val="002E0324"/>
    <w:rsid w:val="002E052C"/>
    <w:rsid w:val="002E11B3"/>
    <w:rsid w:val="002E1FA4"/>
    <w:rsid w:val="002E217E"/>
    <w:rsid w:val="002E2479"/>
    <w:rsid w:val="002E289F"/>
    <w:rsid w:val="002E330B"/>
    <w:rsid w:val="002E3373"/>
    <w:rsid w:val="002E3E04"/>
    <w:rsid w:val="002E3F43"/>
    <w:rsid w:val="002E409F"/>
    <w:rsid w:val="002E43BE"/>
    <w:rsid w:val="002E454C"/>
    <w:rsid w:val="002E4653"/>
    <w:rsid w:val="002E5681"/>
    <w:rsid w:val="002E5C91"/>
    <w:rsid w:val="002E5F19"/>
    <w:rsid w:val="002E6503"/>
    <w:rsid w:val="002E6622"/>
    <w:rsid w:val="002E6E55"/>
    <w:rsid w:val="002E6E5F"/>
    <w:rsid w:val="002E7C2E"/>
    <w:rsid w:val="002E7C85"/>
    <w:rsid w:val="002F0082"/>
    <w:rsid w:val="002F02C5"/>
    <w:rsid w:val="002F05CB"/>
    <w:rsid w:val="002F1AE5"/>
    <w:rsid w:val="002F23B8"/>
    <w:rsid w:val="002F26EB"/>
    <w:rsid w:val="002F29AC"/>
    <w:rsid w:val="002F2A62"/>
    <w:rsid w:val="002F2B09"/>
    <w:rsid w:val="002F2B95"/>
    <w:rsid w:val="002F3A8D"/>
    <w:rsid w:val="002F3DEC"/>
    <w:rsid w:val="002F4368"/>
    <w:rsid w:val="002F47FE"/>
    <w:rsid w:val="002F4C95"/>
    <w:rsid w:val="002F4F48"/>
    <w:rsid w:val="002F5060"/>
    <w:rsid w:val="002F520D"/>
    <w:rsid w:val="002F53A7"/>
    <w:rsid w:val="002F58BA"/>
    <w:rsid w:val="002F5A63"/>
    <w:rsid w:val="002F5BEF"/>
    <w:rsid w:val="002F5FDA"/>
    <w:rsid w:val="002F6013"/>
    <w:rsid w:val="002F617F"/>
    <w:rsid w:val="002F62C0"/>
    <w:rsid w:val="002F6585"/>
    <w:rsid w:val="002F6946"/>
    <w:rsid w:val="002F6C25"/>
    <w:rsid w:val="002F6F65"/>
    <w:rsid w:val="002F6F91"/>
    <w:rsid w:val="002F72C7"/>
    <w:rsid w:val="002F735D"/>
    <w:rsid w:val="002F75FC"/>
    <w:rsid w:val="002F76E7"/>
    <w:rsid w:val="002F7AC6"/>
    <w:rsid w:val="002F7C62"/>
    <w:rsid w:val="002F7DC3"/>
    <w:rsid w:val="002F7FB3"/>
    <w:rsid w:val="00300109"/>
    <w:rsid w:val="003002D6"/>
    <w:rsid w:val="0030089D"/>
    <w:rsid w:val="003009FC"/>
    <w:rsid w:val="003013AD"/>
    <w:rsid w:val="003018CF"/>
    <w:rsid w:val="00301BA2"/>
    <w:rsid w:val="003025FA"/>
    <w:rsid w:val="00302770"/>
    <w:rsid w:val="00302DCF"/>
    <w:rsid w:val="003034E2"/>
    <w:rsid w:val="003036A3"/>
    <w:rsid w:val="00303BE3"/>
    <w:rsid w:val="0030509A"/>
    <w:rsid w:val="00305532"/>
    <w:rsid w:val="00305888"/>
    <w:rsid w:val="00305BD6"/>
    <w:rsid w:val="00305E08"/>
    <w:rsid w:val="00306272"/>
    <w:rsid w:val="00306688"/>
    <w:rsid w:val="0030675F"/>
    <w:rsid w:val="00306894"/>
    <w:rsid w:val="0030699F"/>
    <w:rsid w:val="00306A5B"/>
    <w:rsid w:val="00306C25"/>
    <w:rsid w:val="00306E18"/>
    <w:rsid w:val="0030710F"/>
    <w:rsid w:val="003079BB"/>
    <w:rsid w:val="00307A11"/>
    <w:rsid w:val="003100A1"/>
    <w:rsid w:val="00310B11"/>
    <w:rsid w:val="00310BE2"/>
    <w:rsid w:val="00310DDB"/>
    <w:rsid w:val="00310FD8"/>
    <w:rsid w:val="0031144A"/>
    <w:rsid w:val="0031167C"/>
    <w:rsid w:val="00311B33"/>
    <w:rsid w:val="00311B52"/>
    <w:rsid w:val="00311E4C"/>
    <w:rsid w:val="0031206E"/>
    <w:rsid w:val="003121E0"/>
    <w:rsid w:val="003122F4"/>
    <w:rsid w:val="00312682"/>
    <w:rsid w:val="00312933"/>
    <w:rsid w:val="00312B8D"/>
    <w:rsid w:val="00312C9C"/>
    <w:rsid w:val="00313371"/>
    <w:rsid w:val="0031398D"/>
    <w:rsid w:val="00313A7F"/>
    <w:rsid w:val="00314037"/>
    <w:rsid w:val="003143C8"/>
    <w:rsid w:val="003144BB"/>
    <w:rsid w:val="00314982"/>
    <w:rsid w:val="00314F62"/>
    <w:rsid w:val="003151B6"/>
    <w:rsid w:val="00315B5C"/>
    <w:rsid w:val="00316441"/>
    <w:rsid w:val="00316E89"/>
    <w:rsid w:val="00316F2D"/>
    <w:rsid w:val="00316FE1"/>
    <w:rsid w:val="00317121"/>
    <w:rsid w:val="00317385"/>
    <w:rsid w:val="00317D63"/>
    <w:rsid w:val="003200E6"/>
    <w:rsid w:val="00320269"/>
    <w:rsid w:val="003203C5"/>
    <w:rsid w:val="003210C3"/>
    <w:rsid w:val="003219D8"/>
    <w:rsid w:val="00321E28"/>
    <w:rsid w:val="00322552"/>
    <w:rsid w:val="00322569"/>
    <w:rsid w:val="00322A39"/>
    <w:rsid w:val="00322DED"/>
    <w:rsid w:val="00322E59"/>
    <w:rsid w:val="0032308E"/>
    <w:rsid w:val="003234DC"/>
    <w:rsid w:val="0032487B"/>
    <w:rsid w:val="00324D5D"/>
    <w:rsid w:val="00324D83"/>
    <w:rsid w:val="003251BD"/>
    <w:rsid w:val="003252F3"/>
    <w:rsid w:val="00325451"/>
    <w:rsid w:val="0032592F"/>
    <w:rsid w:val="003264AC"/>
    <w:rsid w:val="0032677A"/>
    <w:rsid w:val="003268D5"/>
    <w:rsid w:val="003270B6"/>
    <w:rsid w:val="0032757E"/>
    <w:rsid w:val="003279B5"/>
    <w:rsid w:val="00327A5D"/>
    <w:rsid w:val="00327AFE"/>
    <w:rsid w:val="00327B44"/>
    <w:rsid w:val="00327F83"/>
    <w:rsid w:val="00330387"/>
    <w:rsid w:val="00330507"/>
    <w:rsid w:val="00330A24"/>
    <w:rsid w:val="00330DFD"/>
    <w:rsid w:val="00330E03"/>
    <w:rsid w:val="0033131A"/>
    <w:rsid w:val="00331596"/>
    <w:rsid w:val="00331B1C"/>
    <w:rsid w:val="00331B82"/>
    <w:rsid w:val="00331E04"/>
    <w:rsid w:val="003322DF"/>
    <w:rsid w:val="00332753"/>
    <w:rsid w:val="00332AD2"/>
    <w:rsid w:val="00332D49"/>
    <w:rsid w:val="00333B5B"/>
    <w:rsid w:val="00333B65"/>
    <w:rsid w:val="00334CB0"/>
    <w:rsid w:val="00334CE1"/>
    <w:rsid w:val="00335315"/>
    <w:rsid w:val="0033568E"/>
    <w:rsid w:val="003356E1"/>
    <w:rsid w:val="00336468"/>
    <w:rsid w:val="00336B03"/>
    <w:rsid w:val="003400FD"/>
    <w:rsid w:val="00340512"/>
    <w:rsid w:val="003407D3"/>
    <w:rsid w:val="00340F8A"/>
    <w:rsid w:val="003411CC"/>
    <w:rsid w:val="003415DB"/>
    <w:rsid w:val="0034172A"/>
    <w:rsid w:val="00341BDD"/>
    <w:rsid w:val="00341BE3"/>
    <w:rsid w:val="00341F5E"/>
    <w:rsid w:val="003421A5"/>
    <w:rsid w:val="003429E4"/>
    <w:rsid w:val="00342AD8"/>
    <w:rsid w:val="00342BC8"/>
    <w:rsid w:val="00342EA4"/>
    <w:rsid w:val="003435FD"/>
    <w:rsid w:val="00343624"/>
    <w:rsid w:val="00343BE6"/>
    <w:rsid w:val="00344662"/>
    <w:rsid w:val="003448F6"/>
    <w:rsid w:val="003449EE"/>
    <w:rsid w:val="003452D0"/>
    <w:rsid w:val="00345EF2"/>
    <w:rsid w:val="0034659A"/>
    <w:rsid w:val="003467C8"/>
    <w:rsid w:val="00346CC0"/>
    <w:rsid w:val="00346F95"/>
    <w:rsid w:val="0034727C"/>
    <w:rsid w:val="00347819"/>
    <w:rsid w:val="0034786F"/>
    <w:rsid w:val="00347ACD"/>
    <w:rsid w:val="00347B66"/>
    <w:rsid w:val="00350759"/>
    <w:rsid w:val="00350890"/>
    <w:rsid w:val="003508C3"/>
    <w:rsid w:val="00350D8E"/>
    <w:rsid w:val="003511E0"/>
    <w:rsid w:val="003513BC"/>
    <w:rsid w:val="003513C4"/>
    <w:rsid w:val="00352413"/>
    <w:rsid w:val="0035267E"/>
    <w:rsid w:val="00352792"/>
    <w:rsid w:val="00353086"/>
    <w:rsid w:val="00353112"/>
    <w:rsid w:val="00353303"/>
    <w:rsid w:val="00353756"/>
    <w:rsid w:val="00353761"/>
    <w:rsid w:val="0035400C"/>
    <w:rsid w:val="0035463F"/>
    <w:rsid w:val="00354D27"/>
    <w:rsid w:val="00354F48"/>
    <w:rsid w:val="0035512E"/>
    <w:rsid w:val="00355212"/>
    <w:rsid w:val="003557DA"/>
    <w:rsid w:val="0035592D"/>
    <w:rsid w:val="0035598F"/>
    <w:rsid w:val="00355A51"/>
    <w:rsid w:val="00356707"/>
    <w:rsid w:val="00356B65"/>
    <w:rsid w:val="00356DDF"/>
    <w:rsid w:val="00356E5D"/>
    <w:rsid w:val="00356EBF"/>
    <w:rsid w:val="00356F26"/>
    <w:rsid w:val="00356F55"/>
    <w:rsid w:val="0035704F"/>
    <w:rsid w:val="0035735C"/>
    <w:rsid w:val="0035738A"/>
    <w:rsid w:val="0035741D"/>
    <w:rsid w:val="0035743A"/>
    <w:rsid w:val="00357802"/>
    <w:rsid w:val="0035795A"/>
    <w:rsid w:val="00357FBA"/>
    <w:rsid w:val="003604EF"/>
    <w:rsid w:val="00360610"/>
    <w:rsid w:val="0036089D"/>
    <w:rsid w:val="00360B72"/>
    <w:rsid w:val="00360C01"/>
    <w:rsid w:val="003611B4"/>
    <w:rsid w:val="003612B3"/>
    <w:rsid w:val="003612F2"/>
    <w:rsid w:val="0036143A"/>
    <w:rsid w:val="0036144B"/>
    <w:rsid w:val="003619A1"/>
    <w:rsid w:val="00361C56"/>
    <w:rsid w:val="0036250B"/>
    <w:rsid w:val="0036280A"/>
    <w:rsid w:val="00362D0E"/>
    <w:rsid w:val="00362E9B"/>
    <w:rsid w:val="00363260"/>
    <w:rsid w:val="0036336A"/>
    <w:rsid w:val="003633B7"/>
    <w:rsid w:val="00364049"/>
    <w:rsid w:val="003645BA"/>
    <w:rsid w:val="00364856"/>
    <w:rsid w:val="00364BD2"/>
    <w:rsid w:val="00364C88"/>
    <w:rsid w:val="00364E2A"/>
    <w:rsid w:val="00365779"/>
    <w:rsid w:val="0036585F"/>
    <w:rsid w:val="003658E9"/>
    <w:rsid w:val="00365D08"/>
    <w:rsid w:val="0036683B"/>
    <w:rsid w:val="00366D64"/>
    <w:rsid w:val="00366F30"/>
    <w:rsid w:val="003670E0"/>
    <w:rsid w:val="003675E6"/>
    <w:rsid w:val="003678FE"/>
    <w:rsid w:val="00367926"/>
    <w:rsid w:val="00367977"/>
    <w:rsid w:val="00367CAB"/>
    <w:rsid w:val="00367CB2"/>
    <w:rsid w:val="00370080"/>
    <w:rsid w:val="003700B3"/>
    <w:rsid w:val="0037044A"/>
    <w:rsid w:val="00370634"/>
    <w:rsid w:val="003710B4"/>
    <w:rsid w:val="00371126"/>
    <w:rsid w:val="003713A3"/>
    <w:rsid w:val="0037166C"/>
    <w:rsid w:val="00371734"/>
    <w:rsid w:val="0037173A"/>
    <w:rsid w:val="00372176"/>
    <w:rsid w:val="00372571"/>
    <w:rsid w:val="0037264C"/>
    <w:rsid w:val="00372B29"/>
    <w:rsid w:val="00372B36"/>
    <w:rsid w:val="003736E8"/>
    <w:rsid w:val="00373D0C"/>
    <w:rsid w:val="0037414F"/>
    <w:rsid w:val="00374210"/>
    <w:rsid w:val="0037460B"/>
    <w:rsid w:val="0037462E"/>
    <w:rsid w:val="00374AE2"/>
    <w:rsid w:val="00374CAD"/>
    <w:rsid w:val="00374FDF"/>
    <w:rsid w:val="003751BA"/>
    <w:rsid w:val="003756F0"/>
    <w:rsid w:val="00376A83"/>
    <w:rsid w:val="00376E0C"/>
    <w:rsid w:val="00376F40"/>
    <w:rsid w:val="003772E0"/>
    <w:rsid w:val="00377528"/>
    <w:rsid w:val="00377AD1"/>
    <w:rsid w:val="00380043"/>
    <w:rsid w:val="003803C4"/>
    <w:rsid w:val="00380581"/>
    <w:rsid w:val="0038116C"/>
    <w:rsid w:val="0038139C"/>
    <w:rsid w:val="0038166C"/>
    <w:rsid w:val="00381CBD"/>
    <w:rsid w:val="00382229"/>
    <w:rsid w:val="0038229A"/>
    <w:rsid w:val="00382333"/>
    <w:rsid w:val="00382832"/>
    <w:rsid w:val="00383B61"/>
    <w:rsid w:val="00383CC8"/>
    <w:rsid w:val="0038439E"/>
    <w:rsid w:val="003845D9"/>
    <w:rsid w:val="00384698"/>
    <w:rsid w:val="0038482A"/>
    <w:rsid w:val="003848A5"/>
    <w:rsid w:val="00384FD8"/>
    <w:rsid w:val="003855D1"/>
    <w:rsid w:val="003858A6"/>
    <w:rsid w:val="00385A20"/>
    <w:rsid w:val="00385E95"/>
    <w:rsid w:val="00386E8E"/>
    <w:rsid w:val="003872A3"/>
    <w:rsid w:val="003872E2"/>
    <w:rsid w:val="00387470"/>
    <w:rsid w:val="0038764C"/>
    <w:rsid w:val="003876CF"/>
    <w:rsid w:val="00387988"/>
    <w:rsid w:val="003901CC"/>
    <w:rsid w:val="003910C1"/>
    <w:rsid w:val="00391315"/>
    <w:rsid w:val="00391472"/>
    <w:rsid w:val="00391AC2"/>
    <w:rsid w:val="00391CB2"/>
    <w:rsid w:val="00391CBD"/>
    <w:rsid w:val="00391E51"/>
    <w:rsid w:val="00391F0A"/>
    <w:rsid w:val="003922B8"/>
    <w:rsid w:val="0039244C"/>
    <w:rsid w:val="003929D7"/>
    <w:rsid w:val="00392A4A"/>
    <w:rsid w:val="00392DCC"/>
    <w:rsid w:val="00393237"/>
    <w:rsid w:val="00393328"/>
    <w:rsid w:val="00393492"/>
    <w:rsid w:val="00393C23"/>
    <w:rsid w:val="00393FAC"/>
    <w:rsid w:val="003944B9"/>
    <w:rsid w:val="0039471D"/>
    <w:rsid w:val="0039494A"/>
    <w:rsid w:val="003949F0"/>
    <w:rsid w:val="003951AF"/>
    <w:rsid w:val="00395541"/>
    <w:rsid w:val="003957B2"/>
    <w:rsid w:val="00395D01"/>
    <w:rsid w:val="00395EE8"/>
    <w:rsid w:val="00395EED"/>
    <w:rsid w:val="003963D3"/>
    <w:rsid w:val="0039659B"/>
    <w:rsid w:val="00396615"/>
    <w:rsid w:val="0039666B"/>
    <w:rsid w:val="00396951"/>
    <w:rsid w:val="00396C8F"/>
    <w:rsid w:val="003973AB"/>
    <w:rsid w:val="00397711"/>
    <w:rsid w:val="003977F7"/>
    <w:rsid w:val="00397A68"/>
    <w:rsid w:val="003A1559"/>
    <w:rsid w:val="003A1667"/>
    <w:rsid w:val="003A1979"/>
    <w:rsid w:val="003A1BEA"/>
    <w:rsid w:val="003A1FD3"/>
    <w:rsid w:val="003A2C2F"/>
    <w:rsid w:val="003A2DF3"/>
    <w:rsid w:val="003A31B1"/>
    <w:rsid w:val="003A3369"/>
    <w:rsid w:val="003A3434"/>
    <w:rsid w:val="003A345C"/>
    <w:rsid w:val="003A3877"/>
    <w:rsid w:val="003A3AAC"/>
    <w:rsid w:val="003A3D00"/>
    <w:rsid w:val="003A3F71"/>
    <w:rsid w:val="003A4612"/>
    <w:rsid w:val="003A48C4"/>
    <w:rsid w:val="003A4F3F"/>
    <w:rsid w:val="003A55E7"/>
    <w:rsid w:val="003A56C5"/>
    <w:rsid w:val="003A5B36"/>
    <w:rsid w:val="003A5EE5"/>
    <w:rsid w:val="003A60BA"/>
    <w:rsid w:val="003A6B09"/>
    <w:rsid w:val="003A6B2B"/>
    <w:rsid w:val="003A6BBB"/>
    <w:rsid w:val="003A6EC7"/>
    <w:rsid w:val="003A6EE4"/>
    <w:rsid w:val="003A77C0"/>
    <w:rsid w:val="003A7E6A"/>
    <w:rsid w:val="003B0018"/>
    <w:rsid w:val="003B12DC"/>
    <w:rsid w:val="003B2383"/>
    <w:rsid w:val="003B283A"/>
    <w:rsid w:val="003B28C7"/>
    <w:rsid w:val="003B28CA"/>
    <w:rsid w:val="003B308D"/>
    <w:rsid w:val="003B31A7"/>
    <w:rsid w:val="003B3298"/>
    <w:rsid w:val="003B33E0"/>
    <w:rsid w:val="003B36B1"/>
    <w:rsid w:val="003B3AC4"/>
    <w:rsid w:val="003B3E06"/>
    <w:rsid w:val="003B41C1"/>
    <w:rsid w:val="003B440A"/>
    <w:rsid w:val="003B4961"/>
    <w:rsid w:val="003B4B48"/>
    <w:rsid w:val="003B4DBA"/>
    <w:rsid w:val="003B5557"/>
    <w:rsid w:val="003B5918"/>
    <w:rsid w:val="003B5A98"/>
    <w:rsid w:val="003B7735"/>
    <w:rsid w:val="003B7879"/>
    <w:rsid w:val="003B7BB6"/>
    <w:rsid w:val="003C0AF3"/>
    <w:rsid w:val="003C101B"/>
    <w:rsid w:val="003C1052"/>
    <w:rsid w:val="003C10D1"/>
    <w:rsid w:val="003C1113"/>
    <w:rsid w:val="003C11DA"/>
    <w:rsid w:val="003C122A"/>
    <w:rsid w:val="003C138D"/>
    <w:rsid w:val="003C1448"/>
    <w:rsid w:val="003C1607"/>
    <w:rsid w:val="003C1739"/>
    <w:rsid w:val="003C19ED"/>
    <w:rsid w:val="003C1D86"/>
    <w:rsid w:val="003C2046"/>
    <w:rsid w:val="003C244B"/>
    <w:rsid w:val="003C24B4"/>
    <w:rsid w:val="003C27CF"/>
    <w:rsid w:val="003C29A5"/>
    <w:rsid w:val="003C2EFF"/>
    <w:rsid w:val="003C3003"/>
    <w:rsid w:val="003C3116"/>
    <w:rsid w:val="003C344D"/>
    <w:rsid w:val="003C345C"/>
    <w:rsid w:val="003C363C"/>
    <w:rsid w:val="003C378C"/>
    <w:rsid w:val="003C3BF9"/>
    <w:rsid w:val="003C3C44"/>
    <w:rsid w:val="003C474A"/>
    <w:rsid w:val="003C4832"/>
    <w:rsid w:val="003C4B97"/>
    <w:rsid w:val="003C4D86"/>
    <w:rsid w:val="003C5345"/>
    <w:rsid w:val="003C5510"/>
    <w:rsid w:val="003C57E3"/>
    <w:rsid w:val="003C5921"/>
    <w:rsid w:val="003C605D"/>
    <w:rsid w:val="003C62D0"/>
    <w:rsid w:val="003C644B"/>
    <w:rsid w:val="003C6479"/>
    <w:rsid w:val="003C671C"/>
    <w:rsid w:val="003C67B5"/>
    <w:rsid w:val="003C6C10"/>
    <w:rsid w:val="003C6CCD"/>
    <w:rsid w:val="003C6F23"/>
    <w:rsid w:val="003C71F2"/>
    <w:rsid w:val="003C74E2"/>
    <w:rsid w:val="003C779B"/>
    <w:rsid w:val="003C7D90"/>
    <w:rsid w:val="003D02F6"/>
    <w:rsid w:val="003D0302"/>
    <w:rsid w:val="003D07A8"/>
    <w:rsid w:val="003D08FB"/>
    <w:rsid w:val="003D0F36"/>
    <w:rsid w:val="003D0F51"/>
    <w:rsid w:val="003D107F"/>
    <w:rsid w:val="003D1AB8"/>
    <w:rsid w:val="003D1AF0"/>
    <w:rsid w:val="003D1D57"/>
    <w:rsid w:val="003D2231"/>
    <w:rsid w:val="003D2699"/>
    <w:rsid w:val="003D2B20"/>
    <w:rsid w:val="003D2DB8"/>
    <w:rsid w:val="003D360A"/>
    <w:rsid w:val="003D3713"/>
    <w:rsid w:val="003D3731"/>
    <w:rsid w:val="003D3D94"/>
    <w:rsid w:val="003D4026"/>
    <w:rsid w:val="003D40E8"/>
    <w:rsid w:val="003D411D"/>
    <w:rsid w:val="003D41E2"/>
    <w:rsid w:val="003D44DE"/>
    <w:rsid w:val="003D4C12"/>
    <w:rsid w:val="003D502E"/>
    <w:rsid w:val="003D5248"/>
    <w:rsid w:val="003D5294"/>
    <w:rsid w:val="003D54CE"/>
    <w:rsid w:val="003D54F4"/>
    <w:rsid w:val="003D588E"/>
    <w:rsid w:val="003D5DAF"/>
    <w:rsid w:val="003D6BCE"/>
    <w:rsid w:val="003D6E75"/>
    <w:rsid w:val="003D6EB9"/>
    <w:rsid w:val="003D6EDE"/>
    <w:rsid w:val="003D783C"/>
    <w:rsid w:val="003D79EC"/>
    <w:rsid w:val="003D7A88"/>
    <w:rsid w:val="003D7E9D"/>
    <w:rsid w:val="003D7EF7"/>
    <w:rsid w:val="003E0044"/>
    <w:rsid w:val="003E03D5"/>
    <w:rsid w:val="003E064D"/>
    <w:rsid w:val="003E0959"/>
    <w:rsid w:val="003E0A79"/>
    <w:rsid w:val="003E0C05"/>
    <w:rsid w:val="003E1011"/>
    <w:rsid w:val="003E102D"/>
    <w:rsid w:val="003E1146"/>
    <w:rsid w:val="003E1154"/>
    <w:rsid w:val="003E16CD"/>
    <w:rsid w:val="003E16FE"/>
    <w:rsid w:val="003E1C80"/>
    <w:rsid w:val="003E1E4A"/>
    <w:rsid w:val="003E20D6"/>
    <w:rsid w:val="003E232A"/>
    <w:rsid w:val="003E2493"/>
    <w:rsid w:val="003E29F4"/>
    <w:rsid w:val="003E2A42"/>
    <w:rsid w:val="003E3B7D"/>
    <w:rsid w:val="003E3DDD"/>
    <w:rsid w:val="003E3F5A"/>
    <w:rsid w:val="003E454D"/>
    <w:rsid w:val="003E49EB"/>
    <w:rsid w:val="003E4D87"/>
    <w:rsid w:val="003E540C"/>
    <w:rsid w:val="003E56A5"/>
    <w:rsid w:val="003E5912"/>
    <w:rsid w:val="003E5B22"/>
    <w:rsid w:val="003E5B3B"/>
    <w:rsid w:val="003E5B5F"/>
    <w:rsid w:val="003E5F28"/>
    <w:rsid w:val="003E6249"/>
    <w:rsid w:val="003E6343"/>
    <w:rsid w:val="003E665A"/>
    <w:rsid w:val="003E6804"/>
    <w:rsid w:val="003E68D7"/>
    <w:rsid w:val="003E6ABF"/>
    <w:rsid w:val="003E6D13"/>
    <w:rsid w:val="003E78E2"/>
    <w:rsid w:val="003E7C06"/>
    <w:rsid w:val="003E7D7C"/>
    <w:rsid w:val="003E7EB4"/>
    <w:rsid w:val="003F00A5"/>
    <w:rsid w:val="003F04A5"/>
    <w:rsid w:val="003F070F"/>
    <w:rsid w:val="003F0833"/>
    <w:rsid w:val="003F0C53"/>
    <w:rsid w:val="003F0FCA"/>
    <w:rsid w:val="003F117C"/>
    <w:rsid w:val="003F18CD"/>
    <w:rsid w:val="003F1A96"/>
    <w:rsid w:val="003F1DD8"/>
    <w:rsid w:val="003F1EC6"/>
    <w:rsid w:val="003F1EF2"/>
    <w:rsid w:val="003F2037"/>
    <w:rsid w:val="003F23ED"/>
    <w:rsid w:val="003F2CC5"/>
    <w:rsid w:val="003F2CD7"/>
    <w:rsid w:val="003F2EF0"/>
    <w:rsid w:val="003F2FB7"/>
    <w:rsid w:val="003F403A"/>
    <w:rsid w:val="003F4238"/>
    <w:rsid w:val="003F42F0"/>
    <w:rsid w:val="003F4430"/>
    <w:rsid w:val="003F4674"/>
    <w:rsid w:val="003F4B2B"/>
    <w:rsid w:val="003F4BD5"/>
    <w:rsid w:val="003F510A"/>
    <w:rsid w:val="003F5274"/>
    <w:rsid w:val="003F555C"/>
    <w:rsid w:val="003F5587"/>
    <w:rsid w:val="003F5A34"/>
    <w:rsid w:val="003F6298"/>
    <w:rsid w:val="003F644D"/>
    <w:rsid w:val="003F6FFF"/>
    <w:rsid w:val="003F7532"/>
    <w:rsid w:val="003F7990"/>
    <w:rsid w:val="003F7AD5"/>
    <w:rsid w:val="003F7BE5"/>
    <w:rsid w:val="003F7E71"/>
    <w:rsid w:val="0040011E"/>
    <w:rsid w:val="00401082"/>
    <w:rsid w:val="0040111A"/>
    <w:rsid w:val="00401661"/>
    <w:rsid w:val="00401B5A"/>
    <w:rsid w:val="00401C98"/>
    <w:rsid w:val="00401E8C"/>
    <w:rsid w:val="0040223D"/>
    <w:rsid w:val="004027FF"/>
    <w:rsid w:val="00402CB3"/>
    <w:rsid w:val="00402E33"/>
    <w:rsid w:val="00403112"/>
    <w:rsid w:val="004032F1"/>
    <w:rsid w:val="00403750"/>
    <w:rsid w:val="004037CA"/>
    <w:rsid w:val="004038DA"/>
    <w:rsid w:val="00403DF5"/>
    <w:rsid w:val="0040447B"/>
    <w:rsid w:val="00404A80"/>
    <w:rsid w:val="00404DB9"/>
    <w:rsid w:val="0040527E"/>
    <w:rsid w:val="004053D1"/>
    <w:rsid w:val="00405427"/>
    <w:rsid w:val="00405B22"/>
    <w:rsid w:val="00405FDB"/>
    <w:rsid w:val="004062AC"/>
    <w:rsid w:val="00406592"/>
    <w:rsid w:val="004067F1"/>
    <w:rsid w:val="00406BAF"/>
    <w:rsid w:val="00407185"/>
    <w:rsid w:val="0040761E"/>
    <w:rsid w:val="00407A01"/>
    <w:rsid w:val="00407BBA"/>
    <w:rsid w:val="00407CD3"/>
    <w:rsid w:val="00407E85"/>
    <w:rsid w:val="00407F70"/>
    <w:rsid w:val="004104D3"/>
    <w:rsid w:val="00410852"/>
    <w:rsid w:val="00410CDA"/>
    <w:rsid w:val="00410CDE"/>
    <w:rsid w:val="00410DF3"/>
    <w:rsid w:val="00410E30"/>
    <w:rsid w:val="0041103D"/>
    <w:rsid w:val="00411504"/>
    <w:rsid w:val="00411669"/>
    <w:rsid w:val="0041166E"/>
    <w:rsid w:val="00411A88"/>
    <w:rsid w:val="0041204F"/>
    <w:rsid w:val="00412C25"/>
    <w:rsid w:val="00412EBC"/>
    <w:rsid w:val="00412EDC"/>
    <w:rsid w:val="00413161"/>
    <w:rsid w:val="00413194"/>
    <w:rsid w:val="004132D4"/>
    <w:rsid w:val="004133CC"/>
    <w:rsid w:val="00414304"/>
    <w:rsid w:val="00414815"/>
    <w:rsid w:val="00414CAC"/>
    <w:rsid w:val="004151DD"/>
    <w:rsid w:val="004153DE"/>
    <w:rsid w:val="00415475"/>
    <w:rsid w:val="00415D69"/>
    <w:rsid w:val="00415EB2"/>
    <w:rsid w:val="00416485"/>
    <w:rsid w:val="00416762"/>
    <w:rsid w:val="00416C32"/>
    <w:rsid w:val="00416D65"/>
    <w:rsid w:val="00416E55"/>
    <w:rsid w:val="004171D8"/>
    <w:rsid w:val="00417329"/>
    <w:rsid w:val="0041770A"/>
    <w:rsid w:val="004201F7"/>
    <w:rsid w:val="00420223"/>
    <w:rsid w:val="00420724"/>
    <w:rsid w:val="00420A68"/>
    <w:rsid w:val="00420E90"/>
    <w:rsid w:val="00420EAD"/>
    <w:rsid w:val="00421396"/>
    <w:rsid w:val="0042142F"/>
    <w:rsid w:val="004214C2"/>
    <w:rsid w:val="00421540"/>
    <w:rsid w:val="00421946"/>
    <w:rsid w:val="00422188"/>
    <w:rsid w:val="004226A5"/>
    <w:rsid w:val="0042273A"/>
    <w:rsid w:val="00422752"/>
    <w:rsid w:val="00422AAF"/>
    <w:rsid w:val="00422CD6"/>
    <w:rsid w:val="004232F7"/>
    <w:rsid w:val="004236A9"/>
    <w:rsid w:val="00423CAF"/>
    <w:rsid w:val="00423F1F"/>
    <w:rsid w:val="004246ED"/>
    <w:rsid w:val="004250CB"/>
    <w:rsid w:val="0042518A"/>
    <w:rsid w:val="00425241"/>
    <w:rsid w:val="00425283"/>
    <w:rsid w:val="0042545B"/>
    <w:rsid w:val="004256FE"/>
    <w:rsid w:val="00425CB2"/>
    <w:rsid w:val="00425DA1"/>
    <w:rsid w:val="00426730"/>
    <w:rsid w:val="0042673C"/>
    <w:rsid w:val="00426A07"/>
    <w:rsid w:val="00426B8D"/>
    <w:rsid w:val="00426CE7"/>
    <w:rsid w:val="00426F9E"/>
    <w:rsid w:val="00427276"/>
    <w:rsid w:val="00427527"/>
    <w:rsid w:val="004275C2"/>
    <w:rsid w:val="00427714"/>
    <w:rsid w:val="004277F4"/>
    <w:rsid w:val="00427DF5"/>
    <w:rsid w:val="004308EA"/>
    <w:rsid w:val="00430CDA"/>
    <w:rsid w:val="00430EF8"/>
    <w:rsid w:val="0043115E"/>
    <w:rsid w:val="0043120D"/>
    <w:rsid w:val="004312CD"/>
    <w:rsid w:val="004317C8"/>
    <w:rsid w:val="00431A7F"/>
    <w:rsid w:val="004323CE"/>
    <w:rsid w:val="00432541"/>
    <w:rsid w:val="0043256A"/>
    <w:rsid w:val="0043285C"/>
    <w:rsid w:val="00432AFD"/>
    <w:rsid w:val="00432D96"/>
    <w:rsid w:val="0043334A"/>
    <w:rsid w:val="004342B7"/>
    <w:rsid w:val="004343C7"/>
    <w:rsid w:val="00434446"/>
    <w:rsid w:val="004344B9"/>
    <w:rsid w:val="004348A7"/>
    <w:rsid w:val="004349DE"/>
    <w:rsid w:val="00434D80"/>
    <w:rsid w:val="00435120"/>
    <w:rsid w:val="004354CA"/>
    <w:rsid w:val="004354E7"/>
    <w:rsid w:val="00435A16"/>
    <w:rsid w:val="00435A56"/>
    <w:rsid w:val="00435BCF"/>
    <w:rsid w:val="00436490"/>
    <w:rsid w:val="00436CAF"/>
    <w:rsid w:val="00436D5D"/>
    <w:rsid w:val="00436DC0"/>
    <w:rsid w:val="00436E55"/>
    <w:rsid w:val="00437ABF"/>
    <w:rsid w:val="00437B8F"/>
    <w:rsid w:val="00437DC5"/>
    <w:rsid w:val="0044016C"/>
    <w:rsid w:val="0044036C"/>
    <w:rsid w:val="00440BFC"/>
    <w:rsid w:val="00440FE4"/>
    <w:rsid w:val="004417EF"/>
    <w:rsid w:val="0044186C"/>
    <w:rsid w:val="00441FFC"/>
    <w:rsid w:val="004423BC"/>
    <w:rsid w:val="00442687"/>
    <w:rsid w:val="004431B9"/>
    <w:rsid w:val="00443DD2"/>
    <w:rsid w:val="00443E1E"/>
    <w:rsid w:val="00444295"/>
    <w:rsid w:val="00444A3D"/>
    <w:rsid w:val="00444A49"/>
    <w:rsid w:val="00445265"/>
    <w:rsid w:val="00446026"/>
    <w:rsid w:val="00446912"/>
    <w:rsid w:val="00446C47"/>
    <w:rsid w:val="00446E9B"/>
    <w:rsid w:val="0044702A"/>
    <w:rsid w:val="0044728B"/>
    <w:rsid w:val="00447330"/>
    <w:rsid w:val="00447422"/>
    <w:rsid w:val="004479A5"/>
    <w:rsid w:val="00447ABC"/>
    <w:rsid w:val="00447F20"/>
    <w:rsid w:val="0045045C"/>
    <w:rsid w:val="0045048B"/>
    <w:rsid w:val="004504B5"/>
    <w:rsid w:val="004507A3"/>
    <w:rsid w:val="00450A96"/>
    <w:rsid w:val="00450B55"/>
    <w:rsid w:val="004510E9"/>
    <w:rsid w:val="00451579"/>
    <w:rsid w:val="0045178D"/>
    <w:rsid w:val="00451CD2"/>
    <w:rsid w:val="0045205F"/>
    <w:rsid w:val="00452227"/>
    <w:rsid w:val="00452E11"/>
    <w:rsid w:val="00453005"/>
    <w:rsid w:val="0045302B"/>
    <w:rsid w:val="0045307E"/>
    <w:rsid w:val="0045314C"/>
    <w:rsid w:val="00453C63"/>
    <w:rsid w:val="00453CB4"/>
    <w:rsid w:val="00454094"/>
    <w:rsid w:val="00454785"/>
    <w:rsid w:val="00454F12"/>
    <w:rsid w:val="0045592A"/>
    <w:rsid w:val="004559CE"/>
    <w:rsid w:val="00455BC3"/>
    <w:rsid w:val="00455F9F"/>
    <w:rsid w:val="00456319"/>
    <w:rsid w:val="00456790"/>
    <w:rsid w:val="00456867"/>
    <w:rsid w:val="004572BC"/>
    <w:rsid w:val="0045770C"/>
    <w:rsid w:val="00457C06"/>
    <w:rsid w:val="0046005A"/>
    <w:rsid w:val="0046033C"/>
    <w:rsid w:val="00460653"/>
    <w:rsid w:val="00460796"/>
    <w:rsid w:val="00460A26"/>
    <w:rsid w:val="00460E1A"/>
    <w:rsid w:val="00460FAE"/>
    <w:rsid w:val="0046116A"/>
    <w:rsid w:val="004615D3"/>
    <w:rsid w:val="00461789"/>
    <w:rsid w:val="00461CA9"/>
    <w:rsid w:val="004621AD"/>
    <w:rsid w:val="00463425"/>
    <w:rsid w:val="00463875"/>
    <w:rsid w:val="00463938"/>
    <w:rsid w:val="00463C83"/>
    <w:rsid w:val="00463DF8"/>
    <w:rsid w:val="00463FA1"/>
    <w:rsid w:val="00464719"/>
    <w:rsid w:val="00465151"/>
    <w:rsid w:val="00465233"/>
    <w:rsid w:val="00465EAF"/>
    <w:rsid w:val="00466A4A"/>
    <w:rsid w:val="00466B3B"/>
    <w:rsid w:val="00466C13"/>
    <w:rsid w:val="00466C74"/>
    <w:rsid w:val="00466D8A"/>
    <w:rsid w:val="00467306"/>
    <w:rsid w:val="00467710"/>
    <w:rsid w:val="0046796F"/>
    <w:rsid w:val="00467B6E"/>
    <w:rsid w:val="00467D9B"/>
    <w:rsid w:val="00467EEB"/>
    <w:rsid w:val="0047074F"/>
    <w:rsid w:val="0047085C"/>
    <w:rsid w:val="004709CF"/>
    <w:rsid w:val="00470E8C"/>
    <w:rsid w:val="004713A9"/>
    <w:rsid w:val="00471C24"/>
    <w:rsid w:val="00471E79"/>
    <w:rsid w:val="00472FDD"/>
    <w:rsid w:val="00473302"/>
    <w:rsid w:val="004736B1"/>
    <w:rsid w:val="004738F7"/>
    <w:rsid w:val="00473AE5"/>
    <w:rsid w:val="00473E5B"/>
    <w:rsid w:val="0047494C"/>
    <w:rsid w:val="00474B04"/>
    <w:rsid w:val="00474C24"/>
    <w:rsid w:val="00475085"/>
    <w:rsid w:val="0047520F"/>
    <w:rsid w:val="004754DB"/>
    <w:rsid w:val="00475960"/>
    <w:rsid w:val="004767D7"/>
    <w:rsid w:val="00476CF6"/>
    <w:rsid w:val="00477173"/>
    <w:rsid w:val="004771FB"/>
    <w:rsid w:val="004773D9"/>
    <w:rsid w:val="00477460"/>
    <w:rsid w:val="00477538"/>
    <w:rsid w:val="00477708"/>
    <w:rsid w:val="00477884"/>
    <w:rsid w:val="0047795B"/>
    <w:rsid w:val="00477AA8"/>
    <w:rsid w:val="00477BE2"/>
    <w:rsid w:val="00477FCD"/>
    <w:rsid w:val="0048015C"/>
    <w:rsid w:val="0048025D"/>
    <w:rsid w:val="0048092B"/>
    <w:rsid w:val="00480A77"/>
    <w:rsid w:val="00481323"/>
    <w:rsid w:val="004813D7"/>
    <w:rsid w:val="00481507"/>
    <w:rsid w:val="00481B54"/>
    <w:rsid w:val="00481D1C"/>
    <w:rsid w:val="00481FBC"/>
    <w:rsid w:val="004822C5"/>
    <w:rsid w:val="00482990"/>
    <w:rsid w:val="00482D06"/>
    <w:rsid w:val="00482F89"/>
    <w:rsid w:val="004837F2"/>
    <w:rsid w:val="0048396C"/>
    <w:rsid w:val="00483A39"/>
    <w:rsid w:val="004843B6"/>
    <w:rsid w:val="00484A1C"/>
    <w:rsid w:val="00484C08"/>
    <w:rsid w:val="0048543C"/>
    <w:rsid w:val="004859C6"/>
    <w:rsid w:val="00485A99"/>
    <w:rsid w:val="00485BC7"/>
    <w:rsid w:val="00486EA2"/>
    <w:rsid w:val="0048724F"/>
    <w:rsid w:val="0048738A"/>
    <w:rsid w:val="00487DFE"/>
    <w:rsid w:val="00487F50"/>
    <w:rsid w:val="004900E2"/>
    <w:rsid w:val="00490701"/>
    <w:rsid w:val="00490745"/>
    <w:rsid w:val="00490940"/>
    <w:rsid w:val="00490A36"/>
    <w:rsid w:val="00490A46"/>
    <w:rsid w:val="00490C18"/>
    <w:rsid w:val="00490C48"/>
    <w:rsid w:val="004911BA"/>
    <w:rsid w:val="0049132F"/>
    <w:rsid w:val="00491392"/>
    <w:rsid w:val="0049185E"/>
    <w:rsid w:val="004923F5"/>
    <w:rsid w:val="00492884"/>
    <w:rsid w:val="0049294E"/>
    <w:rsid w:val="00492DF4"/>
    <w:rsid w:val="00492FCB"/>
    <w:rsid w:val="004930E2"/>
    <w:rsid w:val="00493437"/>
    <w:rsid w:val="00493453"/>
    <w:rsid w:val="0049400D"/>
    <w:rsid w:val="004941B5"/>
    <w:rsid w:val="0049424E"/>
    <w:rsid w:val="004948C2"/>
    <w:rsid w:val="00494A0A"/>
    <w:rsid w:val="004956D8"/>
    <w:rsid w:val="00495DBF"/>
    <w:rsid w:val="00495DD4"/>
    <w:rsid w:val="004960C8"/>
    <w:rsid w:val="0049616C"/>
    <w:rsid w:val="004964B5"/>
    <w:rsid w:val="00497970"/>
    <w:rsid w:val="004979FE"/>
    <w:rsid w:val="00497A33"/>
    <w:rsid w:val="00497DE2"/>
    <w:rsid w:val="00497DF4"/>
    <w:rsid w:val="004A0C37"/>
    <w:rsid w:val="004A0CB3"/>
    <w:rsid w:val="004A0F11"/>
    <w:rsid w:val="004A1186"/>
    <w:rsid w:val="004A12D3"/>
    <w:rsid w:val="004A178B"/>
    <w:rsid w:val="004A1ABA"/>
    <w:rsid w:val="004A2004"/>
    <w:rsid w:val="004A219C"/>
    <w:rsid w:val="004A23A4"/>
    <w:rsid w:val="004A287C"/>
    <w:rsid w:val="004A2A6C"/>
    <w:rsid w:val="004A2DC8"/>
    <w:rsid w:val="004A318A"/>
    <w:rsid w:val="004A32C5"/>
    <w:rsid w:val="004A33D6"/>
    <w:rsid w:val="004A3462"/>
    <w:rsid w:val="004A371D"/>
    <w:rsid w:val="004A3EAA"/>
    <w:rsid w:val="004A44DE"/>
    <w:rsid w:val="004A46EC"/>
    <w:rsid w:val="004A4AE1"/>
    <w:rsid w:val="004A5CB0"/>
    <w:rsid w:val="004A5F06"/>
    <w:rsid w:val="004A65D7"/>
    <w:rsid w:val="004A69CB"/>
    <w:rsid w:val="004A72EE"/>
    <w:rsid w:val="004A7659"/>
    <w:rsid w:val="004A78EA"/>
    <w:rsid w:val="004A79CC"/>
    <w:rsid w:val="004A79F8"/>
    <w:rsid w:val="004A7D97"/>
    <w:rsid w:val="004A7E2E"/>
    <w:rsid w:val="004A7ED2"/>
    <w:rsid w:val="004A7FCC"/>
    <w:rsid w:val="004B0991"/>
    <w:rsid w:val="004B09F1"/>
    <w:rsid w:val="004B0BCA"/>
    <w:rsid w:val="004B0BDC"/>
    <w:rsid w:val="004B0D59"/>
    <w:rsid w:val="004B1B9E"/>
    <w:rsid w:val="004B1D64"/>
    <w:rsid w:val="004B1DC7"/>
    <w:rsid w:val="004B224A"/>
    <w:rsid w:val="004B23D9"/>
    <w:rsid w:val="004B2584"/>
    <w:rsid w:val="004B2667"/>
    <w:rsid w:val="004B2908"/>
    <w:rsid w:val="004B2DC4"/>
    <w:rsid w:val="004B2E38"/>
    <w:rsid w:val="004B367D"/>
    <w:rsid w:val="004B3AE8"/>
    <w:rsid w:val="004B3FF6"/>
    <w:rsid w:val="004B4119"/>
    <w:rsid w:val="004B4A5E"/>
    <w:rsid w:val="004B5133"/>
    <w:rsid w:val="004B551E"/>
    <w:rsid w:val="004B5957"/>
    <w:rsid w:val="004B5C05"/>
    <w:rsid w:val="004B6634"/>
    <w:rsid w:val="004B6720"/>
    <w:rsid w:val="004B6A8A"/>
    <w:rsid w:val="004B7525"/>
    <w:rsid w:val="004B7B82"/>
    <w:rsid w:val="004B7BBE"/>
    <w:rsid w:val="004B7BC3"/>
    <w:rsid w:val="004C0056"/>
    <w:rsid w:val="004C0375"/>
    <w:rsid w:val="004C0683"/>
    <w:rsid w:val="004C095A"/>
    <w:rsid w:val="004C1418"/>
    <w:rsid w:val="004C1E17"/>
    <w:rsid w:val="004C224F"/>
    <w:rsid w:val="004C2622"/>
    <w:rsid w:val="004C2E7D"/>
    <w:rsid w:val="004C2F6C"/>
    <w:rsid w:val="004C2F7F"/>
    <w:rsid w:val="004C301B"/>
    <w:rsid w:val="004C3530"/>
    <w:rsid w:val="004C380D"/>
    <w:rsid w:val="004C3889"/>
    <w:rsid w:val="004C3A8A"/>
    <w:rsid w:val="004C41B6"/>
    <w:rsid w:val="004C4204"/>
    <w:rsid w:val="004C43F0"/>
    <w:rsid w:val="004C46F3"/>
    <w:rsid w:val="004C47C0"/>
    <w:rsid w:val="004C489B"/>
    <w:rsid w:val="004C4EDD"/>
    <w:rsid w:val="004C5357"/>
    <w:rsid w:val="004C561B"/>
    <w:rsid w:val="004C5C64"/>
    <w:rsid w:val="004C653C"/>
    <w:rsid w:val="004C67D7"/>
    <w:rsid w:val="004C72B1"/>
    <w:rsid w:val="004D0163"/>
    <w:rsid w:val="004D0459"/>
    <w:rsid w:val="004D04FC"/>
    <w:rsid w:val="004D0724"/>
    <w:rsid w:val="004D1522"/>
    <w:rsid w:val="004D1957"/>
    <w:rsid w:val="004D1A20"/>
    <w:rsid w:val="004D2062"/>
    <w:rsid w:val="004D21F3"/>
    <w:rsid w:val="004D25AA"/>
    <w:rsid w:val="004D279A"/>
    <w:rsid w:val="004D27D4"/>
    <w:rsid w:val="004D2F04"/>
    <w:rsid w:val="004D301D"/>
    <w:rsid w:val="004D31A1"/>
    <w:rsid w:val="004D3277"/>
    <w:rsid w:val="004D3606"/>
    <w:rsid w:val="004D38BE"/>
    <w:rsid w:val="004D39CC"/>
    <w:rsid w:val="004D4197"/>
    <w:rsid w:val="004D45AD"/>
    <w:rsid w:val="004D4BE2"/>
    <w:rsid w:val="004D4E36"/>
    <w:rsid w:val="004D5259"/>
    <w:rsid w:val="004D576A"/>
    <w:rsid w:val="004D6780"/>
    <w:rsid w:val="004D6933"/>
    <w:rsid w:val="004D69E7"/>
    <w:rsid w:val="004D6B17"/>
    <w:rsid w:val="004D6D6C"/>
    <w:rsid w:val="004D6E37"/>
    <w:rsid w:val="004D6E95"/>
    <w:rsid w:val="004D71AC"/>
    <w:rsid w:val="004D78AE"/>
    <w:rsid w:val="004D79F8"/>
    <w:rsid w:val="004D7C76"/>
    <w:rsid w:val="004D7F3E"/>
    <w:rsid w:val="004D7F49"/>
    <w:rsid w:val="004E00EA"/>
    <w:rsid w:val="004E08FA"/>
    <w:rsid w:val="004E09DC"/>
    <w:rsid w:val="004E1114"/>
    <w:rsid w:val="004E12ED"/>
    <w:rsid w:val="004E1457"/>
    <w:rsid w:val="004E19AC"/>
    <w:rsid w:val="004E1A4B"/>
    <w:rsid w:val="004E1BC5"/>
    <w:rsid w:val="004E1BDC"/>
    <w:rsid w:val="004E1C4E"/>
    <w:rsid w:val="004E1F85"/>
    <w:rsid w:val="004E2287"/>
    <w:rsid w:val="004E23E1"/>
    <w:rsid w:val="004E27D2"/>
    <w:rsid w:val="004E2982"/>
    <w:rsid w:val="004E2AB9"/>
    <w:rsid w:val="004E2BF0"/>
    <w:rsid w:val="004E314F"/>
    <w:rsid w:val="004E31D6"/>
    <w:rsid w:val="004E397A"/>
    <w:rsid w:val="004E3D33"/>
    <w:rsid w:val="004E40AC"/>
    <w:rsid w:val="004E416E"/>
    <w:rsid w:val="004E45C4"/>
    <w:rsid w:val="004E4AB0"/>
    <w:rsid w:val="004E4CFC"/>
    <w:rsid w:val="004E53AE"/>
    <w:rsid w:val="004E5648"/>
    <w:rsid w:val="004E5C60"/>
    <w:rsid w:val="004E60E7"/>
    <w:rsid w:val="004E630C"/>
    <w:rsid w:val="004E641D"/>
    <w:rsid w:val="004E693E"/>
    <w:rsid w:val="004E6E7C"/>
    <w:rsid w:val="004E7540"/>
    <w:rsid w:val="004E7ED4"/>
    <w:rsid w:val="004E7F5B"/>
    <w:rsid w:val="004F05A7"/>
    <w:rsid w:val="004F08BC"/>
    <w:rsid w:val="004F0E05"/>
    <w:rsid w:val="004F15F5"/>
    <w:rsid w:val="004F1737"/>
    <w:rsid w:val="004F184D"/>
    <w:rsid w:val="004F18DF"/>
    <w:rsid w:val="004F1C86"/>
    <w:rsid w:val="004F222B"/>
    <w:rsid w:val="004F24D9"/>
    <w:rsid w:val="004F302E"/>
    <w:rsid w:val="004F36D1"/>
    <w:rsid w:val="004F4039"/>
    <w:rsid w:val="004F4272"/>
    <w:rsid w:val="004F42F9"/>
    <w:rsid w:val="004F43C8"/>
    <w:rsid w:val="004F44EF"/>
    <w:rsid w:val="004F4846"/>
    <w:rsid w:val="004F4A83"/>
    <w:rsid w:val="004F4B92"/>
    <w:rsid w:val="004F5C25"/>
    <w:rsid w:val="004F5DCE"/>
    <w:rsid w:val="004F5E43"/>
    <w:rsid w:val="004F6E6C"/>
    <w:rsid w:val="004F70F3"/>
    <w:rsid w:val="004F7179"/>
    <w:rsid w:val="004F735A"/>
    <w:rsid w:val="004F74B5"/>
    <w:rsid w:val="004F7958"/>
    <w:rsid w:val="004F79C0"/>
    <w:rsid w:val="004F79C8"/>
    <w:rsid w:val="004F7BAA"/>
    <w:rsid w:val="0050011D"/>
    <w:rsid w:val="00500263"/>
    <w:rsid w:val="00500858"/>
    <w:rsid w:val="005009D2"/>
    <w:rsid w:val="00500FB3"/>
    <w:rsid w:val="005010CE"/>
    <w:rsid w:val="0050127B"/>
    <w:rsid w:val="00501459"/>
    <w:rsid w:val="00501F59"/>
    <w:rsid w:val="0050262A"/>
    <w:rsid w:val="005032CD"/>
    <w:rsid w:val="00503369"/>
    <w:rsid w:val="0050345B"/>
    <w:rsid w:val="00503911"/>
    <w:rsid w:val="00504294"/>
    <w:rsid w:val="005043C2"/>
    <w:rsid w:val="005043CB"/>
    <w:rsid w:val="005045C6"/>
    <w:rsid w:val="0050483C"/>
    <w:rsid w:val="00504AF1"/>
    <w:rsid w:val="00504BA3"/>
    <w:rsid w:val="00504DEB"/>
    <w:rsid w:val="00504F91"/>
    <w:rsid w:val="00505221"/>
    <w:rsid w:val="00505492"/>
    <w:rsid w:val="005055CE"/>
    <w:rsid w:val="005058BF"/>
    <w:rsid w:val="00505914"/>
    <w:rsid w:val="0050592F"/>
    <w:rsid w:val="00505C58"/>
    <w:rsid w:val="00505CCF"/>
    <w:rsid w:val="00505F19"/>
    <w:rsid w:val="0050610C"/>
    <w:rsid w:val="00506150"/>
    <w:rsid w:val="0050626C"/>
    <w:rsid w:val="00506368"/>
    <w:rsid w:val="00506724"/>
    <w:rsid w:val="00506F84"/>
    <w:rsid w:val="005070F0"/>
    <w:rsid w:val="0050729B"/>
    <w:rsid w:val="005073CD"/>
    <w:rsid w:val="00507481"/>
    <w:rsid w:val="00507689"/>
    <w:rsid w:val="00507926"/>
    <w:rsid w:val="00507CE3"/>
    <w:rsid w:val="00507F52"/>
    <w:rsid w:val="00510F65"/>
    <w:rsid w:val="00510FDF"/>
    <w:rsid w:val="00511013"/>
    <w:rsid w:val="00511687"/>
    <w:rsid w:val="00511BE3"/>
    <w:rsid w:val="00511C8D"/>
    <w:rsid w:val="00511CEF"/>
    <w:rsid w:val="00511D24"/>
    <w:rsid w:val="00512038"/>
    <w:rsid w:val="00512131"/>
    <w:rsid w:val="00512259"/>
    <w:rsid w:val="00512274"/>
    <w:rsid w:val="0051263B"/>
    <w:rsid w:val="00512728"/>
    <w:rsid w:val="0051274A"/>
    <w:rsid w:val="0051292A"/>
    <w:rsid w:val="00512D00"/>
    <w:rsid w:val="00512D97"/>
    <w:rsid w:val="00512DE9"/>
    <w:rsid w:val="00512F1E"/>
    <w:rsid w:val="00513125"/>
    <w:rsid w:val="00513130"/>
    <w:rsid w:val="005131E5"/>
    <w:rsid w:val="005132B0"/>
    <w:rsid w:val="00514015"/>
    <w:rsid w:val="0051450D"/>
    <w:rsid w:val="00514986"/>
    <w:rsid w:val="005149B9"/>
    <w:rsid w:val="00514B36"/>
    <w:rsid w:val="00514B8B"/>
    <w:rsid w:val="00514E15"/>
    <w:rsid w:val="00515256"/>
    <w:rsid w:val="00515C5C"/>
    <w:rsid w:val="00515D36"/>
    <w:rsid w:val="00515DEC"/>
    <w:rsid w:val="00516172"/>
    <w:rsid w:val="00516785"/>
    <w:rsid w:val="00517A7E"/>
    <w:rsid w:val="00520400"/>
    <w:rsid w:val="005204CE"/>
    <w:rsid w:val="0052056E"/>
    <w:rsid w:val="00520E72"/>
    <w:rsid w:val="00520FD6"/>
    <w:rsid w:val="005211BA"/>
    <w:rsid w:val="00521227"/>
    <w:rsid w:val="00521971"/>
    <w:rsid w:val="005219D5"/>
    <w:rsid w:val="00521A4F"/>
    <w:rsid w:val="00521CF2"/>
    <w:rsid w:val="00521FA0"/>
    <w:rsid w:val="00522582"/>
    <w:rsid w:val="00522661"/>
    <w:rsid w:val="00522B68"/>
    <w:rsid w:val="00522C8A"/>
    <w:rsid w:val="00522D43"/>
    <w:rsid w:val="00522EAC"/>
    <w:rsid w:val="00523025"/>
    <w:rsid w:val="0052314A"/>
    <w:rsid w:val="00523805"/>
    <w:rsid w:val="0052390A"/>
    <w:rsid w:val="0052398D"/>
    <w:rsid w:val="00523FF3"/>
    <w:rsid w:val="0052407B"/>
    <w:rsid w:val="005240E4"/>
    <w:rsid w:val="0052419D"/>
    <w:rsid w:val="00524909"/>
    <w:rsid w:val="0052490A"/>
    <w:rsid w:val="00524ABB"/>
    <w:rsid w:val="0052511B"/>
    <w:rsid w:val="00525484"/>
    <w:rsid w:val="0052560C"/>
    <w:rsid w:val="00525B77"/>
    <w:rsid w:val="00525D61"/>
    <w:rsid w:val="00525FB3"/>
    <w:rsid w:val="00526264"/>
    <w:rsid w:val="00526317"/>
    <w:rsid w:val="00526A43"/>
    <w:rsid w:val="00526C54"/>
    <w:rsid w:val="00526EE2"/>
    <w:rsid w:val="00527158"/>
    <w:rsid w:val="0052733F"/>
    <w:rsid w:val="00527554"/>
    <w:rsid w:val="0052761F"/>
    <w:rsid w:val="00527753"/>
    <w:rsid w:val="0052782E"/>
    <w:rsid w:val="005279D7"/>
    <w:rsid w:val="00527CE2"/>
    <w:rsid w:val="00527D87"/>
    <w:rsid w:val="00527E10"/>
    <w:rsid w:val="005301F8"/>
    <w:rsid w:val="005305B0"/>
    <w:rsid w:val="0053095A"/>
    <w:rsid w:val="00530FDC"/>
    <w:rsid w:val="005310E7"/>
    <w:rsid w:val="005311F7"/>
    <w:rsid w:val="0053124E"/>
    <w:rsid w:val="005312FC"/>
    <w:rsid w:val="00531B7D"/>
    <w:rsid w:val="00531D74"/>
    <w:rsid w:val="005332A3"/>
    <w:rsid w:val="0053335B"/>
    <w:rsid w:val="0053380F"/>
    <w:rsid w:val="00533D2D"/>
    <w:rsid w:val="00534B80"/>
    <w:rsid w:val="00534D36"/>
    <w:rsid w:val="00534E7E"/>
    <w:rsid w:val="00534FFB"/>
    <w:rsid w:val="00535102"/>
    <w:rsid w:val="00535256"/>
    <w:rsid w:val="00535387"/>
    <w:rsid w:val="0053569E"/>
    <w:rsid w:val="00535AE5"/>
    <w:rsid w:val="0053603D"/>
    <w:rsid w:val="0053625C"/>
    <w:rsid w:val="00536393"/>
    <w:rsid w:val="005364BC"/>
    <w:rsid w:val="00536700"/>
    <w:rsid w:val="00536B86"/>
    <w:rsid w:val="00537357"/>
    <w:rsid w:val="0053742A"/>
    <w:rsid w:val="005376BE"/>
    <w:rsid w:val="00537C85"/>
    <w:rsid w:val="00537D57"/>
    <w:rsid w:val="00540A50"/>
    <w:rsid w:val="00541BD4"/>
    <w:rsid w:val="00541D29"/>
    <w:rsid w:val="00542251"/>
    <w:rsid w:val="005424B0"/>
    <w:rsid w:val="00542540"/>
    <w:rsid w:val="0054286F"/>
    <w:rsid w:val="00542ED4"/>
    <w:rsid w:val="00542EE5"/>
    <w:rsid w:val="005432C2"/>
    <w:rsid w:val="00543421"/>
    <w:rsid w:val="00543439"/>
    <w:rsid w:val="0054358F"/>
    <w:rsid w:val="00543A6D"/>
    <w:rsid w:val="005441D8"/>
    <w:rsid w:val="0054473C"/>
    <w:rsid w:val="00544795"/>
    <w:rsid w:val="005450FA"/>
    <w:rsid w:val="00545A68"/>
    <w:rsid w:val="0054627E"/>
    <w:rsid w:val="005463D2"/>
    <w:rsid w:val="005463E4"/>
    <w:rsid w:val="005464C8"/>
    <w:rsid w:val="00546634"/>
    <w:rsid w:val="0054696C"/>
    <w:rsid w:val="0054783B"/>
    <w:rsid w:val="005479F9"/>
    <w:rsid w:val="00547D28"/>
    <w:rsid w:val="00547D59"/>
    <w:rsid w:val="00550422"/>
    <w:rsid w:val="005507D6"/>
    <w:rsid w:val="005507F5"/>
    <w:rsid w:val="0055089F"/>
    <w:rsid w:val="00550BE7"/>
    <w:rsid w:val="00550C3D"/>
    <w:rsid w:val="00550FF0"/>
    <w:rsid w:val="00551095"/>
    <w:rsid w:val="005517AD"/>
    <w:rsid w:val="005517FB"/>
    <w:rsid w:val="00551E02"/>
    <w:rsid w:val="00551F35"/>
    <w:rsid w:val="005524FA"/>
    <w:rsid w:val="00552761"/>
    <w:rsid w:val="00552965"/>
    <w:rsid w:val="00552C73"/>
    <w:rsid w:val="00552DF3"/>
    <w:rsid w:val="00552F8F"/>
    <w:rsid w:val="005539D7"/>
    <w:rsid w:val="005539E2"/>
    <w:rsid w:val="00553DC3"/>
    <w:rsid w:val="00553EEE"/>
    <w:rsid w:val="00553F51"/>
    <w:rsid w:val="005545BF"/>
    <w:rsid w:val="0055477B"/>
    <w:rsid w:val="00554A59"/>
    <w:rsid w:val="00554EBC"/>
    <w:rsid w:val="00554F75"/>
    <w:rsid w:val="0055526A"/>
    <w:rsid w:val="0055551B"/>
    <w:rsid w:val="0055564A"/>
    <w:rsid w:val="005557A9"/>
    <w:rsid w:val="00556248"/>
    <w:rsid w:val="0055661A"/>
    <w:rsid w:val="00556BB4"/>
    <w:rsid w:val="00556C36"/>
    <w:rsid w:val="00556C77"/>
    <w:rsid w:val="00556E62"/>
    <w:rsid w:val="00556E8F"/>
    <w:rsid w:val="005572EC"/>
    <w:rsid w:val="0055761C"/>
    <w:rsid w:val="0055789B"/>
    <w:rsid w:val="00557DF3"/>
    <w:rsid w:val="00557FA0"/>
    <w:rsid w:val="005608E2"/>
    <w:rsid w:val="005609FD"/>
    <w:rsid w:val="00560CCB"/>
    <w:rsid w:val="00560D65"/>
    <w:rsid w:val="00561189"/>
    <w:rsid w:val="005615DC"/>
    <w:rsid w:val="00561771"/>
    <w:rsid w:val="00561866"/>
    <w:rsid w:val="0056231E"/>
    <w:rsid w:val="00562F17"/>
    <w:rsid w:val="005632BE"/>
    <w:rsid w:val="00563AF3"/>
    <w:rsid w:val="00563D38"/>
    <w:rsid w:val="00563FA9"/>
    <w:rsid w:val="00563FCE"/>
    <w:rsid w:val="00564138"/>
    <w:rsid w:val="005641ED"/>
    <w:rsid w:val="00564AA8"/>
    <w:rsid w:val="00565305"/>
    <w:rsid w:val="00565771"/>
    <w:rsid w:val="0056582C"/>
    <w:rsid w:val="00566084"/>
    <w:rsid w:val="005665A0"/>
    <w:rsid w:val="0056667E"/>
    <w:rsid w:val="00566BF0"/>
    <w:rsid w:val="00566E9B"/>
    <w:rsid w:val="00567032"/>
    <w:rsid w:val="005672E0"/>
    <w:rsid w:val="005673B8"/>
    <w:rsid w:val="00567B71"/>
    <w:rsid w:val="00567E43"/>
    <w:rsid w:val="0057000E"/>
    <w:rsid w:val="005706D7"/>
    <w:rsid w:val="00570D90"/>
    <w:rsid w:val="00570D9A"/>
    <w:rsid w:val="00570ED2"/>
    <w:rsid w:val="00570F19"/>
    <w:rsid w:val="00571324"/>
    <w:rsid w:val="0057153E"/>
    <w:rsid w:val="00571663"/>
    <w:rsid w:val="005717D3"/>
    <w:rsid w:val="00571932"/>
    <w:rsid w:val="00571E2A"/>
    <w:rsid w:val="005724F6"/>
    <w:rsid w:val="00572516"/>
    <w:rsid w:val="00572565"/>
    <w:rsid w:val="00572CE9"/>
    <w:rsid w:val="005734BA"/>
    <w:rsid w:val="005734BF"/>
    <w:rsid w:val="005734C5"/>
    <w:rsid w:val="0057388F"/>
    <w:rsid w:val="005739A7"/>
    <w:rsid w:val="00573A33"/>
    <w:rsid w:val="00573CB5"/>
    <w:rsid w:val="00573F2F"/>
    <w:rsid w:val="00574A1A"/>
    <w:rsid w:val="00574D11"/>
    <w:rsid w:val="00574EB3"/>
    <w:rsid w:val="00575F1F"/>
    <w:rsid w:val="00576134"/>
    <w:rsid w:val="005761AC"/>
    <w:rsid w:val="00576323"/>
    <w:rsid w:val="00576650"/>
    <w:rsid w:val="00576687"/>
    <w:rsid w:val="005768B7"/>
    <w:rsid w:val="005769DA"/>
    <w:rsid w:val="00577780"/>
    <w:rsid w:val="00577970"/>
    <w:rsid w:val="00577B95"/>
    <w:rsid w:val="005802FE"/>
    <w:rsid w:val="00580FEA"/>
    <w:rsid w:val="00581B39"/>
    <w:rsid w:val="00581C42"/>
    <w:rsid w:val="00581DF2"/>
    <w:rsid w:val="00581E01"/>
    <w:rsid w:val="00582A35"/>
    <w:rsid w:val="00582B15"/>
    <w:rsid w:val="00582BE4"/>
    <w:rsid w:val="00582D2E"/>
    <w:rsid w:val="0058346E"/>
    <w:rsid w:val="00583673"/>
    <w:rsid w:val="005840A5"/>
    <w:rsid w:val="005847F3"/>
    <w:rsid w:val="0058492C"/>
    <w:rsid w:val="00584CFF"/>
    <w:rsid w:val="00584F7D"/>
    <w:rsid w:val="00585465"/>
    <w:rsid w:val="00585585"/>
    <w:rsid w:val="00585C86"/>
    <w:rsid w:val="00586260"/>
    <w:rsid w:val="005868DE"/>
    <w:rsid w:val="00587097"/>
    <w:rsid w:val="005871D3"/>
    <w:rsid w:val="00587276"/>
    <w:rsid w:val="005872B5"/>
    <w:rsid w:val="005874B2"/>
    <w:rsid w:val="00587D7F"/>
    <w:rsid w:val="0059026C"/>
    <w:rsid w:val="00590558"/>
    <w:rsid w:val="00590584"/>
    <w:rsid w:val="00590629"/>
    <w:rsid w:val="005908EB"/>
    <w:rsid w:val="00590AA5"/>
    <w:rsid w:val="00591109"/>
    <w:rsid w:val="00591154"/>
    <w:rsid w:val="00591205"/>
    <w:rsid w:val="005915E9"/>
    <w:rsid w:val="00591625"/>
    <w:rsid w:val="00591717"/>
    <w:rsid w:val="00591DDF"/>
    <w:rsid w:val="00592235"/>
    <w:rsid w:val="00592D1A"/>
    <w:rsid w:val="00592FA1"/>
    <w:rsid w:val="0059324E"/>
    <w:rsid w:val="00593782"/>
    <w:rsid w:val="00593CF2"/>
    <w:rsid w:val="00594507"/>
    <w:rsid w:val="005949C6"/>
    <w:rsid w:val="00594B0A"/>
    <w:rsid w:val="00594D78"/>
    <w:rsid w:val="00594EEE"/>
    <w:rsid w:val="00594F23"/>
    <w:rsid w:val="0059510C"/>
    <w:rsid w:val="00595258"/>
    <w:rsid w:val="00595338"/>
    <w:rsid w:val="00595924"/>
    <w:rsid w:val="00595BAC"/>
    <w:rsid w:val="00595C07"/>
    <w:rsid w:val="00595CE8"/>
    <w:rsid w:val="00595F47"/>
    <w:rsid w:val="00596432"/>
    <w:rsid w:val="005964CE"/>
    <w:rsid w:val="0059655E"/>
    <w:rsid w:val="00596653"/>
    <w:rsid w:val="005966B7"/>
    <w:rsid w:val="00596733"/>
    <w:rsid w:val="0059677A"/>
    <w:rsid w:val="00596BB9"/>
    <w:rsid w:val="00596DCC"/>
    <w:rsid w:val="005971BD"/>
    <w:rsid w:val="005974FD"/>
    <w:rsid w:val="00597A34"/>
    <w:rsid w:val="00597F4C"/>
    <w:rsid w:val="00597F8E"/>
    <w:rsid w:val="005A005D"/>
    <w:rsid w:val="005A09BE"/>
    <w:rsid w:val="005A0D60"/>
    <w:rsid w:val="005A10C8"/>
    <w:rsid w:val="005A1690"/>
    <w:rsid w:val="005A1F26"/>
    <w:rsid w:val="005A1FD2"/>
    <w:rsid w:val="005A1FE4"/>
    <w:rsid w:val="005A209B"/>
    <w:rsid w:val="005A28AA"/>
    <w:rsid w:val="005A2976"/>
    <w:rsid w:val="005A313B"/>
    <w:rsid w:val="005A315F"/>
    <w:rsid w:val="005A31B2"/>
    <w:rsid w:val="005A3405"/>
    <w:rsid w:val="005A4B14"/>
    <w:rsid w:val="005A4B90"/>
    <w:rsid w:val="005A550F"/>
    <w:rsid w:val="005A5875"/>
    <w:rsid w:val="005A5894"/>
    <w:rsid w:val="005A592C"/>
    <w:rsid w:val="005A5952"/>
    <w:rsid w:val="005A5969"/>
    <w:rsid w:val="005A5C3C"/>
    <w:rsid w:val="005A5F11"/>
    <w:rsid w:val="005A6199"/>
    <w:rsid w:val="005A6D12"/>
    <w:rsid w:val="005A726A"/>
    <w:rsid w:val="005A784C"/>
    <w:rsid w:val="005A7C4E"/>
    <w:rsid w:val="005B029A"/>
    <w:rsid w:val="005B0453"/>
    <w:rsid w:val="005B046F"/>
    <w:rsid w:val="005B0616"/>
    <w:rsid w:val="005B100B"/>
    <w:rsid w:val="005B1513"/>
    <w:rsid w:val="005B154C"/>
    <w:rsid w:val="005B18E5"/>
    <w:rsid w:val="005B1B40"/>
    <w:rsid w:val="005B2447"/>
    <w:rsid w:val="005B26C5"/>
    <w:rsid w:val="005B2A84"/>
    <w:rsid w:val="005B2BD0"/>
    <w:rsid w:val="005B2EA6"/>
    <w:rsid w:val="005B2EEE"/>
    <w:rsid w:val="005B319D"/>
    <w:rsid w:val="005B3942"/>
    <w:rsid w:val="005B39C8"/>
    <w:rsid w:val="005B3C27"/>
    <w:rsid w:val="005B3DED"/>
    <w:rsid w:val="005B3F2D"/>
    <w:rsid w:val="005B40C9"/>
    <w:rsid w:val="005B43B3"/>
    <w:rsid w:val="005B50BF"/>
    <w:rsid w:val="005B5343"/>
    <w:rsid w:val="005B5D52"/>
    <w:rsid w:val="005B5E2A"/>
    <w:rsid w:val="005B642E"/>
    <w:rsid w:val="005B6897"/>
    <w:rsid w:val="005B7625"/>
    <w:rsid w:val="005C011C"/>
    <w:rsid w:val="005C02A4"/>
    <w:rsid w:val="005C040F"/>
    <w:rsid w:val="005C071B"/>
    <w:rsid w:val="005C07CC"/>
    <w:rsid w:val="005C0A1E"/>
    <w:rsid w:val="005C19F2"/>
    <w:rsid w:val="005C2001"/>
    <w:rsid w:val="005C20D2"/>
    <w:rsid w:val="005C29F7"/>
    <w:rsid w:val="005C2B98"/>
    <w:rsid w:val="005C2F3A"/>
    <w:rsid w:val="005C3110"/>
    <w:rsid w:val="005C32FE"/>
    <w:rsid w:val="005C377A"/>
    <w:rsid w:val="005C385D"/>
    <w:rsid w:val="005C4589"/>
    <w:rsid w:val="005C48CA"/>
    <w:rsid w:val="005C4AE1"/>
    <w:rsid w:val="005C577D"/>
    <w:rsid w:val="005C59CA"/>
    <w:rsid w:val="005C639E"/>
    <w:rsid w:val="005C6768"/>
    <w:rsid w:val="005C6CD9"/>
    <w:rsid w:val="005C77E1"/>
    <w:rsid w:val="005C7937"/>
    <w:rsid w:val="005C7AC0"/>
    <w:rsid w:val="005C7C72"/>
    <w:rsid w:val="005C7CCB"/>
    <w:rsid w:val="005D024A"/>
    <w:rsid w:val="005D0469"/>
    <w:rsid w:val="005D0484"/>
    <w:rsid w:val="005D054F"/>
    <w:rsid w:val="005D06FA"/>
    <w:rsid w:val="005D0800"/>
    <w:rsid w:val="005D0A6C"/>
    <w:rsid w:val="005D0C17"/>
    <w:rsid w:val="005D0C9E"/>
    <w:rsid w:val="005D109A"/>
    <w:rsid w:val="005D129F"/>
    <w:rsid w:val="005D19E2"/>
    <w:rsid w:val="005D1A95"/>
    <w:rsid w:val="005D1C74"/>
    <w:rsid w:val="005D22A9"/>
    <w:rsid w:val="005D232E"/>
    <w:rsid w:val="005D28DE"/>
    <w:rsid w:val="005D291D"/>
    <w:rsid w:val="005D2A58"/>
    <w:rsid w:val="005D2ED1"/>
    <w:rsid w:val="005D30BD"/>
    <w:rsid w:val="005D3424"/>
    <w:rsid w:val="005D3606"/>
    <w:rsid w:val="005D36A1"/>
    <w:rsid w:val="005D37AE"/>
    <w:rsid w:val="005D37E9"/>
    <w:rsid w:val="005D412D"/>
    <w:rsid w:val="005D418A"/>
    <w:rsid w:val="005D445B"/>
    <w:rsid w:val="005D4836"/>
    <w:rsid w:val="005D4FD4"/>
    <w:rsid w:val="005D5559"/>
    <w:rsid w:val="005D58A5"/>
    <w:rsid w:val="005D5A85"/>
    <w:rsid w:val="005D5AAA"/>
    <w:rsid w:val="005D5D01"/>
    <w:rsid w:val="005D5DDB"/>
    <w:rsid w:val="005D6059"/>
    <w:rsid w:val="005D6230"/>
    <w:rsid w:val="005D66FC"/>
    <w:rsid w:val="005D690A"/>
    <w:rsid w:val="005D6C89"/>
    <w:rsid w:val="005D6D64"/>
    <w:rsid w:val="005D6EF6"/>
    <w:rsid w:val="005D6FCB"/>
    <w:rsid w:val="005D7146"/>
    <w:rsid w:val="005D7704"/>
    <w:rsid w:val="005D7B49"/>
    <w:rsid w:val="005D7B72"/>
    <w:rsid w:val="005E0474"/>
    <w:rsid w:val="005E0ED2"/>
    <w:rsid w:val="005E0F26"/>
    <w:rsid w:val="005E1427"/>
    <w:rsid w:val="005E176E"/>
    <w:rsid w:val="005E1AE6"/>
    <w:rsid w:val="005E2076"/>
    <w:rsid w:val="005E2306"/>
    <w:rsid w:val="005E26E2"/>
    <w:rsid w:val="005E288C"/>
    <w:rsid w:val="005E29C9"/>
    <w:rsid w:val="005E2AE2"/>
    <w:rsid w:val="005E2E18"/>
    <w:rsid w:val="005E301F"/>
    <w:rsid w:val="005E3098"/>
    <w:rsid w:val="005E310D"/>
    <w:rsid w:val="005E3B27"/>
    <w:rsid w:val="005E3C22"/>
    <w:rsid w:val="005E3D80"/>
    <w:rsid w:val="005E4100"/>
    <w:rsid w:val="005E4745"/>
    <w:rsid w:val="005E4804"/>
    <w:rsid w:val="005E48DE"/>
    <w:rsid w:val="005E4971"/>
    <w:rsid w:val="005E4C28"/>
    <w:rsid w:val="005E4D20"/>
    <w:rsid w:val="005E4E54"/>
    <w:rsid w:val="005E4F82"/>
    <w:rsid w:val="005E502C"/>
    <w:rsid w:val="005E51B3"/>
    <w:rsid w:val="005E524F"/>
    <w:rsid w:val="005E55C1"/>
    <w:rsid w:val="005E5C58"/>
    <w:rsid w:val="005E603F"/>
    <w:rsid w:val="005E61BE"/>
    <w:rsid w:val="005E6245"/>
    <w:rsid w:val="005E679A"/>
    <w:rsid w:val="005E6A65"/>
    <w:rsid w:val="005E6D97"/>
    <w:rsid w:val="005E74B7"/>
    <w:rsid w:val="005E7938"/>
    <w:rsid w:val="005E7F04"/>
    <w:rsid w:val="005F09F1"/>
    <w:rsid w:val="005F0AAF"/>
    <w:rsid w:val="005F1023"/>
    <w:rsid w:val="005F17C9"/>
    <w:rsid w:val="005F1984"/>
    <w:rsid w:val="005F1C5B"/>
    <w:rsid w:val="005F1F29"/>
    <w:rsid w:val="005F218F"/>
    <w:rsid w:val="005F23A0"/>
    <w:rsid w:val="005F28C9"/>
    <w:rsid w:val="005F2ACB"/>
    <w:rsid w:val="005F2C86"/>
    <w:rsid w:val="005F3273"/>
    <w:rsid w:val="005F35F6"/>
    <w:rsid w:val="005F377D"/>
    <w:rsid w:val="005F37E7"/>
    <w:rsid w:val="005F3F43"/>
    <w:rsid w:val="005F3F7A"/>
    <w:rsid w:val="005F408D"/>
    <w:rsid w:val="005F41AD"/>
    <w:rsid w:val="005F4728"/>
    <w:rsid w:val="005F49E4"/>
    <w:rsid w:val="005F4B23"/>
    <w:rsid w:val="005F4D09"/>
    <w:rsid w:val="005F4D22"/>
    <w:rsid w:val="005F512C"/>
    <w:rsid w:val="005F5306"/>
    <w:rsid w:val="005F53AF"/>
    <w:rsid w:val="005F57CE"/>
    <w:rsid w:val="005F58CE"/>
    <w:rsid w:val="005F6808"/>
    <w:rsid w:val="005F6A0B"/>
    <w:rsid w:val="005F6D43"/>
    <w:rsid w:val="005F7038"/>
    <w:rsid w:val="005F77AC"/>
    <w:rsid w:val="005F793D"/>
    <w:rsid w:val="005F79C2"/>
    <w:rsid w:val="005F7AB0"/>
    <w:rsid w:val="006001EE"/>
    <w:rsid w:val="006003A7"/>
    <w:rsid w:val="006005F9"/>
    <w:rsid w:val="006007E6"/>
    <w:rsid w:val="00600D7E"/>
    <w:rsid w:val="006010D2"/>
    <w:rsid w:val="00601650"/>
    <w:rsid w:val="006019C0"/>
    <w:rsid w:val="00601F2D"/>
    <w:rsid w:val="00601F74"/>
    <w:rsid w:val="006021DC"/>
    <w:rsid w:val="0060261A"/>
    <w:rsid w:val="006027C3"/>
    <w:rsid w:val="00602CD6"/>
    <w:rsid w:val="00603795"/>
    <w:rsid w:val="00603848"/>
    <w:rsid w:val="006039C8"/>
    <w:rsid w:val="00603ABF"/>
    <w:rsid w:val="00603BD1"/>
    <w:rsid w:val="00603FDD"/>
    <w:rsid w:val="0060438E"/>
    <w:rsid w:val="00604E89"/>
    <w:rsid w:val="0060591E"/>
    <w:rsid w:val="0060593F"/>
    <w:rsid w:val="00605AF6"/>
    <w:rsid w:val="00605AFD"/>
    <w:rsid w:val="00605D0E"/>
    <w:rsid w:val="00606478"/>
    <w:rsid w:val="006065A0"/>
    <w:rsid w:val="0060665A"/>
    <w:rsid w:val="00606A8F"/>
    <w:rsid w:val="00606F21"/>
    <w:rsid w:val="006074AE"/>
    <w:rsid w:val="00607629"/>
    <w:rsid w:val="0060779F"/>
    <w:rsid w:val="00607E49"/>
    <w:rsid w:val="0061059F"/>
    <w:rsid w:val="00610892"/>
    <w:rsid w:val="00610992"/>
    <w:rsid w:val="00610B6F"/>
    <w:rsid w:val="006116A1"/>
    <w:rsid w:val="0061192E"/>
    <w:rsid w:val="00611B73"/>
    <w:rsid w:val="006123D4"/>
    <w:rsid w:val="006126C5"/>
    <w:rsid w:val="006128F5"/>
    <w:rsid w:val="00612D29"/>
    <w:rsid w:val="00613408"/>
    <w:rsid w:val="00613660"/>
    <w:rsid w:val="00613693"/>
    <w:rsid w:val="0061374C"/>
    <w:rsid w:val="0061445B"/>
    <w:rsid w:val="0061446A"/>
    <w:rsid w:val="00614670"/>
    <w:rsid w:val="006148F5"/>
    <w:rsid w:val="00614923"/>
    <w:rsid w:val="00614EF8"/>
    <w:rsid w:val="006150FE"/>
    <w:rsid w:val="00615898"/>
    <w:rsid w:val="006163FB"/>
    <w:rsid w:val="006166AA"/>
    <w:rsid w:val="00616ED9"/>
    <w:rsid w:val="006173E0"/>
    <w:rsid w:val="006173FE"/>
    <w:rsid w:val="00620455"/>
    <w:rsid w:val="006204AF"/>
    <w:rsid w:val="006206DD"/>
    <w:rsid w:val="00620871"/>
    <w:rsid w:val="006209AD"/>
    <w:rsid w:val="006217C1"/>
    <w:rsid w:val="006217F5"/>
    <w:rsid w:val="006218EA"/>
    <w:rsid w:val="00622018"/>
    <w:rsid w:val="00622B5C"/>
    <w:rsid w:val="00622D3E"/>
    <w:rsid w:val="00623058"/>
    <w:rsid w:val="006230CE"/>
    <w:rsid w:val="00623162"/>
    <w:rsid w:val="00623908"/>
    <w:rsid w:val="00623965"/>
    <w:rsid w:val="00623B5A"/>
    <w:rsid w:val="00623E93"/>
    <w:rsid w:val="00624009"/>
    <w:rsid w:val="006248A8"/>
    <w:rsid w:val="00624C4B"/>
    <w:rsid w:val="00624DAB"/>
    <w:rsid w:val="00625297"/>
    <w:rsid w:val="0062560A"/>
    <w:rsid w:val="00625D03"/>
    <w:rsid w:val="00626351"/>
    <w:rsid w:val="006264E8"/>
    <w:rsid w:val="00626ADD"/>
    <w:rsid w:val="0062708B"/>
    <w:rsid w:val="00627095"/>
    <w:rsid w:val="0062763A"/>
    <w:rsid w:val="00627C62"/>
    <w:rsid w:val="00627DB7"/>
    <w:rsid w:val="00627F73"/>
    <w:rsid w:val="006300CC"/>
    <w:rsid w:val="0063038E"/>
    <w:rsid w:val="00630751"/>
    <w:rsid w:val="0063091B"/>
    <w:rsid w:val="00630DF3"/>
    <w:rsid w:val="00630ED3"/>
    <w:rsid w:val="0063107F"/>
    <w:rsid w:val="006310E0"/>
    <w:rsid w:val="006315B4"/>
    <w:rsid w:val="00632571"/>
    <w:rsid w:val="0063262B"/>
    <w:rsid w:val="00632F42"/>
    <w:rsid w:val="00632F5A"/>
    <w:rsid w:val="00632F7E"/>
    <w:rsid w:val="006332E7"/>
    <w:rsid w:val="0063365E"/>
    <w:rsid w:val="0063377F"/>
    <w:rsid w:val="00633805"/>
    <w:rsid w:val="00633832"/>
    <w:rsid w:val="006339D3"/>
    <w:rsid w:val="00633C67"/>
    <w:rsid w:val="00633D92"/>
    <w:rsid w:val="0063419B"/>
    <w:rsid w:val="00634369"/>
    <w:rsid w:val="0063436E"/>
    <w:rsid w:val="006345A3"/>
    <w:rsid w:val="0063466B"/>
    <w:rsid w:val="00634A93"/>
    <w:rsid w:val="00634CFF"/>
    <w:rsid w:val="00634D56"/>
    <w:rsid w:val="00634E13"/>
    <w:rsid w:val="0063575C"/>
    <w:rsid w:val="00635C34"/>
    <w:rsid w:val="00635C3E"/>
    <w:rsid w:val="0063626C"/>
    <w:rsid w:val="0063661E"/>
    <w:rsid w:val="00636E5E"/>
    <w:rsid w:val="00637643"/>
    <w:rsid w:val="006376DF"/>
    <w:rsid w:val="006377A8"/>
    <w:rsid w:val="00637CBA"/>
    <w:rsid w:val="006402A6"/>
    <w:rsid w:val="006403E4"/>
    <w:rsid w:val="006409B3"/>
    <w:rsid w:val="00640BF6"/>
    <w:rsid w:val="006414F6"/>
    <w:rsid w:val="00641B1F"/>
    <w:rsid w:val="006422E5"/>
    <w:rsid w:val="00642409"/>
    <w:rsid w:val="00642446"/>
    <w:rsid w:val="0064257C"/>
    <w:rsid w:val="00642759"/>
    <w:rsid w:val="00642863"/>
    <w:rsid w:val="006429A9"/>
    <w:rsid w:val="00642B59"/>
    <w:rsid w:val="00642C05"/>
    <w:rsid w:val="0064302D"/>
    <w:rsid w:val="0064319B"/>
    <w:rsid w:val="00643352"/>
    <w:rsid w:val="00643807"/>
    <w:rsid w:val="00643D5F"/>
    <w:rsid w:val="00644140"/>
    <w:rsid w:val="006443BC"/>
    <w:rsid w:val="006446BE"/>
    <w:rsid w:val="006448FB"/>
    <w:rsid w:val="006449D8"/>
    <w:rsid w:val="006454DB"/>
    <w:rsid w:val="006459EE"/>
    <w:rsid w:val="00645B87"/>
    <w:rsid w:val="0064612D"/>
    <w:rsid w:val="00646906"/>
    <w:rsid w:val="00646E9E"/>
    <w:rsid w:val="0064755C"/>
    <w:rsid w:val="00647564"/>
    <w:rsid w:val="0064756B"/>
    <w:rsid w:val="00647690"/>
    <w:rsid w:val="00647748"/>
    <w:rsid w:val="006477D9"/>
    <w:rsid w:val="0064795A"/>
    <w:rsid w:val="00650DE7"/>
    <w:rsid w:val="0065104E"/>
    <w:rsid w:val="00651753"/>
    <w:rsid w:val="00651C4F"/>
    <w:rsid w:val="00652058"/>
    <w:rsid w:val="006521F7"/>
    <w:rsid w:val="006524CC"/>
    <w:rsid w:val="006525E5"/>
    <w:rsid w:val="00652800"/>
    <w:rsid w:val="00652829"/>
    <w:rsid w:val="00652A92"/>
    <w:rsid w:val="0065329F"/>
    <w:rsid w:val="00653B45"/>
    <w:rsid w:val="00653D13"/>
    <w:rsid w:val="00654BAB"/>
    <w:rsid w:val="00654D82"/>
    <w:rsid w:val="00654E09"/>
    <w:rsid w:val="0065563E"/>
    <w:rsid w:val="006559D7"/>
    <w:rsid w:val="00655CE5"/>
    <w:rsid w:val="00655D18"/>
    <w:rsid w:val="006561F1"/>
    <w:rsid w:val="0065623D"/>
    <w:rsid w:val="00656472"/>
    <w:rsid w:val="00656B12"/>
    <w:rsid w:val="00657204"/>
    <w:rsid w:val="00657209"/>
    <w:rsid w:val="00657AD1"/>
    <w:rsid w:val="00657BD8"/>
    <w:rsid w:val="006600B4"/>
    <w:rsid w:val="00660186"/>
    <w:rsid w:val="006601EB"/>
    <w:rsid w:val="00661244"/>
    <w:rsid w:val="00661417"/>
    <w:rsid w:val="00661422"/>
    <w:rsid w:val="0066244B"/>
    <w:rsid w:val="00662642"/>
    <w:rsid w:val="006629AA"/>
    <w:rsid w:val="00662A3D"/>
    <w:rsid w:val="00662EE9"/>
    <w:rsid w:val="00662F7A"/>
    <w:rsid w:val="006632D2"/>
    <w:rsid w:val="00663583"/>
    <w:rsid w:val="00663E37"/>
    <w:rsid w:val="00664676"/>
    <w:rsid w:val="00664ABE"/>
    <w:rsid w:val="006656D8"/>
    <w:rsid w:val="00665F5C"/>
    <w:rsid w:val="00666044"/>
    <w:rsid w:val="00666542"/>
    <w:rsid w:val="006665E9"/>
    <w:rsid w:val="00666845"/>
    <w:rsid w:val="006675BF"/>
    <w:rsid w:val="006700DB"/>
    <w:rsid w:val="00670211"/>
    <w:rsid w:val="00670869"/>
    <w:rsid w:val="00670AE8"/>
    <w:rsid w:val="00671086"/>
    <w:rsid w:val="00671105"/>
    <w:rsid w:val="006714BE"/>
    <w:rsid w:val="006717D4"/>
    <w:rsid w:val="0067272D"/>
    <w:rsid w:val="00672806"/>
    <w:rsid w:val="00672A15"/>
    <w:rsid w:val="00672A93"/>
    <w:rsid w:val="00672BC9"/>
    <w:rsid w:val="00672D18"/>
    <w:rsid w:val="00672E01"/>
    <w:rsid w:val="006734BA"/>
    <w:rsid w:val="006735DD"/>
    <w:rsid w:val="00673DED"/>
    <w:rsid w:val="006740AC"/>
    <w:rsid w:val="00674604"/>
    <w:rsid w:val="00674A5B"/>
    <w:rsid w:val="00674B1F"/>
    <w:rsid w:val="00674C58"/>
    <w:rsid w:val="0067508A"/>
    <w:rsid w:val="006753E3"/>
    <w:rsid w:val="0067587B"/>
    <w:rsid w:val="00675B00"/>
    <w:rsid w:val="00675DC0"/>
    <w:rsid w:val="00675EDF"/>
    <w:rsid w:val="00675FF0"/>
    <w:rsid w:val="0067655C"/>
    <w:rsid w:val="00676AB9"/>
    <w:rsid w:val="00676AD7"/>
    <w:rsid w:val="00676D38"/>
    <w:rsid w:val="0067742A"/>
    <w:rsid w:val="006774CD"/>
    <w:rsid w:val="00677696"/>
    <w:rsid w:val="00677728"/>
    <w:rsid w:val="00677DB3"/>
    <w:rsid w:val="00680485"/>
    <w:rsid w:val="0068060C"/>
    <w:rsid w:val="00680670"/>
    <w:rsid w:val="006807DF"/>
    <w:rsid w:val="00680811"/>
    <w:rsid w:val="00680894"/>
    <w:rsid w:val="00681012"/>
    <w:rsid w:val="00681432"/>
    <w:rsid w:val="00681B45"/>
    <w:rsid w:val="00681B93"/>
    <w:rsid w:val="00682A25"/>
    <w:rsid w:val="00682BFE"/>
    <w:rsid w:val="00683029"/>
    <w:rsid w:val="00683461"/>
    <w:rsid w:val="0068387C"/>
    <w:rsid w:val="00683CC7"/>
    <w:rsid w:val="006841B2"/>
    <w:rsid w:val="00684977"/>
    <w:rsid w:val="00684ABD"/>
    <w:rsid w:val="00685419"/>
    <w:rsid w:val="006855B9"/>
    <w:rsid w:val="006855CE"/>
    <w:rsid w:val="00685943"/>
    <w:rsid w:val="00685CF7"/>
    <w:rsid w:val="00685FB1"/>
    <w:rsid w:val="00686165"/>
    <w:rsid w:val="0068653C"/>
    <w:rsid w:val="00686B56"/>
    <w:rsid w:val="00686C7F"/>
    <w:rsid w:val="00687372"/>
    <w:rsid w:val="00687538"/>
    <w:rsid w:val="006878DB"/>
    <w:rsid w:val="00687E20"/>
    <w:rsid w:val="00690354"/>
    <w:rsid w:val="00690388"/>
    <w:rsid w:val="00690830"/>
    <w:rsid w:val="00690EC0"/>
    <w:rsid w:val="00690ECC"/>
    <w:rsid w:val="00690F5C"/>
    <w:rsid w:val="0069199D"/>
    <w:rsid w:val="006919CD"/>
    <w:rsid w:val="00691B1B"/>
    <w:rsid w:val="00691CB5"/>
    <w:rsid w:val="00691D55"/>
    <w:rsid w:val="00692067"/>
    <w:rsid w:val="0069212D"/>
    <w:rsid w:val="006924A9"/>
    <w:rsid w:val="00692D9F"/>
    <w:rsid w:val="00693019"/>
    <w:rsid w:val="00693275"/>
    <w:rsid w:val="006932ED"/>
    <w:rsid w:val="006934E2"/>
    <w:rsid w:val="00693DF6"/>
    <w:rsid w:val="00694871"/>
    <w:rsid w:val="00694BA5"/>
    <w:rsid w:val="00694E09"/>
    <w:rsid w:val="00694F8A"/>
    <w:rsid w:val="00695974"/>
    <w:rsid w:val="00695AFD"/>
    <w:rsid w:val="00695BFA"/>
    <w:rsid w:val="006960A2"/>
    <w:rsid w:val="006965AA"/>
    <w:rsid w:val="006967A4"/>
    <w:rsid w:val="006968A1"/>
    <w:rsid w:val="00696A52"/>
    <w:rsid w:val="00696C46"/>
    <w:rsid w:val="00696C63"/>
    <w:rsid w:val="0069708D"/>
    <w:rsid w:val="006970CD"/>
    <w:rsid w:val="00697707"/>
    <w:rsid w:val="00697830"/>
    <w:rsid w:val="0069783B"/>
    <w:rsid w:val="0069793B"/>
    <w:rsid w:val="006979B2"/>
    <w:rsid w:val="00697C8C"/>
    <w:rsid w:val="006A00C9"/>
    <w:rsid w:val="006A052F"/>
    <w:rsid w:val="006A0A44"/>
    <w:rsid w:val="006A0CE6"/>
    <w:rsid w:val="006A1839"/>
    <w:rsid w:val="006A1CFE"/>
    <w:rsid w:val="006A1F70"/>
    <w:rsid w:val="006A2229"/>
    <w:rsid w:val="006A23F7"/>
    <w:rsid w:val="006A2998"/>
    <w:rsid w:val="006A2C16"/>
    <w:rsid w:val="006A2C35"/>
    <w:rsid w:val="006A2D67"/>
    <w:rsid w:val="006A30D7"/>
    <w:rsid w:val="006A3228"/>
    <w:rsid w:val="006A35DF"/>
    <w:rsid w:val="006A37F5"/>
    <w:rsid w:val="006A3B57"/>
    <w:rsid w:val="006A42E8"/>
    <w:rsid w:val="006A44B8"/>
    <w:rsid w:val="006A51BB"/>
    <w:rsid w:val="006A53A6"/>
    <w:rsid w:val="006A5487"/>
    <w:rsid w:val="006A55BF"/>
    <w:rsid w:val="006A56DE"/>
    <w:rsid w:val="006A5B47"/>
    <w:rsid w:val="006A5F2D"/>
    <w:rsid w:val="006A5F65"/>
    <w:rsid w:val="006A6C01"/>
    <w:rsid w:val="006A6C16"/>
    <w:rsid w:val="006A7246"/>
    <w:rsid w:val="006A7E48"/>
    <w:rsid w:val="006B0142"/>
    <w:rsid w:val="006B0311"/>
    <w:rsid w:val="006B06DD"/>
    <w:rsid w:val="006B0B03"/>
    <w:rsid w:val="006B0F3D"/>
    <w:rsid w:val="006B127F"/>
    <w:rsid w:val="006B1578"/>
    <w:rsid w:val="006B1A66"/>
    <w:rsid w:val="006B2E3C"/>
    <w:rsid w:val="006B36AC"/>
    <w:rsid w:val="006B3959"/>
    <w:rsid w:val="006B3A28"/>
    <w:rsid w:val="006B3CEA"/>
    <w:rsid w:val="006B3E11"/>
    <w:rsid w:val="006B435A"/>
    <w:rsid w:val="006B4989"/>
    <w:rsid w:val="006B49C6"/>
    <w:rsid w:val="006B4E70"/>
    <w:rsid w:val="006B4F5F"/>
    <w:rsid w:val="006B5156"/>
    <w:rsid w:val="006B562F"/>
    <w:rsid w:val="006B5ECE"/>
    <w:rsid w:val="006B63C4"/>
    <w:rsid w:val="006B657D"/>
    <w:rsid w:val="006B66F1"/>
    <w:rsid w:val="006B6704"/>
    <w:rsid w:val="006B7915"/>
    <w:rsid w:val="006B7C6B"/>
    <w:rsid w:val="006B7D0F"/>
    <w:rsid w:val="006B7DF5"/>
    <w:rsid w:val="006C028E"/>
    <w:rsid w:val="006C0521"/>
    <w:rsid w:val="006C05D5"/>
    <w:rsid w:val="006C0AAF"/>
    <w:rsid w:val="006C10F7"/>
    <w:rsid w:val="006C1892"/>
    <w:rsid w:val="006C206B"/>
    <w:rsid w:val="006C212D"/>
    <w:rsid w:val="006C2573"/>
    <w:rsid w:val="006C26E2"/>
    <w:rsid w:val="006C28F0"/>
    <w:rsid w:val="006C2BD6"/>
    <w:rsid w:val="006C2BD7"/>
    <w:rsid w:val="006C304B"/>
    <w:rsid w:val="006C315F"/>
    <w:rsid w:val="006C31BA"/>
    <w:rsid w:val="006C34EA"/>
    <w:rsid w:val="006C3529"/>
    <w:rsid w:val="006C3A11"/>
    <w:rsid w:val="006C3A70"/>
    <w:rsid w:val="006C3C5B"/>
    <w:rsid w:val="006C43BD"/>
    <w:rsid w:val="006C4AC9"/>
    <w:rsid w:val="006C50EF"/>
    <w:rsid w:val="006C5140"/>
    <w:rsid w:val="006C5179"/>
    <w:rsid w:val="006C54D4"/>
    <w:rsid w:val="006C57A5"/>
    <w:rsid w:val="006C5A7D"/>
    <w:rsid w:val="006C5B73"/>
    <w:rsid w:val="006C5C47"/>
    <w:rsid w:val="006C645D"/>
    <w:rsid w:val="006C65AA"/>
    <w:rsid w:val="006C6800"/>
    <w:rsid w:val="006C68FC"/>
    <w:rsid w:val="006C71BF"/>
    <w:rsid w:val="006C76C4"/>
    <w:rsid w:val="006C77A2"/>
    <w:rsid w:val="006C799C"/>
    <w:rsid w:val="006D01C9"/>
    <w:rsid w:val="006D02D4"/>
    <w:rsid w:val="006D045B"/>
    <w:rsid w:val="006D06B9"/>
    <w:rsid w:val="006D080E"/>
    <w:rsid w:val="006D0B17"/>
    <w:rsid w:val="006D0B20"/>
    <w:rsid w:val="006D155B"/>
    <w:rsid w:val="006D1795"/>
    <w:rsid w:val="006D194B"/>
    <w:rsid w:val="006D1C0F"/>
    <w:rsid w:val="006D230C"/>
    <w:rsid w:val="006D243A"/>
    <w:rsid w:val="006D2513"/>
    <w:rsid w:val="006D2679"/>
    <w:rsid w:val="006D268A"/>
    <w:rsid w:val="006D2DD2"/>
    <w:rsid w:val="006D2E65"/>
    <w:rsid w:val="006D345A"/>
    <w:rsid w:val="006D375A"/>
    <w:rsid w:val="006D3976"/>
    <w:rsid w:val="006D397C"/>
    <w:rsid w:val="006D3A5E"/>
    <w:rsid w:val="006D3AF3"/>
    <w:rsid w:val="006D41F6"/>
    <w:rsid w:val="006D4718"/>
    <w:rsid w:val="006D4AC3"/>
    <w:rsid w:val="006D4C2B"/>
    <w:rsid w:val="006D4C43"/>
    <w:rsid w:val="006D5A73"/>
    <w:rsid w:val="006D61B0"/>
    <w:rsid w:val="006D62A0"/>
    <w:rsid w:val="006D631B"/>
    <w:rsid w:val="006D6507"/>
    <w:rsid w:val="006D68D2"/>
    <w:rsid w:val="006D7172"/>
    <w:rsid w:val="006D72F2"/>
    <w:rsid w:val="006D760F"/>
    <w:rsid w:val="006D77C6"/>
    <w:rsid w:val="006D7D61"/>
    <w:rsid w:val="006D7F1E"/>
    <w:rsid w:val="006D7FA6"/>
    <w:rsid w:val="006E0468"/>
    <w:rsid w:val="006E0A5C"/>
    <w:rsid w:val="006E1504"/>
    <w:rsid w:val="006E1B18"/>
    <w:rsid w:val="006E1B3C"/>
    <w:rsid w:val="006E219B"/>
    <w:rsid w:val="006E240E"/>
    <w:rsid w:val="006E2413"/>
    <w:rsid w:val="006E29C1"/>
    <w:rsid w:val="006E2FFF"/>
    <w:rsid w:val="006E36C4"/>
    <w:rsid w:val="006E3CC3"/>
    <w:rsid w:val="006E41BF"/>
    <w:rsid w:val="006E4955"/>
    <w:rsid w:val="006E4BE6"/>
    <w:rsid w:val="006E4C84"/>
    <w:rsid w:val="006E4E7C"/>
    <w:rsid w:val="006E5340"/>
    <w:rsid w:val="006E5389"/>
    <w:rsid w:val="006E53D1"/>
    <w:rsid w:val="006E5580"/>
    <w:rsid w:val="006E6ACE"/>
    <w:rsid w:val="006E6BDA"/>
    <w:rsid w:val="006E6C19"/>
    <w:rsid w:val="006E7639"/>
    <w:rsid w:val="006F0018"/>
    <w:rsid w:val="006F0984"/>
    <w:rsid w:val="006F0E70"/>
    <w:rsid w:val="006F115C"/>
    <w:rsid w:val="006F12A9"/>
    <w:rsid w:val="006F1346"/>
    <w:rsid w:val="006F1414"/>
    <w:rsid w:val="006F161B"/>
    <w:rsid w:val="006F1924"/>
    <w:rsid w:val="006F1C69"/>
    <w:rsid w:val="006F2038"/>
    <w:rsid w:val="006F2777"/>
    <w:rsid w:val="006F2A90"/>
    <w:rsid w:val="006F3463"/>
    <w:rsid w:val="006F35A5"/>
    <w:rsid w:val="006F3AAA"/>
    <w:rsid w:val="006F3B8C"/>
    <w:rsid w:val="006F3CCD"/>
    <w:rsid w:val="006F3D67"/>
    <w:rsid w:val="006F4678"/>
    <w:rsid w:val="006F4A2E"/>
    <w:rsid w:val="006F5031"/>
    <w:rsid w:val="006F5344"/>
    <w:rsid w:val="006F5A43"/>
    <w:rsid w:val="006F5D4E"/>
    <w:rsid w:val="006F5D7A"/>
    <w:rsid w:val="006F62EF"/>
    <w:rsid w:val="006F649B"/>
    <w:rsid w:val="006F67AB"/>
    <w:rsid w:val="006F6997"/>
    <w:rsid w:val="006F6A89"/>
    <w:rsid w:val="006F6BDC"/>
    <w:rsid w:val="006F6DC2"/>
    <w:rsid w:val="006F797C"/>
    <w:rsid w:val="00700177"/>
    <w:rsid w:val="00700442"/>
    <w:rsid w:val="00700B9F"/>
    <w:rsid w:val="00701198"/>
    <w:rsid w:val="00701248"/>
    <w:rsid w:val="007015AD"/>
    <w:rsid w:val="0070164B"/>
    <w:rsid w:val="00701FC9"/>
    <w:rsid w:val="00702869"/>
    <w:rsid w:val="00702FC7"/>
    <w:rsid w:val="0070303F"/>
    <w:rsid w:val="007030DA"/>
    <w:rsid w:val="007035E9"/>
    <w:rsid w:val="0070388B"/>
    <w:rsid w:val="00703EB7"/>
    <w:rsid w:val="0070403B"/>
    <w:rsid w:val="007042B6"/>
    <w:rsid w:val="007042BB"/>
    <w:rsid w:val="00704325"/>
    <w:rsid w:val="0070446D"/>
    <w:rsid w:val="00704A8E"/>
    <w:rsid w:val="00704C2B"/>
    <w:rsid w:val="00705251"/>
    <w:rsid w:val="00705633"/>
    <w:rsid w:val="007059C5"/>
    <w:rsid w:val="00705FE0"/>
    <w:rsid w:val="007065C3"/>
    <w:rsid w:val="00706771"/>
    <w:rsid w:val="00706904"/>
    <w:rsid w:val="00706CE0"/>
    <w:rsid w:val="00706E0D"/>
    <w:rsid w:val="00706E8E"/>
    <w:rsid w:val="00706F96"/>
    <w:rsid w:val="00707125"/>
    <w:rsid w:val="00707349"/>
    <w:rsid w:val="00707A84"/>
    <w:rsid w:val="00707E4A"/>
    <w:rsid w:val="00707E9C"/>
    <w:rsid w:val="00707F63"/>
    <w:rsid w:val="007105DD"/>
    <w:rsid w:val="007107A5"/>
    <w:rsid w:val="0071086F"/>
    <w:rsid w:val="0071102C"/>
    <w:rsid w:val="0071109D"/>
    <w:rsid w:val="00711441"/>
    <w:rsid w:val="007122C8"/>
    <w:rsid w:val="0071235B"/>
    <w:rsid w:val="00712C02"/>
    <w:rsid w:val="00713971"/>
    <w:rsid w:val="0071398A"/>
    <w:rsid w:val="00713A63"/>
    <w:rsid w:val="00713ECD"/>
    <w:rsid w:val="00714CD7"/>
    <w:rsid w:val="007157AA"/>
    <w:rsid w:val="00715B22"/>
    <w:rsid w:val="00715B75"/>
    <w:rsid w:val="00715DCD"/>
    <w:rsid w:val="00715E6F"/>
    <w:rsid w:val="00716A5A"/>
    <w:rsid w:val="00716F93"/>
    <w:rsid w:val="00717037"/>
    <w:rsid w:val="0071715A"/>
    <w:rsid w:val="0071746E"/>
    <w:rsid w:val="0071761E"/>
    <w:rsid w:val="00717753"/>
    <w:rsid w:val="00717B67"/>
    <w:rsid w:val="00717DBF"/>
    <w:rsid w:val="00720A5C"/>
    <w:rsid w:val="00720C00"/>
    <w:rsid w:val="00720E4A"/>
    <w:rsid w:val="00720E7B"/>
    <w:rsid w:val="007212C7"/>
    <w:rsid w:val="00721532"/>
    <w:rsid w:val="0072159E"/>
    <w:rsid w:val="00721681"/>
    <w:rsid w:val="00721710"/>
    <w:rsid w:val="0072176D"/>
    <w:rsid w:val="00721899"/>
    <w:rsid w:val="00721D4E"/>
    <w:rsid w:val="00722264"/>
    <w:rsid w:val="00722617"/>
    <w:rsid w:val="00722871"/>
    <w:rsid w:val="00722A1A"/>
    <w:rsid w:val="00722B53"/>
    <w:rsid w:val="007235FD"/>
    <w:rsid w:val="00723CE9"/>
    <w:rsid w:val="00723DEC"/>
    <w:rsid w:val="00723E8F"/>
    <w:rsid w:val="00723F54"/>
    <w:rsid w:val="007241A9"/>
    <w:rsid w:val="00724263"/>
    <w:rsid w:val="00724BCA"/>
    <w:rsid w:val="00724C87"/>
    <w:rsid w:val="00724F8E"/>
    <w:rsid w:val="007252F3"/>
    <w:rsid w:val="00725700"/>
    <w:rsid w:val="007257E3"/>
    <w:rsid w:val="00725937"/>
    <w:rsid w:val="00725A3E"/>
    <w:rsid w:val="00725E69"/>
    <w:rsid w:val="00726422"/>
    <w:rsid w:val="00726646"/>
    <w:rsid w:val="00726689"/>
    <w:rsid w:val="0072687E"/>
    <w:rsid w:val="00726B8E"/>
    <w:rsid w:val="007270B6"/>
    <w:rsid w:val="00727414"/>
    <w:rsid w:val="007275FA"/>
    <w:rsid w:val="00727BF1"/>
    <w:rsid w:val="00727D86"/>
    <w:rsid w:val="00727FBC"/>
    <w:rsid w:val="00730541"/>
    <w:rsid w:val="00730834"/>
    <w:rsid w:val="00730E39"/>
    <w:rsid w:val="00731091"/>
    <w:rsid w:val="0073125A"/>
    <w:rsid w:val="0073165C"/>
    <w:rsid w:val="00731703"/>
    <w:rsid w:val="00731882"/>
    <w:rsid w:val="00731BEE"/>
    <w:rsid w:val="00731D72"/>
    <w:rsid w:val="0073251E"/>
    <w:rsid w:val="00732A3A"/>
    <w:rsid w:val="00732A7D"/>
    <w:rsid w:val="00732A85"/>
    <w:rsid w:val="00732C01"/>
    <w:rsid w:val="00732E4E"/>
    <w:rsid w:val="0073368E"/>
    <w:rsid w:val="00733E39"/>
    <w:rsid w:val="00734D17"/>
    <w:rsid w:val="0073587E"/>
    <w:rsid w:val="007358B8"/>
    <w:rsid w:val="00735E23"/>
    <w:rsid w:val="0073604A"/>
    <w:rsid w:val="007362AC"/>
    <w:rsid w:val="00736F68"/>
    <w:rsid w:val="007372F6"/>
    <w:rsid w:val="00737485"/>
    <w:rsid w:val="00737772"/>
    <w:rsid w:val="007379A0"/>
    <w:rsid w:val="00737B1C"/>
    <w:rsid w:val="00737E5C"/>
    <w:rsid w:val="00740142"/>
    <w:rsid w:val="00740351"/>
    <w:rsid w:val="00740B92"/>
    <w:rsid w:val="00740E23"/>
    <w:rsid w:val="0074107B"/>
    <w:rsid w:val="00741755"/>
    <w:rsid w:val="00741E38"/>
    <w:rsid w:val="0074202A"/>
    <w:rsid w:val="0074212A"/>
    <w:rsid w:val="00742C6E"/>
    <w:rsid w:val="007430ED"/>
    <w:rsid w:val="00743923"/>
    <w:rsid w:val="00743A59"/>
    <w:rsid w:val="00743BEA"/>
    <w:rsid w:val="00743D4A"/>
    <w:rsid w:val="0074446F"/>
    <w:rsid w:val="00744926"/>
    <w:rsid w:val="00744A1B"/>
    <w:rsid w:val="00745209"/>
    <w:rsid w:val="00745874"/>
    <w:rsid w:val="007458B6"/>
    <w:rsid w:val="0074591D"/>
    <w:rsid w:val="00745E6A"/>
    <w:rsid w:val="0074637F"/>
    <w:rsid w:val="007467E7"/>
    <w:rsid w:val="00746B7A"/>
    <w:rsid w:val="00746D46"/>
    <w:rsid w:val="00746E45"/>
    <w:rsid w:val="00747165"/>
    <w:rsid w:val="00747F52"/>
    <w:rsid w:val="007502CB"/>
    <w:rsid w:val="0075034D"/>
    <w:rsid w:val="007504BB"/>
    <w:rsid w:val="00750861"/>
    <w:rsid w:val="007509DD"/>
    <w:rsid w:val="00750D5E"/>
    <w:rsid w:val="0075152E"/>
    <w:rsid w:val="00751766"/>
    <w:rsid w:val="00751E47"/>
    <w:rsid w:val="007521AF"/>
    <w:rsid w:val="007523DF"/>
    <w:rsid w:val="007525B5"/>
    <w:rsid w:val="007528CB"/>
    <w:rsid w:val="00753491"/>
    <w:rsid w:val="00753596"/>
    <w:rsid w:val="007537A3"/>
    <w:rsid w:val="00753D29"/>
    <w:rsid w:val="00753EC2"/>
    <w:rsid w:val="00754251"/>
    <w:rsid w:val="0075483F"/>
    <w:rsid w:val="00754D53"/>
    <w:rsid w:val="00754DD7"/>
    <w:rsid w:val="00755213"/>
    <w:rsid w:val="0075567A"/>
    <w:rsid w:val="007556D7"/>
    <w:rsid w:val="0075592E"/>
    <w:rsid w:val="007559A1"/>
    <w:rsid w:val="007559CE"/>
    <w:rsid w:val="0075635B"/>
    <w:rsid w:val="00756459"/>
    <w:rsid w:val="0075670D"/>
    <w:rsid w:val="00756A83"/>
    <w:rsid w:val="00756BAF"/>
    <w:rsid w:val="00757084"/>
    <w:rsid w:val="0075738F"/>
    <w:rsid w:val="00757418"/>
    <w:rsid w:val="0075748E"/>
    <w:rsid w:val="007577BF"/>
    <w:rsid w:val="007577CA"/>
    <w:rsid w:val="00757936"/>
    <w:rsid w:val="00757F35"/>
    <w:rsid w:val="00760227"/>
    <w:rsid w:val="007607E5"/>
    <w:rsid w:val="00760AFA"/>
    <w:rsid w:val="00760DD1"/>
    <w:rsid w:val="00760E5C"/>
    <w:rsid w:val="00761600"/>
    <w:rsid w:val="007616D2"/>
    <w:rsid w:val="0076189E"/>
    <w:rsid w:val="00761ADB"/>
    <w:rsid w:val="00761CFF"/>
    <w:rsid w:val="0076255F"/>
    <w:rsid w:val="007628CE"/>
    <w:rsid w:val="00762C6D"/>
    <w:rsid w:val="00763474"/>
    <w:rsid w:val="00763639"/>
    <w:rsid w:val="007637BE"/>
    <w:rsid w:val="00763BAF"/>
    <w:rsid w:val="00763C86"/>
    <w:rsid w:val="00763E58"/>
    <w:rsid w:val="00763FB7"/>
    <w:rsid w:val="0076440D"/>
    <w:rsid w:val="007645A8"/>
    <w:rsid w:val="00764704"/>
    <w:rsid w:val="007648F1"/>
    <w:rsid w:val="00764AE8"/>
    <w:rsid w:val="007653FA"/>
    <w:rsid w:val="007654BD"/>
    <w:rsid w:val="007655F7"/>
    <w:rsid w:val="0076579B"/>
    <w:rsid w:val="00765DCF"/>
    <w:rsid w:val="00766411"/>
    <w:rsid w:val="007667E6"/>
    <w:rsid w:val="00766C24"/>
    <w:rsid w:val="00767072"/>
    <w:rsid w:val="00767D2D"/>
    <w:rsid w:val="007704C0"/>
    <w:rsid w:val="007705B2"/>
    <w:rsid w:val="00770B18"/>
    <w:rsid w:val="007714AC"/>
    <w:rsid w:val="00771515"/>
    <w:rsid w:val="007715AC"/>
    <w:rsid w:val="007716D1"/>
    <w:rsid w:val="00771FA5"/>
    <w:rsid w:val="0077201E"/>
    <w:rsid w:val="00772152"/>
    <w:rsid w:val="00772A18"/>
    <w:rsid w:val="007730BD"/>
    <w:rsid w:val="00773855"/>
    <w:rsid w:val="007738A9"/>
    <w:rsid w:val="00773959"/>
    <w:rsid w:val="00773E1E"/>
    <w:rsid w:val="007740B2"/>
    <w:rsid w:val="0077429C"/>
    <w:rsid w:val="0077457A"/>
    <w:rsid w:val="00775001"/>
    <w:rsid w:val="0077508D"/>
    <w:rsid w:val="007750E0"/>
    <w:rsid w:val="0077565E"/>
    <w:rsid w:val="007759C5"/>
    <w:rsid w:val="00775EA6"/>
    <w:rsid w:val="00776002"/>
    <w:rsid w:val="00776A83"/>
    <w:rsid w:val="00776B1B"/>
    <w:rsid w:val="00776E81"/>
    <w:rsid w:val="0077700E"/>
    <w:rsid w:val="007772FF"/>
    <w:rsid w:val="0077736C"/>
    <w:rsid w:val="0077779C"/>
    <w:rsid w:val="007778A1"/>
    <w:rsid w:val="00777966"/>
    <w:rsid w:val="007779B2"/>
    <w:rsid w:val="007779D4"/>
    <w:rsid w:val="00777D49"/>
    <w:rsid w:val="00777DA5"/>
    <w:rsid w:val="007805C8"/>
    <w:rsid w:val="0078078E"/>
    <w:rsid w:val="00780EB1"/>
    <w:rsid w:val="00780F76"/>
    <w:rsid w:val="0078110E"/>
    <w:rsid w:val="00781188"/>
    <w:rsid w:val="007812C9"/>
    <w:rsid w:val="00782053"/>
    <w:rsid w:val="007821D0"/>
    <w:rsid w:val="0078236C"/>
    <w:rsid w:val="00782556"/>
    <w:rsid w:val="0078264A"/>
    <w:rsid w:val="00782B29"/>
    <w:rsid w:val="00782C8A"/>
    <w:rsid w:val="007830A0"/>
    <w:rsid w:val="00783682"/>
    <w:rsid w:val="00783DA2"/>
    <w:rsid w:val="00784978"/>
    <w:rsid w:val="00784C0A"/>
    <w:rsid w:val="00784CB1"/>
    <w:rsid w:val="00784FE1"/>
    <w:rsid w:val="007851CC"/>
    <w:rsid w:val="007854AF"/>
    <w:rsid w:val="00785541"/>
    <w:rsid w:val="00785817"/>
    <w:rsid w:val="00785BEF"/>
    <w:rsid w:val="00785D8A"/>
    <w:rsid w:val="00786100"/>
    <w:rsid w:val="00786254"/>
    <w:rsid w:val="0078646E"/>
    <w:rsid w:val="007867FD"/>
    <w:rsid w:val="00786C07"/>
    <w:rsid w:val="00786C37"/>
    <w:rsid w:val="00787094"/>
    <w:rsid w:val="0078782D"/>
    <w:rsid w:val="007878A9"/>
    <w:rsid w:val="00787A98"/>
    <w:rsid w:val="0079005C"/>
    <w:rsid w:val="0079016A"/>
    <w:rsid w:val="00790DB8"/>
    <w:rsid w:val="00791183"/>
    <w:rsid w:val="007914B0"/>
    <w:rsid w:val="00791555"/>
    <w:rsid w:val="00791603"/>
    <w:rsid w:val="00791929"/>
    <w:rsid w:val="00791D17"/>
    <w:rsid w:val="007924DC"/>
    <w:rsid w:val="00792548"/>
    <w:rsid w:val="0079295B"/>
    <w:rsid w:val="00792B13"/>
    <w:rsid w:val="00792FA4"/>
    <w:rsid w:val="00793947"/>
    <w:rsid w:val="00794295"/>
    <w:rsid w:val="00794923"/>
    <w:rsid w:val="00794AAB"/>
    <w:rsid w:val="00794B40"/>
    <w:rsid w:val="00795238"/>
    <w:rsid w:val="0079577F"/>
    <w:rsid w:val="00795BEC"/>
    <w:rsid w:val="00795C85"/>
    <w:rsid w:val="00795FF9"/>
    <w:rsid w:val="007966CB"/>
    <w:rsid w:val="00796ABA"/>
    <w:rsid w:val="00796CCC"/>
    <w:rsid w:val="00797331"/>
    <w:rsid w:val="007973CC"/>
    <w:rsid w:val="00797D55"/>
    <w:rsid w:val="00797E92"/>
    <w:rsid w:val="00797EDC"/>
    <w:rsid w:val="007A05BD"/>
    <w:rsid w:val="007A08C2"/>
    <w:rsid w:val="007A0CDA"/>
    <w:rsid w:val="007A1079"/>
    <w:rsid w:val="007A118E"/>
    <w:rsid w:val="007A1271"/>
    <w:rsid w:val="007A16A8"/>
    <w:rsid w:val="007A1C62"/>
    <w:rsid w:val="007A20CB"/>
    <w:rsid w:val="007A20D5"/>
    <w:rsid w:val="007A2222"/>
    <w:rsid w:val="007A2836"/>
    <w:rsid w:val="007A2E0F"/>
    <w:rsid w:val="007A2E74"/>
    <w:rsid w:val="007A329B"/>
    <w:rsid w:val="007A33B9"/>
    <w:rsid w:val="007A379F"/>
    <w:rsid w:val="007A38F2"/>
    <w:rsid w:val="007A395D"/>
    <w:rsid w:val="007A3963"/>
    <w:rsid w:val="007A3B7F"/>
    <w:rsid w:val="007A3CD3"/>
    <w:rsid w:val="007A3E61"/>
    <w:rsid w:val="007A43A0"/>
    <w:rsid w:val="007A4AD3"/>
    <w:rsid w:val="007A4FC6"/>
    <w:rsid w:val="007A51B3"/>
    <w:rsid w:val="007A596C"/>
    <w:rsid w:val="007A5AAB"/>
    <w:rsid w:val="007A61EF"/>
    <w:rsid w:val="007A625E"/>
    <w:rsid w:val="007A67DC"/>
    <w:rsid w:val="007A6B20"/>
    <w:rsid w:val="007A6BAC"/>
    <w:rsid w:val="007A6C18"/>
    <w:rsid w:val="007A6F1D"/>
    <w:rsid w:val="007A7056"/>
    <w:rsid w:val="007A72B3"/>
    <w:rsid w:val="007A76AD"/>
    <w:rsid w:val="007A76D7"/>
    <w:rsid w:val="007A786B"/>
    <w:rsid w:val="007A7B32"/>
    <w:rsid w:val="007A7B4F"/>
    <w:rsid w:val="007A7BCD"/>
    <w:rsid w:val="007A7D2E"/>
    <w:rsid w:val="007A7E9D"/>
    <w:rsid w:val="007A7EFB"/>
    <w:rsid w:val="007B007E"/>
    <w:rsid w:val="007B016C"/>
    <w:rsid w:val="007B0861"/>
    <w:rsid w:val="007B1372"/>
    <w:rsid w:val="007B15CC"/>
    <w:rsid w:val="007B19C4"/>
    <w:rsid w:val="007B1BEA"/>
    <w:rsid w:val="007B27F2"/>
    <w:rsid w:val="007B3271"/>
    <w:rsid w:val="007B34DC"/>
    <w:rsid w:val="007B3BAB"/>
    <w:rsid w:val="007B401C"/>
    <w:rsid w:val="007B4BAF"/>
    <w:rsid w:val="007B555C"/>
    <w:rsid w:val="007B55DE"/>
    <w:rsid w:val="007B55E0"/>
    <w:rsid w:val="007B5991"/>
    <w:rsid w:val="007B5F89"/>
    <w:rsid w:val="007B60AA"/>
    <w:rsid w:val="007B6724"/>
    <w:rsid w:val="007B694A"/>
    <w:rsid w:val="007B6B13"/>
    <w:rsid w:val="007B6D66"/>
    <w:rsid w:val="007B6E0C"/>
    <w:rsid w:val="007B7145"/>
    <w:rsid w:val="007B7422"/>
    <w:rsid w:val="007B76AB"/>
    <w:rsid w:val="007B76D2"/>
    <w:rsid w:val="007B76F8"/>
    <w:rsid w:val="007C0004"/>
    <w:rsid w:val="007C0233"/>
    <w:rsid w:val="007C03C4"/>
    <w:rsid w:val="007C1025"/>
    <w:rsid w:val="007C19A3"/>
    <w:rsid w:val="007C1F6A"/>
    <w:rsid w:val="007C235B"/>
    <w:rsid w:val="007C2A9E"/>
    <w:rsid w:val="007C2AFB"/>
    <w:rsid w:val="007C2C6F"/>
    <w:rsid w:val="007C2DD1"/>
    <w:rsid w:val="007C35A8"/>
    <w:rsid w:val="007C3E95"/>
    <w:rsid w:val="007C3FAD"/>
    <w:rsid w:val="007C439E"/>
    <w:rsid w:val="007C48A7"/>
    <w:rsid w:val="007C4C00"/>
    <w:rsid w:val="007C5681"/>
    <w:rsid w:val="007C58ED"/>
    <w:rsid w:val="007C5D61"/>
    <w:rsid w:val="007C5F52"/>
    <w:rsid w:val="007C606E"/>
    <w:rsid w:val="007C61FD"/>
    <w:rsid w:val="007C63A5"/>
    <w:rsid w:val="007C6A68"/>
    <w:rsid w:val="007C6E3F"/>
    <w:rsid w:val="007C783A"/>
    <w:rsid w:val="007C792B"/>
    <w:rsid w:val="007C7D80"/>
    <w:rsid w:val="007C7FA7"/>
    <w:rsid w:val="007C7FFC"/>
    <w:rsid w:val="007D02C7"/>
    <w:rsid w:val="007D0850"/>
    <w:rsid w:val="007D0B07"/>
    <w:rsid w:val="007D0ECE"/>
    <w:rsid w:val="007D10C4"/>
    <w:rsid w:val="007D1A72"/>
    <w:rsid w:val="007D1B2D"/>
    <w:rsid w:val="007D1C2E"/>
    <w:rsid w:val="007D1C3F"/>
    <w:rsid w:val="007D20C7"/>
    <w:rsid w:val="007D2499"/>
    <w:rsid w:val="007D24CC"/>
    <w:rsid w:val="007D261C"/>
    <w:rsid w:val="007D2851"/>
    <w:rsid w:val="007D344B"/>
    <w:rsid w:val="007D4207"/>
    <w:rsid w:val="007D42BE"/>
    <w:rsid w:val="007D4405"/>
    <w:rsid w:val="007D4738"/>
    <w:rsid w:val="007D47BD"/>
    <w:rsid w:val="007D4BD9"/>
    <w:rsid w:val="007D5170"/>
    <w:rsid w:val="007D51F1"/>
    <w:rsid w:val="007D52F2"/>
    <w:rsid w:val="007D55EE"/>
    <w:rsid w:val="007D592B"/>
    <w:rsid w:val="007D5AA6"/>
    <w:rsid w:val="007D5C98"/>
    <w:rsid w:val="007D5EE6"/>
    <w:rsid w:val="007D5EFD"/>
    <w:rsid w:val="007D602F"/>
    <w:rsid w:val="007D62DF"/>
    <w:rsid w:val="007D643F"/>
    <w:rsid w:val="007D654D"/>
    <w:rsid w:val="007D6A47"/>
    <w:rsid w:val="007D6D30"/>
    <w:rsid w:val="007D6E69"/>
    <w:rsid w:val="007D74CA"/>
    <w:rsid w:val="007D751A"/>
    <w:rsid w:val="007D7680"/>
    <w:rsid w:val="007D7A91"/>
    <w:rsid w:val="007E0247"/>
    <w:rsid w:val="007E03A6"/>
    <w:rsid w:val="007E0426"/>
    <w:rsid w:val="007E0472"/>
    <w:rsid w:val="007E0B35"/>
    <w:rsid w:val="007E18D4"/>
    <w:rsid w:val="007E1C32"/>
    <w:rsid w:val="007E202B"/>
    <w:rsid w:val="007E2857"/>
    <w:rsid w:val="007E28A3"/>
    <w:rsid w:val="007E2BA4"/>
    <w:rsid w:val="007E2BCC"/>
    <w:rsid w:val="007E2C2F"/>
    <w:rsid w:val="007E2FAF"/>
    <w:rsid w:val="007E39F9"/>
    <w:rsid w:val="007E421E"/>
    <w:rsid w:val="007E4225"/>
    <w:rsid w:val="007E4329"/>
    <w:rsid w:val="007E45BA"/>
    <w:rsid w:val="007E46FC"/>
    <w:rsid w:val="007E4F3C"/>
    <w:rsid w:val="007E52E1"/>
    <w:rsid w:val="007E5342"/>
    <w:rsid w:val="007E5630"/>
    <w:rsid w:val="007E57E1"/>
    <w:rsid w:val="007E618D"/>
    <w:rsid w:val="007E6456"/>
    <w:rsid w:val="007E667A"/>
    <w:rsid w:val="007E67C4"/>
    <w:rsid w:val="007E6AD5"/>
    <w:rsid w:val="007E6C27"/>
    <w:rsid w:val="007E7809"/>
    <w:rsid w:val="007E78DD"/>
    <w:rsid w:val="007E7F3D"/>
    <w:rsid w:val="007F024E"/>
    <w:rsid w:val="007F0BDC"/>
    <w:rsid w:val="007F0E20"/>
    <w:rsid w:val="007F11CB"/>
    <w:rsid w:val="007F192F"/>
    <w:rsid w:val="007F19CA"/>
    <w:rsid w:val="007F211C"/>
    <w:rsid w:val="007F22A8"/>
    <w:rsid w:val="007F24CB"/>
    <w:rsid w:val="007F283D"/>
    <w:rsid w:val="007F2B6C"/>
    <w:rsid w:val="007F2C79"/>
    <w:rsid w:val="007F2F2A"/>
    <w:rsid w:val="007F325E"/>
    <w:rsid w:val="007F3295"/>
    <w:rsid w:val="007F3314"/>
    <w:rsid w:val="007F37B1"/>
    <w:rsid w:val="007F37E2"/>
    <w:rsid w:val="007F388E"/>
    <w:rsid w:val="007F3E2B"/>
    <w:rsid w:val="007F49FC"/>
    <w:rsid w:val="007F4BBB"/>
    <w:rsid w:val="007F4D08"/>
    <w:rsid w:val="007F4DA9"/>
    <w:rsid w:val="007F573F"/>
    <w:rsid w:val="007F5ABD"/>
    <w:rsid w:val="007F5E37"/>
    <w:rsid w:val="007F5F0D"/>
    <w:rsid w:val="007F62A5"/>
    <w:rsid w:val="007F67B6"/>
    <w:rsid w:val="007F6875"/>
    <w:rsid w:val="007F6F49"/>
    <w:rsid w:val="007F7136"/>
    <w:rsid w:val="007F7299"/>
    <w:rsid w:val="007F730D"/>
    <w:rsid w:val="007F792B"/>
    <w:rsid w:val="007F7B18"/>
    <w:rsid w:val="007F7F11"/>
    <w:rsid w:val="0080001B"/>
    <w:rsid w:val="0080098E"/>
    <w:rsid w:val="00801256"/>
    <w:rsid w:val="008013C9"/>
    <w:rsid w:val="00801B1B"/>
    <w:rsid w:val="00801E4E"/>
    <w:rsid w:val="00801ED7"/>
    <w:rsid w:val="00801F04"/>
    <w:rsid w:val="00802795"/>
    <w:rsid w:val="00802983"/>
    <w:rsid w:val="00802A71"/>
    <w:rsid w:val="00802FCE"/>
    <w:rsid w:val="0080308F"/>
    <w:rsid w:val="00803523"/>
    <w:rsid w:val="0080391E"/>
    <w:rsid w:val="00803AA4"/>
    <w:rsid w:val="00803CDE"/>
    <w:rsid w:val="00803F0B"/>
    <w:rsid w:val="008045BB"/>
    <w:rsid w:val="00804884"/>
    <w:rsid w:val="00804A27"/>
    <w:rsid w:val="00804A9A"/>
    <w:rsid w:val="00804B88"/>
    <w:rsid w:val="00804FB8"/>
    <w:rsid w:val="008052B9"/>
    <w:rsid w:val="008053A5"/>
    <w:rsid w:val="008054D7"/>
    <w:rsid w:val="008056D3"/>
    <w:rsid w:val="0080607C"/>
    <w:rsid w:val="0080633C"/>
    <w:rsid w:val="00806498"/>
    <w:rsid w:val="008067B8"/>
    <w:rsid w:val="00806DE3"/>
    <w:rsid w:val="00806E51"/>
    <w:rsid w:val="0080743F"/>
    <w:rsid w:val="008076AC"/>
    <w:rsid w:val="0080793D"/>
    <w:rsid w:val="00807A01"/>
    <w:rsid w:val="00807AC4"/>
    <w:rsid w:val="00807D64"/>
    <w:rsid w:val="00810035"/>
    <w:rsid w:val="008104EF"/>
    <w:rsid w:val="00810813"/>
    <w:rsid w:val="00810C6E"/>
    <w:rsid w:val="00810C93"/>
    <w:rsid w:val="00810CC4"/>
    <w:rsid w:val="008111C4"/>
    <w:rsid w:val="0081121C"/>
    <w:rsid w:val="008115DC"/>
    <w:rsid w:val="0081191D"/>
    <w:rsid w:val="00811943"/>
    <w:rsid w:val="008120C2"/>
    <w:rsid w:val="008120CF"/>
    <w:rsid w:val="008124AF"/>
    <w:rsid w:val="008124CC"/>
    <w:rsid w:val="00812729"/>
    <w:rsid w:val="00812906"/>
    <w:rsid w:val="00812A1B"/>
    <w:rsid w:val="00812CC5"/>
    <w:rsid w:val="00812F35"/>
    <w:rsid w:val="0081315D"/>
    <w:rsid w:val="00813519"/>
    <w:rsid w:val="0081407C"/>
    <w:rsid w:val="0081460C"/>
    <w:rsid w:val="0081477F"/>
    <w:rsid w:val="00814B36"/>
    <w:rsid w:val="00814C54"/>
    <w:rsid w:val="00814D55"/>
    <w:rsid w:val="00814DFB"/>
    <w:rsid w:val="00814E43"/>
    <w:rsid w:val="00814E80"/>
    <w:rsid w:val="0081506D"/>
    <w:rsid w:val="00815270"/>
    <w:rsid w:val="00815465"/>
    <w:rsid w:val="00815762"/>
    <w:rsid w:val="008158A2"/>
    <w:rsid w:val="00816042"/>
    <w:rsid w:val="008166C3"/>
    <w:rsid w:val="00816A24"/>
    <w:rsid w:val="00816B5F"/>
    <w:rsid w:val="00816D59"/>
    <w:rsid w:val="0081702D"/>
    <w:rsid w:val="0081748B"/>
    <w:rsid w:val="0081781A"/>
    <w:rsid w:val="00817AF2"/>
    <w:rsid w:val="00817BDB"/>
    <w:rsid w:val="00817C7B"/>
    <w:rsid w:val="00817EAB"/>
    <w:rsid w:val="00817F73"/>
    <w:rsid w:val="008203E0"/>
    <w:rsid w:val="008205DE"/>
    <w:rsid w:val="00820837"/>
    <w:rsid w:val="008214E1"/>
    <w:rsid w:val="00821AB3"/>
    <w:rsid w:val="008220E1"/>
    <w:rsid w:val="0082285B"/>
    <w:rsid w:val="008229CE"/>
    <w:rsid w:val="00822B49"/>
    <w:rsid w:val="00822D4D"/>
    <w:rsid w:val="00822FC3"/>
    <w:rsid w:val="0082366C"/>
    <w:rsid w:val="0082388F"/>
    <w:rsid w:val="00823C9B"/>
    <w:rsid w:val="00824BA2"/>
    <w:rsid w:val="008253F3"/>
    <w:rsid w:val="0082559D"/>
    <w:rsid w:val="008255C7"/>
    <w:rsid w:val="008268C7"/>
    <w:rsid w:val="00826951"/>
    <w:rsid w:val="00826A04"/>
    <w:rsid w:val="00826AF7"/>
    <w:rsid w:val="00826B4E"/>
    <w:rsid w:val="00826F45"/>
    <w:rsid w:val="00827174"/>
    <w:rsid w:val="00827355"/>
    <w:rsid w:val="008277FC"/>
    <w:rsid w:val="00827AE3"/>
    <w:rsid w:val="00827D0D"/>
    <w:rsid w:val="0083049D"/>
    <w:rsid w:val="008307F3"/>
    <w:rsid w:val="00830A8B"/>
    <w:rsid w:val="00830D21"/>
    <w:rsid w:val="00831096"/>
    <w:rsid w:val="0083114E"/>
    <w:rsid w:val="008311B8"/>
    <w:rsid w:val="00831E0B"/>
    <w:rsid w:val="0083215F"/>
    <w:rsid w:val="00832730"/>
    <w:rsid w:val="0083279E"/>
    <w:rsid w:val="008329C3"/>
    <w:rsid w:val="00832AD5"/>
    <w:rsid w:val="00832C62"/>
    <w:rsid w:val="00832CF2"/>
    <w:rsid w:val="00832EBE"/>
    <w:rsid w:val="00833420"/>
    <w:rsid w:val="0083377D"/>
    <w:rsid w:val="00833877"/>
    <w:rsid w:val="00833D2C"/>
    <w:rsid w:val="0083408D"/>
    <w:rsid w:val="00834243"/>
    <w:rsid w:val="008343D2"/>
    <w:rsid w:val="0083476A"/>
    <w:rsid w:val="00835420"/>
    <w:rsid w:val="00835608"/>
    <w:rsid w:val="00835680"/>
    <w:rsid w:val="00835745"/>
    <w:rsid w:val="00835A15"/>
    <w:rsid w:val="00835F78"/>
    <w:rsid w:val="008361AB"/>
    <w:rsid w:val="0083642C"/>
    <w:rsid w:val="00836973"/>
    <w:rsid w:val="00836A2F"/>
    <w:rsid w:val="00836C56"/>
    <w:rsid w:val="00836FEC"/>
    <w:rsid w:val="0083753A"/>
    <w:rsid w:val="008375D6"/>
    <w:rsid w:val="00837640"/>
    <w:rsid w:val="00837778"/>
    <w:rsid w:val="00837C4B"/>
    <w:rsid w:val="00837E20"/>
    <w:rsid w:val="00837FDB"/>
    <w:rsid w:val="00840011"/>
    <w:rsid w:val="00840388"/>
    <w:rsid w:val="0084062B"/>
    <w:rsid w:val="00840758"/>
    <w:rsid w:val="008407C6"/>
    <w:rsid w:val="00840F36"/>
    <w:rsid w:val="0084100D"/>
    <w:rsid w:val="008412C0"/>
    <w:rsid w:val="008414B6"/>
    <w:rsid w:val="008414CE"/>
    <w:rsid w:val="008414FD"/>
    <w:rsid w:val="0084206E"/>
    <w:rsid w:val="008430F3"/>
    <w:rsid w:val="0084377D"/>
    <w:rsid w:val="0084384D"/>
    <w:rsid w:val="0084388C"/>
    <w:rsid w:val="00843F3D"/>
    <w:rsid w:val="00844CD5"/>
    <w:rsid w:val="00844F96"/>
    <w:rsid w:val="008451ED"/>
    <w:rsid w:val="0084524B"/>
    <w:rsid w:val="008458A2"/>
    <w:rsid w:val="00845A1F"/>
    <w:rsid w:val="00846D10"/>
    <w:rsid w:val="00846D6A"/>
    <w:rsid w:val="00847032"/>
    <w:rsid w:val="00850744"/>
    <w:rsid w:val="00850D72"/>
    <w:rsid w:val="008511A7"/>
    <w:rsid w:val="00851342"/>
    <w:rsid w:val="00851C39"/>
    <w:rsid w:val="00852439"/>
    <w:rsid w:val="00852604"/>
    <w:rsid w:val="008529C7"/>
    <w:rsid w:val="00852DDE"/>
    <w:rsid w:val="0085307A"/>
    <w:rsid w:val="00853114"/>
    <w:rsid w:val="00853445"/>
    <w:rsid w:val="00853827"/>
    <w:rsid w:val="00854717"/>
    <w:rsid w:val="00854754"/>
    <w:rsid w:val="00854837"/>
    <w:rsid w:val="008551E3"/>
    <w:rsid w:val="00855B1B"/>
    <w:rsid w:val="00855B4B"/>
    <w:rsid w:val="00855E5F"/>
    <w:rsid w:val="00855E84"/>
    <w:rsid w:val="0085626B"/>
    <w:rsid w:val="00856A65"/>
    <w:rsid w:val="00856F36"/>
    <w:rsid w:val="008573B2"/>
    <w:rsid w:val="00857755"/>
    <w:rsid w:val="00857969"/>
    <w:rsid w:val="008579D4"/>
    <w:rsid w:val="00857A76"/>
    <w:rsid w:val="00860162"/>
    <w:rsid w:val="00860212"/>
    <w:rsid w:val="00860531"/>
    <w:rsid w:val="00860D3D"/>
    <w:rsid w:val="00861063"/>
    <w:rsid w:val="00861387"/>
    <w:rsid w:val="008613A9"/>
    <w:rsid w:val="008614E5"/>
    <w:rsid w:val="00861EE9"/>
    <w:rsid w:val="00862419"/>
    <w:rsid w:val="008627C6"/>
    <w:rsid w:val="00862AFC"/>
    <w:rsid w:val="00862EAC"/>
    <w:rsid w:val="00862EF3"/>
    <w:rsid w:val="00862F9E"/>
    <w:rsid w:val="00863030"/>
    <w:rsid w:val="0086305E"/>
    <w:rsid w:val="008633FA"/>
    <w:rsid w:val="00863AF3"/>
    <w:rsid w:val="00863CEA"/>
    <w:rsid w:val="00863F94"/>
    <w:rsid w:val="00864557"/>
    <w:rsid w:val="0086466D"/>
    <w:rsid w:val="00865392"/>
    <w:rsid w:val="0086589D"/>
    <w:rsid w:val="00865B27"/>
    <w:rsid w:val="008663C8"/>
    <w:rsid w:val="008665D2"/>
    <w:rsid w:val="0086699D"/>
    <w:rsid w:val="00866ED1"/>
    <w:rsid w:val="008671D8"/>
    <w:rsid w:val="0086765C"/>
    <w:rsid w:val="00867922"/>
    <w:rsid w:val="00867FCC"/>
    <w:rsid w:val="008705B6"/>
    <w:rsid w:val="008706A8"/>
    <w:rsid w:val="0087095F"/>
    <w:rsid w:val="00871174"/>
    <w:rsid w:val="00871435"/>
    <w:rsid w:val="008716A4"/>
    <w:rsid w:val="00871B78"/>
    <w:rsid w:val="00871EFA"/>
    <w:rsid w:val="00872047"/>
    <w:rsid w:val="0087241F"/>
    <w:rsid w:val="00872648"/>
    <w:rsid w:val="00872870"/>
    <w:rsid w:val="00872C60"/>
    <w:rsid w:val="008736A6"/>
    <w:rsid w:val="00873705"/>
    <w:rsid w:val="00873743"/>
    <w:rsid w:val="00874086"/>
    <w:rsid w:val="0087484F"/>
    <w:rsid w:val="00874B39"/>
    <w:rsid w:val="00874EA0"/>
    <w:rsid w:val="00874ED7"/>
    <w:rsid w:val="00875137"/>
    <w:rsid w:val="008751AB"/>
    <w:rsid w:val="00875276"/>
    <w:rsid w:val="00875623"/>
    <w:rsid w:val="00875975"/>
    <w:rsid w:val="00875978"/>
    <w:rsid w:val="00875C69"/>
    <w:rsid w:val="00876124"/>
    <w:rsid w:val="00876587"/>
    <w:rsid w:val="00876632"/>
    <w:rsid w:val="0087678D"/>
    <w:rsid w:val="008772F6"/>
    <w:rsid w:val="00877DA2"/>
    <w:rsid w:val="00877DCF"/>
    <w:rsid w:val="00880090"/>
    <w:rsid w:val="008800E3"/>
    <w:rsid w:val="00880602"/>
    <w:rsid w:val="00880664"/>
    <w:rsid w:val="008807C3"/>
    <w:rsid w:val="008807DF"/>
    <w:rsid w:val="0088086E"/>
    <w:rsid w:val="00880B28"/>
    <w:rsid w:val="00880E0C"/>
    <w:rsid w:val="008817E0"/>
    <w:rsid w:val="00881A39"/>
    <w:rsid w:val="00881CF2"/>
    <w:rsid w:val="00881DF8"/>
    <w:rsid w:val="00881E77"/>
    <w:rsid w:val="0088219E"/>
    <w:rsid w:val="0088235A"/>
    <w:rsid w:val="00882CBE"/>
    <w:rsid w:val="00882CC4"/>
    <w:rsid w:val="00883879"/>
    <w:rsid w:val="00884017"/>
    <w:rsid w:val="008840C1"/>
    <w:rsid w:val="0088417C"/>
    <w:rsid w:val="00884B7C"/>
    <w:rsid w:val="008855A5"/>
    <w:rsid w:val="008857F3"/>
    <w:rsid w:val="00885AEA"/>
    <w:rsid w:val="008862AE"/>
    <w:rsid w:val="0088655A"/>
    <w:rsid w:val="0088667E"/>
    <w:rsid w:val="00886B74"/>
    <w:rsid w:val="00887464"/>
    <w:rsid w:val="00887A6A"/>
    <w:rsid w:val="00887B60"/>
    <w:rsid w:val="008903B1"/>
    <w:rsid w:val="008904E6"/>
    <w:rsid w:val="008904F9"/>
    <w:rsid w:val="00890829"/>
    <w:rsid w:val="00890A11"/>
    <w:rsid w:val="00890DB8"/>
    <w:rsid w:val="00890F1E"/>
    <w:rsid w:val="008918E9"/>
    <w:rsid w:val="00891ACE"/>
    <w:rsid w:val="00891C2C"/>
    <w:rsid w:val="0089211B"/>
    <w:rsid w:val="00892684"/>
    <w:rsid w:val="00892922"/>
    <w:rsid w:val="00892EC9"/>
    <w:rsid w:val="00892FDC"/>
    <w:rsid w:val="0089355E"/>
    <w:rsid w:val="008938CD"/>
    <w:rsid w:val="00893909"/>
    <w:rsid w:val="00894061"/>
    <w:rsid w:val="00894776"/>
    <w:rsid w:val="00894A1E"/>
    <w:rsid w:val="00894A6A"/>
    <w:rsid w:val="00895A3F"/>
    <w:rsid w:val="00895A83"/>
    <w:rsid w:val="00895AAA"/>
    <w:rsid w:val="00896400"/>
    <w:rsid w:val="00896DAC"/>
    <w:rsid w:val="00896DFA"/>
    <w:rsid w:val="00896E6D"/>
    <w:rsid w:val="0089770D"/>
    <w:rsid w:val="008A00BA"/>
    <w:rsid w:val="008A0129"/>
    <w:rsid w:val="008A0537"/>
    <w:rsid w:val="008A099C"/>
    <w:rsid w:val="008A0C38"/>
    <w:rsid w:val="008A1957"/>
    <w:rsid w:val="008A1BC3"/>
    <w:rsid w:val="008A1E74"/>
    <w:rsid w:val="008A1F7C"/>
    <w:rsid w:val="008A2432"/>
    <w:rsid w:val="008A27DD"/>
    <w:rsid w:val="008A2915"/>
    <w:rsid w:val="008A30F0"/>
    <w:rsid w:val="008A34DA"/>
    <w:rsid w:val="008A38CB"/>
    <w:rsid w:val="008A3984"/>
    <w:rsid w:val="008A3DD4"/>
    <w:rsid w:val="008A3FA4"/>
    <w:rsid w:val="008A4FB9"/>
    <w:rsid w:val="008A55BD"/>
    <w:rsid w:val="008A5671"/>
    <w:rsid w:val="008A56C0"/>
    <w:rsid w:val="008A57D0"/>
    <w:rsid w:val="008A5D02"/>
    <w:rsid w:val="008A616C"/>
    <w:rsid w:val="008A670F"/>
    <w:rsid w:val="008A6954"/>
    <w:rsid w:val="008A6959"/>
    <w:rsid w:val="008A6A71"/>
    <w:rsid w:val="008A6B56"/>
    <w:rsid w:val="008A6CC8"/>
    <w:rsid w:val="008A722D"/>
    <w:rsid w:val="008A7474"/>
    <w:rsid w:val="008A79B3"/>
    <w:rsid w:val="008A7CB2"/>
    <w:rsid w:val="008B01E1"/>
    <w:rsid w:val="008B02F2"/>
    <w:rsid w:val="008B04F6"/>
    <w:rsid w:val="008B1018"/>
    <w:rsid w:val="008B12AF"/>
    <w:rsid w:val="008B13BB"/>
    <w:rsid w:val="008B1653"/>
    <w:rsid w:val="008B1CF4"/>
    <w:rsid w:val="008B2B34"/>
    <w:rsid w:val="008B3257"/>
    <w:rsid w:val="008B3625"/>
    <w:rsid w:val="008B374E"/>
    <w:rsid w:val="008B394D"/>
    <w:rsid w:val="008B4927"/>
    <w:rsid w:val="008B4A9A"/>
    <w:rsid w:val="008B4B6B"/>
    <w:rsid w:val="008B4B98"/>
    <w:rsid w:val="008B4FD7"/>
    <w:rsid w:val="008B50C6"/>
    <w:rsid w:val="008B54C5"/>
    <w:rsid w:val="008B57CD"/>
    <w:rsid w:val="008B5E08"/>
    <w:rsid w:val="008B60E2"/>
    <w:rsid w:val="008B624C"/>
    <w:rsid w:val="008B6E5F"/>
    <w:rsid w:val="008B6F70"/>
    <w:rsid w:val="008B76F7"/>
    <w:rsid w:val="008B7AA8"/>
    <w:rsid w:val="008B7FA1"/>
    <w:rsid w:val="008C007A"/>
    <w:rsid w:val="008C01C7"/>
    <w:rsid w:val="008C0B0A"/>
    <w:rsid w:val="008C0BFF"/>
    <w:rsid w:val="008C0CBF"/>
    <w:rsid w:val="008C108E"/>
    <w:rsid w:val="008C1C2C"/>
    <w:rsid w:val="008C1DAF"/>
    <w:rsid w:val="008C2526"/>
    <w:rsid w:val="008C258B"/>
    <w:rsid w:val="008C2AFD"/>
    <w:rsid w:val="008C2C77"/>
    <w:rsid w:val="008C2DD3"/>
    <w:rsid w:val="008C2E1F"/>
    <w:rsid w:val="008C2F22"/>
    <w:rsid w:val="008C30A2"/>
    <w:rsid w:val="008C3452"/>
    <w:rsid w:val="008C3A30"/>
    <w:rsid w:val="008C3AF3"/>
    <w:rsid w:val="008C3DF0"/>
    <w:rsid w:val="008C438D"/>
    <w:rsid w:val="008C43F1"/>
    <w:rsid w:val="008C4C74"/>
    <w:rsid w:val="008C4E7A"/>
    <w:rsid w:val="008C54F8"/>
    <w:rsid w:val="008C5833"/>
    <w:rsid w:val="008C60BC"/>
    <w:rsid w:val="008C66CC"/>
    <w:rsid w:val="008C679F"/>
    <w:rsid w:val="008C68BA"/>
    <w:rsid w:val="008C6BF1"/>
    <w:rsid w:val="008C6E25"/>
    <w:rsid w:val="008C6F60"/>
    <w:rsid w:val="008C70DF"/>
    <w:rsid w:val="008C73C7"/>
    <w:rsid w:val="008C74A8"/>
    <w:rsid w:val="008C76E8"/>
    <w:rsid w:val="008C7882"/>
    <w:rsid w:val="008C7CBB"/>
    <w:rsid w:val="008C7D12"/>
    <w:rsid w:val="008C7F71"/>
    <w:rsid w:val="008D0473"/>
    <w:rsid w:val="008D0680"/>
    <w:rsid w:val="008D06E1"/>
    <w:rsid w:val="008D08B0"/>
    <w:rsid w:val="008D0F50"/>
    <w:rsid w:val="008D0F57"/>
    <w:rsid w:val="008D11D7"/>
    <w:rsid w:val="008D14EE"/>
    <w:rsid w:val="008D15AF"/>
    <w:rsid w:val="008D1BAA"/>
    <w:rsid w:val="008D1CBA"/>
    <w:rsid w:val="008D207B"/>
    <w:rsid w:val="008D2689"/>
    <w:rsid w:val="008D3164"/>
    <w:rsid w:val="008D3277"/>
    <w:rsid w:val="008D339F"/>
    <w:rsid w:val="008D347C"/>
    <w:rsid w:val="008D39D6"/>
    <w:rsid w:val="008D3A45"/>
    <w:rsid w:val="008D3AC3"/>
    <w:rsid w:val="008D3C1E"/>
    <w:rsid w:val="008D3CA2"/>
    <w:rsid w:val="008D4595"/>
    <w:rsid w:val="008D48CB"/>
    <w:rsid w:val="008D50F9"/>
    <w:rsid w:val="008D51B2"/>
    <w:rsid w:val="008D5409"/>
    <w:rsid w:val="008D5523"/>
    <w:rsid w:val="008D58A3"/>
    <w:rsid w:val="008D649A"/>
    <w:rsid w:val="008D689E"/>
    <w:rsid w:val="008D69E9"/>
    <w:rsid w:val="008D69EE"/>
    <w:rsid w:val="008D74BB"/>
    <w:rsid w:val="008D76A4"/>
    <w:rsid w:val="008D79CF"/>
    <w:rsid w:val="008D7AF5"/>
    <w:rsid w:val="008E0601"/>
    <w:rsid w:val="008E07A4"/>
    <w:rsid w:val="008E1155"/>
    <w:rsid w:val="008E1327"/>
    <w:rsid w:val="008E1425"/>
    <w:rsid w:val="008E1572"/>
    <w:rsid w:val="008E1722"/>
    <w:rsid w:val="008E1893"/>
    <w:rsid w:val="008E1D86"/>
    <w:rsid w:val="008E2150"/>
    <w:rsid w:val="008E276F"/>
    <w:rsid w:val="008E278C"/>
    <w:rsid w:val="008E29A1"/>
    <w:rsid w:val="008E2C66"/>
    <w:rsid w:val="008E35E4"/>
    <w:rsid w:val="008E377F"/>
    <w:rsid w:val="008E3790"/>
    <w:rsid w:val="008E3B09"/>
    <w:rsid w:val="008E3FEE"/>
    <w:rsid w:val="008E4413"/>
    <w:rsid w:val="008E48FC"/>
    <w:rsid w:val="008E5082"/>
    <w:rsid w:val="008E53B6"/>
    <w:rsid w:val="008E55A2"/>
    <w:rsid w:val="008E5BDF"/>
    <w:rsid w:val="008E5F11"/>
    <w:rsid w:val="008E5FCE"/>
    <w:rsid w:val="008E6292"/>
    <w:rsid w:val="008E6897"/>
    <w:rsid w:val="008E69C7"/>
    <w:rsid w:val="008E6C5F"/>
    <w:rsid w:val="008E6DD4"/>
    <w:rsid w:val="008E7246"/>
    <w:rsid w:val="008E7541"/>
    <w:rsid w:val="008E768D"/>
    <w:rsid w:val="008E7869"/>
    <w:rsid w:val="008E79E8"/>
    <w:rsid w:val="008E7B11"/>
    <w:rsid w:val="008E7BE6"/>
    <w:rsid w:val="008E7C8B"/>
    <w:rsid w:val="008E7F00"/>
    <w:rsid w:val="008F003C"/>
    <w:rsid w:val="008F01E7"/>
    <w:rsid w:val="008F055F"/>
    <w:rsid w:val="008F0C1E"/>
    <w:rsid w:val="008F165C"/>
    <w:rsid w:val="008F1AD2"/>
    <w:rsid w:val="008F1C48"/>
    <w:rsid w:val="008F1D6E"/>
    <w:rsid w:val="008F1F50"/>
    <w:rsid w:val="008F204B"/>
    <w:rsid w:val="008F2A5F"/>
    <w:rsid w:val="008F2B6C"/>
    <w:rsid w:val="008F3675"/>
    <w:rsid w:val="008F3A24"/>
    <w:rsid w:val="008F3A6C"/>
    <w:rsid w:val="008F3B90"/>
    <w:rsid w:val="008F3D95"/>
    <w:rsid w:val="008F403B"/>
    <w:rsid w:val="008F407C"/>
    <w:rsid w:val="008F4406"/>
    <w:rsid w:val="008F452D"/>
    <w:rsid w:val="008F47BE"/>
    <w:rsid w:val="008F4B47"/>
    <w:rsid w:val="008F53BC"/>
    <w:rsid w:val="008F5510"/>
    <w:rsid w:val="008F5E53"/>
    <w:rsid w:val="008F6D3B"/>
    <w:rsid w:val="008F7409"/>
    <w:rsid w:val="008F784E"/>
    <w:rsid w:val="008F7949"/>
    <w:rsid w:val="008F7C4C"/>
    <w:rsid w:val="008F7CF1"/>
    <w:rsid w:val="009002AD"/>
    <w:rsid w:val="009002FC"/>
    <w:rsid w:val="00900378"/>
    <w:rsid w:val="00900682"/>
    <w:rsid w:val="009007A1"/>
    <w:rsid w:val="0090090B"/>
    <w:rsid w:val="00900D35"/>
    <w:rsid w:val="009014B9"/>
    <w:rsid w:val="00901B11"/>
    <w:rsid w:val="00901D8B"/>
    <w:rsid w:val="00901DA8"/>
    <w:rsid w:val="00901E30"/>
    <w:rsid w:val="0090228B"/>
    <w:rsid w:val="00902B98"/>
    <w:rsid w:val="00902EF4"/>
    <w:rsid w:val="009031FC"/>
    <w:rsid w:val="0090325C"/>
    <w:rsid w:val="00903442"/>
    <w:rsid w:val="009038D0"/>
    <w:rsid w:val="009039FC"/>
    <w:rsid w:val="00904877"/>
    <w:rsid w:val="00904D22"/>
    <w:rsid w:val="00905137"/>
    <w:rsid w:val="00905399"/>
    <w:rsid w:val="00905453"/>
    <w:rsid w:val="009054F7"/>
    <w:rsid w:val="00905770"/>
    <w:rsid w:val="00905BDA"/>
    <w:rsid w:val="00906610"/>
    <w:rsid w:val="0090665F"/>
    <w:rsid w:val="009066CF"/>
    <w:rsid w:val="00906738"/>
    <w:rsid w:val="00907275"/>
    <w:rsid w:val="0090732B"/>
    <w:rsid w:val="00907344"/>
    <w:rsid w:val="00907D13"/>
    <w:rsid w:val="00907D52"/>
    <w:rsid w:val="00910338"/>
    <w:rsid w:val="0091088A"/>
    <w:rsid w:val="00910924"/>
    <w:rsid w:val="00910A69"/>
    <w:rsid w:val="009119F3"/>
    <w:rsid w:val="009124D8"/>
    <w:rsid w:val="00912B19"/>
    <w:rsid w:val="009130BD"/>
    <w:rsid w:val="00913102"/>
    <w:rsid w:val="009131A4"/>
    <w:rsid w:val="00913B82"/>
    <w:rsid w:val="00913D21"/>
    <w:rsid w:val="009144B3"/>
    <w:rsid w:val="009145A7"/>
    <w:rsid w:val="00914A4B"/>
    <w:rsid w:val="00914DFB"/>
    <w:rsid w:val="009152A0"/>
    <w:rsid w:val="00915431"/>
    <w:rsid w:val="00915B03"/>
    <w:rsid w:val="00915CCC"/>
    <w:rsid w:val="00915DBA"/>
    <w:rsid w:val="00915EAE"/>
    <w:rsid w:val="00915FFA"/>
    <w:rsid w:val="009161BD"/>
    <w:rsid w:val="00916244"/>
    <w:rsid w:val="009165D7"/>
    <w:rsid w:val="00916CA1"/>
    <w:rsid w:val="0091714D"/>
    <w:rsid w:val="00917310"/>
    <w:rsid w:val="009175F1"/>
    <w:rsid w:val="00917A69"/>
    <w:rsid w:val="00917DB6"/>
    <w:rsid w:val="0092010E"/>
    <w:rsid w:val="009202D3"/>
    <w:rsid w:val="009205EF"/>
    <w:rsid w:val="009209D4"/>
    <w:rsid w:val="00921056"/>
    <w:rsid w:val="009213FE"/>
    <w:rsid w:val="009219FF"/>
    <w:rsid w:val="00921A1A"/>
    <w:rsid w:val="00922794"/>
    <w:rsid w:val="0092279D"/>
    <w:rsid w:val="00922AFC"/>
    <w:rsid w:val="00923C78"/>
    <w:rsid w:val="0092412E"/>
    <w:rsid w:val="009241BB"/>
    <w:rsid w:val="0092499F"/>
    <w:rsid w:val="00924C09"/>
    <w:rsid w:val="00924D40"/>
    <w:rsid w:val="009251E8"/>
    <w:rsid w:val="00925459"/>
    <w:rsid w:val="00925958"/>
    <w:rsid w:val="0092598B"/>
    <w:rsid w:val="00925AA5"/>
    <w:rsid w:val="00925AF1"/>
    <w:rsid w:val="00925DDD"/>
    <w:rsid w:val="00926303"/>
    <w:rsid w:val="0092630E"/>
    <w:rsid w:val="009263D6"/>
    <w:rsid w:val="009265D3"/>
    <w:rsid w:val="00926EC4"/>
    <w:rsid w:val="00926EF6"/>
    <w:rsid w:val="009271F1"/>
    <w:rsid w:val="00927F01"/>
    <w:rsid w:val="00930105"/>
    <w:rsid w:val="00930362"/>
    <w:rsid w:val="00930396"/>
    <w:rsid w:val="00930573"/>
    <w:rsid w:val="009309C3"/>
    <w:rsid w:val="00930B05"/>
    <w:rsid w:val="00930B9C"/>
    <w:rsid w:val="009310A8"/>
    <w:rsid w:val="00931195"/>
    <w:rsid w:val="009312A4"/>
    <w:rsid w:val="00931460"/>
    <w:rsid w:val="00931759"/>
    <w:rsid w:val="009318DC"/>
    <w:rsid w:val="00931B1D"/>
    <w:rsid w:val="00932432"/>
    <w:rsid w:val="00932D09"/>
    <w:rsid w:val="00932D14"/>
    <w:rsid w:val="00932E40"/>
    <w:rsid w:val="0093364C"/>
    <w:rsid w:val="009338B1"/>
    <w:rsid w:val="00933DBD"/>
    <w:rsid w:val="0093401A"/>
    <w:rsid w:val="00934325"/>
    <w:rsid w:val="0093443E"/>
    <w:rsid w:val="009346F5"/>
    <w:rsid w:val="0093472C"/>
    <w:rsid w:val="00934D78"/>
    <w:rsid w:val="00934EC6"/>
    <w:rsid w:val="0093540D"/>
    <w:rsid w:val="009356CD"/>
    <w:rsid w:val="00935745"/>
    <w:rsid w:val="00935B8B"/>
    <w:rsid w:val="00935E10"/>
    <w:rsid w:val="00935E3E"/>
    <w:rsid w:val="009362F7"/>
    <w:rsid w:val="00937294"/>
    <w:rsid w:val="00937E86"/>
    <w:rsid w:val="00937FCA"/>
    <w:rsid w:val="0094019D"/>
    <w:rsid w:val="009401BF"/>
    <w:rsid w:val="0094093E"/>
    <w:rsid w:val="00940FF6"/>
    <w:rsid w:val="0094120D"/>
    <w:rsid w:val="0094137F"/>
    <w:rsid w:val="009419C8"/>
    <w:rsid w:val="00942104"/>
    <w:rsid w:val="009421A1"/>
    <w:rsid w:val="0094221F"/>
    <w:rsid w:val="009424AC"/>
    <w:rsid w:val="00942B4C"/>
    <w:rsid w:val="00942BDD"/>
    <w:rsid w:val="00942C11"/>
    <w:rsid w:val="00942D16"/>
    <w:rsid w:val="00942DA7"/>
    <w:rsid w:val="00942F0D"/>
    <w:rsid w:val="00942FF0"/>
    <w:rsid w:val="0094351F"/>
    <w:rsid w:val="009439A1"/>
    <w:rsid w:val="00943D7C"/>
    <w:rsid w:val="00944849"/>
    <w:rsid w:val="0094499E"/>
    <w:rsid w:val="00944B8E"/>
    <w:rsid w:val="00945475"/>
    <w:rsid w:val="00945CA2"/>
    <w:rsid w:val="00945EED"/>
    <w:rsid w:val="0094607E"/>
    <w:rsid w:val="009462C4"/>
    <w:rsid w:val="00946715"/>
    <w:rsid w:val="009468D1"/>
    <w:rsid w:val="009469B6"/>
    <w:rsid w:val="00946A4E"/>
    <w:rsid w:val="00946BAC"/>
    <w:rsid w:val="00946DB2"/>
    <w:rsid w:val="00946F73"/>
    <w:rsid w:val="00947607"/>
    <w:rsid w:val="00947688"/>
    <w:rsid w:val="009476FB"/>
    <w:rsid w:val="00947A79"/>
    <w:rsid w:val="00947EAA"/>
    <w:rsid w:val="00950864"/>
    <w:rsid w:val="00951747"/>
    <w:rsid w:val="00951D3F"/>
    <w:rsid w:val="00951D9D"/>
    <w:rsid w:val="00952083"/>
    <w:rsid w:val="009531DE"/>
    <w:rsid w:val="00953DAF"/>
    <w:rsid w:val="009547F8"/>
    <w:rsid w:val="009551B0"/>
    <w:rsid w:val="0095529C"/>
    <w:rsid w:val="009556DE"/>
    <w:rsid w:val="009559EC"/>
    <w:rsid w:val="009559F1"/>
    <w:rsid w:val="00956813"/>
    <w:rsid w:val="009568DA"/>
    <w:rsid w:val="00956D31"/>
    <w:rsid w:val="00956E81"/>
    <w:rsid w:val="00957176"/>
    <w:rsid w:val="00957376"/>
    <w:rsid w:val="00957C41"/>
    <w:rsid w:val="00957F90"/>
    <w:rsid w:val="00960021"/>
    <w:rsid w:val="00960431"/>
    <w:rsid w:val="0096084B"/>
    <w:rsid w:val="00960CE8"/>
    <w:rsid w:val="0096125D"/>
    <w:rsid w:val="009613BD"/>
    <w:rsid w:val="009620AA"/>
    <w:rsid w:val="00962F04"/>
    <w:rsid w:val="00963222"/>
    <w:rsid w:val="0096330B"/>
    <w:rsid w:val="00963A12"/>
    <w:rsid w:val="00963AFE"/>
    <w:rsid w:val="00963D7F"/>
    <w:rsid w:val="00963FED"/>
    <w:rsid w:val="0096416E"/>
    <w:rsid w:val="00964A6B"/>
    <w:rsid w:val="00965406"/>
    <w:rsid w:val="00965558"/>
    <w:rsid w:val="00966053"/>
    <w:rsid w:val="00966538"/>
    <w:rsid w:val="00966BD4"/>
    <w:rsid w:val="00967B87"/>
    <w:rsid w:val="00970966"/>
    <w:rsid w:val="009714D4"/>
    <w:rsid w:val="009715D1"/>
    <w:rsid w:val="00971777"/>
    <w:rsid w:val="009719B6"/>
    <w:rsid w:val="00971C10"/>
    <w:rsid w:val="00971D3A"/>
    <w:rsid w:val="00971E48"/>
    <w:rsid w:val="009729D4"/>
    <w:rsid w:val="00972F6B"/>
    <w:rsid w:val="00973293"/>
    <w:rsid w:val="00973F89"/>
    <w:rsid w:val="00973FDE"/>
    <w:rsid w:val="00974927"/>
    <w:rsid w:val="00974C24"/>
    <w:rsid w:val="00974C85"/>
    <w:rsid w:val="009754C0"/>
    <w:rsid w:val="009756C4"/>
    <w:rsid w:val="0097588E"/>
    <w:rsid w:val="00975B29"/>
    <w:rsid w:val="0097686C"/>
    <w:rsid w:val="00977003"/>
    <w:rsid w:val="0097739A"/>
    <w:rsid w:val="00977730"/>
    <w:rsid w:val="00977D94"/>
    <w:rsid w:val="00977ED0"/>
    <w:rsid w:val="0098017C"/>
    <w:rsid w:val="009805A8"/>
    <w:rsid w:val="0098070C"/>
    <w:rsid w:val="00980CD8"/>
    <w:rsid w:val="00980F54"/>
    <w:rsid w:val="009817B0"/>
    <w:rsid w:val="009821CE"/>
    <w:rsid w:val="009831EE"/>
    <w:rsid w:val="009836B6"/>
    <w:rsid w:val="00983EAB"/>
    <w:rsid w:val="00984079"/>
    <w:rsid w:val="00984454"/>
    <w:rsid w:val="00984600"/>
    <w:rsid w:val="0098468C"/>
    <w:rsid w:val="009848DC"/>
    <w:rsid w:val="00984A47"/>
    <w:rsid w:val="00984AF8"/>
    <w:rsid w:val="00984EA8"/>
    <w:rsid w:val="00985055"/>
    <w:rsid w:val="00985075"/>
    <w:rsid w:val="00985248"/>
    <w:rsid w:val="00985309"/>
    <w:rsid w:val="0098556E"/>
    <w:rsid w:val="00985843"/>
    <w:rsid w:val="00985F3B"/>
    <w:rsid w:val="00986498"/>
    <w:rsid w:val="0098651C"/>
    <w:rsid w:val="00986629"/>
    <w:rsid w:val="009868BF"/>
    <w:rsid w:val="00986E24"/>
    <w:rsid w:val="00986E70"/>
    <w:rsid w:val="0098741B"/>
    <w:rsid w:val="009874B6"/>
    <w:rsid w:val="009874C2"/>
    <w:rsid w:val="0098770E"/>
    <w:rsid w:val="0098792F"/>
    <w:rsid w:val="009879C9"/>
    <w:rsid w:val="00987E7B"/>
    <w:rsid w:val="009907D5"/>
    <w:rsid w:val="00991603"/>
    <w:rsid w:val="0099171B"/>
    <w:rsid w:val="00991A01"/>
    <w:rsid w:val="00991BCA"/>
    <w:rsid w:val="00991EFD"/>
    <w:rsid w:val="009922E0"/>
    <w:rsid w:val="00992C91"/>
    <w:rsid w:val="00992DBA"/>
    <w:rsid w:val="0099362B"/>
    <w:rsid w:val="009936A5"/>
    <w:rsid w:val="0099370D"/>
    <w:rsid w:val="009937B2"/>
    <w:rsid w:val="00993863"/>
    <w:rsid w:val="0099452E"/>
    <w:rsid w:val="00994795"/>
    <w:rsid w:val="00994A79"/>
    <w:rsid w:val="00994B82"/>
    <w:rsid w:val="00994E0F"/>
    <w:rsid w:val="00995491"/>
    <w:rsid w:val="0099553F"/>
    <w:rsid w:val="009955DD"/>
    <w:rsid w:val="0099568C"/>
    <w:rsid w:val="00995723"/>
    <w:rsid w:val="00995DDB"/>
    <w:rsid w:val="00995F2C"/>
    <w:rsid w:val="00996956"/>
    <w:rsid w:val="00996E04"/>
    <w:rsid w:val="00997E72"/>
    <w:rsid w:val="00997F92"/>
    <w:rsid w:val="009A01A9"/>
    <w:rsid w:val="009A0226"/>
    <w:rsid w:val="009A0386"/>
    <w:rsid w:val="009A0497"/>
    <w:rsid w:val="009A06C9"/>
    <w:rsid w:val="009A0744"/>
    <w:rsid w:val="009A13E5"/>
    <w:rsid w:val="009A1418"/>
    <w:rsid w:val="009A145F"/>
    <w:rsid w:val="009A2310"/>
    <w:rsid w:val="009A277C"/>
    <w:rsid w:val="009A28FB"/>
    <w:rsid w:val="009A2BDD"/>
    <w:rsid w:val="009A2CDC"/>
    <w:rsid w:val="009A31C3"/>
    <w:rsid w:val="009A31D7"/>
    <w:rsid w:val="009A3CBC"/>
    <w:rsid w:val="009A3DB8"/>
    <w:rsid w:val="009A459A"/>
    <w:rsid w:val="009A4BEF"/>
    <w:rsid w:val="009A4FB6"/>
    <w:rsid w:val="009A5005"/>
    <w:rsid w:val="009A5620"/>
    <w:rsid w:val="009A5A0E"/>
    <w:rsid w:val="009A5B92"/>
    <w:rsid w:val="009A5DF1"/>
    <w:rsid w:val="009A5F7A"/>
    <w:rsid w:val="009A64C9"/>
    <w:rsid w:val="009A658F"/>
    <w:rsid w:val="009A6735"/>
    <w:rsid w:val="009A6D4F"/>
    <w:rsid w:val="009A7AEE"/>
    <w:rsid w:val="009A7D06"/>
    <w:rsid w:val="009A7F6E"/>
    <w:rsid w:val="009B0368"/>
    <w:rsid w:val="009B073D"/>
    <w:rsid w:val="009B0BD7"/>
    <w:rsid w:val="009B0E80"/>
    <w:rsid w:val="009B11C8"/>
    <w:rsid w:val="009B11DD"/>
    <w:rsid w:val="009B16A1"/>
    <w:rsid w:val="009B1C1F"/>
    <w:rsid w:val="009B1D45"/>
    <w:rsid w:val="009B1E38"/>
    <w:rsid w:val="009B2CE4"/>
    <w:rsid w:val="009B2D7D"/>
    <w:rsid w:val="009B2DD0"/>
    <w:rsid w:val="009B2EDA"/>
    <w:rsid w:val="009B381D"/>
    <w:rsid w:val="009B3CF6"/>
    <w:rsid w:val="009B43F6"/>
    <w:rsid w:val="009B4514"/>
    <w:rsid w:val="009B4922"/>
    <w:rsid w:val="009B4D6C"/>
    <w:rsid w:val="009B5685"/>
    <w:rsid w:val="009B631B"/>
    <w:rsid w:val="009B69A2"/>
    <w:rsid w:val="009B6DD9"/>
    <w:rsid w:val="009B6DE2"/>
    <w:rsid w:val="009B6FB4"/>
    <w:rsid w:val="009B739B"/>
    <w:rsid w:val="009B789A"/>
    <w:rsid w:val="009B7C11"/>
    <w:rsid w:val="009B7F81"/>
    <w:rsid w:val="009C01DA"/>
    <w:rsid w:val="009C0DC9"/>
    <w:rsid w:val="009C0F68"/>
    <w:rsid w:val="009C1BDC"/>
    <w:rsid w:val="009C26AA"/>
    <w:rsid w:val="009C29AF"/>
    <w:rsid w:val="009C2C4D"/>
    <w:rsid w:val="009C3236"/>
    <w:rsid w:val="009C348A"/>
    <w:rsid w:val="009C3508"/>
    <w:rsid w:val="009C35AA"/>
    <w:rsid w:val="009C3C26"/>
    <w:rsid w:val="009C3CA2"/>
    <w:rsid w:val="009C3F2D"/>
    <w:rsid w:val="009C3F8A"/>
    <w:rsid w:val="009C42B5"/>
    <w:rsid w:val="009C486B"/>
    <w:rsid w:val="009C494A"/>
    <w:rsid w:val="009C4B1C"/>
    <w:rsid w:val="009C4CA7"/>
    <w:rsid w:val="009C4EEB"/>
    <w:rsid w:val="009C55AE"/>
    <w:rsid w:val="009C5DB3"/>
    <w:rsid w:val="009C5F13"/>
    <w:rsid w:val="009C6309"/>
    <w:rsid w:val="009C67F3"/>
    <w:rsid w:val="009C6E5D"/>
    <w:rsid w:val="009C72D4"/>
    <w:rsid w:val="009C782C"/>
    <w:rsid w:val="009C7ACA"/>
    <w:rsid w:val="009C7CC1"/>
    <w:rsid w:val="009D0063"/>
    <w:rsid w:val="009D0183"/>
    <w:rsid w:val="009D05D8"/>
    <w:rsid w:val="009D0602"/>
    <w:rsid w:val="009D06B1"/>
    <w:rsid w:val="009D0AC2"/>
    <w:rsid w:val="009D1053"/>
    <w:rsid w:val="009D11AD"/>
    <w:rsid w:val="009D11E1"/>
    <w:rsid w:val="009D1221"/>
    <w:rsid w:val="009D1BE8"/>
    <w:rsid w:val="009D1E37"/>
    <w:rsid w:val="009D214D"/>
    <w:rsid w:val="009D217E"/>
    <w:rsid w:val="009D2450"/>
    <w:rsid w:val="009D27FB"/>
    <w:rsid w:val="009D2C68"/>
    <w:rsid w:val="009D2E94"/>
    <w:rsid w:val="009D3654"/>
    <w:rsid w:val="009D3788"/>
    <w:rsid w:val="009D3959"/>
    <w:rsid w:val="009D3CC9"/>
    <w:rsid w:val="009D3D0E"/>
    <w:rsid w:val="009D3DA8"/>
    <w:rsid w:val="009D3FC9"/>
    <w:rsid w:val="009D42D1"/>
    <w:rsid w:val="009D5065"/>
    <w:rsid w:val="009D50CA"/>
    <w:rsid w:val="009D51EA"/>
    <w:rsid w:val="009D5415"/>
    <w:rsid w:val="009D5502"/>
    <w:rsid w:val="009D56E0"/>
    <w:rsid w:val="009D591E"/>
    <w:rsid w:val="009D5C6A"/>
    <w:rsid w:val="009D5D8C"/>
    <w:rsid w:val="009D61D5"/>
    <w:rsid w:val="009D622B"/>
    <w:rsid w:val="009D67C3"/>
    <w:rsid w:val="009D67E7"/>
    <w:rsid w:val="009D6B2D"/>
    <w:rsid w:val="009D6D31"/>
    <w:rsid w:val="009D6F32"/>
    <w:rsid w:val="009D734A"/>
    <w:rsid w:val="009D7371"/>
    <w:rsid w:val="009E0727"/>
    <w:rsid w:val="009E171B"/>
    <w:rsid w:val="009E18C9"/>
    <w:rsid w:val="009E2759"/>
    <w:rsid w:val="009E29BA"/>
    <w:rsid w:val="009E30CF"/>
    <w:rsid w:val="009E319D"/>
    <w:rsid w:val="009E35A6"/>
    <w:rsid w:val="009E3A2B"/>
    <w:rsid w:val="009E3BC0"/>
    <w:rsid w:val="009E3EF4"/>
    <w:rsid w:val="009E429E"/>
    <w:rsid w:val="009E4418"/>
    <w:rsid w:val="009E45F1"/>
    <w:rsid w:val="009E469D"/>
    <w:rsid w:val="009E597B"/>
    <w:rsid w:val="009E5A36"/>
    <w:rsid w:val="009E5ECF"/>
    <w:rsid w:val="009E5F2C"/>
    <w:rsid w:val="009E61A1"/>
    <w:rsid w:val="009E6697"/>
    <w:rsid w:val="009E689E"/>
    <w:rsid w:val="009E6AC6"/>
    <w:rsid w:val="009E6B5D"/>
    <w:rsid w:val="009E7354"/>
    <w:rsid w:val="009E7C24"/>
    <w:rsid w:val="009F04D2"/>
    <w:rsid w:val="009F05A2"/>
    <w:rsid w:val="009F11E0"/>
    <w:rsid w:val="009F16EB"/>
    <w:rsid w:val="009F2201"/>
    <w:rsid w:val="009F26E4"/>
    <w:rsid w:val="009F2FB8"/>
    <w:rsid w:val="009F3048"/>
    <w:rsid w:val="009F30F0"/>
    <w:rsid w:val="009F3145"/>
    <w:rsid w:val="009F322D"/>
    <w:rsid w:val="009F34E5"/>
    <w:rsid w:val="009F35C3"/>
    <w:rsid w:val="009F3791"/>
    <w:rsid w:val="009F3F56"/>
    <w:rsid w:val="009F40C0"/>
    <w:rsid w:val="009F41AE"/>
    <w:rsid w:val="009F4ADB"/>
    <w:rsid w:val="009F4D81"/>
    <w:rsid w:val="009F50EC"/>
    <w:rsid w:val="009F55BC"/>
    <w:rsid w:val="009F60BD"/>
    <w:rsid w:val="009F6102"/>
    <w:rsid w:val="009F6563"/>
    <w:rsid w:val="009F6F48"/>
    <w:rsid w:val="009F7675"/>
    <w:rsid w:val="009F7CF4"/>
    <w:rsid w:val="009F7F0A"/>
    <w:rsid w:val="00A00335"/>
    <w:rsid w:val="00A004D2"/>
    <w:rsid w:val="00A0091D"/>
    <w:rsid w:val="00A009DD"/>
    <w:rsid w:val="00A00ACA"/>
    <w:rsid w:val="00A00C8A"/>
    <w:rsid w:val="00A00EFE"/>
    <w:rsid w:val="00A01283"/>
    <w:rsid w:val="00A015E8"/>
    <w:rsid w:val="00A01C70"/>
    <w:rsid w:val="00A0239D"/>
    <w:rsid w:val="00A02583"/>
    <w:rsid w:val="00A02659"/>
    <w:rsid w:val="00A026E0"/>
    <w:rsid w:val="00A02A70"/>
    <w:rsid w:val="00A02B64"/>
    <w:rsid w:val="00A02B84"/>
    <w:rsid w:val="00A02BBA"/>
    <w:rsid w:val="00A02F2B"/>
    <w:rsid w:val="00A033DD"/>
    <w:rsid w:val="00A034AA"/>
    <w:rsid w:val="00A035F5"/>
    <w:rsid w:val="00A043C0"/>
    <w:rsid w:val="00A04D56"/>
    <w:rsid w:val="00A04E79"/>
    <w:rsid w:val="00A052A6"/>
    <w:rsid w:val="00A057DA"/>
    <w:rsid w:val="00A06394"/>
    <w:rsid w:val="00A067BB"/>
    <w:rsid w:val="00A06810"/>
    <w:rsid w:val="00A069FF"/>
    <w:rsid w:val="00A07050"/>
    <w:rsid w:val="00A07117"/>
    <w:rsid w:val="00A072A1"/>
    <w:rsid w:val="00A07803"/>
    <w:rsid w:val="00A07B7E"/>
    <w:rsid w:val="00A07D47"/>
    <w:rsid w:val="00A07F05"/>
    <w:rsid w:val="00A10397"/>
    <w:rsid w:val="00A10DC2"/>
    <w:rsid w:val="00A110FA"/>
    <w:rsid w:val="00A1140B"/>
    <w:rsid w:val="00A11478"/>
    <w:rsid w:val="00A11819"/>
    <w:rsid w:val="00A119A9"/>
    <w:rsid w:val="00A124AD"/>
    <w:rsid w:val="00A125E6"/>
    <w:rsid w:val="00A12931"/>
    <w:rsid w:val="00A12F62"/>
    <w:rsid w:val="00A12FE8"/>
    <w:rsid w:val="00A13668"/>
    <w:rsid w:val="00A14271"/>
    <w:rsid w:val="00A148A7"/>
    <w:rsid w:val="00A14C7B"/>
    <w:rsid w:val="00A14FE9"/>
    <w:rsid w:val="00A152B8"/>
    <w:rsid w:val="00A1531C"/>
    <w:rsid w:val="00A15419"/>
    <w:rsid w:val="00A156CF"/>
    <w:rsid w:val="00A15857"/>
    <w:rsid w:val="00A15A9B"/>
    <w:rsid w:val="00A15B79"/>
    <w:rsid w:val="00A15CDD"/>
    <w:rsid w:val="00A15D6E"/>
    <w:rsid w:val="00A16192"/>
    <w:rsid w:val="00A1625B"/>
    <w:rsid w:val="00A16439"/>
    <w:rsid w:val="00A1658B"/>
    <w:rsid w:val="00A16CFD"/>
    <w:rsid w:val="00A17507"/>
    <w:rsid w:val="00A17C20"/>
    <w:rsid w:val="00A17C38"/>
    <w:rsid w:val="00A17D6B"/>
    <w:rsid w:val="00A203C2"/>
    <w:rsid w:val="00A206CD"/>
    <w:rsid w:val="00A20723"/>
    <w:rsid w:val="00A20B36"/>
    <w:rsid w:val="00A20B3F"/>
    <w:rsid w:val="00A20E7B"/>
    <w:rsid w:val="00A20F34"/>
    <w:rsid w:val="00A210C1"/>
    <w:rsid w:val="00A21366"/>
    <w:rsid w:val="00A2140D"/>
    <w:rsid w:val="00A22129"/>
    <w:rsid w:val="00A224AF"/>
    <w:rsid w:val="00A22A7F"/>
    <w:rsid w:val="00A22B7C"/>
    <w:rsid w:val="00A22BF0"/>
    <w:rsid w:val="00A23978"/>
    <w:rsid w:val="00A23A86"/>
    <w:rsid w:val="00A23ABC"/>
    <w:rsid w:val="00A23FE7"/>
    <w:rsid w:val="00A24138"/>
    <w:rsid w:val="00A245A7"/>
    <w:rsid w:val="00A250DF"/>
    <w:rsid w:val="00A25180"/>
    <w:rsid w:val="00A254AB"/>
    <w:rsid w:val="00A254DB"/>
    <w:rsid w:val="00A25D39"/>
    <w:rsid w:val="00A25E61"/>
    <w:rsid w:val="00A266ED"/>
    <w:rsid w:val="00A267B9"/>
    <w:rsid w:val="00A2686F"/>
    <w:rsid w:val="00A27180"/>
    <w:rsid w:val="00A277B1"/>
    <w:rsid w:val="00A27871"/>
    <w:rsid w:val="00A27B53"/>
    <w:rsid w:val="00A27D0A"/>
    <w:rsid w:val="00A27F14"/>
    <w:rsid w:val="00A3026A"/>
    <w:rsid w:val="00A3028A"/>
    <w:rsid w:val="00A309F9"/>
    <w:rsid w:val="00A30EE4"/>
    <w:rsid w:val="00A30F4A"/>
    <w:rsid w:val="00A3117D"/>
    <w:rsid w:val="00A31683"/>
    <w:rsid w:val="00A3198A"/>
    <w:rsid w:val="00A31D79"/>
    <w:rsid w:val="00A31F89"/>
    <w:rsid w:val="00A32C2C"/>
    <w:rsid w:val="00A32C64"/>
    <w:rsid w:val="00A33059"/>
    <w:rsid w:val="00A331D9"/>
    <w:rsid w:val="00A33E85"/>
    <w:rsid w:val="00A34286"/>
    <w:rsid w:val="00A34419"/>
    <w:rsid w:val="00A345A0"/>
    <w:rsid w:val="00A34917"/>
    <w:rsid w:val="00A34FB9"/>
    <w:rsid w:val="00A355EB"/>
    <w:rsid w:val="00A35678"/>
    <w:rsid w:val="00A358C5"/>
    <w:rsid w:val="00A35990"/>
    <w:rsid w:val="00A359A9"/>
    <w:rsid w:val="00A359DE"/>
    <w:rsid w:val="00A35BD1"/>
    <w:rsid w:val="00A35DBB"/>
    <w:rsid w:val="00A35DFF"/>
    <w:rsid w:val="00A35ED5"/>
    <w:rsid w:val="00A36246"/>
    <w:rsid w:val="00A365C8"/>
    <w:rsid w:val="00A36752"/>
    <w:rsid w:val="00A36893"/>
    <w:rsid w:val="00A36D25"/>
    <w:rsid w:val="00A36E22"/>
    <w:rsid w:val="00A3749B"/>
    <w:rsid w:val="00A37578"/>
    <w:rsid w:val="00A375E0"/>
    <w:rsid w:val="00A375EE"/>
    <w:rsid w:val="00A3769A"/>
    <w:rsid w:val="00A37C86"/>
    <w:rsid w:val="00A37D87"/>
    <w:rsid w:val="00A4025F"/>
    <w:rsid w:val="00A403F6"/>
    <w:rsid w:val="00A4052D"/>
    <w:rsid w:val="00A40E90"/>
    <w:rsid w:val="00A414F6"/>
    <w:rsid w:val="00A41735"/>
    <w:rsid w:val="00A41848"/>
    <w:rsid w:val="00A41AB3"/>
    <w:rsid w:val="00A41AEA"/>
    <w:rsid w:val="00A41CBD"/>
    <w:rsid w:val="00A41EC0"/>
    <w:rsid w:val="00A41EDE"/>
    <w:rsid w:val="00A41F39"/>
    <w:rsid w:val="00A4215A"/>
    <w:rsid w:val="00A425F8"/>
    <w:rsid w:val="00A426B4"/>
    <w:rsid w:val="00A4293F"/>
    <w:rsid w:val="00A42949"/>
    <w:rsid w:val="00A42A3D"/>
    <w:rsid w:val="00A42BFD"/>
    <w:rsid w:val="00A42CD2"/>
    <w:rsid w:val="00A42F97"/>
    <w:rsid w:val="00A43380"/>
    <w:rsid w:val="00A43CC9"/>
    <w:rsid w:val="00A43D8D"/>
    <w:rsid w:val="00A44A71"/>
    <w:rsid w:val="00A45017"/>
    <w:rsid w:val="00A458FC"/>
    <w:rsid w:val="00A459DD"/>
    <w:rsid w:val="00A45A15"/>
    <w:rsid w:val="00A45DFE"/>
    <w:rsid w:val="00A45E68"/>
    <w:rsid w:val="00A46323"/>
    <w:rsid w:val="00A46490"/>
    <w:rsid w:val="00A46555"/>
    <w:rsid w:val="00A465D4"/>
    <w:rsid w:val="00A466C0"/>
    <w:rsid w:val="00A46C29"/>
    <w:rsid w:val="00A46C7F"/>
    <w:rsid w:val="00A476FD"/>
    <w:rsid w:val="00A47A84"/>
    <w:rsid w:val="00A47DC7"/>
    <w:rsid w:val="00A47EED"/>
    <w:rsid w:val="00A503F5"/>
    <w:rsid w:val="00A50D88"/>
    <w:rsid w:val="00A50ED5"/>
    <w:rsid w:val="00A5159E"/>
    <w:rsid w:val="00A51C4D"/>
    <w:rsid w:val="00A52122"/>
    <w:rsid w:val="00A52207"/>
    <w:rsid w:val="00A522DC"/>
    <w:rsid w:val="00A525C5"/>
    <w:rsid w:val="00A52901"/>
    <w:rsid w:val="00A52B16"/>
    <w:rsid w:val="00A52C46"/>
    <w:rsid w:val="00A53395"/>
    <w:rsid w:val="00A5373D"/>
    <w:rsid w:val="00A54061"/>
    <w:rsid w:val="00A54539"/>
    <w:rsid w:val="00A547CC"/>
    <w:rsid w:val="00A54A01"/>
    <w:rsid w:val="00A54A40"/>
    <w:rsid w:val="00A54AD7"/>
    <w:rsid w:val="00A54CE0"/>
    <w:rsid w:val="00A54F4B"/>
    <w:rsid w:val="00A55738"/>
    <w:rsid w:val="00A5582A"/>
    <w:rsid w:val="00A56084"/>
    <w:rsid w:val="00A561AF"/>
    <w:rsid w:val="00A562CB"/>
    <w:rsid w:val="00A5630A"/>
    <w:rsid w:val="00A563E6"/>
    <w:rsid w:val="00A566D6"/>
    <w:rsid w:val="00A56923"/>
    <w:rsid w:val="00A56D7D"/>
    <w:rsid w:val="00A56FE9"/>
    <w:rsid w:val="00A579CE"/>
    <w:rsid w:val="00A57C2F"/>
    <w:rsid w:val="00A57EDE"/>
    <w:rsid w:val="00A6104B"/>
    <w:rsid w:val="00A6104F"/>
    <w:rsid w:val="00A6138D"/>
    <w:rsid w:val="00A613FC"/>
    <w:rsid w:val="00A61451"/>
    <w:rsid w:val="00A617D5"/>
    <w:rsid w:val="00A619D4"/>
    <w:rsid w:val="00A61A16"/>
    <w:rsid w:val="00A61A1C"/>
    <w:rsid w:val="00A61A45"/>
    <w:rsid w:val="00A62152"/>
    <w:rsid w:val="00A624B2"/>
    <w:rsid w:val="00A629AE"/>
    <w:rsid w:val="00A62D28"/>
    <w:rsid w:val="00A62E42"/>
    <w:rsid w:val="00A62EAB"/>
    <w:rsid w:val="00A62FD6"/>
    <w:rsid w:val="00A63497"/>
    <w:rsid w:val="00A63873"/>
    <w:rsid w:val="00A639CB"/>
    <w:rsid w:val="00A63C06"/>
    <w:rsid w:val="00A63D6F"/>
    <w:rsid w:val="00A644D2"/>
    <w:rsid w:val="00A649F3"/>
    <w:rsid w:val="00A64A71"/>
    <w:rsid w:val="00A65148"/>
    <w:rsid w:val="00A6577E"/>
    <w:rsid w:val="00A65936"/>
    <w:rsid w:val="00A659CC"/>
    <w:rsid w:val="00A66727"/>
    <w:rsid w:val="00A66892"/>
    <w:rsid w:val="00A66949"/>
    <w:rsid w:val="00A67084"/>
    <w:rsid w:val="00A670C6"/>
    <w:rsid w:val="00A67104"/>
    <w:rsid w:val="00A67116"/>
    <w:rsid w:val="00A673DA"/>
    <w:rsid w:val="00A6793E"/>
    <w:rsid w:val="00A67B94"/>
    <w:rsid w:val="00A67D34"/>
    <w:rsid w:val="00A67E96"/>
    <w:rsid w:val="00A67FD0"/>
    <w:rsid w:val="00A70C02"/>
    <w:rsid w:val="00A7126B"/>
    <w:rsid w:val="00A7134F"/>
    <w:rsid w:val="00A7138C"/>
    <w:rsid w:val="00A71ECC"/>
    <w:rsid w:val="00A7259E"/>
    <w:rsid w:val="00A72646"/>
    <w:rsid w:val="00A72960"/>
    <w:rsid w:val="00A729B4"/>
    <w:rsid w:val="00A72B5E"/>
    <w:rsid w:val="00A72D8F"/>
    <w:rsid w:val="00A73532"/>
    <w:rsid w:val="00A7355D"/>
    <w:rsid w:val="00A737A8"/>
    <w:rsid w:val="00A73805"/>
    <w:rsid w:val="00A73F7E"/>
    <w:rsid w:val="00A74450"/>
    <w:rsid w:val="00A74706"/>
    <w:rsid w:val="00A747CA"/>
    <w:rsid w:val="00A74FC4"/>
    <w:rsid w:val="00A75A97"/>
    <w:rsid w:val="00A75BDE"/>
    <w:rsid w:val="00A75E95"/>
    <w:rsid w:val="00A75F20"/>
    <w:rsid w:val="00A75FC1"/>
    <w:rsid w:val="00A764CA"/>
    <w:rsid w:val="00A7669F"/>
    <w:rsid w:val="00A76D63"/>
    <w:rsid w:val="00A77213"/>
    <w:rsid w:val="00A77540"/>
    <w:rsid w:val="00A775B3"/>
    <w:rsid w:val="00A7780D"/>
    <w:rsid w:val="00A77C81"/>
    <w:rsid w:val="00A800DC"/>
    <w:rsid w:val="00A80213"/>
    <w:rsid w:val="00A805E1"/>
    <w:rsid w:val="00A8074A"/>
    <w:rsid w:val="00A80785"/>
    <w:rsid w:val="00A811EE"/>
    <w:rsid w:val="00A8142E"/>
    <w:rsid w:val="00A8180D"/>
    <w:rsid w:val="00A81CB4"/>
    <w:rsid w:val="00A81D8D"/>
    <w:rsid w:val="00A82029"/>
    <w:rsid w:val="00A822EA"/>
    <w:rsid w:val="00A82A7F"/>
    <w:rsid w:val="00A82BFB"/>
    <w:rsid w:val="00A82C31"/>
    <w:rsid w:val="00A83438"/>
    <w:rsid w:val="00A83C24"/>
    <w:rsid w:val="00A83DA3"/>
    <w:rsid w:val="00A846D5"/>
    <w:rsid w:val="00A849DB"/>
    <w:rsid w:val="00A84B0D"/>
    <w:rsid w:val="00A85292"/>
    <w:rsid w:val="00A85347"/>
    <w:rsid w:val="00A85893"/>
    <w:rsid w:val="00A8621D"/>
    <w:rsid w:val="00A8687C"/>
    <w:rsid w:val="00A86BC3"/>
    <w:rsid w:val="00A86C3A"/>
    <w:rsid w:val="00A86CB8"/>
    <w:rsid w:val="00A86CF2"/>
    <w:rsid w:val="00A87674"/>
    <w:rsid w:val="00A87BAD"/>
    <w:rsid w:val="00A9004E"/>
    <w:rsid w:val="00A9020C"/>
    <w:rsid w:val="00A90289"/>
    <w:rsid w:val="00A90769"/>
    <w:rsid w:val="00A90D65"/>
    <w:rsid w:val="00A9130E"/>
    <w:rsid w:val="00A91376"/>
    <w:rsid w:val="00A9161D"/>
    <w:rsid w:val="00A918B6"/>
    <w:rsid w:val="00A9212F"/>
    <w:rsid w:val="00A923E1"/>
    <w:rsid w:val="00A92A33"/>
    <w:rsid w:val="00A92DE9"/>
    <w:rsid w:val="00A92EE1"/>
    <w:rsid w:val="00A9320A"/>
    <w:rsid w:val="00A93254"/>
    <w:rsid w:val="00A93401"/>
    <w:rsid w:val="00A9365F"/>
    <w:rsid w:val="00A93736"/>
    <w:rsid w:val="00A93845"/>
    <w:rsid w:val="00A93946"/>
    <w:rsid w:val="00A93B3D"/>
    <w:rsid w:val="00A93B90"/>
    <w:rsid w:val="00A93CF0"/>
    <w:rsid w:val="00A94179"/>
    <w:rsid w:val="00A94335"/>
    <w:rsid w:val="00A94CB2"/>
    <w:rsid w:val="00A94E64"/>
    <w:rsid w:val="00A94EAE"/>
    <w:rsid w:val="00A95006"/>
    <w:rsid w:val="00A950C4"/>
    <w:rsid w:val="00A95247"/>
    <w:rsid w:val="00A952D9"/>
    <w:rsid w:val="00A953CE"/>
    <w:rsid w:val="00A95A3C"/>
    <w:rsid w:val="00A95ACA"/>
    <w:rsid w:val="00A95B99"/>
    <w:rsid w:val="00A9634A"/>
    <w:rsid w:val="00A96CC4"/>
    <w:rsid w:val="00A97115"/>
    <w:rsid w:val="00A974E3"/>
    <w:rsid w:val="00A979C8"/>
    <w:rsid w:val="00A97C80"/>
    <w:rsid w:val="00AA0046"/>
    <w:rsid w:val="00AA010D"/>
    <w:rsid w:val="00AA01DC"/>
    <w:rsid w:val="00AA0610"/>
    <w:rsid w:val="00AA0C93"/>
    <w:rsid w:val="00AA1303"/>
    <w:rsid w:val="00AA1463"/>
    <w:rsid w:val="00AA18F0"/>
    <w:rsid w:val="00AA1A50"/>
    <w:rsid w:val="00AA1D4A"/>
    <w:rsid w:val="00AA1D9F"/>
    <w:rsid w:val="00AA1DF3"/>
    <w:rsid w:val="00AA2160"/>
    <w:rsid w:val="00AA22F5"/>
    <w:rsid w:val="00AA2428"/>
    <w:rsid w:val="00AA2767"/>
    <w:rsid w:val="00AA2B53"/>
    <w:rsid w:val="00AA2D63"/>
    <w:rsid w:val="00AA2DB2"/>
    <w:rsid w:val="00AA30B8"/>
    <w:rsid w:val="00AA33AA"/>
    <w:rsid w:val="00AA345E"/>
    <w:rsid w:val="00AA35D6"/>
    <w:rsid w:val="00AA3925"/>
    <w:rsid w:val="00AA4615"/>
    <w:rsid w:val="00AA49AF"/>
    <w:rsid w:val="00AA4A2A"/>
    <w:rsid w:val="00AA4AD2"/>
    <w:rsid w:val="00AA4D7B"/>
    <w:rsid w:val="00AA58F2"/>
    <w:rsid w:val="00AA5EE2"/>
    <w:rsid w:val="00AA5F0A"/>
    <w:rsid w:val="00AA64C2"/>
    <w:rsid w:val="00AA665F"/>
    <w:rsid w:val="00AA6C16"/>
    <w:rsid w:val="00AA6C85"/>
    <w:rsid w:val="00AA6C94"/>
    <w:rsid w:val="00AA6CD6"/>
    <w:rsid w:val="00AA7304"/>
    <w:rsid w:val="00AA78F3"/>
    <w:rsid w:val="00AB006A"/>
    <w:rsid w:val="00AB0250"/>
    <w:rsid w:val="00AB04D9"/>
    <w:rsid w:val="00AB0672"/>
    <w:rsid w:val="00AB11C1"/>
    <w:rsid w:val="00AB12B1"/>
    <w:rsid w:val="00AB16CB"/>
    <w:rsid w:val="00AB20B1"/>
    <w:rsid w:val="00AB2526"/>
    <w:rsid w:val="00AB2720"/>
    <w:rsid w:val="00AB284A"/>
    <w:rsid w:val="00AB2DDC"/>
    <w:rsid w:val="00AB2EB5"/>
    <w:rsid w:val="00AB3821"/>
    <w:rsid w:val="00AB3883"/>
    <w:rsid w:val="00AB3A83"/>
    <w:rsid w:val="00AB3DB3"/>
    <w:rsid w:val="00AB426E"/>
    <w:rsid w:val="00AB4345"/>
    <w:rsid w:val="00AB47DE"/>
    <w:rsid w:val="00AB4C44"/>
    <w:rsid w:val="00AB5148"/>
    <w:rsid w:val="00AB5BCF"/>
    <w:rsid w:val="00AB5E91"/>
    <w:rsid w:val="00AB656F"/>
    <w:rsid w:val="00AB6723"/>
    <w:rsid w:val="00AB6A98"/>
    <w:rsid w:val="00AB722F"/>
    <w:rsid w:val="00AB7348"/>
    <w:rsid w:val="00AB778F"/>
    <w:rsid w:val="00AB7E9A"/>
    <w:rsid w:val="00AB7FB3"/>
    <w:rsid w:val="00AC0D2A"/>
    <w:rsid w:val="00AC0D54"/>
    <w:rsid w:val="00AC0E89"/>
    <w:rsid w:val="00AC1146"/>
    <w:rsid w:val="00AC1254"/>
    <w:rsid w:val="00AC1DAC"/>
    <w:rsid w:val="00AC1DE1"/>
    <w:rsid w:val="00AC2389"/>
    <w:rsid w:val="00AC2442"/>
    <w:rsid w:val="00AC2A83"/>
    <w:rsid w:val="00AC2D03"/>
    <w:rsid w:val="00AC3196"/>
    <w:rsid w:val="00AC3425"/>
    <w:rsid w:val="00AC36EA"/>
    <w:rsid w:val="00AC375F"/>
    <w:rsid w:val="00AC3862"/>
    <w:rsid w:val="00AC3C12"/>
    <w:rsid w:val="00AC3D8C"/>
    <w:rsid w:val="00AC437E"/>
    <w:rsid w:val="00AC455F"/>
    <w:rsid w:val="00AC4698"/>
    <w:rsid w:val="00AC485C"/>
    <w:rsid w:val="00AC4AD3"/>
    <w:rsid w:val="00AC51FA"/>
    <w:rsid w:val="00AC598D"/>
    <w:rsid w:val="00AC5D0B"/>
    <w:rsid w:val="00AC5D52"/>
    <w:rsid w:val="00AC61C5"/>
    <w:rsid w:val="00AC6593"/>
    <w:rsid w:val="00AC6848"/>
    <w:rsid w:val="00AC698A"/>
    <w:rsid w:val="00AC69A2"/>
    <w:rsid w:val="00AC6C6D"/>
    <w:rsid w:val="00AC6D0A"/>
    <w:rsid w:val="00AC6FF4"/>
    <w:rsid w:val="00AC70C6"/>
    <w:rsid w:val="00AC74F6"/>
    <w:rsid w:val="00AC7630"/>
    <w:rsid w:val="00AC7C83"/>
    <w:rsid w:val="00AD0093"/>
    <w:rsid w:val="00AD017A"/>
    <w:rsid w:val="00AD04F1"/>
    <w:rsid w:val="00AD087D"/>
    <w:rsid w:val="00AD0E70"/>
    <w:rsid w:val="00AD102D"/>
    <w:rsid w:val="00AD1124"/>
    <w:rsid w:val="00AD1557"/>
    <w:rsid w:val="00AD1BF3"/>
    <w:rsid w:val="00AD2123"/>
    <w:rsid w:val="00AD28F7"/>
    <w:rsid w:val="00AD2949"/>
    <w:rsid w:val="00AD2ABE"/>
    <w:rsid w:val="00AD2EDB"/>
    <w:rsid w:val="00AD3445"/>
    <w:rsid w:val="00AD35DF"/>
    <w:rsid w:val="00AD3646"/>
    <w:rsid w:val="00AD3941"/>
    <w:rsid w:val="00AD3B1B"/>
    <w:rsid w:val="00AD3DE7"/>
    <w:rsid w:val="00AD414E"/>
    <w:rsid w:val="00AD4165"/>
    <w:rsid w:val="00AD455B"/>
    <w:rsid w:val="00AD4825"/>
    <w:rsid w:val="00AD4ED9"/>
    <w:rsid w:val="00AD5064"/>
    <w:rsid w:val="00AD5678"/>
    <w:rsid w:val="00AD5768"/>
    <w:rsid w:val="00AD57CD"/>
    <w:rsid w:val="00AD5C89"/>
    <w:rsid w:val="00AD5D0A"/>
    <w:rsid w:val="00AD5D33"/>
    <w:rsid w:val="00AD5D37"/>
    <w:rsid w:val="00AD6310"/>
    <w:rsid w:val="00AD65BC"/>
    <w:rsid w:val="00AD6B54"/>
    <w:rsid w:val="00AD6DA6"/>
    <w:rsid w:val="00AD6E3C"/>
    <w:rsid w:val="00AD71FB"/>
    <w:rsid w:val="00AD7C4B"/>
    <w:rsid w:val="00AD7CF0"/>
    <w:rsid w:val="00AD7EB9"/>
    <w:rsid w:val="00AD7F32"/>
    <w:rsid w:val="00AE0A64"/>
    <w:rsid w:val="00AE0D40"/>
    <w:rsid w:val="00AE120F"/>
    <w:rsid w:val="00AE1244"/>
    <w:rsid w:val="00AE1320"/>
    <w:rsid w:val="00AE1398"/>
    <w:rsid w:val="00AE1969"/>
    <w:rsid w:val="00AE1996"/>
    <w:rsid w:val="00AE2308"/>
    <w:rsid w:val="00AE2A69"/>
    <w:rsid w:val="00AE2F90"/>
    <w:rsid w:val="00AE36F3"/>
    <w:rsid w:val="00AE3F6D"/>
    <w:rsid w:val="00AE3F99"/>
    <w:rsid w:val="00AE4083"/>
    <w:rsid w:val="00AE40DF"/>
    <w:rsid w:val="00AE4B05"/>
    <w:rsid w:val="00AE5399"/>
    <w:rsid w:val="00AE612F"/>
    <w:rsid w:val="00AE63E2"/>
    <w:rsid w:val="00AE6784"/>
    <w:rsid w:val="00AE6A0C"/>
    <w:rsid w:val="00AE6D70"/>
    <w:rsid w:val="00AE6EBF"/>
    <w:rsid w:val="00AF00D0"/>
    <w:rsid w:val="00AF01A7"/>
    <w:rsid w:val="00AF0B35"/>
    <w:rsid w:val="00AF0CC1"/>
    <w:rsid w:val="00AF0DAE"/>
    <w:rsid w:val="00AF1509"/>
    <w:rsid w:val="00AF18F4"/>
    <w:rsid w:val="00AF1908"/>
    <w:rsid w:val="00AF1B5E"/>
    <w:rsid w:val="00AF1FA7"/>
    <w:rsid w:val="00AF21F2"/>
    <w:rsid w:val="00AF2B22"/>
    <w:rsid w:val="00AF32A0"/>
    <w:rsid w:val="00AF3633"/>
    <w:rsid w:val="00AF449D"/>
    <w:rsid w:val="00AF44E3"/>
    <w:rsid w:val="00AF4DA3"/>
    <w:rsid w:val="00AF4EF8"/>
    <w:rsid w:val="00AF4F9A"/>
    <w:rsid w:val="00AF506F"/>
    <w:rsid w:val="00AF515B"/>
    <w:rsid w:val="00AF5C4E"/>
    <w:rsid w:val="00AF60F1"/>
    <w:rsid w:val="00AF61DC"/>
    <w:rsid w:val="00AF6762"/>
    <w:rsid w:val="00AF6BEB"/>
    <w:rsid w:val="00AF7255"/>
    <w:rsid w:val="00AF76B2"/>
    <w:rsid w:val="00AF77ED"/>
    <w:rsid w:val="00AF7F5C"/>
    <w:rsid w:val="00B000BE"/>
    <w:rsid w:val="00B00169"/>
    <w:rsid w:val="00B0023C"/>
    <w:rsid w:val="00B00382"/>
    <w:rsid w:val="00B008F1"/>
    <w:rsid w:val="00B00D44"/>
    <w:rsid w:val="00B00DA0"/>
    <w:rsid w:val="00B00F41"/>
    <w:rsid w:val="00B0155F"/>
    <w:rsid w:val="00B01756"/>
    <w:rsid w:val="00B01F62"/>
    <w:rsid w:val="00B02165"/>
    <w:rsid w:val="00B02287"/>
    <w:rsid w:val="00B02A15"/>
    <w:rsid w:val="00B02B64"/>
    <w:rsid w:val="00B02CE2"/>
    <w:rsid w:val="00B02D80"/>
    <w:rsid w:val="00B02DAD"/>
    <w:rsid w:val="00B03740"/>
    <w:rsid w:val="00B03DD6"/>
    <w:rsid w:val="00B03F8E"/>
    <w:rsid w:val="00B044C9"/>
    <w:rsid w:val="00B049EC"/>
    <w:rsid w:val="00B051FA"/>
    <w:rsid w:val="00B05350"/>
    <w:rsid w:val="00B056D9"/>
    <w:rsid w:val="00B058F9"/>
    <w:rsid w:val="00B0599F"/>
    <w:rsid w:val="00B05B29"/>
    <w:rsid w:val="00B05B6E"/>
    <w:rsid w:val="00B05F36"/>
    <w:rsid w:val="00B0636A"/>
    <w:rsid w:val="00B064EF"/>
    <w:rsid w:val="00B06955"/>
    <w:rsid w:val="00B06CD6"/>
    <w:rsid w:val="00B06D41"/>
    <w:rsid w:val="00B06D6B"/>
    <w:rsid w:val="00B075F1"/>
    <w:rsid w:val="00B076C8"/>
    <w:rsid w:val="00B077EC"/>
    <w:rsid w:val="00B07A6E"/>
    <w:rsid w:val="00B07BA4"/>
    <w:rsid w:val="00B07C6E"/>
    <w:rsid w:val="00B102CA"/>
    <w:rsid w:val="00B10CB3"/>
    <w:rsid w:val="00B11329"/>
    <w:rsid w:val="00B113C0"/>
    <w:rsid w:val="00B11565"/>
    <w:rsid w:val="00B119F2"/>
    <w:rsid w:val="00B11AFE"/>
    <w:rsid w:val="00B11B02"/>
    <w:rsid w:val="00B120FB"/>
    <w:rsid w:val="00B12100"/>
    <w:rsid w:val="00B12468"/>
    <w:rsid w:val="00B12557"/>
    <w:rsid w:val="00B125E3"/>
    <w:rsid w:val="00B12B19"/>
    <w:rsid w:val="00B1332A"/>
    <w:rsid w:val="00B13F80"/>
    <w:rsid w:val="00B14615"/>
    <w:rsid w:val="00B14744"/>
    <w:rsid w:val="00B14902"/>
    <w:rsid w:val="00B14B37"/>
    <w:rsid w:val="00B14CF4"/>
    <w:rsid w:val="00B15520"/>
    <w:rsid w:val="00B15732"/>
    <w:rsid w:val="00B15A97"/>
    <w:rsid w:val="00B15B87"/>
    <w:rsid w:val="00B15FC2"/>
    <w:rsid w:val="00B15FDC"/>
    <w:rsid w:val="00B160EB"/>
    <w:rsid w:val="00B1685B"/>
    <w:rsid w:val="00B169F6"/>
    <w:rsid w:val="00B16E5E"/>
    <w:rsid w:val="00B17192"/>
    <w:rsid w:val="00B177C1"/>
    <w:rsid w:val="00B179B5"/>
    <w:rsid w:val="00B17C1B"/>
    <w:rsid w:val="00B17DC9"/>
    <w:rsid w:val="00B17DF1"/>
    <w:rsid w:val="00B17EBB"/>
    <w:rsid w:val="00B17EC2"/>
    <w:rsid w:val="00B2045D"/>
    <w:rsid w:val="00B204C5"/>
    <w:rsid w:val="00B20723"/>
    <w:rsid w:val="00B209DB"/>
    <w:rsid w:val="00B2191D"/>
    <w:rsid w:val="00B219FB"/>
    <w:rsid w:val="00B21D5E"/>
    <w:rsid w:val="00B21E42"/>
    <w:rsid w:val="00B22429"/>
    <w:rsid w:val="00B2267C"/>
    <w:rsid w:val="00B22A7C"/>
    <w:rsid w:val="00B22C4A"/>
    <w:rsid w:val="00B23C43"/>
    <w:rsid w:val="00B23D54"/>
    <w:rsid w:val="00B24172"/>
    <w:rsid w:val="00B241D8"/>
    <w:rsid w:val="00B241EA"/>
    <w:rsid w:val="00B24679"/>
    <w:rsid w:val="00B25049"/>
    <w:rsid w:val="00B254BF"/>
    <w:rsid w:val="00B25594"/>
    <w:rsid w:val="00B25BD9"/>
    <w:rsid w:val="00B26090"/>
    <w:rsid w:val="00B268A6"/>
    <w:rsid w:val="00B26936"/>
    <w:rsid w:val="00B26F8A"/>
    <w:rsid w:val="00B27320"/>
    <w:rsid w:val="00B277A2"/>
    <w:rsid w:val="00B27810"/>
    <w:rsid w:val="00B27C26"/>
    <w:rsid w:val="00B30618"/>
    <w:rsid w:val="00B307BD"/>
    <w:rsid w:val="00B31941"/>
    <w:rsid w:val="00B324E7"/>
    <w:rsid w:val="00B325ED"/>
    <w:rsid w:val="00B32886"/>
    <w:rsid w:val="00B328F1"/>
    <w:rsid w:val="00B32D20"/>
    <w:rsid w:val="00B332D5"/>
    <w:rsid w:val="00B3336C"/>
    <w:rsid w:val="00B3390A"/>
    <w:rsid w:val="00B33D2F"/>
    <w:rsid w:val="00B34DB8"/>
    <w:rsid w:val="00B35488"/>
    <w:rsid w:val="00B35522"/>
    <w:rsid w:val="00B35546"/>
    <w:rsid w:val="00B3563B"/>
    <w:rsid w:val="00B3583B"/>
    <w:rsid w:val="00B35F5C"/>
    <w:rsid w:val="00B35FD4"/>
    <w:rsid w:val="00B364AD"/>
    <w:rsid w:val="00B367C3"/>
    <w:rsid w:val="00B36950"/>
    <w:rsid w:val="00B372D0"/>
    <w:rsid w:val="00B37430"/>
    <w:rsid w:val="00B3759E"/>
    <w:rsid w:val="00B37A8F"/>
    <w:rsid w:val="00B407D3"/>
    <w:rsid w:val="00B40F9D"/>
    <w:rsid w:val="00B41527"/>
    <w:rsid w:val="00B4159F"/>
    <w:rsid w:val="00B416E6"/>
    <w:rsid w:val="00B41A41"/>
    <w:rsid w:val="00B41B63"/>
    <w:rsid w:val="00B421BC"/>
    <w:rsid w:val="00B423E8"/>
    <w:rsid w:val="00B428BC"/>
    <w:rsid w:val="00B42B7F"/>
    <w:rsid w:val="00B42C08"/>
    <w:rsid w:val="00B42F58"/>
    <w:rsid w:val="00B43424"/>
    <w:rsid w:val="00B4358F"/>
    <w:rsid w:val="00B43667"/>
    <w:rsid w:val="00B43750"/>
    <w:rsid w:val="00B444FF"/>
    <w:rsid w:val="00B458EE"/>
    <w:rsid w:val="00B45944"/>
    <w:rsid w:val="00B45DB1"/>
    <w:rsid w:val="00B460BF"/>
    <w:rsid w:val="00B4661B"/>
    <w:rsid w:val="00B46B6B"/>
    <w:rsid w:val="00B471E9"/>
    <w:rsid w:val="00B4741D"/>
    <w:rsid w:val="00B4743E"/>
    <w:rsid w:val="00B474BD"/>
    <w:rsid w:val="00B47598"/>
    <w:rsid w:val="00B476BD"/>
    <w:rsid w:val="00B47B23"/>
    <w:rsid w:val="00B50762"/>
    <w:rsid w:val="00B5077B"/>
    <w:rsid w:val="00B50C2E"/>
    <w:rsid w:val="00B50D57"/>
    <w:rsid w:val="00B50F9A"/>
    <w:rsid w:val="00B51320"/>
    <w:rsid w:val="00B5149C"/>
    <w:rsid w:val="00B51535"/>
    <w:rsid w:val="00B51673"/>
    <w:rsid w:val="00B516A2"/>
    <w:rsid w:val="00B51764"/>
    <w:rsid w:val="00B517A8"/>
    <w:rsid w:val="00B5214F"/>
    <w:rsid w:val="00B5241D"/>
    <w:rsid w:val="00B5263E"/>
    <w:rsid w:val="00B527AB"/>
    <w:rsid w:val="00B52911"/>
    <w:rsid w:val="00B52E8E"/>
    <w:rsid w:val="00B5302D"/>
    <w:rsid w:val="00B53B43"/>
    <w:rsid w:val="00B53D54"/>
    <w:rsid w:val="00B53DCB"/>
    <w:rsid w:val="00B5475E"/>
    <w:rsid w:val="00B54761"/>
    <w:rsid w:val="00B54DFC"/>
    <w:rsid w:val="00B54F13"/>
    <w:rsid w:val="00B564B6"/>
    <w:rsid w:val="00B56DBD"/>
    <w:rsid w:val="00B56E1A"/>
    <w:rsid w:val="00B56E65"/>
    <w:rsid w:val="00B577FD"/>
    <w:rsid w:val="00B578BB"/>
    <w:rsid w:val="00B57B13"/>
    <w:rsid w:val="00B57DFD"/>
    <w:rsid w:val="00B60111"/>
    <w:rsid w:val="00B6056B"/>
    <w:rsid w:val="00B6056E"/>
    <w:rsid w:val="00B606ED"/>
    <w:rsid w:val="00B609B4"/>
    <w:rsid w:val="00B60A84"/>
    <w:rsid w:val="00B60B42"/>
    <w:rsid w:val="00B60B7F"/>
    <w:rsid w:val="00B60F1D"/>
    <w:rsid w:val="00B60F63"/>
    <w:rsid w:val="00B60FF8"/>
    <w:rsid w:val="00B6166A"/>
    <w:rsid w:val="00B61F45"/>
    <w:rsid w:val="00B62337"/>
    <w:rsid w:val="00B62449"/>
    <w:rsid w:val="00B6257C"/>
    <w:rsid w:val="00B62D47"/>
    <w:rsid w:val="00B6309A"/>
    <w:rsid w:val="00B6313B"/>
    <w:rsid w:val="00B634A2"/>
    <w:rsid w:val="00B637B4"/>
    <w:rsid w:val="00B63900"/>
    <w:rsid w:val="00B63AC1"/>
    <w:rsid w:val="00B63D94"/>
    <w:rsid w:val="00B64287"/>
    <w:rsid w:val="00B643BA"/>
    <w:rsid w:val="00B64A80"/>
    <w:rsid w:val="00B64BF3"/>
    <w:rsid w:val="00B64C8E"/>
    <w:rsid w:val="00B64ED5"/>
    <w:rsid w:val="00B652D2"/>
    <w:rsid w:val="00B65347"/>
    <w:rsid w:val="00B65609"/>
    <w:rsid w:val="00B65916"/>
    <w:rsid w:val="00B65CDB"/>
    <w:rsid w:val="00B6672C"/>
    <w:rsid w:val="00B668C7"/>
    <w:rsid w:val="00B66A8B"/>
    <w:rsid w:val="00B66ABF"/>
    <w:rsid w:val="00B66F9D"/>
    <w:rsid w:val="00B6700B"/>
    <w:rsid w:val="00B6705C"/>
    <w:rsid w:val="00B672C0"/>
    <w:rsid w:val="00B6733C"/>
    <w:rsid w:val="00B674B7"/>
    <w:rsid w:val="00B67CC9"/>
    <w:rsid w:val="00B67D69"/>
    <w:rsid w:val="00B67D79"/>
    <w:rsid w:val="00B7003B"/>
    <w:rsid w:val="00B70B1F"/>
    <w:rsid w:val="00B70CBF"/>
    <w:rsid w:val="00B70D19"/>
    <w:rsid w:val="00B70F3E"/>
    <w:rsid w:val="00B71199"/>
    <w:rsid w:val="00B71740"/>
    <w:rsid w:val="00B71866"/>
    <w:rsid w:val="00B72707"/>
    <w:rsid w:val="00B729A3"/>
    <w:rsid w:val="00B72BC3"/>
    <w:rsid w:val="00B730CC"/>
    <w:rsid w:val="00B730D1"/>
    <w:rsid w:val="00B731EC"/>
    <w:rsid w:val="00B735B2"/>
    <w:rsid w:val="00B735FA"/>
    <w:rsid w:val="00B73DE0"/>
    <w:rsid w:val="00B745CC"/>
    <w:rsid w:val="00B74B1E"/>
    <w:rsid w:val="00B74B53"/>
    <w:rsid w:val="00B74C14"/>
    <w:rsid w:val="00B74E2A"/>
    <w:rsid w:val="00B74F38"/>
    <w:rsid w:val="00B75049"/>
    <w:rsid w:val="00B751AA"/>
    <w:rsid w:val="00B756A1"/>
    <w:rsid w:val="00B76505"/>
    <w:rsid w:val="00B76508"/>
    <w:rsid w:val="00B7695E"/>
    <w:rsid w:val="00B774B4"/>
    <w:rsid w:val="00B7762D"/>
    <w:rsid w:val="00B7794B"/>
    <w:rsid w:val="00B77CF1"/>
    <w:rsid w:val="00B77DCC"/>
    <w:rsid w:val="00B77E19"/>
    <w:rsid w:val="00B8031F"/>
    <w:rsid w:val="00B80F6F"/>
    <w:rsid w:val="00B81665"/>
    <w:rsid w:val="00B81684"/>
    <w:rsid w:val="00B816D5"/>
    <w:rsid w:val="00B829D7"/>
    <w:rsid w:val="00B82A73"/>
    <w:rsid w:val="00B82D0A"/>
    <w:rsid w:val="00B830DF"/>
    <w:rsid w:val="00B83407"/>
    <w:rsid w:val="00B83893"/>
    <w:rsid w:val="00B838CF"/>
    <w:rsid w:val="00B83EDD"/>
    <w:rsid w:val="00B83FDF"/>
    <w:rsid w:val="00B8403E"/>
    <w:rsid w:val="00B84214"/>
    <w:rsid w:val="00B84ABD"/>
    <w:rsid w:val="00B84D74"/>
    <w:rsid w:val="00B8502B"/>
    <w:rsid w:val="00B85695"/>
    <w:rsid w:val="00B8616F"/>
    <w:rsid w:val="00B86739"/>
    <w:rsid w:val="00B868C5"/>
    <w:rsid w:val="00B86D6C"/>
    <w:rsid w:val="00B87411"/>
    <w:rsid w:val="00B87705"/>
    <w:rsid w:val="00B87927"/>
    <w:rsid w:val="00B90437"/>
    <w:rsid w:val="00B90527"/>
    <w:rsid w:val="00B906B8"/>
    <w:rsid w:val="00B90734"/>
    <w:rsid w:val="00B90829"/>
    <w:rsid w:val="00B90ABE"/>
    <w:rsid w:val="00B912E6"/>
    <w:rsid w:val="00B915EF"/>
    <w:rsid w:val="00B9193E"/>
    <w:rsid w:val="00B91C9F"/>
    <w:rsid w:val="00B91CB1"/>
    <w:rsid w:val="00B91D69"/>
    <w:rsid w:val="00B91D8B"/>
    <w:rsid w:val="00B92748"/>
    <w:rsid w:val="00B92C39"/>
    <w:rsid w:val="00B92E66"/>
    <w:rsid w:val="00B933B6"/>
    <w:rsid w:val="00B9365B"/>
    <w:rsid w:val="00B93720"/>
    <w:rsid w:val="00B93BEC"/>
    <w:rsid w:val="00B93E8D"/>
    <w:rsid w:val="00B9439B"/>
    <w:rsid w:val="00B94E2A"/>
    <w:rsid w:val="00B951C6"/>
    <w:rsid w:val="00B95394"/>
    <w:rsid w:val="00B9553C"/>
    <w:rsid w:val="00B95583"/>
    <w:rsid w:val="00B95626"/>
    <w:rsid w:val="00B9578B"/>
    <w:rsid w:val="00B9595B"/>
    <w:rsid w:val="00B95E50"/>
    <w:rsid w:val="00B96042"/>
    <w:rsid w:val="00B965B8"/>
    <w:rsid w:val="00B9673C"/>
    <w:rsid w:val="00B968A2"/>
    <w:rsid w:val="00B96A7C"/>
    <w:rsid w:val="00B96DD9"/>
    <w:rsid w:val="00B96EB7"/>
    <w:rsid w:val="00B96FD4"/>
    <w:rsid w:val="00B9736A"/>
    <w:rsid w:val="00B977DE"/>
    <w:rsid w:val="00B97BF2"/>
    <w:rsid w:val="00B97C50"/>
    <w:rsid w:val="00BA05C3"/>
    <w:rsid w:val="00BA085E"/>
    <w:rsid w:val="00BA0982"/>
    <w:rsid w:val="00BA0B2F"/>
    <w:rsid w:val="00BA0BD0"/>
    <w:rsid w:val="00BA0CFB"/>
    <w:rsid w:val="00BA0DB0"/>
    <w:rsid w:val="00BA1408"/>
    <w:rsid w:val="00BA1783"/>
    <w:rsid w:val="00BA184E"/>
    <w:rsid w:val="00BA2AF8"/>
    <w:rsid w:val="00BA2BCE"/>
    <w:rsid w:val="00BA30F2"/>
    <w:rsid w:val="00BA310F"/>
    <w:rsid w:val="00BA312B"/>
    <w:rsid w:val="00BA3652"/>
    <w:rsid w:val="00BA3F29"/>
    <w:rsid w:val="00BA4BD2"/>
    <w:rsid w:val="00BA50A7"/>
    <w:rsid w:val="00BA537E"/>
    <w:rsid w:val="00BA555E"/>
    <w:rsid w:val="00BA5720"/>
    <w:rsid w:val="00BA6891"/>
    <w:rsid w:val="00BA71B1"/>
    <w:rsid w:val="00BA7275"/>
    <w:rsid w:val="00BA7407"/>
    <w:rsid w:val="00BA7593"/>
    <w:rsid w:val="00BA77FC"/>
    <w:rsid w:val="00BA78C1"/>
    <w:rsid w:val="00BA7CC4"/>
    <w:rsid w:val="00BB0027"/>
    <w:rsid w:val="00BB008D"/>
    <w:rsid w:val="00BB028C"/>
    <w:rsid w:val="00BB0B8B"/>
    <w:rsid w:val="00BB0BC7"/>
    <w:rsid w:val="00BB1337"/>
    <w:rsid w:val="00BB170D"/>
    <w:rsid w:val="00BB1932"/>
    <w:rsid w:val="00BB1A68"/>
    <w:rsid w:val="00BB1C68"/>
    <w:rsid w:val="00BB23E7"/>
    <w:rsid w:val="00BB25F6"/>
    <w:rsid w:val="00BB2F28"/>
    <w:rsid w:val="00BB33AD"/>
    <w:rsid w:val="00BB35B3"/>
    <w:rsid w:val="00BB3693"/>
    <w:rsid w:val="00BB42C3"/>
    <w:rsid w:val="00BB4489"/>
    <w:rsid w:val="00BB44B5"/>
    <w:rsid w:val="00BB477E"/>
    <w:rsid w:val="00BB482F"/>
    <w:rsid w:val="00BB4C97"/>
    <w:rsid w:val="00BB4F2F"/>
    <w:rsid w:val="00BB5659"/>
    <w:rsid w:val="00BB59F6"/>
    <w:rsid w:val="00BB5EFB"/>
    <w:rsid w:val="00BB60CE"/>
    <w:rsid w:val="00BB60F7"/>
    <w:rsid w:val="00BB6650"/>
    <w:rsid w:val="00BB6874"/>
    <w:rsid w:val="00BB6AE4"/>
    <w:rsid w:val="00BB6E4E"/>
    <w:rsid w:val="00BB7456"/>
    <w:rsid w:val="00BB7547"/>
    <w:rsid w:val="00BC064F"/>
    <w:rsid w:val="00BC0686"/>
    <w:rsid w:val="00BC0E08"/>
    <w:rsid w:val="00BC0F89"/>
    <w:rsid w:val="00BC0FE2"/>
    <w:rsid w:val="00BC1F0C"/>
    <w:rsid w:val="00BC261A"/>
    <w:rsid w:val="00BC2821"/>
    <w:rsid w:val="00BC2E17"/>
    <w:rsid w:val="00BC2E98"/>
    <w:rsid w:val="00BC2FBF"/>
    <w:rsid w:val="00BC3045"/>
    <w:rsid w:val="00BC339C"/>
    <w:rsid w:val="00BC37DA"/>
    <w:rsid w:val="00BC4084"/>
    <w:rsid w:val="00BC46BD"/>
    <w:rsid w:val="00BC46CF"/>
    <w:rsid w:val="00BC4B8B"/>
    <w:rsid w:val="00BC52AF"/>
    <w:rsid w:val="00BC5AD9"/>
    <w:rsid w:val="00BC5EA9"/>
    <w:rsid w:val="00BC6D5B"/>
    <w:rsid w:val="00BC72E9"/>
    <w:rsid w:val="00BC73A2"/>
    <w:rsid w:val="00BC7477"/>
    <w:rsid w:val="00BC767A"/>
    <w:rsid w:val="00BC7CE0"/>
    <w:rsid w:val="00BD014E"/>
    <w:rsid w:val="00BD05B9"/>
    <w:rsid w:val="00BD06C1"/>
    <w:rsid w:val="00BD08D4"/>
    <w:rsid w:val="00BD15FD"/>
    <w:rsid w:val="00BD1926"/>
    <w:rsid w:val="00BD1C30"/>
    <w:rsid w:val="00BD1DA7"/>
    <w:rsid w:val="00BD1F74"/>
    <w:rsid w:val="00BD251E"/>
    <w:rsid w:val="00BD26AA"/>
    <w:rsid w:val="00BD362F"/>
    <w:rsid w:val="00BD374C"/>
    <w:rsid w:val="00BD375D"/>
    <w:rsid w:val="00BD3925"/>
    <w:rsid w:val="00BD39AF"/>
    <w:rsid w:val="00BD3F2A"/>
    <w:rsid w:val="00BD454F"/>
    <w:rsid w:val="00BD45FC"/>
    <w:rsid w:val="00BD469B"/>
    <w:rsid w:val="00BD50B7"/>
    <w:rsid w:val="00BD53AF"/>
    <w:rsid w:val="00BD546B"/>
    <w:rsid w:val="00BD5A2A"/>
    <w:rsid w:val="00BD5AFB"/>
    <w:rsid w:val="00BD5D27"/>
    <w:rsid w:val="00BD6207"/>
    <w:rsid w:val="00BD6546"/>
    <w:rsid w:val="00BD6C47"/>
    <w:rsid w:val="00BD6E99"/>
    <w:rsid w:val="00BD746D"/>
    <w:rsid w:val="00BD7526"/>
    <w:rsid w:val="00BD7BDF"/>
    <w:rsid w:val="00BE00F3"/>
    <w:rsid w:val="00BE0214"/>
    <w:rsid w:val="00BE0323"/>
    <w:rsid w:val="00BE039A"/>
    <w:rsid w:val="00BE0CEF"/>
    <w:rsid w:val="00BE15F2"/>
    <w:rsid w:val="00BE1775"/>
    <w:rsid w:val="00BE1802"/>
    <w:rsid w:val="00BE1822"/>
    <w:rsid w:val="00BE18AC"/>
    <w:rsid w:val="00BE1D35"/>
    <w:rsid w:val="00BE20E9"/>
    <w:rsid w:val="00BE2931"/>
    <w:rsid w:val="00BE29AE"/>
    <w:rsid w:val="00BE30EB"/>
    <w:rsid w:val="00BE34B7"/>
    <w:rsid w:val="00BE34DE"/>
    <w:rsid w:val="00BE358F"/>
    <w:rsid w:val="00BE3CF0"/>
    <w:rsid w:val="00BE3E74"/>
    <w:rsid w:val="00BE41CC"/>
    <w:rsid w:val="00BE4739"/>
    <w:rsid w:val="00BE4A7E"/>
    <w:rsid w:val="00BE4EDA"/>
    <w:rsid w:val="00BE50A7"/>
    <w:rsid w:val="00BE54F3"/>
    <w:rsid w:val="00BE5619"/>
    <w:rsid w:val="00BE5951"/>
    <w:rsid w:val="00BE5AFE"/>
    <w:rsid w:val="00BE65BE"/>
    <w:rsid w:val="00BE65E8"/>
    <w:rsid w:val="00BE6872"/>
    <w:rsid w:val="00BE6BB0"/>
    <w:rsid w:val="00BE6D78"/>
    <w:rsid w:val="00BE6EAB"/>
    <w:rsid w:val="00BE75A0"/>
    <w:rsid w:val="00BE7ADF"/>
    <w:rsid w:val="00BE7CE5"/>
    <w:rsid w:val="00BE7EFA"/>
    <w:rsid w:val="00BF02E9"/>
    <w:rsid w:val="00BF0FF3"/>
    <w:rsid w:val="00BF1389"/>
    <w:rsid w:val="00BF1765"/>
    <w:rsid w:val="00BF17AC"/>
    <w:rsid w:val="00BF187A"/>
    <w:rsid w:val="00BF1BCA"/>
    <w:rsid w:val="00BF2230"/>
    <w:rsid w:val="00BF228D"/>
    <w:rsid w:val="00BF24EC"/>
    <w:rsid w:val="00BF2D11"/>
    <w:rsid w:val="00BF2DCA"/>
    <w:rsid w:val="00BF2DF6"/>
    <w:rsid w:val="00BF3724"/>
    <w:rsid w:val="00BF3D0C"/>
    <w:rsid w:val="00BF4736"/>
    <w:rsid w:val="00BF4DEC"/>
    <w:rsid w:val="00BF4EF2"/>
    <w:rsid w:val="00BF522D"/>
    <w:rsid w:val="00BF5545"/>
    <w:rsid w:val="00BF5587"/>
    <w:rsid w:val="00BF5811"/>
    <w:rsid w:val="00BF5D6D"/>
    <w:rsid w:val="00BF63E5"/>
    <w:rsid w:val="00BF6401"/>
    <w:rsid w:val="00BF6489"/>
    <w:rsid w:val="00BF65E2"/>
    <w:rsid w:val="00BF65E3"/>
    <w:rsid w:val="00BF6964"/>
    <w:rsid w:val="00BF6EE0"/>
    <w:rsid w:val="00BF701A"/>
    <w:rsid w:val="00BF7034"/>
    <w:rsid w:val="00BF79A1"/>
    <w:rsid w:val="00BF7CB9"/>
    <w:rsid w:val="00BF7CCC"/>
    <w:rsid w:val="00C00069"/>
    <w:rsid w:val="00C00F14"/>
    <w:rsid w:val="00C0129F"/>
    <w:rsid w:val="00C01609"/>
    <w:rsid w:val="00C018B7"/>
    <w:rsid w:val="00C01AA3"/>
    <w:rsid w:val="00C01C1F"/>
    <w:rsid w:val="00C01DCC"/>
    <w:rsid w:val="00C01E69"/>
    <w:rsid w:val="00C0247B"/>
    <w:rsid w:val="00C02504"/>
    <w:rsid w:val="00C0318D"/>
    <w:rsid w:val="00C03414"/>
    <w:rsid w:val="00C034FA"/>
    <w:rsid w:val="00C0376D"/>
    <w:rsid w:val="00C0388A"/>
    <w:rsid w:val="00C038DF"/>
    <w:rsid w:val="00C03D01"/>
    <w:rsid w:val="00C040D4"/>
    <w:rsid w:val="00C04947"/>
    <w:rsid w:val="00C04EFA"/>
    <w:rsid w:val="00C04FB0"/>
    <w:rsid w:val="00C05008"/>
    <w:rsid w:val="00C052CF"/>
    <w:rsid w:val="00C06555"/>
    <w:rsid w:val="00C06CBB"/>
    <w:rsid w:val="00C0759D"/>
    <w:rsid w:val="00C07E6A"/>
    <w:rsid w:val="00C07FFC"/>
    <w:rsid w:val="00C1051C"/>
    <w:rsid w:val="00C10635"/>
    <w:rsid w:val="00C10D2C"/>
    <w:rsid w:val="00C11135"/>
    <w:rsid w:val="00C11475"/>
    <w:rsid w:val="00C115C2"/>
    <w:rsid w:val="00C1164D"/>
    <w:rsid w:val="00C11EC2"/>
    <w:rsid w:val="00C124AF"/>
    <w:rsid w:val="00C124BC"/>
    <w:rsid w:val="00C12C06"/>
    <w:rsid w:val="00C12DC8"/>
    <w:rsid w:val="00C13017"/>
    <w:rsid w:val="00C13284"/>
    <w:rsid w:val="00C1332A"/>
    <w:rsid w:val="00C134C3"/>
    <w:rsid w:val="00C13E9D"/>
    <w:rsid w:val="00C13FDA"/>
    <w:rsid w:val="00C1403C"/>
    <w:rsid w:val="00C140A0"/>
    <w:rsid w:val="00C1419E"/>
    <w:rsid w:val="00C1476C"/>
    <w:rsid w:val="00C148F7"/>
    <w:rsid w:val="00C14A34"/>
    <w:rsid w:val="00C15331"/>
    <w:rsid w:val="00C154D3"/>
    <w:rsid w:val="00C15697"/>
    <w:rsid w:val="00C157C0"/>
    <w:rsid w:val="00C15F10"/>
    <w:rsid w:val="00C16111"/>
    <w:rsid w:val="00C161AE"/>
    <w:rsid w:val="00C16269"/>
    <w:rsid w:val="00C16F0F"/>
    <w:rsid w:val="00C1730D"/>
    <w:rsid w:val="00C17476"/>
    <w:rsid w:val="00C175AD"/>
    <w:rsid w:val="00C17677"/>
    <w:rsid w:val="00C1788C"/>
    <w:rsid w:val="00C17BD1"/>
    <w:rsid w:val="00C200F5"/>
    <w:rsid w:val="00C202B3"/>
    <w:rsid w:val="00C20396"/>
    <w:rsid w:val="00C203F5"/>
    <w:rsid w:val="00C20A89"/>
    <w:rsid w:val="00C20D71"/>
    <w:rsid w:val="00C20D95"/>
    <w:rsid w:val="00C21A28"/>
    <w:rsid w:val="00C21C7A"/>
    <w:rsid w:val="00C21EE0"/>
    <w:rsid w:val="00C22BAA"/>
    <w:rsid w:val="00C22FAD"/>
    <w:rsid w:val="00C2397D"/>
    <w:rsid w:val="00C23B1D"/>
    <w:rsid w:val="00C23BAA"/>
    <w:rsid w:val="00C24169"/>
    <w:rsid w:val="00C241C9"/>
    <w:rsid w:val="00C2422A"/>
    <w:rsid w:val="00C2425F"/>
    <w:rsid w:val="00C243B4"/>
    <w:rsid w:val="00C244A5"/>
    <w:rsid w:val="00C2464F"/>
    <w:rsid w:val="00C246A5"/>
    <w:rsid w:val="00C247F0"/>
    <w:rsid w:val="00C248F2"/>
    <w:rsid w:val="00C2497D"/>
    <w:rsid w:val="00C24BF7"/>
    <w:rsid w:val="00C24DAF"/>
    <w:rsid w:val="00C24F87"/>
    <w:rsid w:val="00C2552B"/>
    <w:rsid w:val="00C258F3"/>
    <w:rsid w:val="00C25B19"/>
    <w:rsid w:val="00C26175"/>
    <w:rsid w:val="00C26411"/>
    <w:rsid w:val="00C26524"/>
    <w:rsid w:val="00C2674F"/>
    <w:rsid w:val="00C26FBE"/>
    <w:rsid w:val="00C26FC3"/>
    <w:rsid w:val="00C275F3"/>
    <w:rsid w:val="00C27796"/>
    <w:rsid w:val="00C27A1C"/>
    <w:rsid w:val="00C30273"/>
    <w:rsid w:val="00C30297"/>
    <w:rsid w:val="00C3029D"/>
    <w:rsid w:val="00C30A4D"/>
    <w:rsid w:val="00C31161"/>
    <w:rsid w:val="00C311FB"/>
    <w:rsid w:val="00C31299"/>
    <w:rsid w:val="00C31C4B"/>
    <w:rsid w:val="00C321FD"/>
    <w:rsid w:val="00C325C9"/>
    <w:rsid w:val="00C32628"/>
    <w:rsid w:val="00C32852"/>
    <w:rsid w:val="00C328B6"/>
    <w:rsid w:val="00C32BA0"/>
    <w:rsid w:val="00C32CC1"/>
    <w:rsid w:val="00C33249"/>
    <w:rsid w:val="00C33A5B"/>
    <w:rsid w:val="00C33B9F"/>
    <w:rsid w:val="00C33BD2"/>
    <w:rsid w:val="00C33BE4"/>
    <w:rsid w:val="00C33DD7"/>
    <w:rsid w:val="00C33F72"/>
    <w:rsid w:val="00C34307"/>
    <w:rsid w:val="00C34626"/>
    <w:rsid w:val="00C3503D"/>
    <w:rsid w:val="00C359C5"/>
    <w:rsid w:val="00C35E48"/>
    <w:rsid w:val="00C36330"/>
    <w:rsid w:val="00C3633F"/>
    <w:rsid w:val="00C364D7"/>
    <w:rsid w:val="00C36B0F"/>
    <w:rsid w:val="00C36F3B"/>
    <w:rsid w:val="00C3753B"/>
    <w:rsid w:val="00C37567"/>
    <w:rsid w:val="00C37793"/>
    <w:rsid w:val="00C377B8"/>
    <w:rsid w:val="00C400DF"/>
    <w:rsid w:val="00C4146F"/>
    <w:rsid w:val="00C4168D"/>
    <w:rsid w:val="00C418F2"/>
    <w:rsid w:val="00C41D26"/>
    <w:rsid w:val="00C41E7F"/>
    <w:rsid w:val="00C42017"/>
    <w:rsid w:val="00C42711"/>
    <w:rsid w:val="00C42E01"/>
    <w:rsid w:val="00C434D7"/>
    <w:rsid w:val="00C43698"/>
    <w:rsid w:val="00C43D70"/>
    <w:rsid w:val="00C43E67"/>
    <w:rsid w:val="00C4427F"/>
    <w:rsid w:val="00C44733"/>
    <w:rsid w:val="00C44AAC"/>
    <w:rsid w:val="00C44D4E"/>
    <w:rsid w:val="00C45253"/>
    <w:rsid w:val="00C453B6"/>
    <w:rsid w:val="00C456F9"/>
    <w:rsid w:val="00C457DB"/>
    <w:rsid w:val="00C45AEC"/>
    <w:rsid w:val="00C45B9A"/>
    <w:rsid w:val="00C45CDE"/>
    <w:rsid w:val="00C45D01"/>
    <w:rsid w:val="00C45DF7"/>
    <w:rsid w:val="00C46397"/>
    <w:rsid w:val="00C46553"/>
    <w:rsid w:val="00C469C7"/>
    <w:rsid w:val="00C469CE"/>
    <w:rsid w:val="00C46CDE"/>
    <w:rsid w:val="00C46D9E"/>
    <w:rsid w:val="00C4718D"/>
    <w:rsid w:val="00C47235"/>
    <w:rsid w:val="00C47446"/>
    <w:rsid w:val="00C47659"/>
    <w:rsid w:val="00C476B3"/>
    <w:rsid w:val="00C47720"/>
    <w:rsid w:val="00C47903"/>
    <w:rsid w:val="00C47CFA"/>
    <w:rsid w:val="00C50036"/>
    <w:rsid w:val="00C5054D"/>
    <w:rsid w:val="00C50AEA"/>
    <w:rsid w:val="00C50E92"/>
    <w:rsid w:val="00C519A3"/>
    <w:rsid w:val="00C52468"/>
    <w:rsid w:val="00C526CC"/>
    <w:rsid w:val="00C528FB"/>
    <w:rsid w:val="00C52E4C"/>
    <w:rsid w:val="00C52E54"/>
    <w:rsid w:val="00C53598"/>
    <w:rsid w:val="00C53790"/>
    <w:rsid w:val="00C538BC"/>
    <w:rsid w:val="00C53E0F"/>
    <w:rsid w:val="00C53EF1"/>
    <w:rsid w:val="00C54476"/>
    <w:rsid w:val="00C54767"/>
    <w:rsid w:val="00C547D4"/>
    <w:rsid w:val="00C54956"/>
    <w:rsid w:val="00C54B00"/>
    <w:rsid w:val="00C54BFC"/>
    <w:rsid w:val="00C54EDD"/>
    <w:rsid w:val="00C5536B"/>
    <w:rsid w:val="00C55607"/>
    <w:rsid w:val="00C5592D"/>
    <w:rsid w:val="00C55E53"/>
    <w:rsid w:val="00C56DA7"/>
    <w:rsid w:val="00C56FA5"/>
    <w:rsid w:val="00C57630"/>
    <w:rsid w:val="00C57FE6"/>
    <w:rsid w:val="00C6008F"/>
    <w:rsid w:val="00C60527"/>
    <w:rsid w:val="00C60557"/>
    <w:rsid w:val="00C609E6"/>
    <w:rsid w:val="00C609EB"/>
    <w:rsid w:val="00C60AAE"/>
    <w:rsid w:val="00C60D93"/>
    <w:rsid w:val="00C60E16"/>
    <w:rsid w:val="00C60E35"/>
    <w:rsid w:val="00C61007"/>
    <w:rsid w:val="00C616F8"/>
    <w:rsid w:val="00C61CD1"/>
    <w:rsid w:val="00C6219B"/>
    <w:rsid w:val="00C62577"/>
    <w:rsid w:val="00C62764"/>
    <w:rsid w:val="00C62965"/>
    <w:rsid w:val="00C63193"/>
    <w:rsid w:val="00C63564"/>
    <w:rsid w:val="00C635D4"/>
    <w:rsid w:val="00C63857"/>
    <w:rsid w:val="00C639DE"/>
    <w:rsid w:val="00C64144"/>
    <w:rsid w:val="00C64186"/>
    <w:rsid w:val="00C642DF"/>
    <w:rsid w:val="00C643BC"/>
    <w:rsid w:val="00C6451B"/>
    <w:rsid w:val="00C6455F"/>
    <w:rsid w:val="00C645EF"/>
    <w:rsid w:val="00C6481C"/>
    <w:rsid w:val="00C64C24"/>
    <w:rsid w:val="00C64CA9"/>
    <w:rsid w:val="00C6505F"/>
    <w:rsid w:val="00C65600"/>
    <w:rsid w:val="00C65659"/>
    <w:rsid w:val="00C65BC3"/>
    <w:rsid w:val="00C66168"/>
    <w:rsid w:val="00C661D1"/>
    <w:rsid w:val="00C6642B"/>
    <w:rsid w:val="00C67019"/>
    <w:rsid w:val="00C67778"/>
    <w:rsid w:val="00C678D2"/>
    <w:rsid w:val="00C67E0D"/>
    <w:rsid w:val="00C70388"/>
    <w:rsid w:val="00C7071E"/>
    <w:rsid w:val="00C71B99"/>
    <w:rsid w:val="00C72123"/>
    <w:rsid w:val="00C72157"/>
    <w:rsid w:val="00C7218A"/>
    <w:rsid w:val="00C72215"/>
    <w:rsid w:val="00C72289"/>
    <w:rsid w:val="00C72318"/>
    <w:rsid w:val="00C724E6"/>
    <w:rsid w:val="00C72641"/>
    <w:rsid w:val="00C72D6B"/>
    <w:rsid w:val="00C72E6B"/>
    <w:rsid w:val="00C734C0"/>
    <w:rsid w:val="00C73748"/>
    <w:rsid w:val="00C740DD"/>
    <w:rsid w:val="00C747A5"/>
    <w:rsid w:val="00C74867"/>
    <w:rsid w:val="00C74DBA"/>
    <w:rsid w:val="00C75675"/>
    <w:rsid w:val="00C757BF"/>
    <w:rsid w:val="00C7598E"/>
    <w:rsid w:val="00C75A89"/>
    <w:rsid w:val="00C75B93"/>
    <w:rsid w:val="00C75C8F"/>
    <w:rsid w:val="00C75FB3"/>
    <w:rsid w:val="00C7627C"/>
    <w:rsid w:val="00C76589"/>
    <w:rsid w:val="00C7687C"/>
    <w:rsid w:val="00C76B0F"/>
    <w:rsid w:val="00C76B61"/>
    <w:rsid w:val="00C76EE9"/>
    <w:rsid w:val="00C77791"/>
    <w:rsid w:val="00C77B2D"/>
    <w:rsid w:val="00C803DD"/>
    <w:rsid w:val="00C8087E"/>
    <w:rsid w:val="00C80BD7"/>
    <w:rsid w:val="00C80CB1"/>
    <w:rsid w:val="00C80F42"/>
    <w:rsid w:val="00C81165"/>
    <w:rsid w:val="00C81B2D"/>
    <w:rsid w:val="00C822AD"/>
    <w:rsid w:val="00C827F5"/>
    <w:rsid w:val="00C82823"/>
    <w:rsid w:val="00C82D20"/>
    <w:rsid w:val="00C8317D"/>
    <w:rsid w:val="00C8334B"/>
    <w:rsid w:val="00C837BC"/>
    <w:rsid w:val="00C83906"/>
    <w:rsid w:val="00C83934"/>
    <w:rsid w:val="00C83B67"/>
    <w:rsid w:val="00C844A7"/>
    <w:rsid w:val="00C844C2"/>
    <w:rsid w:val="00C8478F"/>
    <w:rsid w:val="00C847E3"/>
    <w:rsid w:val="00C84904"/>
    <w:rsid w:val="00C849C3"/>
    <w:rsid w:val="00C8502C"/>
    <w:rsid w:val="00C85314"/>
    <w:rsid w:val="00C85412"/>
    <w:rsid w:val="00C85466"/>
    <w:rsid w:val="00C8606D"/>
    <w:rsid w:val="00C8614F"/>
    <w:rsid w:val="00C86502"/>
    <w:rsid w:val="00C86616"/>
    <w:rsid w:val="00C86951"/>
    <w:rsid w:val="00C87242"/>
    <w:rsid w:val="00C87C24"/>
    <w:rsid w:val="00C87DDF"/>
    <w:rsid w:val="00C87E24"/>
    <w:rsid w:val="00C90042"/>
    <w:rsid w:val="00C9031C"/>
    <w:rsid w:val="00C904E1"/>
    <w:rsid w:val="00C90534"/>
    <w:rsid w:val="00C90CC0"/>
    <w:rsid w:val="00C90EFC"/>
    <w:rsid w:val="00C910D2"/>
    <w:rsid w:val="00C913F0"/>
    <w:rsid w:val="00C9150C"/>
    <w:rsid w:val="00C91599"/>
    <w:rsid w:val="00C91D65"/>
    <w:rsid w:val="00C920A1"/>
    <w:rsid w:val="00C9226F"/>
    <w:rsid w:val="00C9228F"/>
    <w:rsid w:val="00C924C8"/>
    <w:rsid w:val="00C92E75"/>
    <w:rsid w:val="00C92FC1"/>
    <w:rsid w:val="00C93101"/>
    <w:rsid w:val="00C93802"/>
    <w:rsid w:val="00C93C94"/>
    <w:rsid w:val="00C940C7"/>
    <w:rsid w:val="00C94DB8"/>
    <w:rsid w:val="00C953F1"/>
    <w:rsid w:val="00C9594D"/>
    <w:rsid w:val="00C959DE"/>
    <w:rsid w:val="00C95D59"/>
    <w:rsid w:val="00C9623C"/>
    <w:rsid w:val="00C962E3"/>
    <w:rsid w:val="00C96B7E"/>
    <w:rsid w:val="00C97C77"/>
    <w:rsid w:val="00C97F15"/>
    <w:rsid w:val="00CA0116"/>
    <w:rsid w:val="00CA02FF"/>
    <w:rsid w:val="00CA0327"/>
    <w:rsid w:val="00CA05CB"/>
    <w:rsid w:val="00CA06D3"/>
    <w:rsid w:val="00CA098E"/>
    <w:rsid w:val="00CA10A3"/>
    <w:rsid w:val="00CA1DFA"/>
    <w:rsid w:val="00CA1F13"/>
    <w:rsid w:val="00CA2245"/>
    <w:rsid w:val="00CA245A"/>
    <w:rsid w:val="00CA2468"/>
    <w:rsid w:val="00CA2533"/>
    <w:rsid w:val="00CA255A"/>
    <w:rsid w:val="00CA264F"/>
    <w:rsid w:val="00CA3127"/>
    <w:rsid w:val="00CA3439"/>
    <w:rsid w:val="00CA3896"/>
    <w:rsid w:val="00CA3C07"/>
    <w:rsid w:val="00CA43CD"/>
    <w:rsid w:val="00CA4689"/>
    <w:rsid w:val="00CA4BC0"/>
    <w:rsid w:val="00CA4BCC"/>
    <w:rsid w:val="00CA4C2C"/>
    <w:rsid w:val="00CA4D8E"/>
    <w:rsid w:val="00CA4E48"/>
    <w:rsid w:val="00CA4E4B"/>
    <w:rsid w:val="00CA50E8"/>
    <w:rsid w:val="00CA5482"/>
    <w:rsid w:val="00CA54C2"/>
    <w:rsid w:val="00CA5553"/>
    <w:rsid w:val="00CA575C"/>
    <w:rsid w:val="00CA590A"/>
    <w:rsid w:val="00CA5A5E"/>
    <w:rsid w:val="00CA5CA5"/>
    <w:rsid w:val="00CA5CA8"/>
    <w:rsid w:val="00CA5CE1"/>
    <w:rsid w:val="00CA5D37"/>
    <w:rsid w:val="00CA6243"/>
    <w:rsid w:val="00CA6AD9"/>
    <w:rsid w:val="00CA6AF9"/>
    <w:rsid w:val="00CA6B04"/>
    <w:rsid w:val="00CA7347"/>
    <w:rsid w:val="00CA7503"/>
    <w:rsid w:val="00CA771A"/>
    <w:rsid w:val="00CA7ECC"/>
    <w:rsid w:val="00CA7FC7"/>
    <w:rsid w:val="00CB0157"/>
    <w:rsid w:val="00CB0211"/>
    <w:rsid w:val="00CB0A79"/>
    <w:rsid w:val="00CB13AF"/>
    <w:rsid w:val="00CB1735"/>
    <w:rsid w:val="00CB1737"/>
    <w:rsid w:val="00CB18A8"/>
    <w:rsid w:val="00CB18ED"/>
    <w:rsid w:val="00CB190A"/>
    <w:rsid w:val="00CB1AAE"/>
    <w:rsid w:val="00CB25BF"/>
    <w:rsid w:val="00CB27F6"/>
    <w:rsid w:val="00CB31A4"/>
    <w:rsid w:val="00CB335D"/>
    <w:rsid w:val="00CB3732"/>
    <w:rsid w:val="00CB39FB"/>
    <w:rsid w:val="00CB3FF4"/>
    <w:rsid w:val="00CB40B8"/>
    <w:rsid w:val="00CB46BE"/>
    <w:rsid w:val="00CB4D55"/>
    <w:rsid w:val="00CB4EBF"/>
    <w:rsid w:val="00CB5205"/>
    <w:rsid w:val="00CB55CA"/>
    <w:rsid w:val="00CB57E1"/>
    <w:rsid w:val="00CB5FD9"/>
    <w:rsid w:val="00CB61D2"/>
    <w:rsid w:val="00CB6673"/>
    <w:rsid w:val="00CB7094"/>
    <w:rsid w:val="00CB7226"/>
    <w:rsid w:val="00CB7634"/>
    <w:rsid w:val="00CB7686"/>
    <w:rsid w:val="00CC13E7"/>
    <w:rsid w:val="00CC149E"/>
    <w:rsid w:val="00CC18C9"/>
    <w:rsid w:val="00CC1B1B"/>
    <w:rsid w:val="00CC1C60"/>
    <w:rsid w:val="00CC24BF"/>
    <w:rsid w:val="00CC2908"/>
    <w:rsid w:val="00CC2B83"/>
    <w:rsid w:val="00CC2DA4"/>
    <w:rsid w:val="00CC2F18"/>
    <w:rsid w:val="00CC2F45"/>
    <w:rsid w:val="00CC375D"/>
    <w:rsid w:val="00CC3F45"/>
    <w:rsid w:val="00CC43F0"/>
    <w:rsid w:val="00CC559D"/>
    <w:rsid w:val="00CC584E"/>
    <w:rsid w:val="00CC5CE0"/>
    <w:rsid w:val="00CC5F9D"/>
    <w:rsid w:val="00CC6249"/>
    <w:rsid w:val="00CC6732"/>
    <w:rsid w:val="00CC6A1D"/>
    <w:rsid w:val="00CC6A73"/>
    <w:rsid w:val="00CC6AD5"/>
    <w:rsid w:val="00CC6C08"/>
    <w:rsid w:val="00CC70D3"/>
    <w:rsid w:val="00CC73C9"/>
    <w:rsid w:val="00CC76AE"/>
    <w:rsid w:val="00CC7AE4"/>
    <w:rsid w:val="00CC7B10"/>
    <w:rsid w:val="00CC7B46"/>
    <w:rsid w:val="00CC7EBE"/>
    <w:rsid w:val="00CC7F6E"/>
    <w:rsid w:val="00CD00D1"/>
    <w:rsid w:val="00CD0244"/>
    <w:rsid w:val="00CD0608"/>
    <w:rsid w:val="00CD0C35"/>
    <w:rsid w:val="00CD0FF3"/>
    <w:rsid w:val="00CD13CA"/>
    <w:rsid w:val="00CD1432"/>
    <w:rsid w:val="00CD162B"/>
    <w:rsid w:val="00CD16DD"/>
    <w:rsid w:val="00CD1D5C"/>
    <w:rsid w:val="00CD1E2F"/>
    <w:rsid w:val="00CD234B"/>
    <w:rsid w:val="00CD2454"/>
    <w:rsid w:val="00CD2478"/>
    <w:rsid w:val="00CD2706"/>
    <w:rsid w:val="00CD2775"/>
    <w:rsid w:val="00CD295B"/>
    <w:rsid w:val="00CD2A7C"/>
    <w:rsid w:val="00CD2B08"/>
    <w:rsid w:val="00CD2B35"/>
    <w:rsid w:val="00CD301F"/>
    <w:rsid w:val="00CD3149"/>
    <w:rsid w:val="00CD35FE"/>
    <w:rsid w:val="00CD394B"/>
    <w:rsid w:val="00CD3F77"/>
    <w:rsid w:val="00CD427F"/>
    <w:rsid w:val="00CD488B"/>
    <w:rsid w:val="00CD4BD4"/>
    <w:rsid w:val="00CD4C4F"/>
    <w:rsid w:val="00CD5345"/>
    <w:rsid w:val="00CD5585"/>
    <w:rsid w:val="00CD60CF"/>
    <w:rsid w:val="00CD617E"/>
    <w:rsid w:val="00CD654B"/>
    <w:rsid w:val="00CD6D61"/>
    <w:rsid w:val="00CD7031"/>
    <w:rsid w:val="00CD7179"/>
    <w:rsid w:val="00CD7DBB"/>
    <w:rsid w:val="00CD7E56"/>
    <w:rsid w:val="00CE0285"/>
    <w:rsid w:val="00CE1A95"/>
    <w:rsid w:val="00CE223E"/>
    <w:rsid w:val="00CE2499"/>
    <w:rsid w:val="00CE2A26"/>
    <w:rsid w:val="00CE2CF7"/>
    <w:rsid w:val="00CE32D0"/>
    <w:rsid w:val="00CE33A9"/>
    <w:rsid w:val="00CE365B"/>
    <w:rsid w:val="00CE380B"/>
    <w:rsid w:val="00CE39C7"/>
    <w:rsid w:val="00CE3F1B"/>
    <w:rsid w:val="00CE472A"/>
    <w:rsid w:val="00CE4E35"/>
    <w:rsid w:val="00CE4EBA"/>
    <w:rsid w:val="00CE57A0"/>
    <w:rsid w:val="00CE5D1A"/>
    <w:rsid w:val="00CE6B91"/>
    <w:rsid w:val="00CE6CD1"/>
    <w:rsid w:val="00CE6E12"/>
    <w:rsid w:val="00CE71B9"/>
    <w:rsid w:val="00CE729A"/>
    <w:rsid w:val="00CE73F0"/>
    <w:rsid w:val="00CE7FE7"/>
    <w:rsid w:val="00CF0460"/>
    <w:rsid w:val="00CF081E"/>
    <w:rsid w:val="00CF0EF4"/>
    <w:rsid w:val="00CF0EF6"/>
    <w:rsid w:val="00CF251F"/>
    <w:rsid w:val="00CF2B16"/>
    <w:rsid w:val="00CF2B28"/>
    <w:rsid w:val="00CF3119"/>
    <w:rsid w:val="00CF3188"/>
    <w:rsid w:val="00CF3285"/>
    <w:rsid w:val="00CF3E0F"/>
    <w:rsid w:val="00CF3EA1"/>
    <w:rsid w:val="00CF3F0D"/>
    <w:rsid w:val="00CF3F9D"/>
    <w:rsid w:val="00CF4242"/>
    <w:rsid w:val="00CF4E03"/>
    <w:rsid w:val="00CF5508"/>
    <w:rsid w:val="00CF59E2"/>
    <w:rsid w:val="00CF5A5F"/>
    <w:rsid w:val="00CF5A70"/>
    <w:rsid w:val="00CF5BB5"/>
    <w:rsid w:val="00CF6142"/>
    <w:rsid w:val="00CF6402"/>
    <w:rsid w:val="00CF6671"/>
    <w:rsid w:val="00CF6791"/>
    <w:rsid w:val="00CF68ED"/>
    <w:rsid w:val="00CF7664"/>
    <w:rsid w:val="00CF7A6D"/>
    <w:rsid w:val="00CF7F3B"/>
    <w:rsid w:val="00D004AF"/>
    <w:rsid w:val="00D005C9"/>
    <w:rsid w:val="00D0076E"/>
    <w:rsid w:val="00D009FF"/>
    <w:rsid w:val="00D00B59"/>
    <w:rsid w:val="00D00B72"/>
    <w:rsid w:val="00D0160A"/>
    <w:rsid w:val="00D01AE3"/>
    <w:rsid w:val="00D01D09"/>
    <w:rsid w:val="00D01F12"/>
    <w:rsid w:val="00D02103"/>
    <w:rsid w:val="00D027BA"/>
    <w:rsid w:val="00D02F8B"/>
    <w:rsid w:val="00D032A9"/>
    <w:rsid w:val="00D03377"/>
    <w:rsid w:val="00D034D3"/>
    <w:rsid w:val="00D03546"/>
    <w:rsid w:val="00D04144"/>
    <w:rsid w:val="00D04545"/>
    <w:rsid w:val="00D04695"/>
    <w:rsid w:val="00D04FA4"/>
    <w:rsid w:val="00D05C56"/>
    <w:rsid w:val="00D06375"/>
    <w:rsid w:val="00D063E3"/>
    <w:rsid w:val="00D066C0"/>
    <w:rsid w:val="00D06E5C"/>
    <w:rsid w:val="00D06FCF"/>
    <w:rsid w:val="00D0743A"/>
    <w:rsid w:val="00D07F2B"/>
    <w:rsid w:val="00D102DE"/>
    <w:rsid w:val="00D10604"/>
    <w:rsid w:val="00D106AD"/>
    <w:rsid w:val="00D106F4"/>
    <w:rsid w:val="00D10800"/>
    <w:rsid w:val="00D10A64"/>
    <w:rsid w:val="00D10BC3"/>
    <w:rsid w:val="00D10D1C"/>
    <w:rsid w:val="00D10E75"/>
    <w:rsid w:val="00D10F64"/>
    <w:rsid w:val="00D11677"/>
    <w:rsid w:val="00D1180B"/>
    <w:rsid w:val="00D11815"/>
    <w:rsid w:val="00D11DD3"/>
    <w:rsid w:val="00D1235A"/>
    <w:rsid w:val="00D1267A"/>
    <w:rsid w:val="00D128B4"/>
    <w:rsid w:val="00D12A53"/>
    <w:rsid w:val="00D12B1B"/>
    <w:rsid w:val="00D12EBB"/>
    <w:rsid w:val="00D1305D"/>
    <w:rsid w:val="00D13121"/>
    <w:rsid w:val="00D145F5"/>
    <w:rsid w:val="00D146EC"/>
    <w:rsid w:val="00D14906"/>
    <w:rsid w:val="00D14B5F"/>
    <w:rsid w:val="00D15215"/>
    <w:rsid w:val="00D152BB"/>
    <w:rsid w:val="00D154D9"/>
    <w:rsid w:val="00D15645"/>
    <w:rsid w:val="00D159B8"/>
    <w:rsid w:val="00D15A59"/>
    <w:rsid w:val="00D15BF7"/>
    <w:rsid w:val="00D15E82"/>
    <w:rsid w:val="00D16356"/>
    <w:rsid w:val="00D169A8"/>
    <w:rsid w:val="00D16C48"/>
    <w:rsid w:val="00D16E02"/>
    <w:rsid w:val="00D16EF8"/>
    <w:rsid w:val="00D17A06"/>
    <w:rsid w:val="00D17A42"/>
    <w:rsid w:val="00D17F07"/>
    <w:rsid w:val="00D2057B"/>
    <w:rsid w:val="00D205EB"/>
    <w:rsid w:val="00D20697"/>
    <w:rsid w:val="00D206BF"/>
    <w:rsid w:val="00D2072B"/>
    <w:rsid w:val="00D20A67"/>
    <w:rsid w:val="00D20CE9"/>
    <w:rsid w:val="00D2148E"/>
    <w:rsid w:val="00D217F4"/>
    <w:rsid w:val="00D21FF2"/>
    <w:rsid w:val="00D223C4"/>
    <w:rsid w:val="00D2261F"/>
    <w:rsid w:val="00D22893"/>
    <w:rsid w:val="00D2293D"/>
    <w:rsid w:val="00D22DD7"/>
    <w:rsid w:val="00D22FC4"/>
    <w:rsid w:val="00D23179"/>
    <w:rsid w:val="00D235AD"/>
    <w:rsid w:val="00D2441F"/>
    <w:rsid w:val="00D24A24"/>
    <w:rsid w:val="00D24A97"/>
    <w:rsid w:val="00D24B7F"/>
    <w:rsid w:val="00D24E26"/>
    <w:rsid w:val="00D24F6C"/>
    <w:rsid w:val="00D252D3"/>
    <w:rsid w:val="00D25334"/>
    <w:rsid w:val="00D254B2"/>
    <w:rsid w:val="00D2573B"/>
    <w:rsid w:val="00D25925"/>
    <w:rsid w:val="00D25C42"/>
    <w:rsid w:val="00D25C5D"/>
    <w:rsid w:val="00D25D50"/>
    <w:rsid w:val="00D25E3F"/>
    <w:rsid w:val="00D25F8F"/>
    <w:rsid w:val="00D261AE"/>
    <w:rsid w:val="00D26421"/>
    <w:rsid w:val="00D2647F"/>
    <w:rsid w:val="00D2652C"/>
    <w:rsid w:val="00D26E4D"/>
    <w:rsid w:val="00D26F93"/>
    <w:rsid w:val="00D27030"/>
    <w:rsid w:val="00D270E7"/>
    <w:rsid w:val="00D271AD"/>
    <w:rsid w:val="00D27AFA"/>
    <w:rsid w:val="00D27B0D"/>
    <w:rsid w:val="00D27C0F"/>
    <w:rsid w:val="00D27CBE"/>
    <w:rsid w:val="00D3012C"/>
    <w:rsid w:val="00D30594"/>
    <w:rsid w:val="00D31090"/>
    <w:rsid w:val="00D313DA"/>
    <w:rsid w:val="00D319DD"/>
    <w:rsid w:val="00D31C00"/>
    <w:rsid w:val="00D3200D"/>
    <w:rsid w:val="00D3264B"/>
    <w:rsid w:val="00D32D8B"/>
    <w:rsid w:val="00D33355"/>
    <w:rsid w:val="00D33A76"/>
    <w:rsid w:val="00D33DCF"/>
    <w:rsid w:val="00D3478C"/>
    <w:rsid w:val="00D35217"/>
    <w:rsid w:val="00D35541"/>
    <w:rsid w:val="00D355F0"/>
    <w:rsid w:val="00D357DB"/>
    <w:rsid w:val="00D358B1"/>
    <w:rsid w:val="00D35BC4"/>
    <w:rsid w:val="00D3604B"/>
    <w:rsid w:val="00D360AB"/>
    <w:rsid w:val="00D362E0"/>
    <w:rsid w:val="00D36531"/>
    <w:rsid w:val="00D367A0"/>
    <w:rsid w:val="00D36B0D"/>
    <w:rsid w:val="00D37462"/>
    <w:rsid w:val="00D376F2"/>
    <w:rsid w:val="00D37C48"/>
    <w:rsid w:val="00D37D29"/>
    <w:rsid w:val="00D37ECC"/>
    <w:rsid w:val="00D400B0"/>
    <w:rsid w:val="00D402C2"/>
    <w:rsid w:val="00D403A4"/>
    <w:rsid w:val="00D40754"/>
    <w:rsid w:val="00D4092D"/>
    <w:rsid w:val="00D40E7B"/>
    <w:rsid w:val="00D41205"/>
    <w:rsid w:val="00D41822"/>
    <w:rsid w:val="00D41BB9"/>
    <w:rsid w:val="00D41D44"/>
    <w:rsid w:val="00D41DB2"/>
    <w:rsid w:val="00D41F8F"/>
    <w:rsid w:val="00D4214A"/>
    <w:rsid w:val="00D42336"/>
    <w:rsid w:val="00D42918"/>
    <w:rsid w:val="00D42AD7"/>
    <w:rsid w:val="00D42B6A"/>
    <w:rsid w:val="00D42E22"/>
    <w:rsid w:val="00D43026"/>
    <w:rsid w:val="00D434A7"/>
    <w:rsid w:val="00D4372C"/>
    <w:rsid w:val="00D4384A"/>
    <w:rsid w:val="00D43AC8"/>
    <w:rsid w:val="00D44466"/>
    <w:rsid w:val="00D4455B"/>
    <w:rsid w:val="00D449DB"/>
    <w:rsid w:val="00D44C1E"/>
    <w:rsid w:val="00D44E09"/>
    <w:rsid w:val="00D451AA"/>
    <w:rsid w:val="00D454D9"/>
    <w:rsid w:val="00D45B2E"/>
    <w:rsid w:val="00D45FF6"/>
    <w:rsid w:val="00D46168"/>
    <w:rsid w:val="00D4627B"/>
    <w:rsid w:val="00D46501"/>
    <w:rsid w:val="00D46581"/>
    <w:rsid w:val="00D46609"/>
    <w:rsid w:val="00D4678A"/>
    <w:rsid w:val="00D4695B"/>
    <w:rsid w:val="00D469B2"/>
    <w:rsid w:val="00D46C94"/>
    <w:rsid w:val="00D4709D"/>
    <w:rsid w:val="00D4744B"/>
    <w:rsid w:val="00D475D1"/>
    <w:rsid w:val="00D477D0"/>
    <w:rsid w:val="00D47A15"/>
    <w:rsid w:val="00D47C38"/>
    <w:rsid w:val="00D502B9"/>
    <w:rsid w:val="00D503CD"/>
    <w:rsid w:val="00D5089F"/>
    <w:rsid w:val="00D5091C"/>
    <w:rsid w:val="00D51174"/>
    <w:rsid w:val="00D51539"/>
    <w:rsid w:val="00D51CB5"/>
    <w:rsid w:val="00D51E85"/>
    <w:rsid w:val="00D51F96"/>
    <w:rsid w:val="00D52026"/>
    <w:rsid w:val="00D52086"/>
    <w:rsid w:val="00D52115"/>
    <w:rsid w:val="00D521FD"/>
    <w:rsid w:val="00D52EAE"/>
    <w:rsid w:val="00D52F25"/>
    <w:rsid w:val="00D53351"/>
    <w:rsid w:val="00D539FF"/>
    <w:rsid w:val="00D53A93"/>
    <w:rsid w:val="00D53D46"/>
    <w:rsid w:val="00D544C2"/>
    <w:rsid w:val="00D55354"/>
    <w:rsid w:val="00D55769"/>
    <w:rsid w:val="00D55FC9"/>
    <w:rsid w:val="00D56113"/>
    <w:rsid w:val="00D564FA"/>
    <w:rsid w:val="00D565D4"/>
    <w:rsid w:val="00D56B1C"/>
    <w:rsid w:val="00D56C6F"/>
    <w:rsid w:val="00D56CFC"/>
    <w:rsid w:val="00D57681"/>
    <w:rsid w:val="00D5785B"/>
    <w:rsid w:val="00D57A27"/>
    <w:rsid w:val="00D57AED"/>
    <w:rsid w:val="00D57DC4"/>
    <w:rsid w:val="00D6013D"/>
    <w:rsid w:val="00D60299"/>
    <w:rsid w:val="00D614DB"/>
    <w:rsid w:val="00D61549"/>
    <w:rsid w:val="00D621F9"/>
    <w:rsid w:val="00D623B1"/>
    <w:rsid w:val="00D62509"/>
    <w:rsid w:val="00D62698"/>
    <w:rsid w:val="00D62940"/>
    <w:rsid w:val="00D629E9"/>
    <w:rsid w:val="00D62ABE"/>
    <w:rsid w:val="00D62D04"/>
    <w:rsid w:val="00D62D3D"/>
    <w:rsid w:val="00D62ED6"/>
    <w:rsid w:val="00D63FEA"/>
    <w:rsid w:val="00D64473"/>
    <w:rsid w:val="00D644A8"/>
    <w:rsid w:val="00D646D1"/>
    <w:rsid w:val="00D6483A"/>
    <w:rsid w:val="00D64959"/>
    <w:rsid w:val="00D64F4E"/>
    <w:rsid w:val="00D6500E"/>
    <w:rsid w:val="00D655E6"/>
    <w:rsid w:val="00D65815"/>
    <w:rsid w:val="00D65FAD"/>
    <w:rsid w:val="00D65FD1"/>
    <w:rsid w:val="00D65FD4"/>
    <w:rsid w:val="00D66CEA"/>
    <w:rsid w:val="00D66CEE"/>
    <w:rsid w:val="00D66F77"/>
    <w:rsid w:val="00D67175"/>
    <w:rsid w:val="00D675F7"/>
    <w:rsid w:val="00D67622"/>
    <w:rsid w:val="00D67C79"/>
    <w:rsid w:val="00D67D95"/>
    <w:rsid w:val="00D67DAF"/>
    <w:rsid w:val="00D706FF"/>
    <w:rsid w:val="00D70740"/>
    <w:rsid w:val="00D7078F"/>
    <w:rsid w:val="00D70DA2"/>
    <w:rsid w:val="00D7115F"/>
    <w:rsid w:val="00D714E6"/>
    <w:rsid w:val="00D7168A"/>
    <w:rsid w:val="00D71C0D"/>
    <w:rsid w:val="00D71C62"/>
    <w:rsid w:val="00D71DF3"/>
    <w:rsid w:val="00D71F27"/>
    <w:rsid w:val="00D72324"/>
    <w:rsid w:val="00D723C0"/>
    <w:rsid w:val="00D7241D"/>
    <w:rsid w:val="00D724F1"/>
    <w:rsid w:val="00D726DD"/>
    <w:rsid w:val="00D72B78"/>
    <w:rsid w:val="00D72D6D"/>
    <w:rsid w:val="00D72E8A"/>
    <w:rsid w:val="00D7333B"/>
    <w:rsid w:val="00D73F44"/>
    <w:rsid w:val="00D7490A"/>
    <w:rsid w:val="00D74B16"/>
    <w:rsid w:val="00D75064"/>
    <w:rsid w:val="00D75783"/>
    <w:rsid w:val="00D7585F"/>
    <w:rsid w:val="00D75D5B"/>
    <w:rsid w:val="00D76068"/>
    <w:rsid w:val="00D762F1"/>
    <w:rsid w:val="00D7648E"/>
    <w:rsid w:val="00D76AB2"/>
    <w:rsid w:val="00D76B11"/>
    <w:rsid w:val="00D76D9D"/>
    <w:rsid w:val="00D76E1E"/>
    <w:rsid w:val="00D76E58"/>
    <w:rsid w:val="00D76EAA"/>
    <w:rsid w:val="00D771AE"/>
    <w:rsid w:val="00D77200"/>
    <w:rsid w:val="00D778C6"/>
    <w:rsid w:val="00D77A43"/>
    <w:rsid w:val="00D77E55"/>
    <w:rsid w:val="00D77F30"/>
    <w:rsid w:val="00D77FCA"/>
    <w:rsid w:val="00D80A3D"/>
    <w:rsid w:val="00D80B34"/>
    <w:rsid w:val="00D80B50"/>
    <w:rsid w:val="00D80D04"/>
    <w:rsid w:val="00D8125A"/>
    <w:rsid w:val="00D81AF9"/>
    <w:rsid w:val="00D81D8F"/>
    <w:rsid w:val="00D82297"/>
    <w:rsid w:val="00D82C04"/>
    <w:rsid w:val="00D82F83"/>
    <w:rsid w:val="00D831C3"/>
    <w:rsid w:val="00D833D9"/>
    <w:rsid w:val="00D837EB"/>
    <w:rsid w:val="00D839A7"/>
    <w:rsid w:val="00D83A2D"/>
    <w:rsid w:val="00D83BD9"/>
    <w:rsid w:val="00D83FD0"/>
    <w:rsid w:val="00D84509"/>
    <w:rsid w:val="00D84861"/>
    <w:rsid w:val="00D84979"/>
    <w:rsid w:val="00D84B66"/>
    <w:rsid w:val="00D84BAA"/>
    <w:rsid w:val="00D84EA1"/>
    <w:rsid w:val="00D85615"/>
    <w:rsid w:val="00D85D8B"/>
    <w:rsid w:val="00D85DB3"/>
    <w:rsid w:val="00D86023"/>
    <w:rsid w:val="00D861AE"/>
    <w:rsid w:val="00D86412"/>
    <w:rsid w:val="00D8683B"/>
    <w:rsid w:val="00D875B6"/>
    <w:rsid w:val="00D90081"/>
    <w:rsid w:val="00D90449"/>
    <w:rsid w:val="00D910C5"/>
    <w:rsid w:val="00D91558"/>
    <w:rsid w:val="00D91864"/>
    <w:rsid w:val="00D918E2"/>
    <w:rsid w:val="00D91928"/>
    <w:rsid w:val="00D927EF"/>
    <w:rsid w:val="00D92D62"/>
    <w:rsid w:val="00D93238"/>
    <w:rsid w:val="00D934EB"/>
    <w:rsid w:val="00D935B7"/>
    <w:rsid w:val="00D9371B"/>
    <w:rsid w:val="00D938BE"/>
    <w:rsid w:val="00D93B2E"/>
    <w:rsid w:val="00D93FCE"/>
    <w:rsid w:val="00D93FEE"/>
    <w:rsid w:val="00D94A2C"/>
    <w:rsid w:val="00D94DCF"/>
    <w:rsid w:val="00D94E4F"/>
    <w:rsid w:val="00D94EAE"/>
    <w:rsid w:val="00D94ECA"/>
    <w:rsid w:val="00D9503C"/>
    <w:rsid w:val="00D954C3"/>
    <w:rsid w:val="00D954DA"/>
    <w:rsid w:val="00D9586B"/>
    <w:rsid w:val="00D95A6B"/>
    <w:rsid w:val="00D95D72"/>
    <w:rsid w:val="00D96011"/>
    <w:rsid w:val="00D967BA"/>
    <w:rsid w:val="00D968E9"/>
    <w:rsid w:val="00D96A0F"/>
    <w:rsid w:val="00D96F1F"/>
    <w:rsid w:val="00D9721A"/>
    <w:rsid w:val="00D97230"/>
    <w:rsid w:val="00D97310"/>
    <w:rsid w:val="00D97645"/>
    <w:rsid w:val="00D9787F"/>
    <w:rsid w:val="00DA065A"/>
    <w:rsid w:val="00DA0947"/>
    <w:rsid w:val="00DA0FE7"/>
    <w:rsid w:val="00DA1539"/>
    <w:rsid w:val="00DA15AA"/>
    <w:rsid w:val="00DA1ADB"/>
    <w:rsid w:val="00DA1FDE"/>
    <w:rsid w:val="00DA2504"/>
    <w:rsid w:val="00DA2AA1"/>
    <w:rsid w:val="00DA32A5"/>
    <w:rsid w:val="00DA34F4"/>
    <w:rsid w:val="00DA373A"/>
    <w:rsid w:val="00DA39EE"/>
    <w:rsid w:val="00DA3CC3"/>
    <w:rsid w:val="00DA3D1F"/>
    <w:rsid w:val="00DA43F7"/>
    <w:rsid w:val="00DA44EE"/>
    <w:rsid w:val="00DA4DE0"/>
    <w:rsid w:val="00DA557E"/>
    <w:rsid w:val="00DA586F"/>
    <w:rsid w:val="00DA5AAC"/>
    <w:rsid w:val="00DA5B23"/>
    <w:rsid w:val="00DA5B47"/>
    <w:rsid w:val="00DA5BB7"/>
    <w:rsid w:val="00DA60D9"/>
    <w:rsid w:val="00DA6244"/>
    <w:rsid w:val="00DA6246"/>
    <w:rsid w:val="00DA62E1"/>
    <w:rsid w:val="00DA7597"/>
    <w:rsid w:val="00DA75EC"/>
    <w:rsid w:val="00DA7B2E"/>
    <w:rsid w:val="00DA7D5D"/>
    <w:rsid w:val="00DA7E1E"/>
    <w:rsid w:val="00DB01E9"/>
    <w:rsid w:val="00DB048D"/>
    <w:rsid w:val="00DB05AB"/>
    <w:rsid w:val="00DB07EE"/>
    <w:rsid w:val="00DB08DA"/>
    <w:rsid w:val="00DB0B77"/>
    <w:rsid w:val="00DB0CF8"/>
    <w:rsid w:val="00DB1476"/>
    <w:rsid w:val="00DB14BA"/>
    <w:rsid w:val="00DB150D"/>
    <w:rsid w:val="00DB17A6"/>
    <w:rsid w:val="00DB1EFB"/>
    <w:rsid w:val="00DB21CF"/>
    <w:rsid w:val="00DB2220"/>
    <w:rsid w:val="00DB2388"/>
    <w:rsid w:val="00DB3029"/>
    <w:rsid w:val="00DB36EA"/>
    <w:rsid w:val="00DB39CB"/>
    <w:rsid w:val="00DB3E46"/>
    <w:rsid w:val="00DB3E7B"/>
    <w:rsid w:val="00DB3F3D"/>
    <w:rsid w:val="00DB3FAA"/>
    <w:rsid w:val="00DB44E5"/>
    <w:rsid w:val="00DB4577"/>
    <w:rsid w:val="00DB4A5C"/>
    <w:rsid w:val="00DB4C19"/>
    <w:rsid w:val="00DB4D3E"/>
    <w:rsid w:val="00DB52E1"/>
    <w:rsid w:val="00DB52E8"/>
    <w:rsid w:val="00DB5667"/>
    <w:rsid w:val="00DB5923"/>
    <w:rsid w:val="00DB5B17"/>
    <w:rsid w:val="00DB5D18"/>
    <w:rsid w:val="00DB5F17"/>
    <w:rsid w:val="00DB6090"/>
    <w:rsid w:val="00DB6600"/>
    <w:rsid w:val="00DB66BC"/>
    <w:rsid w:val="00DB691F"/>
    <w:rsid w:val="00DB6F5D"/>
    <w:rsid w:val="00DB7199"/>
    <w:rsid w:val="00DB741F"/>
    <w:rsid w:val="00DB770A"/>
    <w:rsid w:val="00DB77AE"/>
    <w:rsid w:val="00DB7853"/>
    <w:rsid w:val="00DB7E8A"/>
    <w:rsid w:val="00DB7F09"/>
    <w:rsid w:val="00DB7F24"/>
    <w:rsid w:val="00DC00E8"/>
    <w:rsid w:val="00DC0169"/>
    <w:rsid w:val="00DC045C"/>
    <w:rsid w:val="00DC05E5"/>
    <w:rsid w:val="00DC060E"/>
    <w:rsid w:val="00DC09B6"/>
    <w:rsid w:val="00DC0D27"/>
    <w:rsid w:val="00DC1105"/>
    <w:rsid w:val="00DC13AD"/>
    <w:rsid w:val="00DC18B5"/>
    <w:rsid w:val="00DC1C56"/>
    <w:rsid w:val="00DC1CBB"/>
    <w:rsid w:val="00DC1E5B"/>
    <w:rsid w:val="00DC2173"/>
    <w:rsid w:val="00DC296B"/>
    <w:rsid w:val="00DC2ABE"/>
    <w:rsid w:val="00DC3089"/>
    <w:rsid w:val="00DC317A"/>
    <w:rsid w:val="00DC3854"/>
    <w:rsid w:val="00DC38F9"/>
    <w:rsid w:val="00DC39B3"/>
    <w:rsid w:val="00DC3DD5"/>
    <w:rsid w:val="00DC3E86"/>
    <w:rsid w:val="00DC4756"/>
    <w:rsid w:val="00DC4926"/>
    <w:rsid w:val="00DC4CFC"/>
    <w:rsid w:val="00DC4E8E"/>
    <w:rsid w:val="00DC50DF"/>
    <w:rsid w:val="00DC552A"/>
    <w:rsid w:val="00DC58F7"/>
    <w:rsid w:val="00DC59F2"/>
    <w:rsid w:val="00DC6379"/>
    <w:rsid w:val="00DC6442"/>
    <w:rsid w:val="00DC764B"/>
    <w:rsid w:val="00DC766A"/>
    <w:rsid w:val="00DC7B19"/>
    <w:rsid w:val="00DC7E0A"/>
    <w:rsid w:val="00DD0C94"/>
    <w:rsid w:val="00DD1294"/>
    <w:rsid w:val="00DD1A1F"/>
    <w:rsid w:val="00DD1BAA"/>
    <w:rsid w:val="00DD1EF2"/>
    <w:rsid w:val="00DD1F2C"/>
    <w:rsid w:val="00DD203C"/>
    <w:rsid w:val="00DD25DB"/>
    <w:rsid w:val="00DD27DB"/>
    <w:rsid w:val="00DD2836"/>
    <w:rsid w:val="00DD2F22"/>
    <w:rsid w:val="00DD375B"/>
    <w:rsid w:val="00DD391F"/>
    <w:rsid w:val="00DD39DA"/>
    <w:rsid w:val="00DD3B2D"/>
    <w:rsid w:val="00DD3D60"/>
    <w:rsid w:val="00DD4081"/>
    <w:rsid w:val="00DD428A"/>
    <w:rsid w:val="00DD42EB"/>
    <w:rsid w:val="00DD4778"/>
    <w:rsid w:val="00DD4A87"/>
    <w:rsid w:val="00DD4F0A"/>
    <w:rsid w:val="00DD537B"/>
    <w:rsid w:val="00DD567F"/>
    <w:rsid w:val="00DD5B38"/>
    <w:rsid w:val="00DD5E0F"/>
    <w:rsid w:val="00DD5E5B"/>
    <w:rsid w:val="00DD61AA"/>
    <w:rsid w:val="00DD61C0"/>
    <w:rsid w:val="00DD6387"/>
    <w:rsid w:val="00DD673E"/>
    <w:rsid w:val="00DD6E1C"/>
    <w:rsid w:val="00DD6E89"/>
    <w:rsid w:val="00DD6E8E"/>
    <w:rsid w:val="00DD7179"/>
    <w:rsid w:val="00DD7364"/>
    <w:rsid w:val="00DD7392"/>
    <w:rsid w:val="00DD73FF"/>
    <w:rsid w:val="00DE085C"/>
    <w:rsid w:val="00DE0918"/>
    <w:rsid w:val="00DE0AFB"/>
    <w:rsid w:val="00DE0CC2"/>
    <w:rsid w:val="00DE31AB"/>
    <w:rsid w:val="00DE32F6"/>
    <w:rsid w:val="00DE338A"/>
    <w:rsid w:val="00DE351A"/>
    <w:rsid w:val="00DE3C77"/>
    <w:rsid w:val="00DE3D8D"/>
    <w:rsid w:val="00DE44F8"/>
    <w:rsid w:val="00DE55B5"/>
    <w:rsid w:val="00DE609F"/>
    <w:rsid w:val="00DE653D"/>
    <w:rsid w:val="00DE6565"/>
    <w:rsid w:val="00DE6755"/>
    <w:rsid w:val="00DE675E"/>
    <w:rsid w:val="00DE6837"/>
    <w:rsid w:val="00DE6E3A"/>
    <w:rsid w:val="00DE6EC7"/>
    <w:rsid w:val="00DE6F5C"/>
    <w:rsid w:val="00DE726A"/>
    <w:rsid w:val="00DE7355"/>
    <w:rsid w:val="00DE7508"/>
    <w:rsid w:val="00DE7549"/>
    <w:rsid w:val="00DE7C9F"/>
    <w:rsid w:val="00DF0188"/>
    <w:rsid w:val="00DF0359"/>
    <w:rsid w:val="00DF0718"/>
    <w:rsid w:val="00DF0AE4"/>
    <w:rsid w:val="00DF305A"/>
    <w:rsid w:val="00DF3125"/>
    <w:rsid w:val="00DF36AA"/>
    <w:rsid w:val="00DF37AD"/>
    <w:rsid w:val="00DF386C"/>
    <w:rsid w:val="00DF3A31"/>
    <w:rsid w:val="00DF4019"/>
    <w:rsid w:val="00DF469D"/>
    <w:rsid w:val="00DF4CB7"/>
    <w:rsid w:val="00DF4D84"/>
    <w:rsid w:val="00DF4EA0"/>
    <w:rsid w:val="00DF4F76"/>
    <w:rsid w:val="00DF519A"/>
    <w:rsid w:val="00DF55A2"/>
    <w:rsid w:val="00DF560B"/>
    <w:rsid w:val="00DF5968"/>
    <w:rsid w:val="00DF5CB9"/>
    <w:rsid w:val="00DF6075"/>
    <w:rsid w:val="00DF6B69"/>
    <w:rsid w:val="00DF6E9A"/>
    <w:rsid w:val="00DF6F61"/>
    <w:rsid w:val="00DF7139"/>
    <w:rsid w:val="00DF7200"/>
    <w:rsid w:val="00DF72A6"/>
    <w:rsid w:val="00DF7869"/>
    <w:rsid w:val="00DF7947"/>
    <w:rsid w:val="00E002DB"/>
    <w:rsid w:val="00E003EE"/>
    <w:rsid w:val="00E00B4F"/>
    <w:rsid w:val="00E01843"/>
    <w:rsid w:val="00E0187C"/>
    <w:rsid w:val="00E01A57"/>
    <w:rsid w:val="00E01B33"/>
    <w:rsid w:val="00E01F79"/>
    <w:rsid w:val="00E01F9E"/>
    <w:rsid w:val="00E02064"/>
    <w:rsid w:val="00E02265"/>
    <w:rsid w:val="00E024E9"/>
    <w:rsid w:val="00E02765"/>
    <w:rsid w:val="00E0280D"/>
    <w:rsid w:val="00E0280E"/>
    <w:rsid w:val="00E037CE"/>
    <w:rsid w:val="00E037E7"/>
    <w:rsid w:val="00E03A61"/>
    <w:rsid w:val="00E03AD7"/>
    <w:rsid w:val="00E03FA4"/>
    <w:rsid w:val="00E045CF"/>
    <w:rsid w:val="00E053FC"/>
    <w:rsid w:val="00E05708"/>
    <w:rsid w:val="00E058D2"/>
    <w:rsid w:val="00E05ACE"/>
    <w:rsid w:val="00E0605E"/>
    <w:rsid w:val="00E0625A"/>
    <w:rsid w:val="00E064B1"/>
    <w:rsid w:val="00E06509"/>
    <w:rsid w:val="00E067EE"/>
    <w:rsid w:val="00E073D9"/>
    <w:rsid w:val="00E07A9D"/>
    <w:rsid w:val="00E07AEB"/>
    <w:rsid w:val="00E07B5A"/>
    <w:rsid w:val="00E07C88"/>
    <w:rsid w:val="00E07F88"/>
    <w:rsid w:val="00E101C6"/>
    <w:rsid w:val="00E10E49"/>
    <w:rsid w:val="00E112FE"/>
    <w:rsid w:val="00E11381"/>
    <w:rsid w:val="00E11B15"/>
    <w:rsid w:val="00E11C04"/>
    <w:rsid w:val="00E11C27"/>
    <w:rsid w:val="00E11DD0"/>
    <w:rsid w:val="00E12479"/>
    <w:rsid w:val="00E125B0"/>
    <w:rsid w:val="00E127A3"/>
    <w:rsid w:val="00E129A4"/>
    <w:rsid w:val="00E12B79"/>
    <w:rsid w:val="00E13486"/>
    <w:rsid w:val="00E13D70"/>
    <w:rsid w:val="00E14138"/>
    <w:rsid w:val="00E1436C"/>
    <w:rsid w:val="00E14D6C"/>
    <w:rsid w:val="00E15805"/>
    <w:rsid w:val="00E15DEE"/>
    <w:rsid w:val="00E15F4D"/>
    <w:rsid w:val="00E16321"/>
    <w:rsid w:val="00E16BE1"/>
    <w:rsid w:val="00E16DFB"/>
    <w:rsid w:val="00E16E30"/>
    <w:rsid w:val="00E16FA0"/>
    <w:rsid w:val="00E17258"/>
    <w:rsid w:val="00E17C8D"/>
    <w:rsid w:val="00E17DBF"/>
    <w:rsid w:val="00E17FA8"/>
    <w:rsid w:val="00E20178"/>
    <w:rsid w:val="00E2018D"/>
    <w:rsid w:val="00E205A3"/>
    <w:rsid w:val="00E20840"/>
    <w:rsid w:val="00E208BB"/>
    <w:rsid w:val="00E20A5A"/>
    <w:rsid w:val="00E21700"/>
    <w:rsid w:val="00E2170A"/>
    <w:rsid w:val="00E21807"/>
    <w:rsid w:val="00E22689"/>
    <w:rsid w:val="00E22B55"/>
    <w:rsid w:val="00E22D51"/>
    <w:rsid w:val="00E232E3"/>
    <w:rsid w:val="00E2336C"/>
    <w:rsid w:val="00E23AEF"/>
    <w:rsid w:val="00E23E22"/>
    <w:rsid w:val="00E23EB0"/>
    <w:rsid w:val="00E24066"/>
    <w:rsid w:val="00E240BE"/>
    <w:rsid w:val="00E2426C"/>
    <w:rsid w:val="00E24784"/>
    <w:rsid w:val="00E24A0C"/>
    <w:rsid w:val="00E24F66"/>
    <w:rsid w:val="00E253A6"/>
    <w:rsid w:val="00E25602"/>
    <w:rsid w:val="00E25F30"/>
    <w:rsid w:val="00E25F86"/>
    <w:rsid w:val="00E25FC6"/>
    <w:rsid w:val="00E262EB"/>
    <w:rsid w:val="00E268C8"/>
    <w:rsid w:val="00E27141"/>
    <w:rsid w:val="00E2721E"/>
    <w:rsid w:val="00E27360"/>
    <w:rsid w:val="00E27912"/>
    <w:rsid w:val="00E27934"/>
    <w:rsid w:val="00E27A28"/>
    <w:rsid w:val="00E27BEB"/>
    <w:rsid w:val="00E27CE5"/>
    <w:rsid w:val="00E27FF2"/>
    <w:rsid w:val="00E302D1"/>
    <w:rsid w:val="00E30886"/>
    <w:rsid w:val="00E30ABD"/>
    <w:rsid w:val="00E30F84"/>
    <w:rsid w:val="00E30FC6"/>
    <w:rsid w:val="00E315AB"/>
    <w:rsid w:val="00E317BB"/>
    <w:rsid w:val="00E324FB"/>
    <w:rsid w:val="00E3275F"/>
    <w:rsid w:val="00E3298D"/>
    <w:rsid w:val="00E329CF"/>
    <w:rsid w:val="00E32DDF"/>
    <w:rsid w:val="00E32E36"/>
    <w:rsid w:val="00E32E64"/>
    <w:rsid w:val="00E32E81"/>
    <w:rsid w:val="00E3316F"/>
    <w:rsid w:val="00E3331C"/>
    <w:rsid w:val="00E33362"/>
    <w:rsid w:val="00E333F0"/>
    <w:rsid w:val="00E337FA"/>
    <w:rsid w:val="00E33863"/>
    <w:rsid w:val="00E3399F"/>
    <w:rsid w:val="00E33D0B"/>
    <w:rsid w:val="00E34170"/>
    <w:rsid w:val="00E34174"/>
    <w:rsid w:val="00E3511A"/>
    <w:rsid w:val="00E354A3"/>
    <w:rsid w:val="00E35B30"/>
    <w:rsid w:val="00E35E05"/>
    <w:rsid w:val="00E361B2"/>
    <w:rsid w:val="00E36BA8"/>
    <w:rsid w:val="00E36CCE"/>
    <w:rsid w:val="00E37898"/>
    <w:rsid w:val="00E3790F"/>
    <w:rsid w:val="00E37C62"/>
    <w:rsid w:val="00E37D80"/>
    <w:rsid w:val="00E37EBC"/>
    <w:rsid w:val="00E40016"/>
    <w:rsid w:val="00E404A4"/>
    <w:rsid w:val="00E40880"/>
    <w:rsid w:val="00E41061"/>
    <w:rsid w:val="00E41128"/>
    <w:rsid w:val="00E412E3"/>
    <w:rsid w:val="00E41656"/>
    <w:rsid w:val="00E4194D"/>
    <w:rsid w:val="00E41F71"/>
    <w:rsid w:val="00E42237"/>
    <w:rsid w:val="00E42B66"/>
    <w:rsid w:val="00E4371F"/>
    <w:rsid w:val="00E43805"/>
    <w:rsid w:val="00E43C62"/>
    <w:rsid w:val="00E43CB1"/>
    <w:rsid w:val="00E43FBA"/>
    <w:rsid w:val="00E441A2"/>
    <w:rsid w:val="00E44925"/>
    <w:rsid w:val="00E449A2"/>
    <w:rsid w:val="00E44E59"/>
    <w:rsid w:val="00E452F4"/>
    <w:rsid w:val="00E456C9"/>
    <w:rsid w:val="00E45A33"/>
    <w:rsid w:val="00E45B59"/>
    <w:rsid w:val="00E45D78"/>
    <w:rsid w:val="00E464F2"/>
    <w:rsid w:val="00E46555"/>
    <w:rsid w:val="00E466E8"/>
    <w:rsid w:val="00E46862"/>
    <w:rsid w:val="00E46929"/>
    <w:rsid w:val="00E46D09"/>
    <w:rsid w:val="00E46EAB"/>
    <w:rsid w:val="00E4745E"/>
    <w:rsid w:val="00E47531"/>
    <w:rsid w:val="00E50C4E"/>
    <w:rsid w:val="00E50E7C"/>
    <w:rsid w:val="00E50F0E"/>
    <w:rsid w:val="00E5124E"/>
    <w:rsid w:val="00E51379"/>
    <w:rsid w:val="00E51545"/>
    <w:rsid w:val="00E51B6D"/>
    <w:rsid w:val="00E51CDE"/>
    <w:rsid w:val="00E51D9E"/>
    <w:rsid w:val="00E51E33"/>
    <w:rsid w:val="00E5225E"/>
    <w:rsid w:val="00E529B5"/>
    <w:rsid w:val="00E52E36"/>
    <w:rsid w:val="00E52FC3"/>
    <w:rsid w:val="00E53241"/>
    <w:rsid w:val="00E534F9"/>
    <w:rsid w:val="00E537D1"/>
    <w:rsid w:val="00E5383D"/>
    <w:rsid w:val="00E53C8D"/>
    <w:rsid w:val="00E53EAC"/>
    <w:rsid w:val="00E53FA1"/>
    <w:rsid w:val="00E5426A"/>
    <w:rsid w:val="00E54430"/>
    <w:rsid w:val="00E544CC"/>
    <w:rsid w:val="00E54834"/>
    <w:rsid w:val="00E54A68"/>
    <w:rsid w:val="00E54AFD"/>
    <w:rsid w:val="00E55566"/>
    <w:rsid w:val="00E55F0D"/>
    <w:rsid w:val="00E561F1"/>
    <w:rsid w:val="00E56373"/>
    <w:rsid w:val="00E567BA"/>
    <w:rsid w:val="00E567E6"/>
    <w:rsid w:val="00E56971"/>
    <w:rsid w:val="00E56AEA"/>
    <w:rsid w:val="00E56DB1"/>
    <w:rsid w:val="00E5731B"/>
    <w:rsid w:val="00E57AAB"/>
    <w:rsid w:val="00E57CD0"/>
    <w:rsid w:val="00E57D9A"/>
    <w:rsid w:val="00E6054F"/>
    <w:rsid w:val="00E60585"/>
    <w:rsid w:val="00E6062A"/>
    <w:rsid w:val="00E60764"/>
    <w:rsid w:val="00E60924"/>
    <w:rsid w:val="00E60D99"/>
    <w:rsid w:val="00E610F5"/>
    <w:rsid w:val="00E61484"/>
    <w:rsid w:val="00E61681"/>
    <w:rsid w:val="00E61A79"/>
    <w:rsid w:val="00E61E5B"/>
    <w:rsid w:val="00E61F8A"/>
    <w:rsid w:val="00E61FEF"/>
    <w:rsid w:val="00E6256E"/>
    <w:rsid w:val="00E62A53"/>
    <w:rsid w:val="00E63793"/>
    <w:rsid w:val="00E63EE9"/>
    <w:rsid w:val="00E642C9"/>
    <w:rsid w:val="00E64412"/>
    <w:rsid w:val="00E64C2A"/>
    <w:rsid w:val="00E651C2"/>
    <w:rsid w:val="00E65638"/>
    <w:rsid w:val="00E66537"/>
    <w:rsid w:val="00E66A29"/>
    <w:rsid w:val="00E66C75"/>
    <w:rsid w:val="00E67235"/>
    <w:rsid w:val="00E676A0"/>
    <w:rsid w:val="00E67CC3"/>
    <w:rsid w:val="00E708E2"/>
    <w:rsid w:val="00E70A76"/>
    <w:rsid w:val="00E70B79"/>
    <w:rsid w:val="00E70C33"/>
    <w:rsid w:val="00E70F1F"/>
    <w:rsid w:val="00E711D7"/>
    <w:rsid w:val="00E712FA"/>
    <w:rsid w:val="00E7247B"/>
    <w:rsid w:val="00E727E1"/>
    <w:rsid w:val="00E72A12"/>
    <w:rsid w:val="00E733DE"/>
    <w:rsid w:val="00E7349D"/>
    <w:rsid w:val="00E73A71"/>
    <w:rsid w:val="00E73A80"/>
    <w:rsid w:val="00E741A5"/>
    <w:rsid w:val="00E7458F"/>
    <w:rsid w:val="00E746BD"/>
    <w:rsid w:val="00E74782"/>
    <w:rsid w:val="00E7481C"/>
    <w:rsid w:val="00E74A4B"/>
    <w:rsid w:val="00E74BBF"/>
    <w:rsid w:val="00E74ECC"/>
    <w:rsid w:val="00E7530C"/>
    <w:rsid w:val="00E7533B"/>
    <w:rsid w:val="00E75898"/>
    <w:rsid w:val="00E75E32"/>
    <w:rsid w:val="00E75EB3"/>
    <w:rsid w:val="00E7608C"/>
    <w:rsid w:val="00E76A15"/>
    <w:rsid w:val="00E76C9D"/>
    <w:rsid w:val="00E76F27"/>
    <w:rsid w:val="00E77A46"/>
    <w:rsid w:val="00E77D44"/>
    <w:rsid w:val="00E77E2D"/>
    <w:rsid w:val="00E77E30"/>
    <w:rsid w:val="00E80224"/>
    <w:rsid w:val="00E810E9"/>
    <w:rsid w:val="00E81591"/>
    <w:rsid w:val="00E815E1"/>
    <w:rsid w:val="00E81933"/>
    <w:rsid w:val="00E81B11"/>
    <w:rsid w:val="00E81C6E"/>
    <w:rsid w:val="00E81E80"/>
    <w:rsid w:val="00E8212D"/>
    <w:rsid w:val="00E82606"/>
    <w:rsid w:val="00E82983"/>
    <w:rsid w:val="00E83264"/>
    <w:rsid w:val="00E83470"/>
    <w:rsid w:val="00E839AE"/>
    <w:rsid w:val="00E83A24"/>
    <w:rsid w:val="00E83C98"/>
    <w:rsid w:val="00E83E57"/>
    <w:rsid w:val="00E844DF"/>
    <w:rsid w:val="00E84C27"/>
    <w:rsid w:val="00E8586E"/>
    <w:rsid w:val="00E85B99"/>
    <w:rsid w:val="00E85C0A"/>
    <w:rsid w:val="00E85C7C"/>
    <w:rsid w:val="00E861BB"/>
    <w:rsid w:val="00E86309"/>
    <w:rsid w:val="00E8673E"/>
    <w:rsid w:val="00E86808"/>
    <w:rsid w:val="00E87196"/>
    <w:rsid w:val="00E878AA"/>
    <w:rsid w:val="00E87F8B"/>
    <w:rsid w:val="00E902B0"/>
    <w:rsid w:val="00E902E8"/>
    <w:rsid w:val="00E90607"/>
    <w:rsid w:val="00E9068A"/>
    <w:rsid w:val="00E90F01"/>
    <w:rsid w:val="00E91076"/>
    <w:rsid w:val="00E912BF"/>
    <w:rsid w:val="00E9165D"/>
    <w:rsid w:val="00E91983"/>
    <w:rsid w:val="00E91C00"/>
    <w:rsid w:val="00E91C68"/>
    <w:rsid w:val="00E92002"/>
    <w:rsid w:val="00E92170"/>
    <w:rsid w:val="00E9223E"/>
    <w:rsid w:val="00E92BD6"/>
    <w:rsid w:val="00E9312D"/>
    <w:rsid w:val="00E93564"/>
    <w:rsid w:val="00E93B9A"/>
    <w:rsid w:val="00E93FFE"/>
    <w:rsid w:val="00E942DB"/>
    <w:rsid w:val="00E945D8"/>
    <w:rsid w:val="00E946F9"/>
    <w:rsid w:val="00E94973"/>
    <w:rsid w:val="00E94D9F"/>
    <w:rsid w:val="00E957B9"/>
    <w:rsid w:val="00E958A5"/>
    <w:rsid w:val="00E95B80"/>
    <w:rsid w:val="00E96382"/>
    <w:rsid w:val="00E96BAF"/>
    <w:rsid w:val="00E96FCD"/>
    <w:rsid w:val="00E97071"/>
    <w:rsid w:val="00E971AB"/>
    <w:rsid w:val="00E973DD"/>
    <w:rsid w:val="00E97EE6"/>
    <w:rsid w:val="00EA0730"/>
    <w:rsid w:val="00EA07A3"/>
    <w:rsid w:val="00EA10C1"/>
    <w:rsid w:val="00EA16FC"/>
    <w:rsid w:val="00EA1EB6"/>
    <w:rsid w:val="00EA1FBF"/>
    <w:rsid w:val="00EA23AC"/>
    <w:rsid w:val="00EA24CD"/>
    <w:rsid w:val="00EA25AB"/>
    <w:rsid w:val="00EA2D3F"/>
    <w:rsid w:val="00EA2E2C"/>
    <w:rsid w:val="00EA2F5C"/>
    <w:rsid w:val="00EA3527"/>
    <w:rsid w:val="00EA3587"/>
    <w:rsid w:val="00EA397B"/>
    <w:rsid w:val="00EA3A6B"/>
    <w:rsid w:val="00EA3CFB"/>
    <w:rsid w:val="00EA3D2C"/>
    <w:rsid w:val="00EA3D7F"/>
    <w:rsid w:val="00EA3DA9"/>
    <w:rsid w:val="00EA3DB8"/>
    <w:rsid w:val="00EA4BD5"/>
    <w:rsid w:val="00EA4C4C"/>
    <w:rsid w:val="00EA4CFC"/>
    <w:rsid w:val="00EA4EB9"/>
    <w:rsid w:val="00EA4F0D"/>
    <w:rsid w:val="00EA5036"/>
    <w:rsid w:val="00EA5585"/>
    <w:rsid w:val="00EA55D7"/>
    <w:rsid w:val="00EA6767"/>
    <w:rsid w:val="00EA6900"/>
    <w:rsid w:val="00EA6B3B"/>
    <w:rsid w:val="00EA6B46"/>
    <w:rsid w:val="00EA6DD6"/>
    <w:rsid w:val="00EA72E6"/>
    <w:rsid w:val="00EA7C3D"/>
    <w:rsid w:val="00EB001F"/>
    <w:rsid w:val="00EB01FD"/>
    <w:rsid w:val="00EB0BDA"/>
    <w:rsid w:val="00EB0F3F"/>
    <w:rsid w:val="00EB1293"/>
    <w:rsid w:val="00EB19BD"/>
    <w:rsid w:val="00EB1DB5"/>
    <w:rsid w:val="00EB26AE"/>
    <w:rsid w:val="00EB28B5"/>
    <w:rsid w:val="00EB2984"/>
    <w:rsid w:val="00EB2A0C"/>
    <w:rsid w:val="00EB2A6E"/>
    <w:rsid w:val="00EB2AEB"/>
    <w:rsid w:val="00EB2D16"/>
    <w:rsid w:val="00EB2E24"/>
    <w:rsid w:val="00EB2EB1"/>
    <w:rsid w:val="00EB3A6F"/>
    <w:rsid w:val="00EB3CA7"/>
    <w:rsid w:val="00EB41D3"/>
    <w:rsid w:val="00EB4567"/>
    <w:rsid w:val="00EB4691"/>
    <w:rsid w:val="00EB4E3D"/>
    <w:rsid w:val="00EB4F95"/>
    <w:rsid w:val="00EB4FEA"/>
    <w:rsid w:val="00EB5822"/>
    <w:rsid w:val="00EB59EB"/>
    <w:rsid w:val="00EB5A85"/>
    <w:rsid w:val="00EB5C1D"/>
    <w:rsid w:val="00EB67DD"/>
    <w:rsid w:val="00EB6878"/>
    <w:rsid w:val="00EB72BB"/>
    <w:rsid w:val="00EB7475"/>
    <w:rsid w:val="00EB74D1"/>
    <w:rsid w:val="00EB78C1"/>
    <w:rsid w:val="00EB7919"/>
    <w:rsid w:val="00EB79E8"/>
    <w:rsid w:val="00EB7EA5"/>
    <w:rsid w:val="00EC011B"/>
    <w:rsid w:val="00EC0500"/>
    <w:rsid w:val="00EC053C"/>
    <w:rsid w:val="00EC0A1F"/>
    <w:rsid w:val="00EC0C12"/>
    <w:rsid w:val="00EC0F5B"/>
    <w:rsid w:val="00EC10B4"/>
    <w:rsid w:val="00EC1399"/>
    <w:rsid w:val="00EC1511"/>
    <w:rsid w:val="00EC1E0E"/>
    <w:rsid w:val="00EC21C0"/>
    <w:rsid w:val="00EC21C6"/>
    <w:rsid w:val="00EC231D"/>
    <w:rsid w:val="00EC236D"/>
    <w:rsid w:val="00EC28DC"/>
    <w:rsid w:val="00EC2F0D"/>
    <w:rsid w:val="00EC30BF"/>
    <w:rsid w:val="00EC3474"/>
    <w:rsid w:val="00EC3A05"/>
    <w:rsid w:val="00EC4817"/>
    <w:rsid w:val="00EC4E76"/>
    <w:rsid w:val="00EC535F"/>
    <w:rsid w:val="00EC5B7F"/>
    <w:rsid w:val="00EC6003"/>
    <w:rsid w:val="00EC6029"/>
    <w:rsid w:val="00EC6B16"/>
    <w:rsid w:val="00EC6BB6"/>
    <w:rsid w:val="00EC6FE8"/>
    <w:rsid w:val="00EC7AE3"/>
    <w:rsid w:val="00EC7BDB"/>
    <w:rsid w:val="00EC7DE2"/>
    <w:rsid w:val="00EC7F9A"/>
    <w:rsid w:val="00ED0649"/>
    <w:rsid w:val="00ED0740"/>
    <w:rsid w:val="00ED0A52"/>
    <w:rsid w:val="00ED0AD2"/>
    <w:rsid w:val="00ED0D92"/>
    <w:rsid w:val="00ED0E5C"/>
    <w:rsid w:val="00ED1175"/>
    <w:rsid w:val="00ED1885"/>
    <w:rsid w:val="00ED1ADE"/>
    <w:rsid w:val="00ED2858"/>
    <w:rsid w:val="00ED2CA5"/>
    <w:rsid w:val="00ED2D0B"/>
    <w:rsid w:val="00ED3183"/>
    <w:rsid w:val="00ED32E8"/>
    <w:rsid w:val="00ED3319"/>
    <w:rsid w:val="00ED346C"/>
    <w:rsid w:val="00ED377E"/>
    <w:rsid w:val="00ED37C0"/>
    <w:rsid w:val="00ED3B7E"/>
    <w:rsid w:val="00ED411E"/>
    <w:rsid w:val="00ED4395"/>
    <w:rsid w:val="00ED4A49"/>
    <w:rsid w:val="00ED5828"/>
    <w:rsid w:val="00ED5A07"/>
    <w:rsid w:val="00ED5A58"/>
    <w:rsid w:val="00ED5AB7"/>
    <w:rsid w:val="00ED5B1A"/>
    <w:rsid w:val="00ED5F0D"/>
    <w:rsid w:val="00ED650B"/>
    <w:rsid w:val="00ED672E"/>
    <w:rsid w:val="00ED6958"/>
    <w:rsid w:val="00ED6FB5"/>
    <w:rsid w:val="00ED7140"/>
    <w:rsid w:val="00ED7408"/>
    <w:rsid w:val="00ED74E3"/>
    <w:rsid w:val="00ED7733"/>
    <w:rsid w:val="00ED7CA9"/>
    <w:rsid w:val="00EE0262"/>
    <w:rsid w:val="00EE060B"/>
    <w:rsid w:val="00EE084A"/>
    <w:rsid w:val="00EE1300"/>
    <w:rsid w:val="00EE1432"/>
    <w:rsid w:val="00EE1447"/>
    <w:rsid w:val="00EE1530"/>
    <w:rsid w:val="00EE17E3"/>
    <w:rsid w:val="00EE18EA"/>
    <w:rsid w:val="00EE2695"/>
    <w:rsid w:val="00EE2B09"/>
    <w:rsid w:val="00EE2C33"/>
    <w:rsid w:val="00EE2CEB"/>
    <w:rsid w:val="00EE3307"/>
    <w:rsid w:val="00EE3456"/>
    <w:rsid w:val="00EE38C7"/>
    <w:rsid w:val="00EE4504"/>
    <w:rsid w:val="00EE47ED"/>
    <w:rsid w:val="00EE48AC"/>
    <w:rsid w:val="00EE48B1"/>
    <w:rsid w:val="00EE4946"/>
    <w:rsid w:val="00EE4A40"/>
    <w:rsid w:val="00EE506B"/>
    <w:rsid w:val="00EE5155"/>
    <w:rsid w:val="00EE530C"/>
    <w:rsid w:val="00EE546B"/>
    <w:rsid w:val="00EE5702"/>
    <w:rsid w:val="00EE597C"/>
    <w:rsid w:val="00EE5E19"/>
    <w:rsid w:val="00EE5EB3"/>
    <w:rsid w:val="00EE613C"/>
    <w:rsid w:val="00EE67F7"/>
    <w:rsid w:val="00EE6EE7"/>
    <w:rsid w:val="00EE6EF6"/>
    <w:rsid w:val="00EF0012"/>
    <w:rsid w:val="00EF0E97"/>
    <w:rsid w:val="00EF0F29"/>
    <w:rsid w:val="00EF109C"/>
    <w:rsid w:val="00EF120E"/>
    <w:rsid w:val="00EF145E"/>
    <w:rsid w:val="00EF1553"/>
    <w:rsid w:val="00EF1CF2"/>
    <w:rsid w:val="00EF2AC7"/>
    <w:rsid w:val="00EF2BBB"/>
    <w:rsid w:val="00EF337E"/>
    <w:rsid w:val="00EF34E4"/>
    <w:rsid w:val="00EF377E"/>
    <w:rsid w:val="00EF3851"/>
    <w:rsid w:val="00EF3857"/>
    <w:rsid w:val="00EF460E"/>
    <w:rsid w:val="00EF4994"/>
    <w:rsid w:val="00EF4D1E"/>
    <w:rsid w:val="00EF5818"/>
    <w:rsid w:val="00EF5A02"/>
    <w:rsid w:val="00EF63A2"/>
    <w:rsid w:val="00EF6460"/>
    <w:rsid w:val="00EF6771"/>
    <w:rsid w:val="00EF77E6"/>
    <w:rsid w:val="00EF792A"/>
    <w:rsid w:val="00EF796B"/>
    <w:rsid w:val="00EF7F5C"/>
    <w:rsid w:val="00F000F3"/>
    <w:rsid w:val="00F004D7"/>
    <w:rsid w:val="00F0057F"/>
    <w:rsid w:val="00F0082D"/>
    <w:rsid w:val="00F008CF"/>
    <w:rsid w:val="00F00C0C"/>
    <w:rsid w:val="00F00F42"/>
    <w:rsid w:val="00F010CE"/>
    <w:rsid w:val="00F0117F"/>
    <w:rsid w:val="00F01593"/>
    <w:rsid w:val="00F015AB"/>
    <w:rsid w:val="00F01D53"/>
    <w:rsid w:val="00F01ED9"/>
    <w:rsid w:val="00F01F37"/>
    <w:rsid w:val="00F02058"/>
    <w:rsid w:val="00F022F1"/>
    <w:rsid w:val="00F024B5"/>
    <w:rsid w:val="00F025D3"/>
    <w:rsid w:val="00F02735"/>
    <w:rsid w:val="00F02C1B"/>
    <w:rsid w:val="00F02E91"/>
    <w:rsid w:val="00F03135"/>
    <w:rsid w:val="00F0399D"/>
    <w:rsid w:val="00F03B96"/>
    <w:rsid w:val="00F04356"/>
    <w:rsid w:val="00F049DE"/>
    <w:rsid w:val="00F053B7"/>
    <w:rsid w:val="00F05B37"/>
    <w:rsid w:val="00F061A3"/>
    <w:rsid w:val="00F06368"/>
    <w:rsid w:val="00F0658E"/>
    <w:rsid w:val="00F065D4"/>
    <w:rsid w:val="00F06C4F"/>
    <w:rsid w:val="00F06DB1"/>
    <w:rsid w:val="00F06DCB"/>
    <w:rsid w:val="00F073B5"/>
    <w:rsid w:val="00F0799C"/>
    <w:rsid w:val="00F07B5B"/>
    <w:rsid w:val="00F07BAE"/>
    <w:rsid w:val="00F07C90"/>
    <w:rsid w:val="00F07CC5"/>
    <w:rsid w:val="00F07D22"/>
    <w:rsid w:val="00F10034"/>
    <w:rsid w:val="00F10215"/>
    <w:rsid w:val="00F1034F"/>
    <w:rsid w:val="00F1055D"/>
    <w:rsid w:val="00F1058C"/>
    <w:rsid w:val="00F10738"/>
    <w:rsid w:val="00F108B5"/>
    <w:rsid w:val="00F10914"/>
    <w:rsid w:val="00F10997"/>
    <w:rsid w:val="00F10E03"/>
    <w:rsid w:val="00F10F2E"/>
    <w:rsid w:val="00F11296"/>
    <w:rsid w:val="00F114C2"/>
    <w:rsid w:val="00F11BBB"/>
    <w:rsid w:val="00F11D72"/>
    <w:rsid w:val="00F122EE"/>
    <w:rsid w:val="00F12383"/>
    <w:rsid w:val="00F12CEB"/>
    <w:rsid w:val="00F12CFF"/>
    <w:rsid w:val="00F12FA8"/>
    <w:rsid w:val="00F12FCB"/>
    <w:rsid w:val="00F130DC"/>
    <w:rsid w:val="00F13168"/>
    <w:rsid w:val="00F13234"/>
    <w:rsid w:val="00F1323C"/>
    <w:rsid w:val="00F13275"/>
    <w:rsid w:val="00F132D1"/>
    <w:rsid w:val="00F13E26"/>
    <w:rsid w:val="00F1426C"/>
    <w:rsid w:val="00F14837"/>
    <w:rsid w:val="00F14CD5"/>
    <w:rsid w:val="00F14D8D"/>
    <w:rsid w:val="00F15351"/>
    <w:rsid w:val="00F155A2"/>
    <w:rsid w:val="00F1564C"/>
    <w:rsid w:val="00F15811"/>
    <w:rsid w:val="00F15C6A"/>
    <w:rsid w:val="00F162D8"/>
    <w:rsid w:val="00F1633D"/>
    <w:rsid w:val="00F16542"/>
    <w:rsid w:val="00F165B6"/>
    <w:rsid w:val="00F16A02"/>
    <w:rsid w:val="00F17055"/>
    <w:rsid w:val="00F1724B"/>
    <w:rsid w:val="00F1747C"/>
    <w:rsid w:val="00F17DD9"/>
    <w:rsid w:val="00F20567"/>
    <w:rsid w:val="00F208D2"/>
    <w:rsid w:val="00F21570"/>
    <w:rsid w:val="00F218C3"/>
    <w:rsid w:val="00F227DE"/>
    <w:rsid w:val="00F23042"/>
    <w:rsid w:val="00F2384A"/>
    <w:rsid w:val="00F23E2E"/>
    <w:rsid w:val="00F2446F"/>
    <w:rsid w:val="00F24B63"/>
    <w:rsid w:val="00F2505A"/>
    <w:rsid w:val="00F250A5"/>
    <w:rsid w:val="00F25645"/>
    <w:rsid w:val="00F25699"/>
    <w:rsid w:val="00F256D4"/>
    <w:rsid w:val="00F25AAD"/>
    <w:rsid w:val="00F25D95"/>
    <w:rsid w:val="00F25EDA"/>
    <w:rsid w:val="00F261C8"/>
    <w:rsid w:val="00F26366"/>
    <w:rsid w:val="00F2690D"/>
    <w:rsid w:val="00F26932"/>
    <w:rsid w:val="00F26DCC"/>
    <w:rsid w:val="00F26DE1"/>
    <w:rsid w:val="00F2702F"/>
    <w:rsid w:val="00F2786B"/>
    <w:rsid w:val="00F27973"/>
    <w:rsid w:val="00F27990"/>
    <w:rsid w:val="00F305BD"/>
    <w:rsid w:val="00F3065E"/>
    <w:rsid w:val="00F30F0A"/>
    <w:rsid w:val="00F31414"/>
    <w:rsid w:val="00F3141A"/>
    <w:rsid w:val="00F31CBA"/>
    <w:rsid w:val="00F31F80"/>
    <w:rsid w:val="00F323B2"/>
    <w:rsid w:val="00F32E33"/>
    <w:rsid w:val="00F32F32"/>
    <w:rsid w:val="00F33037"/>
    <w:rsid w:val="00F33272"/>
    <w:rsid w:val="00F3354F"/>
    <w:rsid w:val="00F33C18"/>
    <w:rsid w:val="00F33F6A"/>
    <w:rsid w:val="00F34266"/>
    <w:rsid w:val="00F346CA"/>
    <w:rsid w:val="00F34A9C"/>
    <w:rsid w:val="00F34C42"/>
    <w:rsid w:val="00F363D7"/>
    <w:rsid w:val="00F36798"/>
    <w:rsid w:val="00F36846"/>
    <w:rsid w:val="00F36C22"/>
    <w:rsid w:val="00F36FB5"/>
    <w:rsid w:val="00F37263"/>
    <w:rsid w:val="00F37357"/>
    <w:rsid w:val="00F37F31"/>
    <w:rsid w:val="00F401FA"/>
    <w:rsid w:val="00F40FE1"/>
    <w:rsid w:val="00F412B2"/>
    <w:rsid w:val="00F41817"/>
    <w:rsid w:val="00F4192A"/>
    <w:rsid w:val="00F41C08"/>
    <w:rsid w:val="00F41F76"/>
    <w:rsid w:val="00F42A40"/>
    <w:rsid w:val="00F42D90"/>
    <w:rsid w:val="00F42E8E"/>
    <w:rsid w:val="00F43A76"/>
    <w:rsid w:val="00F43AD7"/>
    <w:rsid w:val="00F440BA"/>
    <w:rsid w:val="00F442CB"/>
    <w:rsid w:val="00F446C4"/>
    <w:rsid w:val="00F44D55"/>
    <w:rsid w:val="00F45061"/>
    <w:rsid w:val="00F4522E"/>
    <w:rsid w:val="00F4556E"/>
    <w:rsid w:val="00F45671"/>
    <w:rsid w:val="00F46106"/>
    <w:rsid w:val="00F46667"/>
    <w:rsid w:val="00F468D9"/>
    <w:rsid w:val="00F46A24"/>
    <w:rsid w:val="00F46CCE"/>
    <w:rsid w:val="00F47168"/>
    <w:rsid w:val="00F476B3"/>
    <w:rsid w:val="00F4779C"/>
    <w:rsid w:val="00F47941"/>
    <w:rsid w:val="00F5021D"/>
    <w:rsid w:val="00F50F2B"/>
    <w:rsid w:val="00F51387"/>
    <w:rsid w:val="00F51D08"/>
    <w:rsid w:val="00F51D1A"/>
    <w:rsid w:val="00F51D97"/>
    <w:rsid w:val="00F5241F"/>
    <w:rsid w:val="00F532F6"/>
    <w:rsid w:val="00F53334"/>
    <w:rsid w:val="00F5381D"/>
    <w:rsid w:val="00F5393C"/>
    <w:rsid w:val="00F53C69"/>
    <w:rsid w:val="00F53CB8"/>
    <w:rsid w:val="00F54241"/>
    <w:rsid w:val="00F54C3B"/>
    <w:rsid w:val="00F54EF6"/>
    <w:rsid w:val="00F55589"/>
    <w:rsid w:val="00F558F3"/>
    <w:rsid w:val="00F55A34"/>
    <w:rsid w:val="00F55CFB"/>
    <w:rsid w:val="00F56A64"/>
    <w:rsid w:val="00F56AA8"/>
    <w:rsid w:val="00F56EBF"/>
    <w:rsid w:val="00F572A3"/>
    <w:rsid w:val="00F57328"/>
    <w:rsid w:val="00F576BD"/>
    <w:rsid w:val="00F578F8"/>
    <w:rsid w:val="00F57BED"/>
    <w:rsid w:val="00F57C6D"/>
    <w:rsid w:val="00F60180"/>
    <w:rsid w:val="00F6027D"/>
    <w:rsid w:val="00F60561"/>
    <w:rsid w:val="00F606BB"/>
    <w:rsid w:val="00F60AE8"/>
    <w:rsid w:val="00F61619"/>
    <w:rsid w:val="00F6193C"/>
    <w:rsid w:val="00F61E09"/>
    <w:rsid w:val="00F61E91"/>
    <w:rsid w:val="00F6272E"/>
    <w:rsid w:val="00F629A6"/>
    <w:rsid w:val="00F62DA5"/>
    <w:rsid w:val="00F62DCB"/>
    <w:rsid w:val="00F632F0"/>
    <w:rsid w:val="00F633B5"/>
    <w:rsid w:val="00F637B3"/>
    <w:rsid w:val="00F63B1E"/>
    <w:rsid w:val="00F6411A"/>
    <w:rsid w:val="00F6476A"/>
    <w:rsid w:val="00F64C30"/>
    <w:rsid w:val="00F64D5C"/>
    <w:rsid w:val="00F651B9"/>
    <w:rsid w:val="00F65469"/>
    <w:rsid w:val="00F655F7"/>
    <w:rsid w:val="00F656C1"/>
    <w:rsid w:val="00F65815"/>
    <w:rsid w:val="00F65940"/>
    <w:rsid w:val="00F65A56"/>
    <w:rsid w:val="00F65C42"/>
    <w:rsid w:val="00F663C2"/>
    <w:rsid w:val="00F66737"/>
    <w:rsid w:val="00F66EB0"/>
    <w:rsid w:val="00F673D5"/>
    <w:rsid w:val="00F676DF"/>
    <w:rsid w:val="00F67BBC"/>
    <w:rsid w:val="00F70139"/>
    <w:rsid w:val="00F7041F"/>
    <w:rsid w:val="00F705EF"/>
    <w:rsid w:val="00F70755"/>
    <w:rsid w:val="00F70A88"/>
    <w:rsid w:val="00F714D3"/>
    <w:rsid w:val="00F71A38"/>
    <w:rsid w:val="00F71B62"/>
    <w:rsid w:val="00F71E94"/>
    <w:rsid w:val="00F7223E"/>
    <w:rsid w:val="00F7232A"/>
    <w:rsid w:val="00F7267F"/>
    <w:rsid w:val="00F72933"/>
    <w:rsid w:val="00F72ABF"/>
    <w:rsid w:val="00F72B1B"/>
    <w:rsid w:val="00F72DCA"/>
    <w:rsid w:val="00F73C2A"/>
    <w:rsid w:val="00F73CEF"/>
    <w:rsid w:val="00F73F71"/>
    <w:rsid w:val="00F73FD9"/>
    <w:rsid w:val="00F742FC"/>
    <w:rsid w:val="00F74C80"/>
    <w:rsid w:val="00F75126"/>
    <w:rsid w:val="00F752C8"/>
    <w:rsid w:val="00F75729"/>
    <w:rsid w:val="00F75CBF"/>
    <w:rsid w:val="00F760EE"/>
    <w:rsid w:val="00F76133"/>
    <w:rsid w:val="00F7613A"/>
    <w:rsid w:val="00F763C3"/>
    <w:rsid w:val="00F766AF"/>
    <w:rsid w:val="00F76BE6"/>
    <w:rsid w:val="00F76F95"/>
    <w:rsid w:val="00F77524"/>
    <w:rsid w:val="00F775EC"/>
    <w:rsid w:val="00F77750"/>
    <w:rsid w:val="00F778D3"/>
    <w:rsid w:val="00F77A2B"/>
    <w:rsid w:val="00F77A6C"/>
    <w:rsid w:val="00F77C38"/>
    <w:rsid w:val="00F77C7B"/>
    <w:rsid w:val="00F77DC3"/>
    <w:rsid w:val="00F80AD0"/>
    <w:rsid w:val="00F8104F"/>
    <w:rsid w:val="00F8143C"/>
    <w:rsid w:val="00F815AE"/>
    <w:rsid w:val="00F815F3"/>
    <w:rsid w:val="00F81C26"/>
    <w:rsid w:val="00F81E0B"/>
    <w:rsid w:val="00F81E1F"/>
    <w:rsid w:val="00F81E8F"/>
    <w:rsid w:val="00F821AC"/>
    <w:rsid w:val="00F82746"/>
    <w:rsid w:val="00F82BD7"/>
    <w:rsid w:val="00F82E7D"/>
    <w:rsid w:val="00F834A7"/>
    <w:rsid w:val="00F836F9"/>
    <w:rsid w:val="00F83A13"/>
    <w:rsid w:val="00F83B33"/>
    <w:rsid w:val="00F83ECC"/>
    <w:rsid w:val="00F841D2"/>
    <w:rsid w:val="00F845A6"/>
    <w:rsid w:val="00F845D7"/>
    <w:rsid w:val="00F847FA"/>
    <w:rsid w:val="00F84A20"/>
    <w:rsid w:val="00F84E3B"/>
    <w:rsid w:val="00F856FE"/>
    <w:rsid w:val="00F8581D"/>
    <w:rsid w:val="00F862D3"/>
    <w:rsid w:val="00F867B3"/>
    <w:rsid w:val="00F86BCA"/>
    <w:rsid w:val="00F86BD8"/>
    <w:rsid w:val="00F86C56"/>
    <w:rsid w:val="00F86F8E"/>
    <w:rsid w:val="00F872EC"/>
    <w:rsid w:val="00F87E19"/>
    <w:rsid w:val="00F901DD"/>
    <w:rsid w:val="00F9068F"/>
    <w:rsid w:val="00F908B2"/>
    <w:rsid w:val="00F908E4"/>
    <w:rsid w:val="00F90BDF"/>
    <w:rsid w:val="00F90C21"/>
    <w:rsid w:val="00F90F5B"/>
    <w:rsid w:val="00F9105D"/>
    <w:rsid w:val="00F91503"/>
    <w:rsid w:val="00F91730"/>
    <w:rsid w:val="00F91BD1"/>
    <w:rsid w:val="00F91CA4"/>
    <w:rsid w:val="00F91D24"/>
    <w:rsid w:val="00F91F31"/>
    <w:rsid w:val="00F91FEE"/>
    <w:rsid w:val="00F92279"/>
    <w:rsid w:val="00F922F5"/>
    <w:rsid w:val="00F9245E"/>
    <w:rsid w:val="00F92A31"/>
    <w:rsid w:val="00F92A62"/>
    <w:rsid w:val="00F92C76"/>
    <w:rsid w:val="00F92CBE"/>
    <w:rsid w:val="00F93020"/>
    <w:rsid w:val="00F93560"/>
    <w:rsid w:val="00F936E1"/>
    <w:rsid w:val="00F937B2"/>
    <w:rsid w:val="00F937FF"/>
    <w:rsid w:val="00F943FE"/>
    <w:rsid w:val="00F94C6E"/>
    <w:rsid w:val="00F94C72"/>
    <w:rsid w:val="00F94CEF"/>
    <w:rsid w:val="00F95291"/>
    <w:rsid w:val="00F956C0"/>
    <w:rsid w:val="00F95CAF"/>
    <w:rsid w:val="00F95E46"/>
    <w:rsid w:val="00F963D3"/>
    <w:rsid w:val="00F9640D"/>
    <w:rsid w:val="00F96480"/>
    <w:rsid w:val="00F96E16"/>
    <w:rsid w:val="00F96FEF"/>
    <w:rsid w:val="00F97340"/>
    <w:rsid w:val="00F97356"/>
    <w:rsid w:val="00F97518"/>
    <w:rsid w:val="00F9758A"/>
    <w:rsid w:val="00F975BC"/>
    <w:rsid w:val="00F97B6E"/>
    <w:rsid w:val="00F97D66"/>
    <w:rsid w:val="00FA078F"/>
    <w:rsid w:val="00FA08CD"/>
    <w:rsid w:val="00FA0A94"/>
    <w:rsid w:val="00FA1464"/>
    <w:rsid w:val="00FA1879"/>
    <w:rsid w:val="00FA23C4"/>
    <w:rsid w:val="00FA2783"/>
    <w:rsid w:val="00FA2951"/>
    <w:rsid w:val="00FA333B"/>
    <w:rsid w:val="00FA3452"/>
    <w:rsid w:val="00FA348E"/>
    <w:rsid w:val="00FA368D"/>
    <w:rsid w:val="00FA37FB"/>
    <w:rsid w:val="00FA39F8"/>
    <w:rsid w:val="00FA3A80"/>
    <w:rsid w:val="00FA3CA2"/>
    <w:rsid w:val="00FA3EB7"/>
    <w:rsid w:val="00FA3F6F"/>
    <w:rsid w:val="00FA4844"/>
    <w:rsid w:val="00FA4A4B"/>
    <w:rsid w:val="00FA4B6D"/>
    <w:rsid w:val="00FA4F8A"/>
    <w:rsid w:val="00FA52F9"/>
    <w:rsid w:val="00FA536C"/>
    <w:rsid w:val="00FA58C5"/>
    <w:rsid w:val="00FA58DD"/>
    <w:rsid w:val="00FA5970"/>
    <w:rsid w:val="00FA610B"/>
    <w:rsid w:val="00FA67AB"/>
    <w:rsid w:val="00FA68D5"/>
    <w:rsid w:val="00FA6D3B"/>
    <w:rsid w:val="00FA7301"/>
    <w:rsid w:val="00FA7368"/>
    <w:rsid w:val="00FA7527"/>
    <w:rsid w:val="00FA75C4"/>
    <w:rsid w:val="00FA77A0"/>
    <w:rsid w:val="00FA7D9A"/>
    <w:rsid w:val="00FA7DE1"/>
    <w:rsid w:val="00FB04A3"/>
    <w:rsid w:val="00FB087F"/>
    <w:rsid w:val="00FB0A31"/>
    <w:rsid w:val="00FB0A40"/>
    <w:rsid w:val="00FB0C46"/>
    <w:rsid w:val="00FB0EF6"/>
    <w:rsid w:val="00FB11BF"/>
    <w:rsid w:val="00FB11E9"/>
    <w:rsid w:val="00FB1251"/>
    <w:rsid w:val="00FB1744"/>
    <w:rsid w:val="00FB26B2"/>
    <w:rsid w:val="00FB2DEA"/>
    <w:rsid w:val="00FB3158"/>
    <w:rsid w:val="00FB34F3"/>
    <w:rsid w:val="00FB3655"/>
    <w:rsid w:val="00FB387C"/>
    <w:rsid w:val="00FB3F47"/>
    <w:rsid w:val="00FB41E1"/>
    <w:rsid w:val="00FB4407"/>
    <w:rsid w:val="00FB4D21"/>
    <w:rsid w:val="00FB542B"/>
    <w:rsid w:val="00FB5724"/>
    <w:rsid w:val="00FB599E"/>
    <w:rsid w:val="00FB5B24"/>
    <w:rsid w:val="00FB641B"/>
    <w:rsid w:val="00FB68EC"/>
    <w:rsid w:val="00FB6939"/>
    <w:rsid w:val="00FB69D4"/>
    <w:rsid w:val="00FB762B"/>
    <w:rsid w:val="00FB7CBC"/>
    <w:rsid w:val="00FB7D1E"/>
    <w:rsid w:val="00FB7DD4"/>
    <w:rsid w:val="00FB7E30"/>
    <w:rsid w:val="00FB7E79"/>
    <w:rsid w:val="00FB7F45"/>
    <w:rsid w:val="00FC028A"/>
    <w:rsid w:val="00FC059F"/>
    <w:rsid w:val="00FC0A1A"/>
    <w:rsid w:val="00FC1067"/>
    <w:rsid w:val="00FC1179"/>
    <w:rsid w:val="00FC11A9"/>
    <w:rsid w:val="00FC1668"/>
    <w:rsid w:val="00FC1847"/>
    <w:rsid w:val="00FC1BCC"/>
    <w:rsid w:val="00FC1E31"/>
    <w:rsid w:val="00FC1FB7"/>
    <w:rsid w:val="00FC2061"/>
    <w:rsid w:val="00FC2847"/>
    <w:rsid w:val="00FC31AA"/>
    <w:rsid w:val="00FC35DE"/>
    <w:rsid w:val="00FC39A0"/>
    <w:rsid w:val="00FC3B74"/>
    <w:rsid w:val="00FC4249"/>
    <w:rsid w:val="00FC42D4"/>
    <w:rsid w:val="00FC432A"/>
    <w:rsid w:val="00FC4AE3"/>
    <w:rsid w:val="00FC4D43"/>
    <w:rsid w:val="00FC5381"/>
    <w:rsid w:val="00FC5664"/>
    <w:rsid w:val="00FC5876"/>
    <w:rsid w:val="00FC5AD9"/>
    <w:rsid w:val="00FC5CAA"/>
    <w:rsid w:val="00FC5DA6"/>
    <w:rsid w:val="00FC5DEA"/>
    <w:rsid w:val="00FC603F"/>
    <w:rsid w:val="00FC6ADA"/>
    <w:rsid w:val="00FC6C75"/>
    <w:rsid w:val="00FC6F3E"/>
    <w:rsid w:val="00FC70AB"/>
    <w:rsid w:val="00FC7133"/>
    <w:rsid w:val="00FC74EE"/>
    <w:rsid w:val="00FC78E8"/>
    <w:rsid w:val="00FC7903"/>
    <w:rsid w:val="00FC7AFA"/>
    <w:rsid w:val="00FC7C1A"/>
    <w:rsid w:val="00FC7C2F"/>
    <w:rsid w:val="00FC7E27"/>
    <w:rsid w:val="00FD0014"/>
    <w:rsid w:val="00FD0082"/>
    <w:rsid w:val="00FD01F4"/>
    <w:rsid w:val="00FD04EE"/>
    <w:rsid w:val="00FD0738"/>
    <w:rsid w:val="00FD0F65"/>
    <w:rsid w:val="00FD10CF"/>
    <w:rsid w:val="00FD14FB"/>
    <w:rsid w:val="00FD18E4"/>
    <w:rsid w:val="00FD1ADE"/>
    <w:rsid w:val="00FD1B54"/>
    <w:rsid w:val="00FD28BA"/>
    <w:rsid w:val="00FD30B2"/>
    <w:rsid w:val="00FD3C21"/>
    <w:rsid w:val="00FD4522"/>
    <w:rsid w:val="00FD49F9"/>
    <w:rsid w:val="00FD4C5D"/>
    <w:rsid w:val="00FD4D08"/>
    <w:rsid w:val="00FD4E33"/>
    <w:rsid w:val="00FD5A2F"/>
    <w:rsid w:val="00FD5A88"/>
    <w:rsid w:val="00FD5BCE"/>
    <w:rsid w:val="00FD5D77"/>
    <w:rsid w:val="00FD661D"/>
    <w:rsid w:val="00FD6F74"/>
    <w:rsid w:val="00FD742E"/>
    <w:rsid w:val="00FD74DA"/>
    <w:rsid w:val="00FD757F"/>
    <w:rsid w:val="00FD7636"/>
    <w:rsid w:val="00FD7A1B"/>
    <w:rsid w:val="00FE0403"/>
    <w:rsid w:val="00FE04DF"/>
    <w:rsid w:val="00FE057D"/>
    <w:rsid w:val="00FE05CF"/>
    <w:rsid w:val="00FE0A06"/>
    <w:rsid w:val="00FE0B44"/>
    <w:rsid w:val="00FE0B9E"/>
    <w:rsid w:val="00FE11EA"/>
    <w:rsid w:val="00FE12C0"/>
    <w:rsid w:val="00FE13EF"/>
    <w:rsid w:val="00FE1BAD"/>
    <w:rsid w:val="00FE1D77"/>
    <w:rsid w:val="00FE1D7C"/>
    <w:rsid w:val="00FE20E5"/>
    <w:rsid w:val="00FE2199"/>
    <w:rsid w:val="00FE21EA"/>
    <w:rsid w:val="00FE25C8"/>
    <w:rsid w:val="00FE2640"/>
    <w:rsid w:val="00FE2D43"/>
    <w:rsid w:val="00FE2E46"/>
    <w:rsid w:val="00FE30E2"/>
    <w:rsid w:val="00FE324A"/>
    <w:rsid w:val="00FE33CC"/>
    <w:rsid w:val="00FE363E"/>
    <w:rsid w:val="00FE37FD"/>
    <w:rsid w:val="00FE3AEE"/>
    <w:rsid w:val="00FE44A0"/>
    <w:rsid w:val="00FE4DA5"/>
    <w:rsid w:val="00FE4DE4"/>
    <w:rsid w:val="00FE5058"/>
    <w:rsid w:val="00FE5094"/>
    <w:rsid w:val="00FE5BD0"/>
    <w:rsid w:val="00FE5D7B"/>
    <w:rsid w:val="00FE644C"/>
    <w:rsid w:val="00FE661D"/>
    <w:rsid w:val="00FE6680"/>
    <w:rsid w:val="00FE6D58"/>
    <w:rsid w:val="00FE6F16"/>
    <w:rsid w:val="00FE708E"/>
    <w:rsid w:val="00FE76B4"/>
    <w:rsid w:val="00FE774D"/>
    <w:rsid w:val="00FE7AA7"/>
    <w:rsid w:val="00FE7B30"/>
    <w:rsid w:val="00FF00A1"/>
    <w:rsid w:val="00FF01A0"/>
    <w:rsid w:val="00FF0455"/>
    <w:rsid w:val="00FF0875"/>
    <w:rsid w:val="00FF0BD1"/>
    <w:rsid w:val="00FF11C5"/>
    <w:rsid w:val="00FF1230"/>
    <w:rsid w:val="00FF1486"/>
    <w:rsid w:val="00FF15D4"/>
    <w:rsid w:val="00FF1AE8"/>
    <w:rsid w:val="00FF1E43"/>
    <w:rsid w:val="00FF1F85"/>
    <w:rsid w:val="00FF202D"/>
    <w:rsid w:val="00FF2B3D"/>
    <w:rsid w:val="00FF3873"/>
    <w:rsid w:val="00FF3D45"/>
    <w:rsid w:val="00FF410E"/>
    <w:rsid w:val="00FF44C3"/>
    <w:rsid w:val="00FF4A9C"/>
    <w:rsid w:val="00FF4E53"/>
    <w:rsid w:val="00FF4F96"/>
    <w:rsid w:val="00FF56D7"/>
    <w:rsid w:val="00FF5B4F"/>
    <w:rsid w:val="00FF603A"/>
    <w:rsid w:val="00FF6191"/>
    <w:rsid w:val="00FF6A56"/>
    <w:rsid w:val="00FF6B45"/>
    <w:rsid w:val="00FF6B60"/>
    <w:rsid w:val="00FF7279"/>
    <w:rsid w:val="00FF7832"/>
    <w:rsid w:val="00FF7CF3"/>
    <w:rsid w:val="00FF7F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70F43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6AA"/>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475085"/>
    <w:pPr>
      <w:spacing w:before="480"/>
      <w:outlineLvl w:val="0"/>
    </w:pPr>
    <w:rPr>
      <w:bCs w:val="0"/>
    </w:rPr>
  </w:style>
  <w:style w:type="paragraph" w:styleId="Heading2">
    <w:name w:val="heading 2"/>
    <w:basedOn w:val="HeadingBase"/>
    <w:next w:val="Normal"/>
    <w:link w:val="Heading2Char"/>
    <w:uiPriority w:val="9"/>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1972D2"/>
    <w:pPr>
      <w:outlineLvl w:val="4"/>
    </w:pPr>
    <w:rPr>
      <w:b/>
      <w:bCs w:val="0"/>
      <w:iCs/>
      <w:sz w:val="22"/>
    </w:rPr>
  </w:style>
  <w:style w:type="paragraph" w:styleId="Heading6">
    <w:name w:val="heading 6"/>
    <w:basedOn w:val="HeadingBase"/>
    <w:next w:val="Normal"/>
    <w:link w:val="Heading6Char"/>
    <w:qFormat/>
    <w:rsid w:val="001972D2"/>
    <w:pPr>
      <w:outlineLvl w:val="5"/>
    </w:pPr>
    <w:rPr>
      <w:bCs w:val="0"/>
      <w:sz w:val="22"/>
      <w:szCs w:val="22"/>
    </w:rPr>
  </w:style>
  <w:style w:type="paragraph" w:styleId="Heading7">
    <w:name w:val="heading 7"/>
    <w:basedOn w:val="Normal"/>
    <w:next w:val="Normal"/>
    <w:link w:val="Heading7Char"/>
    <w:uiPriority w:val="9"/>
    <w:unhideWhenUsed/>
    <w:qFormat/>
    <w:rsid w:val="004308E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5085"/>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uiPriority w:val="9"/>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1972D2"/>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1972D2"/>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aliases w:val="b,b1,b + line,Body,level 1,Bullet + line"/>
    <w:basedOn w:val="Normal"/>
    <w:link w:val="BulletChar"/>
    <w:qFormat/>
    <w:rsid w:val="000E0B74"/>
    <w:pPr>
      <w:numPr>
        <w:numId w:val="1"/>
      </w:numPr>
      <w:spacing w:before="0"/>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link w:val="DashChar"/>
    <w:qFormat/>
    <w:rsid w:val="000E0B74"/>
    <w:pPr>
      <w:numPr>
        <w:ilvl w:val="1"/>
        <w:numId w:val="1"/>
      </w:numPr>
      <w:spacing w:before="0"/>
      <w:ind w:left="568"/>
    </w:pPr>
  </w:style>
  <w:style w:type="paragraph" w:customStyle="1" w:styleId="DoubleDot">
    <w:name w:val="Double Dot"/>
    <w:basedOn w:val="Normal"/>
    <w:qFormat/>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EE1447"/>
    <w:pPr>
      <w:keepNext/>
      <w:tabs>
        <w:tab w:val="clear" w:pos="4513"/>
        <w:tab w:val="clear" w:pos="9026"/>
      </w:tabs>
      <w:jc w:val="left"/>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1F1B27"/>
    <w:rPr>
      <w:color w:val="004A7F"/>
      <w:u w:val="none"/>
    </w:rPr>
  </w:style>
  <w:style w:type="paragraph" w:customStyle="1" w:styleId="OutlineNumbered1">
    <w:name w:val="Outline Numbered 1"/>
    <w:basedOn w:val="Normal"/>
    <w:link w:val="OutlineNumbered1Char"/>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4F4B92"/>
    <w:pPr>
      <w:numPr>
        <w:numId w:val="10"/>
      </w:numPr>
      <w:tabs>
        <w:tab w:val="clear" w:pos="720"/>
        <w:tab w:val="num"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25652F"/>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25652F"/>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24294C"/>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24294C"/>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475085"/>
    <w:pPr>
      <w:keepNext/>
      <w:spacing w:after="120" w:line="240" w:lineRule="auto"/>
    </w:pPr>
    <w:rPr>
      <w:rFonts w:ascii="Calibri" w:eastAsia="Times New Roman" w:hAnsi="Calibri" w:cs="Arial"/>
      <w:bCs/>
      <w:color w:val="004A7F"/>
      <w:kern w:val="32"/>
      <w:sz w:val="48"/>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9A277C"/>
  </w:style>
  <w:style w:type="paragraph" w:customStyle="1" w:styleId="TableGraphic">
    <w:name w:val="Table Graphic"/>
    <w:basedOn w:val="HeadingBase"/>
    <w:next w:val="Normal"/>
    <w:qFormat/>
    <w:rsid w:val="008E6292"/>
    <w:pPr>
      <w:spacing w:after="0"/>
    </w:pPr>
  </w:style>
  <w:style w:type="paragraph" w:customStyle="1" w:styleId="HeaderEven">
    <w:name w:val="Header Even"/>
    <w:basedOn w:val="Header"/>
    <w:qFormat/>
    <w:rsid w:val="00A12F62"/>
    <w:pPr>
      <w:jc w:val="left"/>
    </w:pPr>
  </w:style>
  <w:style w:type="paragraph" w:customStyle="1" w:styleId="HeaderOdd">
    <w:name w:val="Header Odd"/>
    <w:basedOn w:val="Header"/>
    <w:qFormat/>
    <w:rsid w:val="00A12F62"/>
  </w:style>
  <w:style w:type="paragraph" w:styleId="FootnoteText">
    <w:name w:val="footnote text"/>
    <w:basedOn w:val="Normal"/>
    <w:link w:val="FootnoteTextChar"/>
    <w:uiPriority w:val="99"/>
    <w:rsid w:val="008C7F71"/>
    <w:pPr>
      <w:spacing w:before="0" w:after="0"/>
    </w:pPr>
    <w:rPr>
      <w:sz w:val="20"/>
    </w:rPr>
  </w:style>
  <w:style w:type="character" w:customStyle="1" w:styleId="FootnoteTextChar">
    <w:name w:val="Footnote Text Char"/>
    <w:basedOn w:val="DefaultParagraphFont"/>
    <w:link w:val="FootnoteText"/>
    <w:uiPriority w:val="99"/>
    <w:rsid w:val="008C7F71"/>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4C41B6"/>
    <w:rPr>
      <w:rFonts w:ascii="Calibri" w:hAnsi="Calibri"/>
      <w:sz w:val="20"/>
      <w:vertAlign w:val="superscript"/>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numbering" w:customStyle="1" w:styleId="Headings">
    <w:name w:val="Headings"/>
    <w:basedOn w:val="NoList"/>
    <w:uiPriority w:val="99"/>
    <w:rsid w:val="007F283D"/>
    <w:pPr>
      <w:numPr>
        <w:numId w:val="19"/>
      </w:numPr>
    </w:pPr>
  </w:style>
  <w:style w:type="paragraph" w:customStyle="1" w:styleId="Boxtext0">
    <w:name w:val="Box text"/>
    <w:basedOn w:val="Normal"/>
    <w:link w:val="BoxtextChar"/>
    <w:uiPriority w:val="24"/>
    <w:qFormat/>
    <w:rsid w:val="007F283D"/>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pacing w:before="140" w:after="0" w:line="240" w:lineRule="atLeast"/>
      <w:ind w:left="340" w:right="340"/>
    </w:pPr>
    <w:rPr>
      <w:rFonts w:ascii="Arial" w:eastAsia="Arial" w:hAnsi="Arial"/>
      <w:color w:val="000000"/>
      <w:lang w:eastAsia="en-US"/>
    </w:rPr>
  </w:style>
  <w:style w:type="character" w:customStyle="1" w:styleId="BoxtextChar">
    <w:name w:val="Box text Char"/>
    <w:basedOn w:val="DefaultParagraphFont"/>
    <w:link w:val="Boxtext0"/>
    <w:uiPriority w:val="24"/>
    <w:rsid w:val="007F283D"/>
    <w:rPr>
      <w:rFonts w:ascii="Arial" w:eastAsia="Arial" w:hAnsi="Arial" w:cs="Times New Roman"/>
      <w:color w:val="000000"/>
      <w:szCs w:val="20"/>
    </w:rPr>
  </w:style>
  <w:style w:type="paragraph" w:customStyle="1" w:styleId="subsectionhead">
    <w:name w:val="subsectionhead"/>
    <w:basedOn w:val="Normal"/>
    <w:rsid w:val="00012A32"/>
    <w:pPr>
      <w:spacing w:before="100" w:beforeAutospacing="1" w:after="100" w:afterAutospacing="1"/>
    </w:pPr>
    <w:rPr>
      <w:rFonts w:ascii="Times New Roman" w:hAnsi="Times New Roman"/>
      <w:sz w:val="24"/>
      <w:szCs w:val="24"/>
    </w:rPr>
  </w:style>
  <w:style w:type="paragraph" w:customStyle="1" w:styleId="subsection">
    <w:name w:val="subsection"/>
    <w:basedOn w:val="Normal"/>
    <w:rsid w:val="00012A32"/>
    <w:pPr>
      <w:spacing w:before="100" w:beforeAutospacing="1" w:after="100" w:afterAutospacing="1"/>
    </w:pPr>
    <w:rPr>
      <w:rFonts w:ascii="Times New Roman" w:hAnsi="Times New Roman"/>
      <w:sz w:val="24"/>
      <w:szCs w:val="24"/>
    </w:rPr>
  </w:style>
  <w:style w:type="paragraph" w:customStyle="1" w:styleId="paragraph">
    <w:name w:val="paragraph"/>
    <w:basedOn w:val="Normal"/>
    <w:rsid w:val="00012A32"/>
    <w:pPr>
      <w:spacing w:before="100" w:beforeAutospacing="1" w:after="100" w:afterAutospacing="1"/>
    </w:pPr>
    <w:rPr>
      <w:rFonts w:ascii="Times New Roman" w:hAnsi="Times New Roman"/>
      <w:sz w:val="24"/>
      <w:szCs w:val="24"/>
    </w:rPr>
  </w:style>
  <w:style w:type="character" w:customStyle="1" w:styleId="BulletChar">
    <w:name w:val="Bullet Char"/>
    <w:aliases w:val="b Char,b1 Char,b + line Char,Body Char,level 1 Char,Bullet + line Char,b + line Char Char,b Char Char"/>
    <w:basedOn w:val="DefaultParagraphFont"/>
    <w:link w:val="Bullet"/>
    <w:rsid w:val="00E01F9E"/>
    <w:rPr>
      <w:rFonts w:ascii="Calibri" w:eastAsia="Times New Roman" w:hAnsi="Calibri" w:cs="Times New Roman"/>
      <w:szCs w:val="20"/>
      <w:lang w:eastAsia="en-AU"/>
    </w:rPr>
  </w:style>
  <w:style w:type="paragraph" w:styleId="ListParagraph">
    <w:name w:val="List Paragraph"/>
    <w:basedOn w:val="Normal"/>
    <w:link w:val="ListParagraphChar"/>
    <w:uiPriority w:val="34"/>
    <w:qFormat/>
    <w:rsid w:val="00524909"/>
    <w:pPr>
      <w:ind w:left="720"/>
      <w:contextualSpacing/>
    </w:pPr>
  </w:style>
  <w:style w:type="paragraph" w:customStyle="1" w:styleId="BoxNumbering">
    <w:name w:val="Box Numbering"/>
    <w:basedOn w:val="Bullet"/>
    <w:rsid w:val="00524909"/>
    <w:pPr>
      <w:numPr>
        <w:numId w:val="0"/>
      </w:numPr>
      <w:tabs>
        <w:tab w:val="left" w:pos="567"/>
      </w:tabs>
      <w:spacing w:before="120" w:line="260" w:lineRule="exact"/>
      <w:ind w:left="567" w:right="57" w:hanging="567"/>
      <w:jc w:val="both"/>
    </w:pPr>
    <w:rPr>
      <w:rFonts w:ascii="Arial" w:hAnsi="Arial"/>
      <w:sz w:val="19"/>
      <w:szCs w:val="19"/>
    </w:rPr>
  </w:style>
  <w:style w:type="character" w:customStyle="1" w:styleId="DashChar">
    <w:name w:val="Dash Char"/>
    <w:basedOn w:val="DefaultParagraphFont"/>
    <w:link w:val="Dash"/>
    <w:rsid w:val="00385E95"/>
    <w:rPr>
      <w:rFonts w:ascii="Calibri" w:eastAsia="Times New Roman" w:hAnsi="Calibri" w:cs="Times New Roman"/>
      <w:szCs w:val="20"/>
      <w:lang w:eastAsia="en-AU"/>
    </w:rPr>
  </w:style>
  <w:style w:type="paragraph" w:customStyle="1" w:styleId="paragraphsub">
    <w:name w:val="paragraphsub"/>
    <w:basedOn w:val="Normal"/>
    <w:rsid w:val="0062529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9F4D81"/>
    <w:rPr>
      <w:sz w:val="16"/>
      <w:szCs w:val="16"/>
    </w:rPr>
  </w:style>
  <w:style w:type="paragraph" w:styleId="CommentText">
    <w:name w:val="annotation text"/>
    <w:basedOn w:val="Normal"/>
    <w:link w:val="CommentTextChar"/>
    <w:uiPriority w:val="99"/>
    <w:unhideWhenUsed/>
    <w:rsid w:val="00EB0BDA"/>
    <w:rPr>
      <w:sz w:val="20"/>
    </w:rPr>
  </w:style>
  <w:style w:type="character" w:customStyle="1" w:styleId="CommentTextChar">
    <w:name w:val="Comment Text Char"/>
    <w:basedOn w:val="DefaultParagraphFont"/>
    <w:link w:val="CommentText"/>
    <w:uiPriority w:val="99"/>
    <w:rsid w:val="00EB0BDA"/>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B0BDA"/>
    <w:rPr>
      <w:b/>
      <w:bCs/>
    </w:rPr>
  </w:style>
  <w:style w:type="character" w:customStyle="1" w:styleId="CommentSubjectChar">
    <w:name w:val="Comment Subject Char"/>
    <w:basedOn w:val="CommentTextChar"/>
    <w:link w:val="CommentSubject"/>
    <w:uiPriority w:val="99"/>
    <w:semiHidden/>
    <w:rsid w:val="00EB0BDA"/>
    <w:rPr>
      <w:rFonts w:ascii="Calibri" w:eastAsia="Times New Roman" w:hAnsi="Calibri" w:cs="Times New Roman"/>
      <w:b/>
      <w:bCs/>
      <w:sz w:val="20"/>
      <w:szCs w:val="20"/>
      <w:lang w:eastAsia="en-AU"/>
    </w:rPr>
  </w:style>
  <w:style w:type="paragraph" w:customStyle="1" w:styleId="ydpa75ea6ecmsonormal">
    <w:name w:val="ydpa75ea6ecmsonormal"/>
    <w:basedOn w:val="Normal"/>
    <w:rsid w:val="00877DCF"/>
    <w:pPr>
      <w:spacing w:before="100" w:beforeAutospacing="1" w:after="100" w:afterAutospacing="1"/>
    </w:pPr>
    <w:rPr>
      <w:rFonts w:ascii="Times New Roman" w:eastAsiaTheme="minorHAnsi" w:hAnsi="Times New Roman"/>
      <w:sz w:val="24"/>
      <w:szCs w:val="24"/>
    </w:rPr>
  </w:style>
  <w:style w:type="paragraph" w:styleId="Revision">
    <w:name w:val="Revision"/>
    <w:hidden/>
    <w:uiPriority w:val="99"/>
    <w:semiHidden/>
    <w:rsid w:val="00935E10"/>
    <w:pPr>
      <w:spacing w:after="0" w:line="240" w:lineRule="auto"/>
    </w:pPr>
    <w:rPr>
      <w:rFonts w:ascii="Calibri" w:eastAsia="Times New Roman" w:hAnsi="Calibri" w:cs="Times New Roman"/>
      <w:szCs w:val="20"/>
      <w:lang w:eastAsia="en-AU"/>
    </w:rPr>
  </w:style>
  <w:style w:type="character" w:customStyle="1" w:styleId="ListParagraphChar">
    <w:name w:val="List Paragraph Char"/>
    <w:basedOn w:val="DefaultParagraphFont"/>
    <w:link w:val="ListParagraph"/>
    <w:uiPriority w:val="34"/>
    <w:rsid w:val="00413194"/>
    <w:rPr>
      <w:rFonts w:ascii="Calibri" w:eastAsia="Times New Roman" w:hAnsi="Calibri" w:cs="Times New Roman"/>
      <w:szCs w:val="20"/>
      <w:lang w:eastAsia="en-AU"/>
    </w:rPr>
  </w:style>
  <w:style w:type="paragraph" w:customStyle="1" w:styleId="ydp78f3d899subsection">
    <w:name w:val="ydp78f3d899subsection"/>
    <w:basedOn w:val="Normal"/>
    <w:rsid w:val="00651C4F"/>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C639DE"/>
    <w:pPr>
      <w:autoSpaceDE w:val="0"/>
      <w:autoSpaceDN w:val="0"/>
      <w:adjustRightInd w:val="0"/>
      <w:spacing w:after="0" w:line="240" w:lineRule="auto"/>
    </w:pPr>
    <w:rPr>
      <w:rFonts w:ascii="Calibri" w:hAnsi="Calibri" w:cs="Calibri"/>
      <w:color w:val="000000"/>
      <w:sz w:val="24"/>
      <w:szCs w:val="24"/>
    </w:rPr>
  </w:style>
  <w:style w:type="character" w:customStyle="1" w:styleId="OutlineNumbered1Char">
    <w:name w:val="Outline Numbered 1 Char"/>
    <w:basedOn w:val="DefaultParagraphFont"/>
    <w:link w:val="OutlineNumbered1"/>
    <w:locked/>
    <w:rsid w:val="00674604"/>
    <w:rPr>
      <w:rFonts w:ascii="Calibri" w:eastAsia="Times New Roman" w:hAnsi="Calibri" w:cs="Times New Roman"/>
      <w:szCs w:val="20"/>
      <w:lang w:eastAsia="en-AU"/>
    </w:rPr>
  </w:style>
  <w:style w:type="character" w:styleId="Emphasis">
    <w:name w:val="Emphasis"/>
    <w:basedOn w:val="DefaultParagraphFont"/>
    <w:uiPriority w:val="20"/>
    <w:qFormat/>
    <w:rsid w:val="00DA2AA1"/>
    <w:rPr>
      <w:i/>
      <w:iCs/>
    </w:rPr>
  </w:style>
  <w:style w:type="table" w:styleId="LightShading-Accent5">
    <w:name w:val="Light Shading Accent 5"/>
    <w:basedOn w:val="TableNormal"/>
    <w:uiPriority w:val="60"/>
    <w:rsid w:val="004C5357"/>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character" w:customStyle="1" w:styleId="Heading7Char">
    <w:name w:val="Heading 7 Char"/>
    <w:basedOn w:val="DefaultParagraphFont"/>
    <w:link w:val="Heading7"/>
    <w:uiPriority w:val="9"/>
    <w:rsid w:val="004308EA"/>
    <w:rPr>
      <w:rFonts w:asciiTheme="majorHAnsi" w:eastAsiaTheme="majorEastAsia" w:hAnsiTheme="majorHAnsi" w:cstheme="majorBidi"/>
      <w:i/>
      <w:iCs/>
      <w:color w:val="404040" w:themeColor="text1" w:themeTint="BF"/>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6AA"/>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475085"/>
    <w:pPr>
      <w:spacing w:before="480"/>
      <w:outlineLvl w:val="0"/>
    </w:pPr>
    <w:rPr>
      <w:bCs w:val="0"/>
    </w:rPr>
  </w:style>
  <w:style w:type="paragraph" w:styleId="Heading2">
    <w:name w:val="heading 2"/>
    <w:basedOn w:val="HeadingBase"/>
    <w:next w:val="Normal"/>
    <w:link w:val="Heading2Char"/>
    <w:uiPriority w:val="9"/>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1972D2"/>
    <w:pPr>
      <w:outlineLvl w:val="4"/>
    </w:pPr>
    <w:rPr>
      <w:b/>
      <w:bCs w:val="0"/>
      <w:iCs/>
      <w:sz w:val="22"/>
    </w:rPr>
  </w:style>
  <w:style w:type="paragraph" w:styleId="Heading6">
    <w:name w:val="heading 6"/>
    <w:basedOn w:val="HeadingBase"/>
    <w:next w:val="Normal"/>
    <w:link w:val="Heading6Char"/>
    <w:qFormat/>
    <w:rsid w:val="001972D2"/>
    <w:pPr>
      <w:outlineLvl w:val="5"/>
    </w:pPr>
    <w:rPr>
      <w:bCs w:val="0"/>
      <w:sz w:val="22"/>
      <w:szCs w:val="22"/>
    </w:rPr>
  </w:style>
  <w:style w:type="paragraph" w:styleId="Heading7">
    <w:name w:val="heading 7"/>
    <w:basedOn w:val="Normal"/>
    <w:next w:val="Normal"/>
    <w:link w:val="Heading7Char"/>
    <w:uiPriority w:val="9"/>
    <w:unhideWhenUsed/>
    <w:qFormat/>
    <w:rsid w:val="004308E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5085"/>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uiPriority w:val="9"/>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1972D2"/>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1972D2"/>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aliases w:val="b,b1,b + line,Body,level 1,Bullet + line"/>
    <w:basedOn w:val="Normal"/>
    <w:link w:val="BulletChar"/>
    <w:qFormat/>
    <w:rsid w:val="000E0B74"/>
    <w:pPr>
      <w:numPr>
        <w:numId w:val="1"/>
      </w:numPr>
      <w:spacing w:before="0"/>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link w:val="DashChar"/>
    <w:qFormat/>
    <w:rsid w:val="000E0B74"/>
    <w:pPr>
      <w:numPr>
        <w:ilvl w:val="1"/>
        <w:numId w:val="1"/>
      </w:numPr>
      <w:spacing w:before="0"/>
      <w:ind w:left="568"/>
    </w:pPr>
  </w:style>
  <w:style w:type="paragraph" w:customStyle="1" w:styleId="DoubleDot">
    <w:name w:val="Double Dot"/>
    <w:basedOn w:val="Normal"/>
    <w:qFormat/>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EE1447"/>
    <w:pPr>
      <w:keepNext/>
      <w:tabs>
        <w:tab w:val="clear" w:pos="4513"/>
        <w:tab w:val="clear" w:pos="9026"/>
      </w:tabs>
      <w:jc w:val="left"/>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1F1B27"/>
    <w:rPr>
      <w:color w:val="004A7F"/>
      <w:u w:val="none"/>
    </w:rPr>
  </w:style>
  <w:style w:type="paragraph" w:customStyle="1" w:styleId="OutlineNumbered1">
    <w:name w:val="Outline Numbered 1"/>
    <w:basedOn w:val="Normal"/>
    <w:link w:val="OutlineNumbered1Char"/>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4F4B92"/>
    <w:pPr>
      <w:numPr>
        <w:numId w:val="10"/>
      </w:numPr>
      <w:tabs>
        <w:tab w:val="clear" w:pos="720"/>
        <w:tab w:val="num"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25652F"/>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25652F"/>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24294C"/>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24294C"/>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475085"/>
    <w:pPr>
      <w:keepNext/>
      <w:spacing w:after="120" w:line="240" w:lineRule="auto"/>
    </w:pPr>
    <w:rPr>
      <w:rFonts w:ascii="Calibri" w:eastAsia="Times New Roman" w:hAnsi="Calibri" w:cs="Arial"/>
      <w:bCs/>
      <w:color w:val="004A7F"/>
      <w:kern w:val="32"/>
      <w:sz w:val="48"/>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9A277C"/>
  </w:style>
  <w:style w:type="paragraph" w:customStyle="1" w:styleId="TableGraphic">
    <w:name w:val="Table Graphic"/>
    <w:basedOn w:val="HeadingBase"/>
    <w:next w:val="Normal"/>
    <w:qFormat/>
    <w:rsid w:val="008E6292"/>
    <w:pPr>
      <w:spacing w:after="0"/>
    </w:pPr>
  </w:style>
  <w:style w:type="paragraph" w:customStyle="1" w:styleId="HeaderEven">
    <w:name w:val="Header Even"/>
    <w:basedOn w:val="Header"/>
    <w:qFormat/>
    <w:rsid w:val="00A12F62"/>
    <w:pPr>
      <w:jc w:val="left"/>
    </w:pPr>
  </w:style>
  <w:style w:type="paragraph" w:customStyle="1" w:styleId="HeaderOdd">
    <w:name w:val="Header Odd"/>
    <w:basedOn w:val="Header"/>
    <w:qFormat/>
    <w:rsid w:val="00A12F62"/>
  </w:style>
  <w:style w:type="paragraph" w:styleId="FootnoteText">
    <w:name w:val="footnote text"/>
    <w:basedOn w:val="Normal"/>
    <w:link w:val="FootnoteTextChar"/>
    <w:uiPriority w:val="99"/>
    <w:rsid w:val="008C7F71"/>
    <w:pPr>
      <w:spacing w:before="0" w:after="0"/>
    </w:pPr>
    <w:rPr>
      <w:sz w:val="20"/>
    </w:rPr>
  </w:style>
  <w:style w:type="character" w:customStyle="1" w:styleId="FootnoteTextChar">
    <w:name w:val="Footnote Text Char"/>
    <w:basedOn w:val="DefaultParagraphFont"/>
    <w:link w:val="FootnoteText"/>
    <w:uiPriority w:val="99"/>
    <w:rsid w:val="008C7F71"/>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4C41B6"/>
    <w:rPr>
      <w:rFonts w:ascii="Calibri" w:hAnsi="Calibri"/>
      <w:sz w:val="20"/>
      <w:vertAlign w:val="superscript"/>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numbering" w:customStyle="1" w:styleId="Headings">
    <w:name w:val="Headings"/>
    <w:basedOn w:val="NoList"/>
    <w:uiPriority w:val="99"/>
    <w:rsid w:val="007F283D"/>
    <w:pPr>
      <w:numPr>
        <w:numId w:val="19"/>
      </w:numPr>
    </w:pPr>
  </w:style>
  <w:style w:type="paragraph" w:customStyle="1" w:styleId="Boxtext0">
    <w:name w:val="Box text"/>
    <w:basedOn w:val="Normal"/>
    <w:link w:val="BoxtextChar"/>
    <w:uiPriority w:val="24"/>
    <w:qFormat/>
    <w:rsid w:val="007F283D"/>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pacing w:before="140" w:after="0" w:line="240" w:lineRule="atLeast"/>
      <w:ind w:left="340" w:right="340"/>
    </w:pPr>
    <w:rPr>
      <w:rFonts w:ascii="Arial" w:eastAsia="Arial" w:hAnsi="Arial"/>
      <w:color w:val="000000"/>
      <w:lang w:eastAsia="en-US"/>
    </w:rPr>
  </w:style>
  <w:style w:type="character" w:customStyle="1" w:styleId="BoxtextChar">
    <w:name w:val="Box text Char"/>
    <w:basedOn w:val="DefaultParagraphFont"/>
    <w:link w:val="Boxtext0"/>
    <w:uiPriority w:val="24"/>
    <w:rsid w:val="007F283D"/>
    <w:rPr>
      <w:rFonts w:ascii="Arial" w:eastAsia="Arial" w:hAnsi="Arial" w:cs="Times New Roman"/>
      <w:color w:val="000000"/>
      <w:szCs w:val="20"/>
    </w:rPr>
  </w:style>
  <w:style w:type="paragraph" w:customStyle="1" w:styleId="subsectionhead">
    <w:name w:val="subsectionhead"/>
    <w:basedOn w:val="Normal"/>
    <w:rsid w:val="00012A32"/>
    <w:pPr>
      <w:spacing w:before="100" w:beforeAutospacing="1" w:after="100" w:afterAutospacing="1"/>
    </w:pPr>
    <w:rPr>
      <w:rFonts w:ascii="Times New Roman" w:hAnsi="Times New Roman"/>
      <w:sz w:val="24"/>
      <w:szCs w:val="24"/>
    </w:rPr>
  </w:style>
  <w:style w:type="paragraph" w:customStyle="1" w:styleId="subsection">
    <w:name w:val="subsection"/>
    <w:basedOn w:val="Normal"/>
    <w:rsid w:val="00012A32"/>
    <w:pPr>
      <w:spacing w:before="100" w:beforeAutospacing="1" w:after="100" w:afterAutospacing="1"/>
    </w:pPr>
    <w:rPr>
      <w:rFonts w:ascii="Times New Roman" w:hAnsi="Times New Roman"/>
      <w:sz w:val="24"/>
      <w:szCs w:val="24"/>
    </w:rPr>
  </w:style>
  <w:style w:type="paragraph" w:customStyle="1" w:styleId="paragraph">
    <w:name w:val="paragraph"/>
    <w:basedOn w:val="Normal"/>
    <w:rsid w:val="00012A32"/>
    <w:pPr>
      <w:spacing w:before="100" w:beforeAutospacing="1" w:after="100" w:afterAutospacing="1"/>
    </w:pPr>
    <w:rPr>
      <w:rFonts w:ascii="Times New Roman" w:hAnsi="Times New Roman"/>
      <w:sz w:val="24"/>
      <w:szCs w:val="24"/>
    </w:rPr>
  </w:style>
  <w:style w:type="character" w:customStyle="1" w:styleId="BulletChar">
    <w:name w:val="Bullet Char"/>
    <w:aliases w:val="b Char,b1 Char,b + line Char,Body Char,level 1 Char,Bullet + line Char,b + line Char Char,b Char Char"/>
    <w:basedOn w:val="DefaultParagraphFont"/>
    <w:link w:val="Bullet"/>
    <w:rsid w:val="00E01F9E"/>
    <w:rPr>
      <w:rFonts w:ascii="Calibri" w:eastAsia="Times New Roman" w:hAnsi="Calibri" w:cs="Times New Roman"/>
      <w:szCs w:val="20"/>
      <w:lang w:eastAsia="en-AU"/>
    </w:rPr>
  </w:style>
  <w:style w:type="paragraph" w:styleId="ListParagraph">
    <w:name w:val="List Paragraph"/>
    <w:basedOn w:val="Normal"/>
    <w:link w:val="ListParagraphChar"/>
    <w:uiPriority w:val="34"/>
    <w:qFormat/>
    <w:rsid w:val="00524909"/>
    <w:pPr>
      <w:ind w:left="720"/>
      <w:contextualSpacing/>
    </w:pPr>
  </w:style>
  <w:style w:type="paragraph" w:customStyle="1" w:styleId="BoxNumbering">
    <w:name w:val="Box Numbering"/>
    <w:basedOn w:val="Bullet"/>
    <w:rsid w:val="00524909"/>
    <w:pPr>
      <w:numPr>
        <w:numId w:val="0"/>
      </w:numPr>
      <w:tabs>
        <w:tab w:val="left" w:pos="567"/>
      </w:tabs>
      <w:spacing w:before="120" w:line="260" w:lineRule="exact"/>
      <w:ind w:left="567" w:right="57" w:hanging="567"/>
      <w:jc w:val="both"/>
    </w:pPr>
    <w:rPr>
      <w:rFonts w:ascii="Arial" w:hAnsi="Arial"/>
      <w:sz w:val="19"/>
      <w:szCs w:val="19"/>
    </w:rPr>
  </w:style>
  <w:style w:type="character" w:customStyle="1" w:styleId="DashChar">
    <w:name w:val="Dash Char"/>
    <w:basedOn w:val="DefaultParagraphFont"/>
    <w:link w:val="Dash"/>
    <w:rsid w:val="00385E95"/>
    <w:rPr>
      <w:rFonts w:ascii="Calibri" w:eastAsia="Times New Roman" w:hAnsi="Calibri" w:cs="Times New Roman"/>
      <w:szCs w:val="20"/>
      <w:lang w:eastAsia="en-AU"/>
    </w:rPr>
  </w:style>
  <w:style w:type="paragraph" w:customStyle="1" w:styleId="paragraphsub">
    <w:name w:val="paragraphsub"/>
    <w:basedOn w:val="Normal"/>
    <w:rsid w:val="0062529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9F4D81"/>
    <w:rPr>
      <w:sz w:val="16"/>
      <w:szCs w:val="16"/>
    </w:rPr>
  </w:style>
  <w:style w:type="paragraph" w:styleId="CommentText">
    <w:name w:val="annotation text"/>
    <w:basedOn w:val="Normal"/>
    <w:link w:val="CommentTextChar"/>
    <w:uiPriority w:val="99"/>
    <w:unhideWhenUsed/>
    <w:rsid w:val="00EB0BDA"/>
    <w:rPr>
      <w:sz w:val="20"/>
    </w:rPr>
  </w:style>
  <w:style w:type="character" w:customStyle="1" w:styleId="CommentTextChar">
    <w:name w:val="Comment Text Char"/>
    <w:basedOn w:val="DefaultParagraphFont"/>
    <w:link w:val="CommentText"/>
    <w:uiPriority w:val="99"/>
    <w:rsid w:val="00EB0BDA"/>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B0BDA"/>
    <w:rPr>
      <w:b/>
      <w:bCs/>
    </w:rPr>
  </w:style>
  <w:style w:type="character" w:customStyle="1" w:styleId="CommentSubjectChar">
    <w:name w:val="Comment Subject Char"/>
    <w:basedOn w:val="CommentTextChar"/>
    <w:link w:val="CommentSubject"/>
    <w:uiPriority w:val="99"/>
    <w:semiHidden/>
    <w:rsid w:val="00EB0BDA"/>
    <w:rPr>
      <w:rFonts w:ascii="Calibri" w:eastAsia="Times New Roman" w:hAnsi="Calibri" w:cs="Times New Roman"/>
      <w:b/>
      <w:bCs/>
      <w:sz w:val="20"/>
      <w:szCs w:val="20"/>
      <w:lang w:eastAsia="en-AU"/>
    </w:rPr>
  </w:style>
  <w:style w:type="paragraph" w:customStyle="1" w:styleId="ydpa75ea6ecmsonormal">
    <w:name w:val="ydpa75ea6ecmsonormal"/>
    <w:basedOn w:val="Normal"/>
    <w:rsid w:val="00877DCF"/>
    <w:pPr>
      <w:spacing w:before="100" w:beforeAutospacing="1" w:after="100" w:afterAutospacing="1"/>
    </w:pPr>
    <w:rPr>
      <w:rFonts w:ascii="Times New Roman" w:eastAsiaTheme="minorHAnsi" w:hAnsi="Times New Roman"/>
      <w:sz w:val="24"/>
      <w:szCs w:val="24"/>
    </w:rPr>
  </w:style>
  <w:style w:type="paragraph" w:styleId="Revision">
    <w:name w:val="Revision"/>
    <w:hidden/>
    <w:uiPriority w:val="99"/>
    <w:semiHidden/>
    <w:rsid w:val="00935E10"/>
    <w:pPr>
      <w:spacing w:after="0" w:line="240" w:lineRule="auto"/>
    </w:pPr>
    <w:rPr>
      <w:rFonts w:ascii="Calibri" w:eastAsia="Times New Roman" w:hAnsi="Calibri" w:cs="Times New Roman"/>
      <w:szCs w:val="20"/>
      <w:lang w:eastAsia="en-AU"/>
    </w:rPr>
  </w:style>
  <w:style w:type="character" w:customStyle="1" w:styleId="ListParagraphChar">
    <w:name w:val="List Paragraph Char"/>
    <w:basedOn w:val="DefaultParagraphFont"/>
    <w:link w:val="ListParagraph"/>
    <w:uiPriority w:val="34"/>
    <w:rsid w:val="00413194"/>
    <w:rPr>
      <w:rFonts w:ascii="Calibri" w:eastAsia="Times New Roman" w:hAnsi="Calibri" w:cs="Times New Roman"/>
      <w:szCs w:val="20"/>
      <w:lang w:eastAsia="en-AU"/>
    </w:rPr>
  </w:style>
  <w:style w:type="paragraph" w:customStyle="1" w:styleId="ydp78f3d899subsection">
    <w:name w:val="ydp78f3d899subsection"/>
    <w:basedOn w:val="Normal"/>
    <w:rsid w:val="00651C4F"/>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C639DE"/>
    <w:pPr>
      <w:autoSpaceDE w:val="0"/>
      <w:autoSpaceDN w:val="0"/>
      <w:adjustRightInd w:val="0"/>
      <w:spacing w:after="0" w:line="240" w:lineRule="auto"/>
    </w:pPr>
    <w:rPr>
      <w:rFonts w:ascii="Calibri" w:hAnsi="Calibri" w:cs="Calibri"/>
      <w:color w:val="000000"/>
      <w:sz w:val="24"/>
      <w:szCs w:val="24"/>
    </w:rPr>
  </w:style>
  <w:style w:type="character" w:customStyle="1" w:styleId="OutlineNumbered1Char">
    <w:name w:val="Outline Numbered 1 Char"/>
    <w:basedOn w:val="DefaultParagraphFont"/>
    <w:link w:val="OutlineNumbered1"/>
    <w:locked/>
    <w:rsid w:val="00674604"/>
    <w:rPr>
      <w:rFonts w:ascii="Calibri" w:eastAsia="Times New Roman" w:hAnsi="Calibri" w:cs="Times New Roman"/>
      <w:szCs w:val="20"/>
      <w:lang w:eastAsia="en-AU"/>
    </w:rPr>
  </w:style>
  <w:style w:type="character" w:styleId="Emphasis">
    <w:name w:val="Emphasis"/>
    <w:basedOn w:val="DefaultParagraphFont"/>
    <w:uiPriority w:val="20"/>
    <w:qFormat/>
    <w:rsid w:val="00DA2AA1"/>
    <w:rPr>
      <w:i/>
      <w:iCs/>
    </w:rPr>
  </w:style>
  <w:style w:type="table" w:styleId="LightShading-Accent5">
    <w:name w:val="Light Shading Accent 5"/>
    <w:basedOn w:val="TableNormal"/>
    <w:uiPriority w:val="60"/>
    <w:rsid w:val="004C5357"/>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character" w:customStyle="1" w:styleId="Heading7Char">
    <w:name w:val="Heading 7 Char"/>
    <w:basedOn w:val="DefaultParagraphFont"/>
    <w:link w:val="Heading7"/>
    <w:uiPriority w:val="9"/>
    <w:rsid w:val="004308EA"/>
    <w:rPr>
      <w:rFonts w:asciiTheme="majorHAnsi" w:eastAsiaTheme="majorEastAsia" w:hAnsiTheme="majorHAnsi" w:cstheme="majorBidi"/>
      <w:i/>
      <w:iCs/>
      <w:color w:val="404040" w:themeColor="text1" w:themeTint="BF"/>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1885">
      <w:bodyDiv w:val="1"/>
      <w:marLeft w:val="0"/>
      <w:marRight w:val="0"/>
      <w:marTop w:val="0"/>
      <w:marBottom w:val="0"/>
      <w:divBdr>
        <w:top w:val="none" w:sz="0" w:space="0" w:color="auto"/>
        <w:left w:val="none" w:sz="0" w:space="0" w:color="auto"/>
        <w:bottom w:val="none" w:sz="0" w:space="0" w:color="auto"/>
        <w:right w:val="none" w:sz="0" w:space="0" w:color="auto"/>
      </w:divBdr>
    </w:div>
    <w:div w:id="47656129">
      <w:bodyDiv w:val="1"/>
      <w:marLeft w:val="0"/>
      <w:marRight w:val="0"/>
      <w:marTop w:val="0"/>
      <w:marBottom w:val="0"/>
      <w:divBdr>
        <w:top w:val="none" w:sz="0" w:space="0" w:color="auto"/>
        <w:left w:val="none" w:sz="0" w:space="0" w:color="auto"/>
        <w:bottom w:val="none" w:sz="0" w:space="0" w:color="auto"/>
        <w:right w:val="none" w:sz="0" w:space="0" w:color="auto"/>
      </w:divBdr>
    </w:div>
    <w:div w:id="77137743">
      <w:bodyDiv w:val="1"/>
      <w:marLeft w:val="0"/>
      <w:marRight w:val="0"/>
      <w:marTop w:val="0"/>
      <w:marBottom w:val="0"/>
      <w:divBdr>
        <w:top w:val="none" w:sz="0" w:space="0" w:color="auto"/>
        <w:left w:val="none" w:sz="0" w:space="0" w:color="auto"/>
        <w:bottom w:val="none" w:sz="0" w:space="0" w:color="auto"/>
        <w:right w:val="none" w:sz="0" w:space="0" w:color="auto"/>
      </w:divBdr>
    </w:div>
    <w:div w:id="105001187">
      <w:bodyDiv w:val="1"/>
      <w:marLeft w:val="0"/>
      <w:marRight w:val="0"/>
      <w:marTop w:val="0"/>
      <w:marBottom w:val="0"/>
      <w:divBdr>
        <w:top w:val="none" w:sz="0" w:space="0" w:color="auto"/>
        <w:left w:val="none" w:sz="0" w:space="0" w:color="auto"/>
        <w:bottom w:val="none" w:sz="0" w:space="0" w:color="auto"/>
        <w:right w:val="none" w:sz="0" w:space="0" w:color="auto"/>
      </w:divBdr>
    </w:div>
    <w:div w:id="116411874">
      <w:bodyDiv w:val="1"/>
      <w:marLeft w:val="0"/>
      <w:marRight w:val="0"/>
      <w:marTop w:val="0"/>
      <w:marBottom w:val="0"/>
      <w:divBdr>
        <w:top w:val="none" w:sz="0" w:space="0" w:color="auto"/>
        <w:left w:val="none" w:sz="0" w:space="0" w:color="auto"/>
        <w:bottom w:val="none" w:sz="0" w:space="0" w:color="auto"/>
        <w:right w:val="none" w:sz="0" w:space="0" w:color="auto"/>
      </w:divBdr>
    </w:div>
    <w:div w:id="173879676">
      <w:bodyDiv w:val="1"/>
      <w:marLeft w:val="0"/>
      <w:marRight w:val="0"/>
      <w:marTop w:val="0"/>
      <w:marBottom w:val="0"/>
      <w:divBdr>
        <w:top w:val="none" w:sz="0" w:space="0" w:color="auto"/>
        <w:left w:val="none" w:sz="0" w:space="0" w:color="auto"/>
        <w:bottom w:val="none" w:sz="0" w:space="0" w:color="auto"/>
        <w:right w:val="none" w:sz="0" w:space="0" w:color="auto"/>
      </w:divBdr>
    </w:div>
    <w:div w:id="192428723">
      <w:bodyDiv w:val="1"/>
      <w:marLeft w:val="0"/>
      <w:marRight w:val="0"/>
      <w:marTop w:val="0"/>
      <w:marBottom w:val="0"/>
      <w:divBdr>
        <w:top w:val="none" w:sz="0" w:space="0" w:color="auto"/>
        <w:left w:val="none" w:sz="0" w:space="0" w:color="auto"/>
        <w:bottom w:val="none" w:sz="0" w:space="0" w:color="auto"/>
        <w:right w:val="none" w:sz="0" w:space="0" w:color="auto"/>
      </w:divBdr>
    </w:div>
    <w:div w:id="234315035">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505175243">
      <w:bodyDiv w:val="1"/>
      <w:marLeft w:val="0"/>
      <w:marRight w:val="0"/>
      <w:marTop w:val="0"/>
      <w:marBottom w:val="0"/>
      <w:divBdr>
        <w:top w:val="none" w:sz="0" w:space="0" w:color="auto"/>
        <w:left w:val="none" w:sz="0" w:space="0" w:color="auto"/>
        <w:bottom w:val="none" w:sz="0" w:space="0" w:color="auto"/>
        <w:right w:val="none" w:sz="0" w:space="0" w:color="auto"/>
      </w:divBdr>
    </w:div>
    <w:div w:id="520316584">
      <w:bodyDiv w:val="1"/>
      <w:marLeft w:val="0"/>
      <w:marRight w:val="0"/>
      <w:marTop w:val="0"/>
      <w:marBottom w:val="0"/>
      <w:divBdr>
        <w:top w:val="none" w:sz="0" w:space="0" w:color="auto"/>
        <w:left w:val="none" w:sz="0" w:space="0" w:color="auto"/>
        <w:bottom w:val="none" w:sz="0" w:space="0" w:color="auto"/>
        <w:right w:val="none" w:sz="0" w:space="0" w:color="auto"/>
      </w:divBdr>
    </w:div>
    <w:div w:id="520359102">
      <w:bodyDiv w:val="1"/>
      <w:marLeft w:val="0"/>
      <w:marRight w:val="0"/>
      <w:marTop w:val="0"/>
      <w:marBottom w:val="0"/>
      <w:divBdr>
        <w:top w:val="none" w:sz="0" w:space="0" w:color="auto"/>
        <w:left w:val="none" w:sz="0" w:space="0" w:color="auto"/>
        <w:bottom w:val="none" w:sz="0" w:space="0" w:color="auto"/>
        <w:right w:val="none" w:sz="0" w:space="0" w:color="auto"/>
      </w:divBdr>
    </w:div>
    <w:div w:id="588657103">
      <w:bodyDiv w:val="1"/>
      <w:marLeft w:val="0"/>
      <w:marRight w:val="0"/>
      <w:marTop w:val="0"/>
      <w:marBottom w:val="0"/>
      <w:divBdr>
        <w:top w:val="none" w:sz="0" w:space="0" w:color="auto"/>
        <w:left w:val="none" w:sz="0" w:space="0" w:color="auto"/>
        <w:bottom w:val="none" w:sz="0" w:space="0" w:color="auto"/>
        <w:right w:val="none" w:sz="0" w:space="0" w:color="auto"/>
      </w:divBdr>
    </w:div>
    <w:div w:id="747503821">
      <w:bodyDiv w:val="1"/>
      <w:marLeft w:val="0"/>
      <w:marRight w:val="0"/>
      <w:marTop w:val="0"/>
      <w:marBottom w:val="0"/>
      <w:divBdr>
        <w:top w:val="none" w:sz="0" w:space="0" w:color="auto"/>
        <w:left w:val="none" w:sz="0" w:space="0" w:color="auto"/>
        <w:bottom w:val="none" w:sz="0" w:space="0" w:color="auto"/>
        <w:right w:val="none" w:sz="0" w:space="0" w:color="auto"/>
      </w:divBdr>
      <w:divsChild>
        <w:div w:id="1369137430">
          <w:marLeft w:val="0"/>
          <w:marRight w:val="0"/>
          <w:marTop w:val="0"/>
          <w:marBottom w:val="0"/>
          <w:divBdr>
            <w:top w:val="none" w:sz="0" w:space="0" w:color="auto"/>
            <w:left w:val="none" w:sz="0" w:space="0" w:color="auto"/>
            <w:bottom w:val="none" w:sz="0" w:space="0" w:color="auto"/>
            <w:right w:val="none" w:sz="0" w:space="0" w:color="auto"/>
          </w:divBdr>
          <w:divsChild>
            <w:div w:id="1108542012">
              <w:marLeft w:val="0"/>
              <w:marRight w:val="0"/>
              <w:marTop w:val="0"/>
              <w:marBottom w:val="0"/>
              <w:divBdr>
                <w:top w:val="none" w:sz="0" w:space="0" w:color="auto"/>
                <w:left w:val="none" w:sz="0" w:space="0" w:color="auto"/>
                <w:bottom w:val="none" w:sz="0" w:space="0" w:color="auto"/>
                <w:right w:val="none" w:sz="0" w:space="0" w:color="auto"/>
              </w:divBdr>
              <w:divsChild>
                <w:div w:id="1044257752">
                  <w:marLeft w:val="0"/>
                  <w:marRight w:val="0"/>
                  <w:marTop w:val="0"/>
                  <w:marBottom w:val="0"/>
                  <w:divBdr>
                    <w:top w:val="none" w:sz="0" w:space="0" w:color="auto"/>
                    <w:left w:val="none" w:sz="0" w:space="0" w:color="auto"/>
                    <w:bottom w:val="none" w:sz="0" w:space="0" w:color="auto"/>
                    <w:right w:val="none" w:sz="0" w:space="0" w:color="auto"/>
                  </w:divBdr>
                  <w:divsChild>
                    <w:div w:id="999119516">
                      <w:marLeft w:val="0"/>
                      <w:marRight w:val="0"/>
                      <w:marTop w:val="0"/>
                      <w:marBottom w:val="0"/>
                      <w:divBdr>
                        <w:top w:val="none" w:sz="0" w:space="0" w:color="auto"/>
                        <w:left w:val="none" w:sz="0" w:space="0" w:color="auto"/>
                        <w:bottom w:val="none" w:sz="0" w:space="0" w:color="auto"/>
                        <w:right w:val="none" w:sz="0" w:space="0" w:color="auto"/>
                      </w:divBdr>
                      <w:divsChild>
                        <w:div w:id="214583029">
                          <w:marLeft w:val="0"/>
                          <w:marRight w:val="0"/>
                          <w:marTop w:val="0"/>
                          <w:marBottom w:val="0"/>
                          <w:divBdr>
                            <w:top w:val="none" w:sz="0" w:space="0" w:color="auto"/>
                            <w:left w:val="none" w:sz="0" w:space="0" w:color="auto"/>
                            <w:bottom w:val="none" w:sz="0" w:space="0" w:color="auto"/>
                            <w:right w:val="none" w:sz="0" w:space="0" w:color="auto"/>
                          </w:divBdr>
                          <w:divsChild>
                            <w:div w:id="1735273879">
                              <w:marLeft w:val="0"/>
                              <w:marRight w:val="0"/>
                              <w:marTop w:val="0"/>
                              <w:marBottom w:val="0"/>
                              <w:divBdr>
                                <w:top w:val="none" w:sz="0" w:space="0" w:color="auto"/>
                                <w:left w:val="none" w:sz="0" w:space="0" w:color="auto"/>
                                <w:bottom w:val="none" w:sz="0" w:space="0" w:color="auto"/>
                                <w:right w:val="none" w:sz="0" w:space="0" w:color="auto"/>
                              </w:divBdr>
                              <w:divsChild>
                                <w:div w:id="2133818262">
                                  <w:marLeft w:val="0"/>
                                  <w:marRight w:val="0"/>
                                  <w:marTop w:val="0"/>
                                  <w:marBottom w:val="0"/>
                                  <w:divBdr>
                                    <w:top w:val="none" w:sz="0" w:space="0" w:color="auto"/>
                                    <w:left w:val="none" w:sz="0" w:space="0" w:color="auto"/>
                                    <w:bottom w:val="none" w:sz="0" w:space="0" w:color="auto"/>
                                    <w:right w:val="none" w:sz="0" w:space="0" w:color="auto"/>
                                  </w:divBdr>
                                  <w:divsChild>
                                    <w:div w:id="923954023">
                                      <w:marLeft w:val="0"/>
                                      <w:marRight w:val="0"/>
                                      <w:marTop w:val="0"/>
                                      <w:marBottom w:val="0"/>
                                      <w:divBdr>
                                        <w:top w:val="none" w:sz="0" w:space="0" w:color="auto"/>
                                        <w:left w:val="none" w:sz="0" w:space="0" w:color="auto"/>
                                        <w:bottom w:val="none" w:sz="0" w:space="0" w:color="auto"/>
                                        <w:right w:val="none" w:sz="0" w:space="0" w:color="auto"/>
                                      </w:divBdr>
                                      <w:divsChild>
                                        <w:div w:id="273287130">
                                          <w:marLeft w:val="0"/>
                                          <w:marRight w:val="0"/>
                                          <w:marTop w:val="0"/>
                                          <w:marBottom w:val="0"/>
                                          <w:divBdr>
                                            <w:top w:val="none" w:sz="0" w:space="0" w:color="auto"/>
                                            <w:left w:val="none" w:sz="0" w:space="0" w:color="auto"/>
                                            <w:bottom w:val="none" w:sz="0" w:space="0" w:color="auto"/>
                                            <w:right w:val="none" w:sz="0" w:space="0" w:color="auto"/>
                                          </w:divBdr>
                                          <w:divsChild>
                                            <w:div w:id="265117436">
                                              <w:marLeft w:val="0"/>
                                              <w:marRight w:val="0"/>
                                              <w:marTop w:val="0"/>
                                              <w:marBottom w:val="0"/>
                                              <w:divBdr>
                                                <w:top w:val="none" w:sz="0" w:space="0" w:color="auto"/>
                                                <w:left w:val="none" w:sz="0" w:space="0" w:color="auto"/>
                                                <w:bottom w:val="none" w:sz="0" w:space="0" w:color="auto"/>
                                                <w:right w:val="none" w:sz="0" w:space="0" w:color="auto"/>
                                              </w:divBdr>
                                              <w:divsChild>
                                                <w:div w:id="770971800">
                                                  <w:marLeft w:val="0"/>
                                                  <w:marRight w:val="0"/>
                                                  <w:marTop w:val="0"/>
                                                  <w:marBottom w:val="0"/>
                                                  <w:divBdr>
                                                    <w:top w:val="none" w:sz="0" w:space="0" w:color="auto"/>
                                                    <w:left w:val="none" w:sz="0" w:space="0" w:color="auto"/>
                                                    <w:bottom w:val="none" w:sz="0" w:space="0" w:color="auto"/>
                                                    <w:right w:val="none" w:sz="0" w:space="0" w:color="auto"/>
                                                  </w:divBdr>
                                                  <w:divsChild>
                                                    <w:div w:id="2055110035">
                                                      <w:marLeft w:val="0"/>
                                                      <w:marRight w:val="0"/>
                                                      <w:marTop w:val="0"/>
                                                      <w:marBottom w:val="0"/>
                                                      <w:divBdr>
                                                        <w:top w:val="none" w:sz="0" w:space="0" w:color="auto"/>
                                                        <w:left w:val="none" w:sz="0" w:space="0" w:color="auto"/>
                                                        <w:bottom w:val="none" w:sz="0" w:space="0" w:color="auto"/>
                                                        <w:right w:val="none" w:sz="0" w:space="0" w:color="auto"/>
                                                      </w:divBdr>
                                                      <w:divsChild>
                                                        <w:div w:id="26122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1655589">
      <w:bodyDiv w:val="1"/>
      <w:marLeft w:val="0"/>
      <w:marRight w:val="0"/>
      <w:marTop w:val="0"/>
      <w:marBottom w:val="0"/>
      <w:divBdr>
        <w:top w:val="none" w:sz="0" w:space="0" w:color="auto"/>
        <w:left w:val="none" w:sz="0" w:space="0" w:color="auto"/>
        <w:bottom w:val="none" w:sz="0" w:space="0" w:color="auto"/>
        <w:right w:val="none" w:sz="0" w:space="0" w:color="auto"/>
      </w:divBdr>
    </w:div>
    <w:div w:id="814419709">
      <w:bodyDiv w:val="1"/>
      <w:marLeft w:val="0"/>
      <w:marRight w:val="0"/>
      <w:marTop w:val="0"/>
      <w:marBottom w:val="0"/>
      <w:divBdr>
        <w:top w:val="none" w:sz="0" w:space="0" w:color="auto"/>
        <w:left w:val="none" w:sz="0" w:space="0" w:color="auto"/>
        <w:bottom w:val="none" w:sz="0" w:space="0" w:color="auto"/>
        <w:right w:val="none" w:sz="0" w:space="0" w:color="auto"/>
      </w:divBdr>
    </w:div>
    <w:div w:id="932786445">
      <w:bodyDiv w:val="1"/>
      <w:marLeft w:val="0"/>
      <w:marRight w:val="0"/>
      <w:marTop w:val="0"/>
      <w:marBottom w:val="0"/>
      <w:divBdr>
        <w:top w:val="none" w:sz="0" w:space="0" w:color="auto"/>
        <w:left w:val="none" w:sz="0" w:space="0" w:color="auto"/>
        <w:bottom w:val="none" w:sz="0" w:space="0" w:color="auto"/>
        <w:right w:val="none" w:sz="0" w:space="0" w:color="auto"/>
      </w:divBdr>
    </w:div>
    <w:div w:id="996421425">
      <w:bodyDiv w:val="1"/>
      <w:marLeft w:val="0"/>
      <w:marRight w:val="0"/>
      <w:marTop w:val="0"/>
      <w:marBottom w:val="0"/>
      <w:divBdr>
        <w:top w:val="none" w:sz="0" w:space="0" w:color="auto"/>
        <w:left w:val="none" w:sz="0" w:space="0" w:color="auto"/>
        <w:bottom w:val="none" w:sz="0" w:space="0" w:color="auto"/>
        <w:right w:val="none" w:sz="0" w:space="0" w:color="auto"/>
      </w:divBdr>
    </w:div>
    <w:div w:id="998920757">
      <w:bodyDiv w:val="1"/>
      <w:marLeft w:val="0"/>
      <w:marRight w:val="0"/>
      <w:marTop w:val="0"/>
      <w:marBottom w:val="0"/>
      <w:divBdr>
        <w:top w:val="none" w:sz="0" w:space="0" w:color="auto"/>
        <w:left w:val="none" w:sz="0" w:space="0" w:color="auto"/>
        <w:bottom w:val="none" w:sz="0" w:space="0" w:color="auto"/>
        <w:right w:val="none" w:sz="0" w:space="0" w:color="auto"/>
      </w:divBdr>
    </w:div>
    <w:div w:id="1052729176">
      <w:bodyDiv w:val="1"/>
      <w:marLeft w:val="0"/>
      <w:marRight w:val="0"/>
      <w:marTop w:val="0"/>
      <w:marBottom w:val="0"/>
      <w:divBdr>
        <w:top w:val="none" w:sz="0" w:space="0" w:color="auto"/>
        <w:left w:val="none" w:sz="0" w:space="0" w:color="auto"/>
        <w:bottom w:val="none" w:sz="0" w:space="0" w:color="auto"/>
        <w:right w:val="none" w:sz="0" w:space="0" w:color="auto"/>
      </w:divBdr>
    </w:div>
    <w:div w:id="1100874147">
      <w:bodyDiv w:val="1"/>
      <w:marLeft w:val="0"/>
      <w:marRight w:val="0"/>
      <w:marTop w:val="0"/>
      <w:marBottom w:val="0"/>
      <w:divBdr>
        <w:top w:val="none" w:sz="0" w:space="0" w:color="auto"/>
        <w:left w:val="none" w:sz="0" w:space="0" w:color="auto"/>
        <w:bottom w:val="none" w:sz="0" w:space="0" w:color="auto"/>
        <w:right w:val="none" w:sz="0" w:space="0" w:color="auto"/>
      </w:divBdr>
    </w:div>
    <w:div w:id="1115248502">
      <w:bodyDiv w:val="1"/>
      <w:marLeft w:val="0"/>
      <w:marRight w:val="0"/>
      <w:marTop w:val="0"/>
      <w:marBottom w:val="0"/>
      <w:divBdr>
        <w:top w:val="none" w:sz="0" w:space="0" w:color="auto"/>
        <w:left w:val="none" w:sz="0" w:space="0" w:color="auto"/>
        <w:bottom w:val="none" w:sz="0" w:space="0" w:color="auto"/>
        <w:right w:val="none" w:sz="0" w:space="0" w:color="auto"/>
      </w:divBdr>
    </w:div>
    <w:div w:id="1140347650">
      <w:bodyDiv w:val="1"/>
      <w:marLeft w:val="0"/>
      <w:marRight w:val="0"/>
      <w:marTop w:val="0"/>
      <w:marBottom w:val="0"/>
      <w:divBdr>
        <w:top w:val="none" w:sz="0" w:space="0" w:color="auto"/>
        <w:left w:val="none" w:sz="0" w:space="0" w:color="auto"/>
        <w:bottom w:val="none" w:sz="0" w:space="0" w:color="auto"/>
        <w:right w:val="none" w:sz="0" w:space="0" w:color="auto"/>
      </w:divBdr>
      <w:divsChild>
        <w:div w:id="185294523">
          <w:marLeft w:val="0"/>
          <w:marRight w:val="0"/>
          <w:marTop w:val="0"/>
          <w:marBottom w:val="0"/>
          <w:divBdr>
            <w:top w:val="none" w:sz="0" w:space="0" w:color="auto"/>
            <w:left w:val="none" w:sz="0" w:space="0" w:color="auto"/>
            <w:bottom w:val="none" w:sz="0" w:space="0" w:color="auto"/>
            <w:right w:val="none" w:sz="0" w:space="0" w:color="auto"/>
          </w:divBdr>
          <w:divsChild>
            <w:div w:id="1775788546">
              <w:marLeft w:val="0"/>
              <w:marRight w:val="0"/>
              <w:marTop w:val="0"/>
              <w:marBottom w:val="0"/>
              <w:divBdr>
                <w:top w:val="none" w:sz="0" w:space="0" w:color="auto"/>
                <w:left w:val="none" w:sz="0" w:space="0" w:color="auto"/>
                <w:bottom w:val="none" w:sz="0" w:space="0" w:color="auto"/>
                <w:right w:val="none" w:sz="0" w:space="0" w:color="auto"/>
              </w:divBdr>
              <w:divsChild>
                <w:div w:id="1271661531">
                  <w:marLeft w:val="0"/>
                  <w:marRight w:val="0"/>
                  <w:marTop w:val="0"/>
                  <w:marBottom w:val="0"/>
                  <w:divBdr>
                    <w:top w:val="none" w:sz="0" w:space="0" w:color="auto"/>
                    <w:left w:val="none" w:sz="0" w:space="0" w:color="auto"/>
                    <w:bottom w:val="none" w:sz="0" w:space="0" w:color="auto"/>
                    <w:right w:val="none" w:sz="0" w:space="0" w:color="auto"/>
                  </w:divBdr>
                  <w:divsChild>
                    <w:div w:id="391659032">
                      <w:marLeft w:val="0"/>
                      <w:marRight w:val="0"/>
                      <w:marTop w:val="0"/>
                      <w:marBottom w:val="0"/>
                      <w:divBdr>
                        <w:top w:val="none" w:sz="0" w:space="0" w:color="auto"/>
                        <w:left w:val="none" w:sz="0" w:space="0" w:color="auto"/>
                        <w:bottom w:val="none" w:sz="0" w:space="0" w:color="auto"/>
                        <w:right w:val="none" w:sz="0" w:space="0" w:color="auto"/>
                      </w:divBdr>
                      <w:divsChild>
                        <w:div w:id="116729802">
                          <w:marLeft w:val="0"/>
                          <w:marRight w:val="0"/>
                          <w:marTop w:val="0"/>
                          <w:marBottom w:val="0"/>
                          <w:divBdr>
                            <w:top w:val="none" w:sz="0" w:space="0" w:color="auto"/>
                            <w:left w:val="none" w:sz="0" w:space="0" w:color="auto"/>
                            <w:bottom w:val="none" w:sz="0" w:space="0" w:color="auto"/>
                            <w:right w:val="none" w:sz="0" w:space="0" w:color="auto"/>
                          </w:divBdr>
                          <w:divsChild>
                            <w:div w:id="790973098">
                              <w:marLeft w:val="0"/>
                              <w:marRight w:val="0"/>
                              <w:marTop w:val="0"/>
                              <w:marBottom w:val="0"/>
                              <w:divBdr>
                                <w:top w:val="none" w:sz="0" w:space="0" w:color="auto"/>
                                <w:left w:val="none" w:sz="0" w:space="0" w:color="auto"/>
                                <w:bottom w:val="none" w:sz="0" w:space="0" w:color="auto"/>
                                <w:right w:val="none" w:sz="0" w:space="0" w:color="auto"/>
                              </w:divBdr>
                              <w:divsChild>
                                <w:div w:id="1778522472">
                                  <w:marLeft w:val="0"/>
                                  <w:marRight w:val="0"/>
                                  <w:marTop w:val="0"/>
                                  <w:marBottom w:val="0"/>
                                  <w:divBdr>
                                    <w:top w:val="none" w:sz="0" w:space="0" w:color="auto"/>
                                    <w:left w:val="none" w:sz="0" w:space="0" w:color="auto"/>
                                    <w:bottom w:val="none" w:sz="0" w:space="0" w:color="auto"/>
                                    <w:right w:val="none" w:sz="0" w:space="0" w:color="auto"/>
                                  </w:divBdr>
                                  <w:divsChild>
                                    <w:div w:id="1744638493">
                                      <w:marLeft w:val="0"/>
                                      <w:marRight w:val="0"/>
                                      <w:marTop w:val="0"/>
                                      <w:marBottom w:val="0"/>
                                      <w:divBdr>
                                        <w:top w:val="none" w:sz="0" w:space="0" w:color="auto"/>
                                        <w:left w:val="none" w:sz="0" w:space="0" w:color="auto"/>
                                        <w:bottom w:val="none" w:sz="0" w:space="0" w:color="auto"/>
                                        <w:right w:val="none" w:sz="0" w:space="0" w:color="auto"/>
                                      </w:divBdr>
                                      <w:divsChild>
                                        <w:div w:id="425813609">
                                          <w:marLeft w:val="0"/>
                                          <w:marRight w:val="0"/>
                                          <w:marTop w:val="0"/>
                                          <w:marBottom w:val="0"/>
                                          <w:divBdr>
                                            <w:top w:val="none" w:sz="0" w:space="0" w:color="auto"/>
                                            <w:left w:val="none" w:sz="0" w:space="0" w:color="auto"/>
                                            <w:bottom w:val="none" w:sz="0" w:space="0" w:color="auto"/>
                                            <w:right w:val="none" w:sz="0" w:space="0" w:color="auto"/>
                                          </w:divBdr>
                                          <w:divsChild>
                                            <w:div w:id="2024088319">
                                              <w:marLeft w:val="0"/>
                                              <w:marRight w:val="0"/>
                                              <w:marTop w:val="0"/>
                                              <w:marBottom w:val="0"/>
                                              <w:divBdr>
                                                <w:top w:val="none" w:sz="0" w:space="0" w:color="auto"/>
                                                <w:left w:val="none" w:sz="0" w:space="0" w:color="auto"/>
                                                <w:bottom w:val="none" w:sz="0" w:space="0" w:color="auto"/>
                                                <w:right w:val="none" w:sz="0" w:space="0" w:color="auto"/>
                                              </w:divBdr>
                                              <w:divsChild>
                                                <w:div w:id="812794344">
                                                  <w:marLeft w:val="0"/>
                                                  <w:marRight w:val="0"/>
                                                  <w:marTop w:val="0"/>
                                                  <w:marBottom w:val="0"/>
                                                  <w:divBdr>
                                                    <w:top w:val="none" w:sz="0" w:space="0" w:color="auto"/>
                                                    <w:left w:val="none" w:sz="0" w:space="0" w:color="auto"/>
                                                    <w:bottom w:val="none" w:sz="0" w:space="0" w:color="auto"/>
                                                    <w:right w:val="none" w:sz="0" w:space="0" w:color="auto"/>
                                                  </w:divBdr>
                                                  <w:divsChild>
                                                    <w:div w:id="920720039">
                                                      <w:marLeft w:val="0"/>
                                                      <w:marRight w:val="0"/>
                                                      <w:marTop w:val="0"/>
                                                      <w:marBottom w:val="0"/>
                                                      <w:divBdr>
                                                        <w:top w:val="none" w:sz="0" w:space="0" w:color="auto"/>
                                                        <w:left w:val="none" w:sz="0" w:space="0" w:color="auto"/>
                                                        <w:bottom w:val="none" w:sz="0" w:space="0" w:color="auto"/>
                                                        <w:right w:val="none" w:sz="0" w:space="0" w:color="auto"/>
                                                      </w:divBdr>
                                                      <w:divsChild>
                                                        <w:div w:id="22834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7489654">
      <w:bodyDiv w:val="1"/>
      <w:marLeft w:val="0"/>
      <w:marRight w:val="0"/>
      <w:marTop w:val="0"/>
      <w:marBottom w:val="0"/>
      <w:divBdr>
        <w:top w:val="none" w:sz="0" w:space="0" w:color="auto"/>
        <w:left w:val="none" w:sz="0" w:space="0" w:color="auto"/>
        <w:bottom w:val="none" w:sz="0" w:space="0" w:color="auto"/>
        <w:right w:val="none" w:sz="0" w:space="0" w:color="auto"/>
      </w:divBdr>
    </w:div>
    <w:div w:id="1266504169">
      <w:bodyDiv w:val="1"/>
      <w:marLeft w:val="0"/>
      <w:marRight w:val="0"/>
      <w:marTop w:val="0"/>
      <w:marBottom w:val="0"/>
      <w:divBdr>
        <w:top w:val="none" w:sz="0" w:space="0" w:color="auto"/>
        <w:left w:val="none" w:sz="0" w:space="0" w:color="auto"/>
        <w:bottom w:val="none" w:sz="0" w:space="0" w:color="auto"/>
        <w:right w:val="none" w:sz="0" w:space="0" w:color="auto"/>
      </w:divBdr>
    </w:div>
    <w:div w:id="1269198861">
      <w:bodyDiv w:val="1"/>
      <w:marLeft w:val="0"/>
      <w:marRight w:val="0"/>
      <w:marTop w:val="0"/>
      <w:marBottom w:val="0"/>
      <w:divBdr>
        <w:top w:val="none" w:sz="0" w:space="0" w:color="auto"/>
        <w:left w:val="none" w:sz="0" w:space="0" w:color="auto"/>
        <w:bottom w:val="none" w:sz="0" w:space="0" w:color="auto"/>
        <w:right w:val="none" w:sz="0" w:space="0" w:color="auto"/>
      </w:divBdr>
    </w:div>
    <w:div w:id="1566841128">
      <w:bodyDiv w:val="1"/>
      <w:marLeft w:val="0"/>
      <w:marRight w:val="0"/>
      <w:marTop w:val="0"/>
      <w:marBottom w:val="0"/>
      <w:divBdr>
        <w:top w:val="none" w:sz="0" w:space="0" w:color="auto"/>
        <w:left w:val="none" w:sz="0" w:space="0" w:color="auto"/>
        <w:bottom w:val="none" w:sz="0" w:space="0" w:color="auto"/>
        <w:right w:val="none" w:sz="0" w:space="0" w:color="auto"/>
      </w:divBdr>
    </w:div>
    <w:div w:id="1681735955">
      <w:bodyDiv w:val="1"/>
      <w:marLeft w:val="0"/>
      <w:marRight w:val="0"/>
      <w:marTop w:val="0"/>
      <w:marBottom w:val="0"/>
      <w:divBdr>
        <w:top w:val="none" w:sz="0" w:space="0" w:color="auto"/>
        <w:left w:val="none" w:sz="0" w:space="0" w:color="auto"/>
        <w:bottom w:val="none" w:sz="0" w:space="0" w:color="auto"/>
        <w:right w:val="none" w:sz="0" w:space="0" w:color="auto"/>
      </w:divBdr>
    </w:div>
    <w:div w:id="1772042154">
      <w:bodyDiv w:val="1"/>
      <w:marLeft w:val="0"/>
      <w:marRight w:val="0"/>
      <w:marTop w:val="0"/>
      <w:marBottom w:val="0"/>
      <w:divBdr>
        <w:top w:val="none" w:sz="0" w:space="0" w:color="auto"/>
        <w:left w:val="none" w:sz="0" w:space="0" w:color="auto"/>
        <w:bottom w:val="none" w:sz="0" w:space="0" w:color="auto"/>
        <w:right w:val="none" w:sz="0" w:space="0" w:color="auto"/>
      </w:divBdr>
    </w:div>
    <w:div w:id="1775514124">
      <w:bodyDiv w:val="1"/>
      <w:marLeft w:val="0"/>
      <w:marRight w:val="0"/>
      <w:marTop w:val="0"/>
      <w:marBottom w:val="0"/>
      <w:divBdr>
        <w:top w:val="none" w:sz="0" w:space="0" w:color="auto"/>
        <w:left w:val="none" w:sz="0" w:space="0" w:color="auto"/>
        <w:bottom w:val="none" w:sz="0" w:space="0" w:color="auto"/>
        <w:right w:val="none" w:sz="0" w:space="0" w:color="auto"/>
      </w:divBdr>
    </w:div>
    <w:div w:id="1787429725">
      <w:bodyDiv w:val="1"/>
      <w:marLeft w:val="0"/>
      <w:marRight w:val="0"/>
      <w:marTop w:val="0"/>
      <w:marBottom w:val="0"/>
      <w:divBdr>
        <w:top w:val="none" w:sz="0" w:space="0" w:color="auto"/>
        <w:left w:val="none" w:sz="0" w:space="0" w:color="auto"/>
        <w:bottom w:val="none" w:sz="0" w:space="0" w:color="auto"/>
        <w:right w:val="none" w:sz="0" w:space="0" w:color="auto"/>
      </w:divBdr>
    </w:div>
    <w:div w:id="1838960219">
      <w:bodyDiv w:val="1"/>
      <w:marLeft w:val="0"/>
      <w:marRight w:val="0"/>
      <w:marTop w:val="0"/>
      <w:marBottom w:val="0"/>
      <w:divBdr>
        <w:top w:val="none" w:sz="0" w:space="0" w:color="auto"/>
        <w:left w:val="none" w:sz="0" w:space="0" w:color="auto"/>
        <w:bottom w:val="none" w:sz="0" w:space="0" w:color="auto"/>
        <w:right w:val="none" w:sz="0" w:space="0" w:color="auto"/>
      </w:divBdr>
    </w:div>
    <w:div w:id="1845052468">
      <w:bodyDiv w:val="1"/>
      <w:marLeft w:val="0"/>
      <w:marRight w:val="0"/>
      <w:marTop w:val="0"/>
      <w:marBottom w:val="0"/>
      <w:divBdr>
        <w:top w:val="none" w:sz="0" w:space="0" w:color="auto"/>
        <w:left w:val="none" w:sz="0" w:space="0" w:color="auto"/>
        <w:bottom w:val="none" w:sz="0" w:space="0" w:color="auto"/>
        <w:right w:val="none" w:sz="0" w:space="0" w:color="auto"/>
      </w:divBdr>
    </w:div>
    <w:div w:id="1865358589">
      <w:bodyDiv w:val="1"/>
      <w:marLeft w:val="0"/>
      <w:marRight w:val="0"/>
      <w:marTop w:val="0"/>
      <w:marBottom w:val="0"/>
      <w:divBdr>
        <w:top w:val="none" w:sz="0" w:space="0" w:color="auto"/>
        <w:left w:val="none" w:sz="0" w:space="0" w:color="auto"/>
        <w:bottom w:val="none" w:sz="0" w:space="0" w:color="auto"/>
        <w:right w:val="none" w:sz="0" w:space="0" w:color="auto"/>
      </w:divBdr>
    </w:div>
    <w:div w:id="1957522906">
      <w:bodyDiv w:val="1"/>
      <w:marLeft w:val="0"/>
      <w:marRight w:val="0"/>
      <w:marTop w:val="0"/>
      <w:marBottom w:val="0"/>
      <w:divBdr>
        <w:top w:val="none" w:sz="0" w:space="0" w:color="auto"/>
        <w:left w:val="none" w:sz="0" w:space="0" w:color="auto"/>
        <w:bottom w:val="none" w:sz="0" w:space="0" w:color="auto"/>
        <w:right w:val="none" w:sz="0" w:space="0" w:color="auto"/>
      </w:divBdr>
    </w:div>
    <w:div w:id="1966808909">
      <w:bodyDiv w:val="1"/>
      <w:marLeft w:val="0"/>
      <w:marRight w:val="0"/>
      <w:marTop w:val="0"/>
      <w:marBottom w:val="0"/>
      <w:divBdr>
        <w:top w:val="none" w:sz="0" w:space="0" w:color="auto"/>
        <w:left w:val="none" w:sz="0" w:space="0" w:color="auto"/>
        <w:bottom w:val="none" w:sz="0" w:space="0" w:color="auto"/>
        <w:right w:val="none" w:sz="0" w:space="0" w:color="auto"/>
      </w:divBdr>
    </w:div>
    <w:div w:id="1989244202">
      <w:bodyDiv w:val="1"/>
      <w:marLeft w:val="0"/>
      <w:marRight w:val="0"/>
      <w:marTop w:val="0"/>
      <w:marBottom w:val="0"/>
      <w:divBdr>
        <w:top w:val="none" w:sz="0" w:space="0" w:color="auto"/>
        <w:left w:val="none" w:sz="0" w:space="0" w:color="auto"/>
        <w:bottom w:val="none" w:sz="0" w:space="0" w:color="auto"/>
        <w:right w:val="none" w:sz="0" w:space="0" w:color="auto"/>
      </w:divBdr>
      <w:divsChild>
        <w:div w:id="965307486">
          <w:marLeft w:val="0"/>
          <w:marRight w:val="0"/>
          <w:marTop w:val="0"/>
          <w:marBottom w:val="0"/>
          <w:divBdr>
            <w:top w:val="single" w:sz="48" w:space="23" w:color="004A7F"/>
            <w:left w:val="none" w:sz="0" w:space="0" w:color="auto"/>
            <w:bottom w:val="single" w:sz="48" w:space="0" w:color="004A7F"/>
            <w:right w:val="none" w:sz="0" w:space="0" w:color="auto"/>
          </w:divBdr>
          <w:divsChild>
            <w:div w:id="1207567785">
              <w:marLeft w:val="-225"/>
              <w:marRight w:val="-225"/>
              <w:marTop w:val="0"/>
              <w:marBottom w:val="0"/>
              <w:divBdr>
                <w:top w:val="none" w:sz="0" w:space="0" w:color="auto"/>
                <w:left w:val="none" w:sz="0" w:space="0" w:color="auto"/>
                <w:bottom w:val="none" w:sz="0" w:space="0" w:color="auto"/>
                <w:right w:val="none" w:sz="0" w:space="0" w:color="auto"/>
              </w:divBdr>
              <w:divsChild>
                <w:div w:id="1369918227">
                  <w:marLeft w:val="0"/>
                  <w:marRight w:val="0"/>
                  <w:marTop w:val="0"/>
                  <w:marBottom w:val="0"/>
                  <w:divBdr>
                    <w:top w:val="none" w:sz="0" w:space="0" w:color="auto"/>
                    <w:left w:val="none" w:sz="0" w:space="0" w:color="auto"/>
                    <w:bottom w:val="none" w:sz="0" w:space="0" w:color="auto"/>
                    <w:right w:val="none" w:sz="0" w:space="0" w:color="auto"/>
                  </w:divBdr>
                  <w:divsChild>
                    <w:div w:id="111393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538326">
      <w:bodyDiv w:val="1"/>
      <w:marLeft w:val="0"/>
      <w:marRight w:val="0"/>
      <w:marTop w:val="0"/>
      <w:marBottom w:val="0"/>
      <w:divBdr>
        <w:top w:val="none" w:sz="0" w:space="0" w:color="auto"/>
        <w:left w:val="none" w:sz="0" w:space="0" w:color="auto"/>
        <w:bottom w:val="none" w:sz="0" w:space="0" w:color="auto"/>
        <w:right w:val="none" w:sz="0" w:space="0" w:color="auto"/>
      </w:divBdr>
    </w:div>
    <w:div w:id="2006005728">
      <w:bodyDiv w:val="1"/>
      <w:marLeft w:val="0"/>
      <w:marRight w:val="0"/>
      <w:marTop w:val="0"/>
      <w:marBottom w:val="0"/>
      <w:divBdr>
        <w:top w:val="none" w:sz="0" w:space="0" w:color="auto"/>
        <w:left w:val="none" w:sz="0" w:space="0" w:color="auto"/>
        <w:bottom w:val="none" w:sz="0" w:space="0" w:color="auto"/>
        <w:right w:val="none" w:sz="0" w:space="0" w:color="auto"/>
      </w:divBdr>
    </w:div>
    <w:div w:id="210410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creativecommons.org/licenses/by/3.0/au/legalcode" TargetMode="External"/><Relationship Id="rId26" Type="http://schemas.openxmlformats.org/officeDocument/2006/relationships/header" Target="header4.xml"/><Relationship Id="rId39"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yperlink" Target="http://www.itsanhonour.gov.au" TargetMode="External"/><Relationship Id="rId34" Type="http://schemas.openxmlformats.org/officeDocument/2006/relationships/footer" Target="footer6.xml"/><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creativecommons.org/licenses/by/3.0/au/deed.en" TargetMode="External"/><Relationship Id="rId25" Type="http://schemas.openxmlformats.org/officeDocument/2006/relationships/footer" Target="footer3.xml"/><Relationship Id="rId33" Type="http://schemas.openxmlformats.org/officeDocument/2006/relationships/header" Target="header9.xml"/><Relationship Id="rId38"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creativecommons.org/licenses/by/3.0/au/deed.en" TargetMode="External"/><Relationship Id="rId29" Type="http://schemas.openxmlformats.org/officeDocument/2006/relationships/footer" Target="footer4.xm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32" Type="http://schemas.openxmlformats.org/officeDocument/2006/relationships/header" Target="header8.xml"/><Relationship Id="rId37" Type="http://schemas.openxmlformats.org/officeDocument/2006/relationships/header" Target="header12.xml"/><Relationship Id="rId40" Type="http://schemas.openxmlformats.org/officeDocument/2006/relationships/header" Target="header1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2.xml"/><Relationship Id="rId28" Type="http://schemas.openxmlformats.org/officeDocument/2006/relationships/header" Target="header6.xml"/><Relationship Id="rId36" Type="http://schemas.openxmlformats.org/officeDocument/2006/relationships/header" Target="header11.xml"/><Relationship Id="rId10" Type="http://schemas.openxmlformats.org/officeDocument/2006/relationships/settings" Target="settings.xml"/><Relationship Id="rId19" Type="http://schemas.openxmlformats.org/officeDocument/2006/relationships/image" Target="media/image3.wmf"/><Relationship Id="rId31" Type="http://schemas.openxmlformats.org/officeDocument/2006/relationships/footer" Target="footer5.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yperlink" Target="mailto:medialiaison@treasury.gov.au" TargetMode="External"/><Relationship Id="rId27" Type="http://schemas.openxmlformats.org/officeDocument/2006/relationships/header" Target="header5.xml"/><Relationship Id="rId30" Type="http://schemas.openxmlformats.org/officeDocument/2006/relationships/header" Target="header7.xml"/><Relationship Id="rId35" Type="http://schemas.openxmlformats.org/officeDocument/2006/relationships/header" Target="header10.xm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Basic%20A4%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_dlc_DocId xmlns="0f563589-9cf9-4143-b1eb-fb0534803d38">2018FG-202-1477</_dlc_DocId>
    <_dlc_DocIdUrl xmlns="0f563589-9cf9-4143-b1eb-fb0534803d38">
      <Url>http://tweb/sites/fg/ripd/benefits/_layouts/15/DocIdRedir.aspx?ID=2018FG-202-1477</Url>
      <Description>2018FG-202-1477</Description>
    </_dlc_DocIdUrl>
    <TaxCatchAll xmlns="0f563589-9cf9-4143-b1eb-fb0534803d38">
      <Value>19</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E85A3C925CC621499E23600CF14EB33A" ma:contentTypeVersion="15703" ma:contentTypeDescription="" ma:contentTypeScope="" ma:versionID="90db3a81acf9103ce8a7b202c4ffc2b5">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1055f388a5d8614f2df2630baa4d7248"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19;#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BD93B-5F88-4626-8FD8-F7170B95EFBE}">
  <ds:schemaRefs>
    <ds:schemaRef ds:uri="http://schemas.microsoft.com/sharepoint/v3/contenttype/forms"/>
  </ds:schemaRefs>
</ds:datastoreItem>
</file>

<file path=customXml/itemProps2.xml><?xml version="1.0" encoding="utf-8"?>
<ds:datastoreItem xmlns:ds="http://schemas.openxmlformats.org/officeDocument/2006/customXml" ds:itemID="{33F54BCC-541D-4A90-A176-0C83E954ED25}">
  <ds:schemaRefs>
    <ds:schemaRef ds:uri="http://schemas.microsoft.com/sharepoint/events"/>
  </ds:schemaRefs>
</ds:datastoreItem>
</file>

<file path=customXml/itemProps3.xml><?xml version="1.0" encoding="utf-8"?>
<ds:datastoreItem xmlns:ds="http://schemas.openxmlformats.org/officeDocument/2006/customXml" ds:itemID="{CF8CBD1B-AF28-4490-8121-614E9CE7A096}">
  <ds:schemaRefs>
    <ds:schemaRef ds:uri="office.server.policy"/>
  </ds:schemaRefs>
</ds:datastoreItem>
</file>

<file path=customXml/itemProps4.xml><?xml version="1.0" encoding="utf-8"?>
<ds:datastoreItem xmlns:ds="http://schemas.openxmlformats.org/officeDocument/2006/customXml" ds:itemID="{00A3AFE9-867B-47F2-80FD-07FC627C40DE}">
  <ds:schemaRefs>
    <ds:schemaRef ds:uri="http://schemas.openxmlformats.org/package/2006/metadata/core-properties"/>
    <ds:schemaRef ds:uri="http://www.w3.org/XML/1998/namespace"/>
    <ds:schemaRef ds:uri="http://purl.org/dc/dcmitype/"/>
    <ds:schemaRef ds:uri="http://schemas.microsoft.com/sharepoint/v4"/>
    <ds:schemaRef ds:uri="http://schemas.microsoft.com/office/2006/documentManagement/types"/>
    <ds:schemaRef ds:uri="http://purl.org/dc/terms/"/>
    <ds:schemaRef ds:uri="http://purl.org/dc/elements/1.1/"/>
    <ds:schemaRef ds:uri="http://schemas.microsoft.com/office/infopath/2007/PartnerControls"/>
    <ds:schemaRef ds:uri="http://schemas.microsoft.com/sharepoint/v3"/>
    <ds:schemaRef ds:uri="e544e5cc-ab70-42e1-849e-1a0f8bb1f4ef"/>
    <ds:schemaRef ds:uri="0f563589-9cf9-4143-b1eb-fb0534803d38"/>
    <ds:schemaRef ds:uri="http://schemas.microsoft.com/office/2006/metadata/properties"/>
  </ds:schemaRefs>
</ds:datastoreItem>
</file>

<file path=customXml/itemProps5.xml><?xml version="1.0" encoding="utf-8"?>
<ds:datastoreItem xmlns:ds="http://schemas.openxmlformats.org/officeDocument/2006/customXml" ds:itemID="{33FD49FD-C514-4DB4-B37B-B24445EE8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F72775E-8955-4560-AF21-981FB6D04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A4 Report.dotm</Template>
  <TotalTime>51</TotalTime>
  <Pages>44</Pages>
  <Words>18556</Words>
  <Characters>105771</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124079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Dutta, Nisha</dc:creator>
  <cp:lastModifiedBy>Phillis, Maxwell</cp:lastModifiedBy>
  <cp:revision>9</cp:revision>
  <cp:lastPrinted>2018-11-20T06:10:00Z</cp:lastPrinted>
  <dcterms:created xsi:type="dcterms:W3CDTF">2018-11-20T05:24:00Z</dcterms:created>
  <dcterms:modified xsi:type="dcterms:W3CDTF">2018-11-21T03:28:00Z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0x010100348D01E61E107C4DA4B97E380EA20D4700E85A3C925CC621499E23600CF14EB33A</vt:lpwstr>
  </property>
  <property fmtid="{D5CDD505-2E9C-101B-9397-08002B2CF9AE}" pid="3" name="TSYRecordClass">
    <vt:lpwstr>19;#TSY RA-9241 - Retain as national archives|f92f0150-6021-43b5-a30c-415e02490674</vt:lpwstr>
  </property>
  <property fmtid="{D5CDD505-2E9C-101B-9397-08002B2CF9AE}" pid="4" name="_dlc_DocIdItemGuid">
    <vt:lpwstr>f996a7a0-4542-4885-ab29-9cbe713a159e</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{912fc067-1cef-43f6-b1dc-cb92b6ad10f1}</vt:lpwstr>
  </property>
  <property fmtid="{D5CDD505-2E9C-101B-9397-08002B2CF9AE}" pid="8" name="RecordPoint_ActiveItemUniqueId">
    <vt:lpwstr>{f996a7a0-4542-4885-ab29-9cbe713a159e}</vt:lpwstr>
  </property>
  <property fmtid="{D5CDD505-2E9C-101B-9397-08002B2CF9AE}" pid="9" name="RecordPoint_ActiveItemWebId">
    <vt:lpwstr>{1664391a-305f-448a-a41a-3aebced85d6c}</vt:lpwstr>
  </property>
  <property fmtid="{D5CDD505-2E9C-101B-9397-08002B2CF9AE}" pid="10" name="RecordPoint_RecordNumberSubmitted">
    <vt:lpwstr>R0001933629</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y fmtid="{D5CDD505-2E9C-101B-9397-08002B2CF9AE}" pid="14" name="RecordPoint_SubmissionCompleted">
    <vt:lpwstr>2018-11-21T06:40:05.0306968+11:00</vt:lpwstr>
  </property>
  <property fmtid="{D5CDD505-2E9C-101B-9397-08002B2CF9AE}" pid="15" name="_AdHocReviewCycleID">
    <vt:i4>2030626047</vt:i4>
  </property>
  <property fmtid="{D5CDD505-2E9C-101B-9397-08002B2CF9AE}" pid="16" name="_NewReviewCycle">
    <vt:lpwstr/>
  </property>
  <property fmtid="{D5CDD505-2E9C-101B-9397-08002B2CF9AE}" pid="17" name="_EmailSubject">
    <vt:lpwstr>Update - Consultation &amp; Discussions Papers Request #S82617 [SEC=UNCLASSIFIED]</vt:lpwstr>
  </property>
  <property fmtid="{D5CDD505-2E9C-101B-9397-08002B2CF9AE}" pid="18" name="_AuthorEmail">
    <vt:lpwstr>Maxwell.Phillis@TREASURY.GOV.AU</vt:lpwstr>
  </property>
  <property fmtid="{D5CDD505-2E9C-101B-9397-08002B2CF9AE}" pid="19" name="_AuthorEmailDisplayName">
    <vt:lpwstr>Phillis, Maxwell</vt:lpwstr>
  </property>
</Properties>
</file>