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0AC07" w14:textId="71051F29" w:rsidR="00E809C0" w:rsidRDefault="009F5A8D" w:rsidP="00B17774">
      <w:pPr>
        <w:pStyle w:val="Baseparagraphcentred"/>
      </w:pPr>
      <w:r>
        <w:t xml:space="preserve">  </w:t>
      </w:r>
    </w:p>
    <w:p w14:paraId="1B62D8B7" w14:textId="77777777" w:rsidR="00E809C0" w:rsidRDefault="00E809C0" w:rsidP="00B17774">
      <w:pPr>
        <w:pStyle w:val="Baseparagraphcentred"/>
      </w:pPr>
    </w:p>
    <w:p w14:paraId="5E702E0F" w14:textId="77777777" w:rsidR="00E809C0" w:rsidRDefault="00E809C0" w:rsidP="00B17774">
      <w:pPr>
        <w:pStyle w:val="Baseparagraphcentred"/>
      </w:pPr>
    </w:p>
    <w:p w14:paraId="0879C15C" w14:textId="77777777" w:rsidR="00E809C0" w:rsidRDefault="00E809C0" w:rsidP="00B17774">
      <w:pPr>
        <w:pStyle w:val="Baseparagraphcentred"/>
      </w:pPr>
    </w:p>
    <w:p w14:paraId="1652BA04" w14:textId="77777777" w:rsidR="00E809C0" w:rsidRDefault="00E809C0" w:rsidP="00B17774">
      <w:pPr>
        <w:pStyle w:val="Baseparagraphcentred"/>
      </w:pPr>
    </w:p>
    <w:p w14:paraId="777CCB72" w14:textId="77777777" w:rsidR="00E809C0" w:rsidRDefault="00E809C0" w:rsidP="00B17774">
      <w:pPr>
        <w:pStyle w:val="Baseparagraphcentred"/>
      </w:pPr>
    </w:p>
    <w:p w14:paraId="16833C81" w14:textId="77777777" w:rsidR="00E809C0" w:rsidRDefault="00E809C0" w:rsidP="00B17774">
      <w:pPr>
        <w:pStyle w:val="Baseparagraphcentred"/>
      </w:pPr>
    </w:p>
    <w:p w14:paraId="5092ACD2" w14:textId="77777777" w:rsidR="00E809C0" w:rsidRDefault="00E809C0" w:rsidP="00B17774">
      <w:pPr>
        <w:pStyle w:val="Baseparagraphcentred"/>
      </w:pPr>
    </w:p>
    <w:p w14:paraId="05188AF1" w14:textId="11143DC7" w:rsidR="00B17774" w:rsidRDefault="00B17774" w:rsidP="00B17774">
      <w:pPr>
        <w:pStyle w:val="Baseparagraphcentred"/>
      </w:pPr>
    </w:p>
    <w:p w14:paraId="1996FF3E" w14:textId="77777777" w:rsidR="00B17774" w:rsidRDefault="00B17774" w:rsidP="00B17774">
      <w:pPr>
        <w:pStyle w:val="Baseparagraphcentred"/>
      </w:pPr>
    </w:p>
    <w:p w14:paraId="50CAB022" w14:textId="683DCBC3" w:rsidR="00B17774" w:rsidRDefault="00641767" w:rsidP="00B17774">
      <w:pPr>
        <w:pStyle w:val="BillName"/>
      </w:pPr>
      <w:bookmarkStart w:id="0" w:name="BillName"/>
      <w:bookmarkEnd w:id="0"/>
      <w:r w:rsidRPr="00CF23C0">
        <w:t>Treasury Laws Amendment (</w:t>
      </w:r>
      <w:r w:rsidR="00A7200F">
        <w:t>2018 M</w:t>
      </w:r>
      <w:r w:rsidR="00A92E03">
        <w:t>easures No. 5</w:t>
      </w:r>
      <w:r w:rsidRPr="00CF23C0">
        <w:t>) Bill 2018</w:t>
      </w:r>
      <w:r w:rsidR="00A92E03">
        <w:t>: AMIT Technical Amendments</w:t>
      </w:r>
    </w:p>
    <w:p w14:paraId="0AD3F48D" w14:textId="77777777" w:rsidR="00B17774" w:rsidRDefault="00B17774" w:rsidP="00B17774">
      <w:pPr>
        <w:pStyle w:val="Baseparagraphcentred"/>
      </w:pPr>
    </w:p>
    <w:p w14:paraId="005983CB" w14:textId="77777777" w:rsidR="00B17774" w:rsidRDefault="00B17774" w:rsidP="00B17774">
      <w:pPr>
        <w:pStyle w:val="Baseparagraphcentred"/>
      </w:pPr>
    </w:p>
    <w:p w14:paraId="0521A990" w14:textId="77777777" w:rsidR="00B17774" w:rsidRDefault="00B17774" w:rsidP="00B17774">
      <w:pPr>
        <w:pStyle w:val="Baseparagraphcentred"/>
      </w:pPr>
    </w:p>
    <w:p w14:paraId="7772B03C" w14:textId="77777777" w:rsidR="00B17774" w:rsidRDefault="00B17774" w:rsidP="00B17774">
      <w:pPr>
        <w:pStyle w:val="Baseparagraphcentred"/>
      </w:pPr>
    </w:p>
    <w:p w14:paraId="733060EF" w14:textId="77777777" w:rsidR="00E809C0" w:rsidRDefault="00E809C0" w:rsidP="00B17774">
      <w:pPr>
        <w:pStyle w:val="Baseparagraphcentred"/>
      </w:pPr>
      <w:r>
        <w:t>EXPOSURE DRAFT EXPLANATORY MATERIALS</w:t>
      </w:r>
    </w:p>
    <w:p w14:paraId="77F3BD98" w14:textId="7433682C" w:rsidR="00B17774" w:rsidRDefault="00B17774" w:rsidP="00B17774">
      <w:pPr>
        <w:pStyle w:val="Baseparagraphcentred"/>
      </w:pPr>
    </w:p>
    <w:p w14:paraId="5CBD6E19" w14:textId="77777777" w:rsidR="00B17774" w:rsidRDefault="00B17774" w:rsidP="00B17774">
      <w:pPr>
        <w:pStyle w:val="Baseparagraphcentred"/>
      </w:pPr>
    </w:p>
    <w:p w14:paraId="6A3594EA" w14:textId="77777777" w:rsidR="00B17774" w:rsidRDefault="00B17774" w:rsidP="00B17774">
      <w:pPr>
        <w:pStyle w:val="Baseparagraphcentred"/>
      </w:pPr>
    </w:p>
    <w:p w14:paraId="736149AB" w14:textId="77777777" w:rsidR="00E809C0" w:rsidRDefault="00E809C0" w:rsidP="00773B68">
      <w:pPr>
        <w:pStyle w:val="ParaCentredNoSpacing"/>
      </w:pPr>
    </w:p>
    <w:p w14:paraId="0F4E4A29" w14:textId="77777777" w:rsidR="00E809C0" w:rsidRDefault="00E809C0" w:rsidP="00773B68">
      <w:pPr>
        <w:pStyle w:val="ParaCentredNoSpacing"/>
      </w:pPr>
    </w:p>
    <w:p w14:paraId="253E766F" w14:textId="7B3A86B2" w:rsidR="00773B68" w:rsidRDefault="00773B68" w:rsidP="00773B68">
      <w:pPr>
        <w:pStyle w:val="ParaCentredNoSpacing"/>
      </w:pPr>
    </w:p>
    <w:p w14:paraId="68523EE3" w14:textId="77777777" w:rsidR="00B17774" w:rsidRDefault="00B17774" w:rsidP="00B17774"/>
    <w:p w14:paraId="36437E01" w14:textId="77777777" w:rsidR="00813A51" w:rsidRDefault="00813A51" w:rsidP="00B17774">
      <w:pPr>
        <w:sectPr w:rsidR="00813A51" w:rsidSect="00E74E5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9979" w:h="14175" w:code="13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5645C9A6" w14:textId="77777777" w:rsidR="00B17774" w:rsidRPr="003E0794" w:rsidRDefault="00B17774" w:rsidP="00B17774">
      <w:pPr>
        <w:pStyle w:val="TOCHeading"/>
      </w:pPr>
      <w:r w:rsidRPr="003E0794">
        <w:lastRenderedPageBreak/>
        <w:t>Table of contents</w:t>
      </w:r>
    </w:p>
    <w:p w14:paraId="11614183" w14:textId="77777777" w:rsidR="00422EA8" w:rsidRDefault="00734F8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\t "Chapter Heading,1,Chapter heading subdocument,2" </w:instrText>
      </w:r>
      <w:r>
        <w:fldChar w:fldCharType="separate"/>
      </w:r>
      <w:r w:rsidR="00422EA8">
        <w:t>Glossary</w:t>
      </w:r>
      <w:r w:rsidR="00422EA8">
        <w:tab/>
      </w:r>
      <w:r w:rsidR="00422EA8">
        <w:fldChar w:fldCharType="begin"/>
      </w:r>
      <w:r w:rsidR="00422EA8">
        <w:instrText xml:space="preserve"> PAGEREF _Toc504384233 \h </w:instrText>
      </w:r>
      <w:r w:rsidR="00422EA8">
        <w:fldChar w:fldCharType="separate"/>
      </w:r>
      <w:r w:rsidR="008A6F97">
        <w:t>1</w:t>
      </w:r>
      <w:r w:rsidR="00422EA8">
        <w:fldChar w:fldCharType="end"/>
      </w:r>
    </w:p>
    <w:p w14:paraId="5B1AEB8C" w14:textId="77777777" w:rsidR="00422EA8" w:rsidRDefault="00422EA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Chapter 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AMIT Technical 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_Toc504384234 \h </w:instrText>
      </w:r>
      <w:r>
        <w:rPr>
          <w:noProof/>
        </w:rPr>
      </w:r>
      <w:r>
        <w:rPr>
          <w:noProof/>
        </w:rPr>
        <w:fldChar w:fldCharType="separate"/>
      </w:r>
      <w:r w:rsidR="008A6F97">
        <w:rPr>
          <w:noProof/>
        </w:rPr>
        <w:t>3</w:t>
      </w:r>
      <w:r>
        <w:rPr>
          <w:noProof/>
        </w:rPr>
        <w:fldChar w:fldCharType="end"/>
      </w:r>
    </w:p>
    <w:p w14:paraId="1370BE21" w14:textId="77777777" w:rsidR="00E5385B" w:rsidRDefault="00734F84" w:rsidP="00295ABD">
      <w:pPr>
        <w:rPr>
          <w:rFonts w:ascii="Helvetica" w:hAnsi="Helvetica"/>
          <w:noProof/>
          <w:sz w:val="24"/>
        </w:rPr>
      </w:pPr>
      <w:r>
        <w:rPr>
          <w:rFonts w:ascii="Helvetica" w:hAnsi="Helvetica"/>
          <w:noProof/>
          <w:sz w:val="24"/>
        </w:rPr>
        <w:fldChar w:fldCharType="end"/>
      </w:r>
    </w:p>
    <w:p w14:paraId="673AA8EA" w14:textId="77777777" w:rsidR="00B17774" w:rsidRDefault="00B17774" w:rsidP="00B17774">
      <w:pPr>
        <w:pStyle w:val="Hiddentext"/>
      </w:pPr>
    </w:p>
    <w:p w14:paraId="506F0A4C" w14:textId="77777777" w:rsidR="00B17774" w:rsidRDefault="00B17774" w:rsidP="00B17774">
      <w:pPr>
        <w:pStyle w:val="base-text-paragraphnonumbers"/>
        <w:sectPr w:rsidR="00B17774" w:rsidSect="00E74E5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oddPage"/>
          <w:pgSz w:w="9979" w:h="14175" w:code="9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4EEAF806" w14:textId="77777777" w:rsidR="00B17774" w:rsidRPr="00567602" w:rsidRDefault="00B17774" w:rsidP="00567602">
      <w:pPr>
        <w:pStyle w:val="Chapterheadingsubdocument"/>
      </w:pPr>
      <w:bookmarkStart w:id="1" w:name="_Toc504384233"/>
      <w:r w:rsidRPr="00567602">
        <w:rPr>
          <w:rStyle w:val="ChapterNameOnly"/>
        </w:rPr>
        <w:lastRenderedPageBreak/>
        <w:t>Glossary</w:t>
      </w:r>
      <w:bookmarkEnd w:id="1"/>
    </w:p>
    <w:p w14:paraId="2739E608" w14:textId="77777777" w:rsidR="00B17774" w:rsidRDefault="00B17774" w:rsidP="00B17774">
      <w:pPr>
        <w:pStyle w:val="BTPwithextraspacing"/>
      </w:pPr>
      <w:r>
        <w:t>The following abbreviations and acronyms are used throughout this explanatory memorandum.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885"/>
      </w:tblGrid>
      <w:tr w:rsidR="00B17774" w:rsidRPr="00123D96" w14:paraId="7BEFF19D" w14:textId="77777777" w:rsidTr="004D2B9B">
        <w:tc>
          <w:tcPr>
            <w:tcW w:w="2721" w:type="dxa"/>
          </w:tcPr>
          <w:p w14:paraId="733A914D" w14:textId="77777777" w:rsidR="00B17774" w:rsidRPr="00123D96" w:rsidRDefault="00B17774" w:rsidP="004D2B9B">
            <w:pPr>
              <w:pStyle w:val="tableheaderwithintable"/>
            </w:pPr>
            <w:r w:rsidRPr="00123D96">
              <w:t>Abbreviation</w:t>
            </w:r>
          </w:p>
        </w:tc>
        <w:tc>
          <w:tcPr>
            <w:tcW w:w="3885" w:type="dxa"/>
          </w:tcPr>
          <w:p w14:paraId="28E5335B" w14:textId="77777777" w:rsidR="00B17774" w:rsidRPr="00123D96" w:rsidRDefault="00B17774" w:rsidP="004D2B9B">
            <w:pPr>
              <w:pStyle w:val="tableheaderwithintable"/>
            </w:pPr>
            <w:r w:rsidRPr="00123D96">
              <w:t>Definition</w:t>
            </w:r>
          </w:p>
        </w:tc>
      </w:tr>
      <w:tr w:rsidR="00B17774" w:rsidRPr="002C43E8" w14:paraId="1EBE8D9F" w14:textId="77777777" w:rsidTr="004D2B9B">
        <w:tc>
          <w:tcPr>
            <w:tcW w:w="2721" w:type="dxa"/>
          </w:tcPr>
          <w:p w14:paraId="3F14FFC8" w14:textId="06CED20D" w:rsidR="00B17774" w:rsidRPr="002C43E8" w:rsidRDefault="005500BD" w:rsidP="004D2B9B">
            <w:pPr>
              <w:pStyle w:val="Glossarytabletext"/>
              <w:rPr>
                <w:lang w:val="en-US" w:eastAsia="en-US"/>
              </w:rPr>
            </w:pPr>
            <w:bookmarkStart w:id="2" w:name="GlossaryTableStart"/>
            <w:bookmarkEnd w:id="2"/>
            <w:r>
              <w:rPr>
                <w:lang w:val="en-US" w:eastAsia="en-US"/>
              </w:rPr>
              <w:t>AMIT</w:t>
            </w:r>
          </w:p>
        </w:tc>
        <w:tc>
          <w:tcPr>
            <w:tcW w:w="3885" w:type="dxa"/>
          </w:tcPr>
          <w:p w14:paraId="23A57D24" w14:textId="3A2CEF36" w:rsidR="00B17774" w:rsidRPr="002C43E8" w:rsidRDefault="005500BD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attribution managed investment trust </w:t>
            </w:r>
          </w:p>
        </w:tc>
      </w:tr>
      <w:tr w:rsidR="00B17774" w:rsidRPr="002C43E8" w14:paraId="48252405" w14:textId="77777777" w:rsidTr="004D2B9B">
        <w:tc>
          <w:tcPr>
            <w:tcW w:w="2721" w:type="dxa"/>
          </w:tcPr>
          <w:p w14:paraId="0F4BC171" w14:textId="2BB50951" w:rsidR="00B17774" w:rsidRPr="002C43E8" w:rsidRDefault="005500BD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AMMA statement </w:t>
            </w:r>
          </w:p>
        </w:tc>
        <w:tc>
          <w:tcPr>
            <w:tcW w:w="3885" w:type="dxa"/>
          </w:tcPr>
          <w:p w14:paraId="6848B3C3" w14:textId="0D5F694A" w:rsidR="00B17774" w:rsidRPr="002C43E8" w:rsidRDefault="005500BD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AMIT member annual statement </w:t>
            </w:r>
          </w:p>
        </w:tc>
      </w:tr>
      <w:tr w:rsidR="00B17774" w:rsidRPr="002C43E8" w14:paraId="34E57F8E" w14:textId="77777777" w:rsidTr="004D2B9B">
        <w:tc>
          <w:tcPr>
            <w:tcW w:w="2721" w:type="dxa"/>
          </w:tcPr>
          <w:p w14:paraId="636760AC" w14:textId="09FA405D" w:rsidR="00B17774" w:rsidRPr="002C43E8" w:rsidRDefault="005500BD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CGT</w:t>
            </w:r>
          </w:p>
        </w:tc>
        <w:tc>
          <w:tcPr>
            <w:tcW w:w="3885" w:type="dxa"/>
          </w:tcPr>
          <w:p w14:paraId="0FF4942F" w14:textId="7F30AAD4" w:rsidR="00B17774" w:rsidRPr="002C43E8" w:rsidRDefault="005500BD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capital gains tax</w:t>
            </w:r>
          </w:p>
        </w:tc>
      </w:tr>
      <w:tr w:rsidR="00B17774" w:rsidRPr="002C43E8" w14:paraId="5EF1683E" w14:textId="77777777" w:rsidTr="004D2B9B">
        <w:tc>
          <w:tcPr>
            <w:tcW w:w="2721" w:type="dxa"/>
          </w:tcPr>
          <w:p w14:paraId="635B3211" w14:textId="12416A0B" w:rsidR="00B17774" w:rsidRPr="002C43E8" w:rsidRDefault="005500BD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DIR payment </w:t>
            </w:r>
          </w:p>
        </w:tc>
        <w:tc>
          <w:tcPr>
            <w:tcW w:w="3885" w:type="dxa"/>
          </w:tcPr>
          <w:p w14:paraId="3C9C9AF4" w14:textId="1D71851D" w:rsidR="00B17774" w:rsidRPr="002C43E8" w:rsidRDefault="005500BD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dividends, interest or royalties payment </w:t>
            </w:r>
          </w:p>
        </w:tc>
      </w:tr>
      <w:tr w:rsidR="004D1B20" w:rsidRPr="002C43E8" w14:paraId="0BAB872A" w14:textId="77777777" w:rsidTr="004D2B9B">
        <w:tc>
          <w:tcPr>
            <w:tcW w:w="2721" w:type="dxa"/>
          </w:tcPr>
          <w:p w14:paraId="04EB65E9" w14:textId="070F3E81" w:rsidR="004D1B20" w:rsidRDefault="004D1B20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IT</w:t>
            </w:r>
            <w:r w:rsidR="00ED398D">
              <w:rPr>
                <w:lang w:val="en-US" w:eastAsia="en-US"/>
              </w:rPr>
              <w:t>(TP)</w:t>
            </w:r>
            <w:r>
              <w:rPr>
                <w:lang w:val="en-US" w:eastAsia="en-US"/>
              </w:rPr>
              <w:t>A 1997</w:t>
            </w:r>
          </w:p>
        </w:tc>
        <w:tc>
          <w:tcPr>
            <w:tcW w:w="3885" w:type="dxa"/>
          </w:tcPr>
          <w:p w14:paraId="55B13E2F" w14:textId="2467E7DA" w:rsidR="004D1B20" w:rsidRPr="005500BD" w:rsidRDefault="004D1B20" w:rsidP="004D2B9B">
            <w:pPr>
              <w:pStyle w:val="Glossarytabletext"/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Income Tax (Transitional Provisions) Act 1997</w:t>
            </w:r>
          </w:p>
        </w:tc>
      </w:tr>
      <w:tr w:rsidR="00B17774" w:rsidRPr="002C43E8" w14:paraId="1829D883" w14:textId="77777777" w:rsidTr="004D2B9B">
        <w:tc>
          <w:tcPr>
            <w:tcW w:w="2721" w:type="dxa"/>
          </w:tcPr>
          <w:p w14:paraId="251A610D" w14:textId="0F8E64A9" w:rsidR="00B17774" w:rsidRPr="002C43E8" w:rsidRDefault="005500BD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ITAA 1936</w:t>
            </w:r>
          </w:p>
        </w:tc>
        <w:tc>
          <w:tcPr>
            <w:tcW w:w="3885" w:type="dxa"/>
          </w:tcPr>
          <w:p w14:paraId="0009EF31" w14:textId="5B27BBA7" w:rsidR="00B17774" w:rsidRPr="005500BD" w:rsidRDefault="005500BD" w:rsidP="004D2B9B">
            <w:pPr>
              <w:pStyle w:val="Glossarytabletext"/>
              <w:rPr>
                <w:i/>
                <w:lang w:val="en-US" w:eastAsia="en-US"/>
              </w:rPr>
            </w:pPr>
            <w:r w:rsidRPr="005500BD">
              <w:rPr>
                <w:i/>
                <w:lang w:val="en-US" w:eastAsia="en-US"/>
              </w:rPr>
              <w:t>Income Tax Assessment Act 1936</w:t>
            </w:r>
          </w:p>
        </w:tc>
      </w:tr>
      <w:tr w:rsidR="00B17774" w:rsidRPr="002C43E8" w14:paraId="1142CBCF" w14:textId="77777777" w:rsidTr="004D2B9B">
        <w:tc>
          <w:tcPr>
            <w:tcW w:w="2721" w:type="dxa"/>
          </w:tcPr>
          <w:p w14:paraId="1863C56D" w14:textId="27714DCA" w:rsidR="00B17774" w:rsidRPr="002C43E8" w:rsidRDefault="005500BD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ITAA 1997</w:t>
            </w:r>
          </w:p>
        </w:tc>
        <w:tc>
          <w:tcPr>
            <w:tcW w:w="3885" w:type="dxa"/>
          </w:tcPr>
          <w:p w14:paraId="4699B1B2" w14:textId="39E25B80" w:rsidR="00B17774" w:rsidRPr="005500BD" w:rsidRDefault="005500BD" w:rsidP="004D2B9B">
            <w:pPr>
              <w:pStyle w:val="Glossarytabletext"/>
              <w:rPr>
                <w:i/>
                <w:lang w:val="en-US" w:eastAsia="en-US"/>
              </w:rPr>
            </w:pPr>
            <w:r w:rsidRPr="005500BD">
              <w:rPr>
                <w:i/>
                <w:lang w:val="en-US" w:eastAsia="en-US"/>
              </w:rPr>
              <w:t xml:space="preserve">Income Tax Assessment Act 1997 </w:t>
            </w:r>
          </w:p>
        </w:tc>
      </w:tr>
      <w:tr w:rsidR="00B17774" w:rsidRPr="002C43E8" w14:paraId="729859CF" w14:textId="77777777" w:rsidTr="004D2B9B">
        <w:tc>
          <w:tcPr>
            <w:tcW w:w="2721" w:type="dxa"/>
          </w:tcPr>
          <w:p w14:paraId="4A9172CE" w14:textId="6D0B6769" w:rsidR="00B17774" w:rsidRPr="002C43E8" w:rsidRDefault="005500BD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MIT</w:t>
            </w:r>
          </w:p>
        </w:tc>
        <w:tc>
          <w:tcPr>
            <w:tcW w:w="3885" w:type="dxa"/>
          </w:tcPr>
          <w:p w14:paraId="48EE21ED" w14:textId="7322C6C6" w:rsidR="00B17774" w:rsidRPr="002C43E8" w:rsidRDefault="007D4B33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managed investment trust</w:t>
            </w:r>
          </w:p>
        </w:tc>
      </w:tr>
      <w:tr w:rsidR="00B17774" w:rsidRPr="002C43E8" w14:paraId="1C8CAF1F" w14:textId="77777777" w:rsidTr="004D2B9B">
        <w:tc>
          <w:tcPr>
            <w:tcW w:w="2721" w:type="dxa"/>
          </w:tcPr>
          <w:p w14:paraId="59BA5CCC" w14:textId="01F8E891" w:rsidR="00B17774" w:rsidRPr="002C43E8" w:rsidRDefault="005500BD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PAYG</w:t>
            </w:r>
          </w:p>
        </w:tc>
        <w:tc>
          <w:tcPr>
            <w:tcW w:w="3885" w:type="dxa"/>
          </w:tcPr>
          <w:p w14:paraId="5D86EF06" w14:textId="10C1F9D0" w:rsidR="00B17774" w:rsidRPr="002C43E8" w:rsidRDefault="005500BD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Pay As You Go</w:t>
            </w:r>
          </w:p>
        </w:tc>
      </w:tr>
      <w:tr w:rsidR="00B17774" w:rsidRPr="002C43E8" w14:paraId="75B07EBB" w14:textId="77777777" w:rsidTr="004D2B9B">
        <w:tc>
          <w:tcPr>
            <w:tcW w:w="2721" w:type="dxa"/>
          </w:tcPr>
          <w:p w14:paraId="5C26E7FD" w14:textId="458E468B" w:rsidR="00B17774" w:rsidRPr="002C43E8" w:rsidRDefault="005500BD" w:rsidP="004D2B9B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TAA 1953</w:t>
            </w:r>
          </w:p>
        </w:tc>
        <w:tc>
          <w:tcPr>
            <w:tcW w:w="3885" w:type="dxa"/>
          </w:tcPr>
          <w:p w14:paraId="5B9EC9CC" w14:textId="2CFB8977" w:rsidR="00B17774" w:rsidRPr="005500BD" w:rsidRDefault="005500BD" w:rsidP="004D2B9B">
            <w:pPr>
              <w:pStyle w:val="Glossarytabletext"/>
              <w:rPr>
                <w:i/>
                <w:lang w:val="en-US" w:eastAsia="en-US"/>
              </w:rPr>
            </w:pPr>
            <w:r w:rsidRPr="005500BD">
              <w:rPr>
                <w:i/>
                <w:lang w:val="en-US" w:eastAsia="en-US"/>
              </w:rPr>
              <w:t xml:space="preserve">Taxation Administration Act 1953 </w:t>
            </w:r>
          </w:p>
        </w:tc>
      </w:tr>
      <w:tr w:rsidR="00B17774" w:rsidRPr="002C43E8" w14:paraId="55FFEDA7" w14:textId="77777777" w:rsidTr="004D2B9B">
        <w:tc>
          <w:tcPr>
            <w:tcW w:w="2721" w:type="dxa"/>
          </w:tcPr>
          <w:p w14:paraId="0EFAD428" w14:textId="6FB3511D" w:rsidR="00B17774" w:rsidRPr="002C43E8" w:rsidRDefault="007C1D11" w:rsidP="004D2B9B">
            <w:pPr>
              <w:pStyle w:val="Glossarytabletext"/>
              <w:rPr>
                <w:lang w:val="en-US" w:eastAsia="en-US"/>
              </w:rPr>
            </w:pPr>
            <w:r w:rsidRPr="00A420D0">
              <w:t>TLAA 2016</w:t>
            </w:r>
          </w:p>
        </w:tc>
        <w:tc>
          <w:tcPr>
            <w:tcW w:w="3885" w:type="dxa"/>
          </w:tcPr>
          <w:p w14:paraId="47A9BE8C" w14:textId="4249BF76" w:rsidR="00B17774" w:rsidRPr="002C43E8" w:rsidRDefault="007C1D11" w:rsidP="004D2B9B">
            <w:pPr>
              <w:pStyle w:val="Glossarytabletext"/>
              <w:rPr>
                <w:lang w:val="en-US" w:eastAsia="en-US"/>
              </w:rPr>
            </w:pPr>
            <w:r w:rsidRPr="00A420D0">
              <w:rPr>
                <w:i/>
              </w:rPr>
              <w:t>Tax Laws Amendment (New Tax System for Managed Investment Trusts) Act 2016</w:t>
            </w:r>
          </w:p>
        </w:tc>
      </w:tr>
    </w:tbl>
    <w:p w14:paraId="2BB449C3" w14:textId="77777777" w:rsidR="00E5385B" w:rsidRDefault="00E5385B" w:rsidP="00B17774"/>
    <w:p w14:paraId="3E7E7CA1" w14:textId="77777777" w:rsidR="00B17774" w:rsidRDefault="00B17774" w:rsidP="00B17774"/>
    <w:p w14:paraId="15800E93" w14:textId="77777777" w:rsidR="00E679CA" w:rsidRDefault="00E679CA" w:rsidP="00B17774">
      <w:pPr>
        <w:sectPr w:rsidR="00E679CA" w:rsidSect="00E74E50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type w:val="oddPage"/>
          <w:pgSz w:w="9979" w:h="14175" w:code="9"/>
          <w:pgMar w:top="567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40AB8FB2" w14:textId="726A0475" w:rsidR="00B17774" w:rsidRPr="007C2B20" w:rsidRDefault="008A67DB" w:rsidP="008A67DB">
      <w:pPr>
        <w:pStyle w:val="ChapterHeading"/>
        <w:numPr>
          <w:ilvl w:val="0"/>
          <w:numId w:val="0"/>
        </w:numPr>
      </w:pPr>
      <w:r>
        <w:rPr>
          <w:rStyle w:val="ChapterNameOnly"/>
        </w:rPr>
        <w:lastRenderedPageBreak/>
        <w:t>Chapter 1</w:t>
      </w:r>
      <w:r w:rsidR="00840701">
        <w:rPr>
          <w:rStyle w:val="ChapterNameOnly"/>
        </w:rPr>
        <w:br/>
      </w:r>
      <w:bookmarkStart w:id="3" w:name="_Toc504384234"/>
      <w:r w:rsidR="007C1D11">
        <w:rPr>
          <w:rStyle w:val="ChapterNameOnly"/>
        </w:rPr>
        <w:t>AMIT Technical Amendments</w:t>
      </w:r>
      <w:bookmarkEnd w:id="3"/>
      <w:r w:rsidR="007C1D11">
        <w:rPr>
          <w:rStyle w:val="ChapterNameOnly"/>
        </w:rPr>
        <w:t xml:space="preserve"> </w:t>
      </w:r>
    </w:p>
    <w:p w14:paraId="10B47D07" w14:textId="77777777" w:rsidR="00B17774" w:rsidRDefault="00B17774" w:rsidP="00B17774">
      <w:pPr>
        <w:pStyle w:val="Heading2"/>
      </w:pPr>
      <w:r>
        <w:t>Outline of chapter</w:t>
      </w:r>
    </w:p>
    <w:p w14:paraId="175F4E7C" w14:textId="5C244246" w:rsidR="004D1F8B" w:rsidRDefault="007C1D11" w:rsidP="00FC47C0">
      <w:pPr>
        <w:pStyle w:val="base-text-paragraph"/>
      </w:pPr>
      <w:r w:rsidRPr="00FC47C0">
        <w:t>Schedule # to th</w:t>
      </w:r>
      <w:r w:rsidR="00EC5514">
        <w:t>is Exposure D</w:t>
      </w:r>
      <w:r w:rsidR="00221880">
        <w:t xml:space="preserve">raft Bill </w:t>
      </w:r>
      <w:r w:rsidRPr="00FC47C0">
        <w:t>amends the TAA 1953, ITAA 1997, ITAA 1936</w:t>
      </w:r>
      <w:r w:rsidR="00C85C27">
        <w:t>, TLAA 2016</w:t>
      </w:r>
      <w:r w:rsidRPr="00FC47C0">
        <w:t xml:space="preserve"> and the </w:t>
      </w:r>
      <w:proofErr w:type="gramStart"/>
      <w:r w:rsidR="00C85C27">
        <w:t>IT</w:t>
      </w:r>
      <w:r w:rsidR="00ED398D">
        <w:t>(</w:t>
      </w:r>
      <w:proofErr w:type="gramEnd"/>
      <w:r w:rsidR="00ED398D">
        <w:t>TP)</w:t>
      </w:r>
      <w:r w:rsidR="00C85C27">
        <w:t>A 1997</w:t>
      </w:r>
      <w:r w:rsidRPr="00FC47C0">
        <w:t xml:space="preserve"> to </w:t>
      </w:r>
      <w:r w:rsidR="00EC5514">
        <w:t xml:space="preserve">make a number of technical refinements </w:t>
      </w:r>
      <w:r w:rsidR="0052569E">
        <w:t xml:space="preserve">to the income tax law </w:t>
      </w:r>
      <w:r w:rsidR="00EC5514">
        <w:t xml:space="preserve">so </w:t>
      </w:r>
      <w:r w:rsidR="004D1F8B">
        <w:t>that the new tax system for managed investment trusts</w:t>
      </w:r>
      <w:r w:rsidR="0075323C">
        <w:t xml:space="preserve"> </w:t>
      </w:r>
      <w:r w:rsidR="004D1F8B">
        <w:t xml:space="preserve">operates as intended. </w:t>
      </w:r>
    </w:p>
    <w:p w14:paraId="221BD994" w14:textId="1DD90E11" w:rsidR="00C02199" w:rsidRDefault="00C02199" w:rsidP="00C02199">
      <w:pPr>
        <w:pStyle w:val="base-text-paragraph"/>
      </w:pPr>
      <w:r>
        <w:t xml:space="preserve">All legislative references in this Chapter are to the </w:t>
      </w:r>
      <w:r w:rsidRPr="00CF23C0">
        <w:t>ITAA 1997</w:t>
      </w:r>
      <w:r>
        <w:t xml:space="preserve"> unless otherwise indicated. </w:t>
      </w:r>
    </w:p>
    <w:p w14:paraId="1C68A106" w14:textId="77777777" w:rsidR="00B17774" w:rsidRDefault="00B17774" w:rsidP="00B17774">
      <w:pPr>
        <w:pStyle w:val="Heading2"/>
      </w:pPr>
      <w:r>
        <w:t>Context of amendments</w:t>
      </w:r>
    </w:p>
    <w:p w14:paraId="18F2A3C5" w14:textId="15E3BCB7" w:rsidR="00BC455F" w:rsidRPr="005927F7" w:rsidRDefault="00BC455F" w:rsidP="00EE5592">
      <w:pPr>
        <w:pStyle w:val="base-text-paragraph"/>
      </w:pPr>
      <w:r>
        <w:t>In 2016, t</w:t>
      </w:r>
      <w:r w:rsidRPr="005927F7">
        <w:t>he</w:t>
      </w:r>
      <w:r>
        <w:t xml:space="preserve"> new </w:t>
      </w:r>
      <w:r w:rsidRPr="00DD1A08">
        <w:t>tax</w:t>
      </w:r>
      <w:r>
        <w:t xml:space="preserve"> system for</w:t>
      </w:r>
      <w:r w:rsidRPr="00DD1A08">
        <w:t xml:space="preserve"> managed investment trusts</w:t>
      </w:r>
      <w:r w:rsidRPr="005927F7">
        <w:t xml:space="preserve"> </w:t>
      </w:r>
      <w:r>
        <w:t xml:space="preserve">(the AMIT regime) was enacted following </w:t>
      </w:r>
      <w:r w:rsidRPr="005927F7">
        <w:t xml:space="preserve">recommendations </w:t>
      </w:r>
      <w:r>
        <w:t xml:space="preserve">made by </w:t>
      </w:r>
      <w:r w:rsidRPr="005927F7">
        <w:t xml:space="preserve">the Board of Taxation in </w:t>
      </w:r>
      <w:r>
        <w:t>its</w:t>
      </w:r>
      <w:r w:rsidRPr="005927F7">
        <w:t xml:space="preserve"> </w:t>
      </w:r>
      <w:r>
        <w:t xml:space="preserve">Report on the </w:t>
      </w:r>
      <w:r w:rsidRPr="00EE5592">
        <w:rPr>
          <w:i/>
        </w:rPr>
        <w:t>Review of the Tax Arrangements Applying to Managed Investment Trusts</w:t>
      </w:r>
      <w:r>
        <w:t xml:space="preserve"> (the Board’s Report)</w:t>
      </w:r>
      <w:r w:rsidRPr="005927F7">
        <w:t>.</w:t>
      </w:r>
      <w:r w:rsidR="00EE5592">
        <w:t xml:space="preserve"> </w:t>
      </w:r>
      <w:r w:rsidR="00EE5592" w:rsidRPr="00EE5592">
        <w:t xml:space="preserve">The new tax system was designed to increase certainty, allow greater flexibility and reduce </w:t>
      </w:r>
      <w:r w:rsidR="0029720A">
        <w:t>compliance costs for MITs and</w:t>
      </w:r>
      <w:r w:rsidR="00EE5592" w:rsidRPr="00EE5592">
        <w:t xml:space="preserve"> enhance the competitiveness of Australia’s funds management industry</w:t>
      </w:r>
      <w:r w:rsidR="00EE5592">
        <w:t>.</w:t>
      </w:r>
    </w:p>
    <w:p w14:paraId="43000630" w14:textId="24C936FB" w:rsidR="00EC0EB3" w:rsidRPr="009E1A65" w:rsidRDefault="00BC455F" w:rsidP="00AE6E98">
      <w:pPr>
        <w:pStyle w:val="base-text-paragraph"/>
      </w:pPr>
      <w:r>
        <w:t xml:space="preserve">The AMIT regime applies </w:t>
      </w:r>
      <w:r w:rsidR="00EC0EB3">
        <w:t xml:space="preserve">to certain MITs </w:t>
      </w:r>
      <w:r w:rsidR="00EC0EB3" w:rsidRPr="009E1A65">
        <w:t>if</w:t>
      </w:r>
      <w:r w:rsidR="00EC0EB3">
        <w:t xml:space="preserve"> </w:t>
      </w:r>
      <w:r w:rsidR="00EC0EB3" w:rsidRPr="009E1A65">
        <w:t xml:space="preserve">the members of the </w:t>
      </w:r>
      <w:r w:rsidR="00EC0EB3">
        <w:t xml:space="preserve">MIT </w:t>
      </w:r>
      <w:r w:rsidR="00EC0EB3" w:rsidRPr="009E1A65">
        <w:t xml:space="preserve">have clearly defined interests in relation to the </w:t>
      </w:r>
      <w:r w:rsidR="00EC0EB3">
        <w:t>income and capital of the trust</w:t>
      </w:r>
      <w:r w:rsidR="00EC0EB3" w:rsidRPr="009E1A65">
        <w:t xml:space="preserve"> and</w:t>
      </w:r>
      <w:r w:rsidR="00EC0EB3">
        <w:t xml:space="preserve"> </w:t>
      </w:r>
      <w:r w:rsidR="00EC0EB3" w:rsidRPr="009E1A65">
        <w:t xml:space="preserve">the trustee of the </w:t>
      </w:r>
      <w:r w:rsidR="00EC0EB3">
        <w:t>MIT</w:t>
      </w:r>
      <w:r w:rsidR="00EC0EB3" w:rsidRPr="009E1A65">
        <w:t xml:space="preserve"> makes a choice to apply the new tax system. </w:t>
      </w:r>
      <w:r w:rsidR="00AE6E98">
        <w:t>MITs</w:t>
      </w:r>
      <w:r w:rsidR="00EC0EB3" w:rsidRPr="009E1A65">
        <w:t xml:space="preserve"> that choose to apply the new tax system are referred to as </w:t>
      </w:r>
      <w:r w:rsidR="00AE6E98">
        <w:t xml:space="preserve">AMITs. </w:t>
      </w:r>
    </w:p>
    <w:p w14:paraId="4A8CE2A5" w14:textId="3240F1A3" w:rsidR="001926D8" w:rsidRPr="00C33DD1" w:rsidRDefault="00EE5592" w:rsidP="001926D8">
      <w:pPr>
        <w:pStyle w:val="base-text-paragraph"/>
        <w:numPr>
          <w:ilvl w:val="1"/>
          <w:numId w:val="46"/>
        </w:numPr>
      </w:pPr>
      <w:r>
        <w:t xml:space="preserve">The AMIT regime has a number of benefits </w:t>
      </w:r>
      <w:r w:rsidR="007D586D">
        <w:t xml:space="preserve">which </w:t>
      </w:r>
      <w:r w:rsidR="00F96236">
        <w:t>includ</w:t>
      </w:r>
      <w:r w:rsidR="00481A1A">
        <w:t>e</w:t>
      </w:r>
      <w:r w:rsidR="001926D8">
        <w:t>:</w:t>
      </w:r>
      <w:r w:rsidR="001926D8" w:rsidRPr="00C33DD1">
        <w:t xml:space="preserve"> </w:t>
      </w:r>
    </w:p>
    <w:p w14:paraId="7115D211" w14:textId="2EB61756" w:rsidR="001926D8" w:rsidRDefault="001926D8" w:rsidP="001926D8">
      <w:pPr>
        <w:pStyle w:val="dotpoint"/>
        <w:numPr>
          <w:ilvl w:val="0"/>
          <w:numId w:val="12"/>
        </w:numPr>
      </w:pPr>
      <w:r>
        <w:t>fixed trust treatment for income tax purposes;</w:t>
      </w:r>
    </w:p>
    <w:p w14:paraId="6D28B841" w14:textId="29B42804" w:rsidR="001926D8" w:rsidRDefault="001926D8" w:rsidP="001926D8">
      <w:pPr>
        <w:pStyle w:val="dotpoint"/>
        <w:numPr>
          <w:ilvl w:val="0"/>
          <w:numId w:val="12"/>
        </w:numPr>
      </w:pPr>
      <w:r>
        <w:t xml:space="preserve">an </w:t>
      </w:r>
      <w:r w:rsidR="009A4BCF">
        <w:t>attribution regime which allows</w:t>
      </w:r>
      <w:r>
        <w:t xml:space="preserve"> the trust</w:t>
      </w:r>
      <w:r w:rsidR="009A4BCF">
        <w:t xml:space="preserve"> to attribute amounts of assessable</w:t>
      </w:r>
      <w:r>
        <w:t xml:space="preserve"> income, exempt income, n</w:t>
      </w:r>
      <w:r w:rsidR="009A4BCF">
        <w:t>on</w:t>
      </w:r>
      <w:r w:rsidR="009A4BCF">
        <w:noBreakHyphen/>
        <w:t>assessable non</w:t>
      </w:r>
      <w:r w:rsidR="009A4BCF">
        <w:noBreakHyphen/>
        <w:t>exempt income and</w:t>
      </w:r>
      <w:r>
        <w:t xml:space="preserve"> tax offsets to members on a fair and reasonable basis for income tax purposes; and</w:t>
      </w:r>
    </w:p>
    <w:p w14:paraId="4E318CF9" w14:textId="50341F09" w:rsidR="001926D8" w:rsidRDefault="001926D8" w:rsidP="001926D8">
      <w:pPr>
        <w:pStyle w:val="dotpoint"/>
        <w:numPr>
          <w:ilvl w:val="0"/>
          <w:numId w:val="12"/>
        </w:numPr>
      </w:pPr>
      <w:r>
        <w:t>an ‘</w:t>
      </w:r>
      <w:proofErr w:type="spellStart"/>
      <w:r>
        <w:t>unders</w:t>
      </w:r>
      <w:proofErr w:type="spellEnd"/>
      <w:r w:rsidR="009A4BCF">
        <w:t xml:space="preserve"> and overs’ regime which allows</w:t>
      </w:r>
      <w:r>
        <w:t xml:space="preserve"> the trust to reconcile </w:t>
      </w:r>
      <w:r w:rsidRPr="00130D7B">
        <w:t>variance</w:t>
      </w:r>
      <w:r>
        <w:t>s</w:t>
      </w:r>
      <w:r w:rsidRPr="00130D7B">
        <w:t xml:space="preserve"> between the amounts actually attributed to members for an income year, and the amounts that should have been attributed</w:t>
      </w:r>
      <w:r>
        <w:t>,</w:t>
      </w:r>
      <w:r w:rsidRPr="00130D7B">
        <w:t xml:space="preserve"> in the in</w:t>
      </w:r>
      <w:r>
        <w:t xml:space="preserve">come year that it is discovered.  </w:t>
      </w:r>
    </w:p>
    <w:p w14:paraId="6F1C0ED6" w14:textId="3493DDBC" w:rsidR="00120746" w:rsidRPr="00130D7B" w:rsidRDefault="00120746" w:rsidP="00120746">
      <w:pPr>
        <w:pStyle w:val="base-text-paragraph"/>
      </w:pPr>
      <w:r>
        <w:t>In addition, the AMIT regime:</w:t>
      </w:r>
    </w:p>
    <w:p w14:paraId="22721284" w14:textId="4977AE5C" w:rsidR="00120746" w:rsidRDefault="00120746" w:rsidP="00120746">
      <w:pPr>
        <w:pStyle w:val="dotpoint"/>
        <w:numPr>
          <w:ilvl w:val="0"/>
          <w:numId w:val="12"/>
        </w:numPr>
      </w:pPr>
      <w:r>
        <w:lastRenderedPageBreak/>
        <w:t>modified the CGT rules to allow for annual upward and downward adjustments to the cost bases of membership interests in an AMIT; and</w:t>
      </w:r>
    </w:p>
    <w:p w14:paraId="0D3D25A7" w14:textId="41DF860A" w:rsidR="00120746" w:rsidRDefault="00120746" w:rsidP="00120746">
      <w:pPr>
        <w:pStyle w:val="dotpoint"/>
        <w:numPr>
          <w:ilvl w:val="0"/>
          <w:numId w:val="12"/>
        </w:numPr>
      </w:pPr>
      <w:proofErr w:type="gramStart"/>
      <w:r>
        <w:t>modified</w:t>
      </w:r>
      <w:proofErr w:type="gramEnd"/>
      <w:r>
        <w:t xml:space="preserve"> the withholding regime for </w:t>
      </w:r>
      <w:r w:rsidR="00CF23C0">
        <w:t xml:space="preserve">DIR </w:t>
      </w:r>
      <w:r>
        <w:t>payments, and for fund payments, so that a withholding tax obligation arises when an AMIT attributes a relevant amount to a member who is a foreign resident (rather than when an amount is paid).</w:t>
      </w:r>
    </w:p>
    <w:p w14:paraId="0B229CE2" w14:textId="1AFC3114" w:rsidR="009806C9" w:rsidRDefault="0075134C" w:rsidP="009806C9">
      <w:pPr>
        <w:pStyle w:val="base-text-paragraph"/>
      </w:pPr>
      <w:r>
        <w:t xml:space="preserve">Since the enactment of the AMIT regime in 2016, </w:t>
      </w:r>
      <w:r w:rsidR="0052569E">
        <w:t xml:space="preserve">some practical issues have been identified with the operation of the regime. </w:t>
      </w:r>
    </w:p>
    <w:p w14:paraId="29F17B06" w14:textId="6F85C8D0" w:rsidR="00EE5592" w:rsidRPr="00EE5592" w:rsidRDefault="00735530" w:rsidP="00EE5592">
      <w:pPr>
        <w:pStyle w:val="base-text-paragraph"/>
      </w:pPr>
      <w:r>
        <w:t>Consequently on 19 July 2017, t</w:t>
      </w:r>
      <w:r w:rsidR="009806C9" w:rsidRPr="00296C24">
        <w:t>he Minister for Rev</w:t>
      </w:r>
      <w:r w:rsidR="009806C9">
        <w:t xml:space="preserve">enue and Financial Services </w:t>
      </w:r>
      <w:r w:rsidR="00EE5592">
        <w:t>announced this package of technical amendments.</w:t>
      </w:r>
      <w:r w:rsidR="00EE5592" w:rsidRPr="00EE5592">
        <w:t xml:space="preserve"> Most of these changes </w:t>
      </w:r>
      <w:r>
        <w:t>have been sought by the funds mana</w:t>
      </w:r>
      <w:r w:rsidR="00481A1A">
        <w:t xml:space="preserve">gement industry </w:t>
      </w:r>
      <w:r w:rsidR="00EE5592" w:rsidRPr="00EE5592">
        <w:t xml:space="preserve">and </w:t>
      </w:r>
      <w:r w:rsidR="00481A1A">
        <w:t>are consistent with</w:t>
      </w:r>
      <w:r w:rsidR="00EE5592" w:rsidRPr="00EE5592">
        <w:t xml:space="preserve"> current industry practice.</w:t>
      </w:r>
    </w:p>
    <w:p w14:paraId="20B5F25C" w14:textId="77777777" w:rsidR="00B17774" w:rsidRDefault="00B17774" w:rsidP="00B17774">
      <w:pPr>
        <w:pStyle w:val="Heading2"/>
      </w:pPr>
      <w:r>
        <w:t>Summary of new law</w:t>
      </w:r>
    </w:p>
    <w:p w14:paraId="0780BFE9" w14:textId="04BB02F7" w:rsidR="00FB0698" w:rsidRDefault="0075134C" w:rsidP="007E2859">
      <w:pPr>
        <w:pStyle w:val="base-text-paragraph"/>
      </w:pPr>
      <w:r>
        <w:t>Schedule # to this Exposure D</w:t>
      </w:r>
      <w:r w:rsidR="0068243B" w:rsidRPr="0068243B">
        <w:t>raft Bill amends the</w:t>
      </w:r>
      <w:r w:rsidR="0065596F">
        <w:t xml:space="preserve"> TAA 1953, ITAA 1997, ITAA 1936, </w:t>
      </w:r>
      <w:r w:rsidR="0068243B" w:rsidRPr="0068243B">
        <w:t xml:space="preserve">TLAA 2016 </w:t>
      </w:r>
      <w:r w:rsidR="0065596F">
        <w:t xml:space="preserve">and the </w:t>
      </w:r>
      <w:proofErr w:type="gramStart"/>
      <w:r w:rsidR="0065596F">
        <w:t>IT</w:t>
      </w:r>
      <w:r w:rsidR="00ED398D">
        <w:t>(</w:t>
      </w:r>
      <w:proofErr w:type="gramEnd"/>
      <w:r w:rsidR="00ED398D">
        <w:t>TP)</w:t>
      </w:r>
      <w:r w:rsidR="0065596F">
        <w:t xml:space="preserve">A 1997 </w:t>
      </w:r>
      <w:r w:rsidR="00FB0698" w:rsidRPr="00FC47C0">
        <w:t xml:space="preserve">to </w:t>
      </w:r>
      <w:r w:rsidR="00FB0698">
        <w:t xml:space="preserve">make a number of technical refinements </w:t>
      </w:r>
      <w:r w:rsidR="0052569E">
        <w:t xml:space="preserve">to the income tax law </w:t>
      </w:r>
      <w:r w:rsidR="00FB0698">
        <w:t>so that the new tax system for managed investment trusts operates as intended.</w:t>
      </w:r>
    </w:p>
    <w:p w14:paraId="4A7DA15B" w14:textId="714EF966" w:rsidR="0068243B" w:rsidRPr="0068243B" w:rsidRDefault="0068243B" w:rsidP="007E2859">
      <w:pPr>
        <w:pStyle w:val="base-text-paragraph"/>
      </w:pPr>
      <w:r w:rsidRPr="0068243B">
        <w:t>These amendments clarify the operation of the income tax law applying to MITs and AMITs</w:t>
      </w:r>
      <w:r>
        <w:t xml:space="preserve"> and make a number of modifications which are broadly in four parts. </w:t>
      </w:r>
      <w:r w:rsidRPr="0068243B">
        <w:t xml:space="preserve"> </w:t>
      </w:r>
    </w:p>
    <w:p w14:paraId="37FD81FB" w14:textId="24E29ADF" w:rsidR="0068243B" w:rsidRDefault="0068243B" w:rsidP="0068243B">
      <w:pPr>
        <w:pStyle w:val="base-text-paragraph"/>
      </w:pPr>
      <w:r>
        <w:rPr>
          <w:color w:val="000000" w:themeColor="text1"/>
        </w:rPr>
        <w:t xml:space="preserve">Part </w:t>
      </w:r>
      <w:r w:rsidR="007A135E">
        <w:rPr>
          <w:color w:val="000000" w:themeColor="text1"/>
        </w:rPr>
        <w:t>1</w:t>
      </w:r>
      <w:r>
        <w:rPr>
          <w:color w:val="000000" w:themeColor="text1"/>
        </w:rPr>
        <w:t xml:space="preserve"> </w:t>
      </w:r>
      <w:r>
        <w:t xml:space="preserve">makes modifications to the primary AMIT rules. In particular, the amendments: </w:t>
      </w:r>
    </w:p>
    <w:p w14:paraId="433BFCDB" w14:textId="4D4B8731" w:rsidR="000412BB" w:rsidRDefault="009A4BCF" w:rsidP="0068243B">
      <w:pPr>
        <w:pStyle w:val="dotpoint"/>
        <w:numPr>
          <w:ilvl w:val="0"/>
          <w:numId w:val="45"/>
        </w:numPr>
      </w:pPr>
      <w:r>
        <w:t>clarify</w:t>
      </w:r>
      <w:r w:rsidR="0068243B">
        <w:t xml:space="preserve"> that </w:t>
      </w:r>
      <w:r>
        <w:t xml:space="preserve">a MIT with a single unitholder that is a </w:t>
      </w:r>
      <w:r>
        <w:br/>
        <w:t xml:space="preserve">widely-held entity </w:t>
      </w:r>
      <w:r w:rsidR="0068243B">
        <w:t>can access the AMIT regime</w:t>
      </w:r>
      <w:r w:rsidR="0075134C">
        <w:t>;</w:t>
      </w:r>
    </w:p>
    <w:p w14:paraId="30DF3A9F" w14:textId="6B020B21" w:rsidR="00EE1BD0" w:rsidRDefault="00864B39" w:rsidP="0068243B">
      <w:pPr>
        <w:pStyle w:val="dotpoint"/>
        <w:numPr>
          <w:ilvl w:val="0"/>
          <w:numId w:val="45"/>
        </w:numPr>
      </w:pPr>
      <w:r>
        <w:t>ensure</w:t>
      </w:r>
      <w:r w:rsidR="0068243B">
        <w:t xml:space="preserve"> </w:t>
      </w:r>
      <w:r w:rsidR="00EE1BD0">
        <w:t>that</w:t>
      </w:r>
      <w:r w:rsidR="0075134C">
        <w:t>,</w:t>
      </w:r>
      <w:r w:rsidR="00EE1BD0">
        <w:t xml:space="preserve"> in calculating rounding adjustments and trustee shortfal</w:t>
      </w:r>
      <w:r w:rsidR="0052569E">
        <w:t>l tax under the AMIT regime,</w:t>
      </w:r>
      <w:r w:rsidR="00EE1BD0">
        <w:t xml:space="preserve"> </w:t>
      </w:r>
      <w:r w:rsidR="0068243B">
        <w:t xml:space="preserve">discount </w:t>
      </w:r>
      <w:r w:rsidR="0075134C">
        <w:t>capital gains are treated consistently</w:t>
      </w:r>
      <w:r w:rsidR="00EE1BD0">
        <w:t xml:space="preserve">; and </w:t>
      </w:r>
    </w:p>
    <w:p w14:paraId="56C76230" w14:textId="58C22432" w:rsidR="0068243B" w:rsidRDefault="00864B39" w:rsidP="0068243B">
      <w:pPr>
        <w:pStyle w:val="dotpoint"/>
        <w:numPr>
          <w:ilvl w:val="0"/>
          <w:numId w:val="45"/>
        </w:numPr>
      </w:pPr>
      <w:proofErr w:type="gramStart"/>
      <w:r>
        <w:t>ensure</w:t>
      </w:r>
      <w:proofErr w:type="gramEnd"/>
      <w:r w:rsidR="00EE1BD0">
        <w:t xml:space="preserve"> that</w:t>
      </w:r>
      <w:r w:rsidR="0075134C">
        <w:t>,</w:t>
      </w:r>
      <w:r w:rsidR="00096699">
        <w:t xml:space="preserve"> in relation to a character that</w:t>
      </w:r>
      <w:r w:rsidR="00EE1BD0">
        <w:t xml:space="preserve"> is a discount capital gain, the </w:t>
      </w:r>
      <w:r w:rsidR="0068243B">
        <w:t xml:space="preserve">trustee </w:t>
      </w:r>
      <w:r w:rsidR="00EE1BD0">
        <w:t xml:space="preserve">is liable to pay income tax on the </w:t>
      </w:r>
      <w:r w:rsidR="00EE1BD0">
        <w:br/>
        <w:t xml:space="preserve">under-attributed component as though it were not a discount capital gain. </w:t>
      </w:r>
    </w:p>
    <w:p w14:paraId="72929ADE" w14:textId="00495100" w:rsidR="0068243B" w:rsidRDefault="0068243B" w:rsidP="0068243B">
      <w:pPr>
        <w:pStyle w:val="base-text-paragraph"/>
      </w:pPr>
      <w:r>
        <w:t xml:space="preserve">Part </w:t>
      </w:r>
      <w:r w:rsidR="007A135E">
        <w:t>2</w:t>
      </w:r>
      <w:r>
        <w:t xml:space="preserve"> makes modifications to the </w:t>
      </w:r>
      <w:r w:rsidRPr="00FC47C0">
        <w:t>MIT</w:t>
      </w:r>
      <w:r>
        <w:t xml:space="preserve"> and AMIT CGT rules. In particular, the amendments: </w:t>
      </w:r>
    </w:p>
    <w:p w14:paraId="7D4C2504" w14:textId="7DC2C140" w:rsidR="0068243B" w:rsidRDefault="00864B39" w:rsidP="0068243B">
      <w:pPr>
        <w:pStyle w:val="dotpoint"/>
        <w:numPr>
          <w:ilvl w:val="0"/>
          <w:numId w:val="45"/>
        </w:numPr>
      </w:pPr>
      <w:r>
        <w:t>clarify</w:t>
      </w:r>
      <w:r w:rsidR="0068243B">
        <w:t xml:space="preserve"> </w:t>
      </w:r>
      <w:r w:rsidR="00BD62FB">
        <w:t xml:space="preserve">that the amount of the capital gain under </w:t>
      </w:r>
      <w:r w:rsidR="00FB0698">
        <w:br/>
      </w:r>
      <w:r w:rsidR="00BD62FB">
        <w:t xml:space="preserve">CGT event E10 will </w:t>
      </w:r>
      <w:r>
        <w:t xml:space="preserve">be the cost base net </w:t>
      </w:r>
      <w:r w:rsidR="007A45BC">
        <w:t xml:space="preserve">amount </w:t>
      </w:r>
      <w:r w:rsidR="00BD62FB">
        <w:t>where the cost base of the asset is nil at the start of the income year; and</w:t>
      </w:r>
    </w:p>
    <w:p w14:paraId="6D34F9B8" w14:textId="3725F497" w:rsidR="0068243B" w:rsidRDefault="00864B39" w:rsidP="0068243B">
      <w:pPr>
        <w:pStyle w:val="dotpoint"/>
        <w:numPr>
          <w:ilvl w:val="0"/>
          <w:numId w:val="45"/>
        </w:numPr>
      </w:pPr>
      <w:proofErr w:type="gramStart"/>
      <w:r>
        <w:lastRenderedPageBreak/>
        <w:t>align</w:t>
      </w:r>
      <w:proofErr w:type="gramEnd"/>
      <w:r>
        <w:t xml:space="preserve"> the CGT outcomes for</w:t>
      </w:r>
      <w:r w:rsidR="0068243B">
        <w:t xml:space="preserve"> MITs </w:t>
      </w:r>
      <w:r w:rsidR="008E6F58">
        <w:t xml:space="preserve">with </w:t>
      </w:r>
      <w:r w:rsidR="00FB0698">
        <w:t>AMIT</w:t>
      </w:r>
      <w:r w:rsidR="00CF23C0">
        <w:t>s</w:t>
      </w:r>
      <w:r w:rsidR="00FB0698">
        <w:t>.</w:t>
      </w:r>
    </w:p>
    <w:p w14:paraId="245CFE02" w14:textId="16A2E001" w:rsidR="0068243B" w:rsidRDefault="0068243B" w:rsidP="0068243B">
      <w:pPr>
        <w:pStyle w:val="base-text-paragraph"/>
      </w:pPr>
      <w:r>
        <w:t xml:space="preserve">Part </w:t>
      </w:r>
      <w:r w:rsidR="007A135E">
        <w:t>3</w:t>
      </w:r>
      <w:r>
        <w:t xml:space="preserve"> makes modifications to the withholding tax rules for AMITs. In particular, the amendments:</w:t>
      </w:r>
    </w:p>
    <w:p w14:paraId="1E895770" w14:textId="4A009021" w:rsidR="0068243B" w:rsidRDefault="00864B39" w:rsidP="0068243B">
      <w:pPr>
        <w:pStyle w:val="dotpoint"/>
        <w:numPr>
          <w:ilvl w:val="0"/>
          <w:numId w:val="45"/>
        </w:numPr>
      </w:pPr>
      <w:r>
        <w:t>clarify</w:t>
      </w:r>
      <w:r w:rsidR="00DC13BE">
        <w:t xml:space="preserve"> that</w:t>
      </w:r>
      <w:r w:rsidR="0068243B">
        <w:t xml:space="preserve"> withholding tax liabilities arise </w:t>
      </w:r>
      <w:r w:rsidR="0052569E">
        <w:t xml:space="preserve">on amounts of </w:t>
      </w:r>
      <w:r w:rsidR="00DC13BE">
        <w:t>fund pay</w:t>
      </w:r>
      <w:r w:rsidR="0029720A">
        <w:t xml:space="preserve">ments and </w:t>
      </w:r>
      <w:r w:rsidR="00FB0698">
        <w:t xml:space="preserve">DIR </w:t>
      </w:r>
      <w:r w:rsidR="00DC13BE">
        <w:t>payments that are attributed to foreign members by an AMIT or custodian</w:t>
      </w:r>
      <w:r w:rsidR="0068243B">
        <w:t>;</w:t>
      </w:r>
    </w:p>
    <w:p w14:paraId="042FF216" w14:textId="1EBC1152" w:rsidR="00FB0698" w:rsidRDefault="00864B39" w:rsidP="0068243B">
      <w:pPr>
        <w:pStyle w:val="dotpoint"/>
        <w:numPr>
          <w:ilvl w:val="0"/>
          <w:numId w:val="45"/>
        </w:numPr>
      </w:pPr>
      <w:r>
        <w:t>ensure</w:t>
      </w:r>
      <w:r w:rsidR="0068243B">
        <w:t xml:space="preserve"> fund paymen</w:t>
      </w:r>
      <w:r w:rsidR="00FB7582">
        <w:t xml:space="preserve">ts for AMITs </w:t>
      </w:r>
      <w:r w:rsidR="00FB0698">
        <w:t>includes capital losses from non-taxable Australian property that have been applied against capital gains from taxable Australian property;</w:t>
      </w:r>
    </w:p>
    <w:p w14:paraId="2080328F" w14:textId="3CFD3286" w:rsidR="0068243B" w:rsidRDefault="00FB0698" w:rsidP="0068243B">
      <w:pPr>
        <w:pStyle w:val="dotpoint"/>
        <w:numPr>
          <w:ilvl w:val="0"/>
          <w:numId w:val="45"/>
        </w:numPr>
      </w:pPr>
      <w:r>
        <w:t>clarify</w:t>
      </w:r>
      <w:r w:rsidR="00D87AC2">
        <w:t xml:space="preserve"> that A</w:t>
      </w:r>
      <w:r w:rsidR="0068243B">
        <w:rPr>
          <w:rFonts w:eastAsia="Calibri"/>
          <w:szCs w:val="22"/>
          <w:lang w:eastAsia="en-US"/>
        </w:rPr>
        <w:t>MIT</w:t>
      </w:r>
      <w:r w:rsidR="00D87AC2">
        <w:rPr>
          <w:rFonts w:eastAsia="Calibri"/>
          <w:szCs w:val="22"/>
          <w:lang w:eastAsia="en-US"/>
        </w:rPr>
        <w:t>s</w:t>
      </w:r>
      <w:r w:rsidR="00FB7582">
        <w:rPr>
          <w:rFonts w:eastAsia="Calibri"/>
          <w:szCs w:val="22"/>
          <w:lang w:eastAsia="en-US"/>
        </w:rPr>
        <w:t xml:space="preserve"> which</w:t>
      </w:r>
      <w:r w:rsidR="0068243B">
        <w:rPr>
          <w:rFonts w:eastAsia="Calibri"/>
          <w:szCs w:val="22"/>
          <w:lang w:eastAsia="en-US"/>
        </w:rPr>
        <w:t xml:space="preserve"> </w:t>
      </w:r>
      <w:r w:rsidR="00D87AC2">
        <w:rPr>
          <w:rFonts w:eastAsia="Calibri"/>
          <w:szCs w:val="22"/>
          <w:lang w:eastAsia="en-US"/>
        </w:rPr>
        <w:t xml:space="preserve">only </w:t>
      </w:r>
      <w:r w:rsidR="00FB7582">
        <w:rPr>
          <w:rFonts w:eastAsia="Calibri"/>
          <w:szCs w:val="22"/>
          <w:lang w:eastAsia="en-US"/>
        </w:rPr>
        <w:t xml:space="preserve">make </w:t>
      </w:r>
      <w:r w:rsidR="00D87AC2">
        <w:rPr>
          <w:rFonts w:eastAsia="Calibri"/>
          <w:szCs w:val="22"/>
          <w:lang w:eastAsia="en-US"/>
        </w:rPr>
        <w:t>deemed payments</w:t>
      </w:r>
      <w:r w:rsidR="0068243B" w:rsidRPr="00A05738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are</w:t>
      </w:r>
      <w:r w:rsidR="0068243B">
        <w:rPr>
          <w:rFonts w:eastAsia="Calibri"/>
          <w:szCs w:val="22"/>
          <w:lang w:eastAsia="en-US"/>
        </w:rPr>
        <w:t xml:space="preserve"> </w:t>
      </w:r>
      <w:r w:rsidR="0068243B" w:rsidRPr="00A05738">
        <w:rPr>
          <w:rFonts w:eastAsia="Calibri"/>
          <w:szCs w:val="22"/>
          <w:lang w:eastAsia="en-US"/>
        </w:rPr>
        <w:t>withholding MIT</w:t>
      </w:r>
      <w:r w:rsidR="006370DE">
        <w:rPr>
          <w:rFonts w:eastAsia="Calibri"/>
          <w:szCs w:val="22"/>
          <w:lang w:eastAsia="en-US"/>
        </w:rPr>
        <w:t>s</w:t>
      </w:r>
      <w:r w:rsidR="0068243B">
        <w:t>; and</w:t>
      </w:r>
    </w:p>
    <w:p w14:paraId="71204940" w14:textId="13238B13" w:rsidR="0068243B" w:rsidRDefault="00864B39" w:rsidP="0068243B">
      <w:pPr>
        <w:pStyle w:val="dotpoint"/>
        <w:numPr>
          <w:ilvl w:val="0"/>
          <w:numId w:val="45"/>
        </w:numPr>
      </w:pPr>
      <w:proofErr w:type="gramStart"/>
      <w:r>
        <w:t>clarify</w:t>
      </w:r>
      <w:proofErr w:type="gramEnd"/>
      <w:r w:rsidR="0068243B">
        <w:t xml:space="preserve"> that the TFN withholding rules apply </w:t>
      </w:r>
      <w:r w:rsidR="00D87AC2">
        <w:t xml:space="preserve">to AMITs that make deemed payments </w:t>
      </w:r>
      <w:r w:rsidR="00673A70">
        <w:t>to members</w:t>
      </w:r>
      <w:r w:rsidR="0068243B">
        <w:t>.</w:t>
      </w:r>
    </w:p>
    <w:p w14:paraId="7EA70A04" w14:textId="3C1B9595" w:rsidR="0068243B" w:rsidRDefault="007A135E" w:rsidP="0068243B">
      <w:pPr>
        <w:pStyle w:val="base-text-paragraph"/>
      </w:pPr>
      <w:r>
        <w:t>Part 4</w:t>
      </w:r>
      <w:r w:rsidR="0068243B">
        <w:t xml:space="preserve"> makes modifications to the operation of the AMIT transitional rules. In particular, the amendments: </w:t>
      </w:r>
    </w:p>
    <w:p w14:paraId="69383FB3" w14:textId="3989FB35" w:rsidR="0068243B" w:rsidRDefault="00864B39" w:rsidP="0068243B">
      <w:pPr>
        <w:pStyle w:val="dotpoint"/>
        <w:numPr>
          <w:ilvl w:val="0"/>
          <w:numId w:val="45"/>
        </w:numPr>
      </w:pPr>
      <w:r>
        <w:t>ensure</w:t>
      </w:r>
      <w:r w:rsidR="0068243B">
        <w:t xml:space="preserve"> that </w:t>
      </w:r>
      <w:r w:rsidR="00BD62FB">
        <w:t xml:space="preserve">former </w:t>
      </w:r>
      <w:r w:rsidR="0068243B">
        <w:t>public trading trusts and corporate unit trusts can continue to use accumulated franking credits until 30 June 2018; and</w:t>
      </w:r>
    </w:p>
    <w:p w14:paraId="2DF0A6CC" w14:textId="79DDC6A3" w:rsidR="0068243B" w:rsidRDefault="006370DE" w:rsidP="0068243B">
      <w:pPr>
        <w:pStyle w:val="dotpoint"/>
        <w:numPr>
          <w:ilvl w:val="0"/>
          <w:numId w:val="45"/>
        </w:numPr>
      </w:pPr>
      <w:proofErr w:type="gramStart"/>
      <w:r>
        <w:t>ensure</w:t>
      </w:r>
      <w:proofErr w:type="gramEnd"/>
      <w:r>
        <w:t xml:space="preserve"> early balancing</w:t>
      </w:r>
      <w:r w:rsidR="0068243B">
        <w:t xml:space="preserve"> trusts can elect into the AMIT regime for the 2016-17 </w:t>
      </w:r>
      <w:r w:rsidR="00CF2600">
        <w:t xml:space="preserve">and later </w:t>
      </w:r>
      <w:r w:rsidR="00BD62FB">
        <w:t>income years, regardless of when those income years start.</w:t>
      </w:r>
    </w:p>
    <w:p w14:paraId="74FFFD1A" w14:textId="77777777" w:rsidR="00B17774" w:rsidRDefault="00B17774" w:rsidP="00B17774">
      <w:pPr>
        <w:pStyle w:val="Heading2with18pointafter"/>
      </w:pPr>
      <w:r>
        <w:t>Comparison of key features of new law and current law</w:t>
      </w:r>
    </w:p>
    <w:tbl>
      <w:tblPr>
        <w:tblW w:w="0" w:type="auto"/>
        <w:tblInd w:w="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5"/>
        <w:gridCol w:w="3276"/>
      </w:tblGrid>
      <w:tr w:rsidR="00B17774" w:rsidRPr="004666B8" w14:paraId="260AAAE2" w14:textId="77777777" w:rsidTr="004D2B9B">
        <w:tc>
          <w:tcPr>
            <w:tcW w:w="3275" w:type="dxa"/>
          </w:tcPr>
          <w:p w14:paraId="1B9DB360" w14:textId="77777777" w:rsidR="00B17774" w:rsidRPr="004666B8" w:rsidRDefault="00B17774" w:rsidP="004D2B9B">
            <w:pPr>
              <w:pStyle w:val="tableheaderwithintable"/>
              <w:rPr>
                <w:lang w:val="en-US" w:eastAsia="en-US"/>
              </w:rPr>
            </w:pPr>
            <w:r w:rsidRPr="004666B8">
              <w:rPr>
                <w:lang w:val="en-US" w:eastAsia="en-US"/>
              </w:rPr>
              <w:t>New law</w:t>
            </w:r>
          </w:p>
        </w:tc>
        <w:tc>
          <w:tcPr>
            <w:tcW w:w="3276" w:type="dxa"/>
          </w:tcPr>
          <w:p w14:paraId="0BF73721" w14:textId="77777777" w:rsidR="00B17774" w:rsidRPr="004666B8" w:rsidRDefault="00B17774" w:rsidP="004D2B9B">
            <w:pPr>
              <w:pStyle w:val="tableheaderwithintable"/>
              <w:rPr>
                <w:lang w:val="en-US" w:eastAsia="en-US"/>
              </w:rPr>
            </w:pPr>
            <w:r w:rsidRPr="004666B8">
              <w:rPr>
                <w:lang w:val="en-US" w:eastAsia="en-US"/>
              </w:rPr>
              <w:t>Current law</w:t>
            </w:r>
          </w:p>
        </w:tc>
      </w:tr>
      <w:tr w:rsidR="00B17774" w:rsidRPr="004666B8" w14:paraId="0243E21E" w14:textId="77777777" w:rsidTr="004D2B9B">
        <w:tc>
          <w:tcPr>
            <w:tcW w:w="3275" w:type="dxa"/>
          </w:tcPr>
          <w:p w14:paraId="024A54EE" w14:textId="07C4A247" w:rsidR="00B17774" w:rsidRPr="004666B8" w:rsidRDefault="009857E6" w:rsidP="00DC6E76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MITs with a single unitholder can satisfy the AMIT eligibility requirements if the </w:t>
            </w:r>
            <w:r w:rsidR="00E23F48">
              <w:rPr>
                <w:lang w:val="en-US" w:eastAsia="en-US"/>
              </w:rPr>
              <w:t xml:space="preserve">only </w:t>
            </w:r>
            <w:r>
              <w:rPr>
                <w:lang w:val="en-US" w:eastAsia="en-US"/>
              </w:rPr>
              <w:t>member is a specified widely-held entity</w:t>
            </w:r>
            <w:r>
              <w:rPr>
                <w:rStyle w:val="CommentReference"/>
              </w:rPr>
              <w:t/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3276" w:type="dxa"/>
          </w:tcPr>
          <w:p w14:paraId="78A8E41B" w14:textId="38E3FF74" w:rsidR="00B17774" w:rsidRPr="004666B8" w:rsidRDefault="009857E6" w:rsidP="00DC6E76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>MITs with a single unitholder can satisfy the AMIT eligibility requirements if the only member is itself a MIT.</w:t>
            </w:r>
          </w:p>
        </w:tc>
      </w:tr>
      <w:tr w:rsidR="00F5620F" w:rsidRPr="004666B8" w14:paraId="42858777" w14:textId="77777777" w:rsidTr="004D2B9B">
        <w:tc>
          <w:tcPr>
            <w:tcW w:w="3275" w:type="dxa"/>
          </w:tcPr>
          <w:p w14:paraId="0DE7078B" w14:textId="05BD0250" w:rsidR="004261CB" w:rsidRDefault="004261CB" w:rsidP="004261CB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In </w:t>
            </w:r>
            <w:r w:rsidR="00186656">
              <w:rPr>
                <w:lang w:val="en-US" w:eastAsia="en-US"/>
              </w:rPr>
              <w:t xml:space="preserve">calculating </w:t>
            </w:r>
            <w:r>
              <w:rPr>
                <w:lang w:val="en-US" w:eastAsia="en-US"/>
              </w:rPr>
              <w:t xml:space="preserve">rounding adjustments and trustee shortfall tax for the character of discount capital gains, the determined trust component and the determined member component will be calculated on the discounted amount. </w:t>
            </w:r>
          </w:p>
          <w:p w14:paraId="031C5003" w14:textId="77777777" w:rsidR="004261CB" w:rsidRDefault="004261CB" w:rsidP="004261CB">
            <w:pPr>
              <w:pStyle w:val="tabletext"/>
              <w:rPr>
                <w:lang w:val="en-US" w:eastAsia="en-US"/>
              </w:rPr>
            </w:pPr>
          </w:p>
          <w:p w14:paraId="0D9B65FD" w14:textId="287AE66F" w:rsidR="00F5620F" w:rsidRPr="004666B8" w:rsidRDefault="00F5620F" w:rsidP="00096699">
            <w:pPr>
              <w:pStyle w:val="tabletext"/>
              <w:rPr>
                <w:lang w:val="en-US" w:eastAsia="en-US"/>
              </w:rPr>
            </w:pPr>
          </w:p>
        </w:tc>
        <w:tc>
          <w:tcPr>
            <w:tcW w:w="3276" w:type="dxa"/>
          </w:tcPr>
          <w:p w14:paraId="23B8F947" w14:textId="071F006C" w:rsidR="00E23F48" w:rsidRDefault="004261CB" w:rsidP="00653A55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In </w:t>
            </w:r>
            <w:r w:rsidR="00186656">
              <w:rPr>
                <w:lang w:val="en-US" w:eastAsia="en-US"/>
              </w:rPr>
              <w:t>calculating</w:t>
            </w:r>
            <w:r>
              <w:rPr>
                <w:lang w:val="en-US" w:eastAsia="en-US"/>
              </w:rPr>
              <w:t xml:space="preserve"> rounding adjustments and trustee shortfall tax for the char</w:t>
            </w:r>
            <w:r w:rsidR="00E23F48">
              <w:rPr>
                <w:lang w:val="en-US" w:eastAsia="en-US"/>
              </w:rPr>
              <w:t>acter of discount capital gains,</w:t>
            </w:r>
          </w:p>
          <w:p w14:paraId="3752945C" w14:textId="3B8061F8" w:rsidR="00E23F48" w:rsidRDefault="004261CB" w:rsidP="00E23F48">
            <w:pPr>
              <w:pStyle w:val="tabledotpoint"/>
              <w:rPr>
                <w:lang w:val="en-US" w:eastAsia="en-US"/>
              </w:rPr>
            </w:pPr>
            <w:r>
              <w:rPr>
                <w:lang w:val="en-US" w:eastAsia="en-US"/>
              </w:rPr>
              <w:t>the determined trust component is calcu</w:t>
            </w:r>
            <w:r w:rsidR="00E23F48">
              <w:rPr>
                <w:lang w:val="en-US" w:eastAsia="en-US"/>
              </w:rPr>
              <w:t>lated on the discounted amount; and</w:t>
            </w:r>
          </w:p>
          <w:p w14:paraId="1DA448B2" w14:textId="6A0D6D83" w:rsidR="00F5620F" w:rsidRPr="004666B8" w:rsidRDefault="004261CB" w:rsidP="00E23F48">
            <w:pPr>
              <w:pStyle w:val="tabledotpoint"/>
              <w:rPr>
                <w:lang w:val="en-US" w:eastAsia="en-US"/>
              </w:rPr>
            </w:pPr>
            <w:proofErr w:type="gramStart"/>
            <w:r>
              <w:rPr>
                <w:lang w:val="en-US" w:eastAsia="en-US"/>
              </w:rPr>
              <w:t>the</w:t>
            </w:r>
            <w:proofErr w:type="gramEnd"/>
            <w:r>
              <w:rPr>
                <w:lang w:val="en-US" w:eastAsia="en-US"/>
              </w:rPr>
              <w:t xml:space="preserve"> determined member component is calculated </w:t>
            </w:r>
            <w:r w:rsidR="00DC6E76">
              <w:rPr>
                <w:lang w:val="en-US" w:eastAsia="en-US"/>
              </w:rPr>
              <w:t>on the non-discounted</w:t>
            </w:r>
            <w:r>
              <w:rPr>
                <w:lang w:val="en-US" w:eastAsia="en-US"/>
              </w:rPr>
              <w:t xml:space="preserve"> </w:t>
            </w:r>
            <w:r w:rsidR="00DC6E76">
              <w:rPr>
                <w:lang w:val="en-US" w:eastAsia="en-US"/>
              </w:rPr>
              <w:t>amount</w:t>
            </w:r>
            <w:r>
              <w:rPr>
                <w:lang w:val="en-US" w:eastAsia="en-US"/>
              </w:rPr>
              <w:t xml:space="preserve">. </w:t>
            </w:r>
          </w:p>
        </w:tc>
      </w:tr>
      <w:tr w:rsidR="00F5620F" w:rsidRPr="004666B8" w14:paraId="365A600D" w14:textId="77777777" w:rsidTr="004D2B9B">
        <w:tc>
          <w:tcPr>
            <w:tcW w:w="3275" w:type="dxa"/>
          </w:tcPr>
          <w:p w14:paraId="23D5142D" w14:textId="76126A2E" w:rsidR="00F5620F" w:rsidRDefault="00E92978" w:rsidP="00096699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Where a member of an AMIT </w:t>
            </w:r>
            <w:r>
              <w:rPr>
                <w:lang w:val="en-US" w:eastAsia="en-US"/>
              </w:rPr>
              <w:lastRenderedPageBreak/>
              <w:t>receives non-assessable distributions from the AMIT and the cost ba</w:t>
            </w:r>
            <w:r w:rsidR="00F35898">
              <w:rPr>
                <w:lang w:val="en-US" w:eastAsia="en-US"/>
              </w:rPr>
              <w:t>se of the membership interest cannot be reduced to nil (as it was already nil)</w:t>
            </w:r>
            <w:r>
              <w:rPr>
                <w:lang w:val="en-US" w:eastAsia="en-US"/>
              </w:rPr>
              <w:t xml:space="preserve">, </w:t>
            </w:r>
            <w:r w:rsidR="00DC6E76">
              <w:rPr>
                <w:lang w:val="en-US" w:eastAsia="en-US"/>
              </w:rPr>
              <w:t xml:space="preserve">the net </w:t>
            </w:r>
            <w:r w:rsidR="00957571">
              <w:rPr>
                <w:lang w:val="en-US" w:eastAsia="en-US"/>
              </w:rPr>
              <w:t>amount of adjustments will</w:t>
            </w:r>
            <w:r>
              <w:rPr>
                <w:lang w:val="en-US" w:eastAsia="en-US"/>
              </w:rPr>
              <w:t xml:space="preserve"> </w:t>
            </w:r>
            <w:r w:rsidR="00DC6E76">
              <w:rPr>
                <w:lang w:val="en-US" w:eastAsia="en-US"/>
              </w:rPr>
              <w:t xml:space="preserve">give </w:t>
            </w:r>
            <w:r>
              <w:rPr>
                <w:lang w:val="en-US" w:eastAsia="en-US"/>
              </w:rPr>
              <w:t xml:space="preserve">rise to a capital gain under CGT event E10. </w:t>
            </w:r>
          </w:p>
        </w:tc>
        <w:tc>
          <w:tcPr>
            <w:tcW w:w="3276" w:type="dxa"/>
          </w:tcPr>
          <w:p w14:paraId="4073D25F" w14:textId="07619013" w:rsidR="00F5620F" w:rsidRDefault="00E92978" w:rsidP="00096699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 xml:space="preserve">Where a member of an AMIT </w:t>
            </w:r>
            <w:r>
              <w:rPr>
                <w:lang w:val="en-US" w:eastAsia="en-US"/>
              </w:rPr>
              <w:lastRenderedPageBreak/>
              <w:t>receives non-assessable distributions from the AMIT,</w:t>
            </w:r>
            <w:r w:rsidR="00096699">
              <w:rPr>
                <w:lang w:val="en-US" w:eastAsia="en-US"/>
              </w:rPr>
              <w:t xml:space="preserve"> the cost base of the</w:t>
            </w:r>
            <w:r>
              <w:rPr>
                <w:lang w:val="en-US" w:eastAsia="en-US"/>
              </w:rPr>
              <w:t xml:space="preserve"> membership interest</w:t>
            </w:r>
            <w:r w:rsidR="00096699">
              <w:rPr>
                <w:lang w:val="en-US" w:eastAsia="en-US"/>
              </w:rPr>
              <w:t xml:space="preserve"> is</w:t>
            </w:r>
            <w:r w:rsidR="00957571">
              <w:rPr>
                <w:lang w:val="en-US" w:eastAsia="en-US"/>
              </w:rPr>
              <w:t xml:space="preserve"> </w:t>
            </w:r>
            <w:r w:rsidR="00096699">
              <w:rPr>
                <w:lang w:val="en-US" w:eastAsia="en-US"/>
              </w:rPr>
              <w:t>reduced to nil</w:t>
            </w:r>
            <w:r w:rsidR="00957571">
              <w:rPr>
                <w:lang w:val="en-US" w:eastAsia="en-US"/>
              </w:rPr>
              <w:t xml:space="preserve"> by the net amount of adjustments </w:t>
            </w:r>
            <w:r>
              <w:rPr>
                <w:lang w:val="en-US" w:eastAsia="en-US"/>
              </w:rPr>
              <w:t xml:space="preserve">and any remaining excess gives rise to a capital gain under CGT event E10. </w:t>
            </w:r>
          </w:p>
        </w:tc>
      </w:tr>
      <w:tr w:rsidR="00F5620F" w:rsidRPr="004666B8" w14:paraId="1DD72719" w14:textId="77777777" w:rsidTr="004D2B9B">
        <w:tc>
          <w:tcPr>
            <w:tcW w:w="3275" w:type="dxa"/>
          </w:tcPr>
          <w:p w14:paraId="435C34B3" w14:textId="76F6F335" w:rsidR="00F5620F" w:rsidRDefault="003D5E2F" w:rsidP="00E23F48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 xml:space="preserve">Capital gains that have been </w:t>
            </w:r>
            <w:r w:rsidR="00393BE7">
              <w:rPr>
                <w:lang w:val="en-US" w:eastAsia="en-US"/>
              </w:rPr>
              <w:t xml:space="preserve">applied against capital losses </w:t>
            </w:r>
            <w:r w:rsidR="00E23F48">
              <w:rPr>
                <w:lang w:val="en-US" w:eastAsia="en-US"/>
              </w:rPr>
              <w:t>will</w:t>
            </w:r>
            <w:r>
              <w:rPr>
                <w:lang w:val="en-US" w:eastAsia="en-US"/>
              </w:rPr>
              <w:t xml:space="preserve"> </w:t>
            </w:r>
            <w:r w:rsidR="00E23F48">
              <w:rPr>
                <w:lang w:val="en-US" w:eastAsia="en-US"/>
              </w:rPr>
              <w:t xml:space="preserve">not be excluded from the amount of </w:t>
            </w:r>
            <w:r w:rsidR="00A63BAA">
              <w:rPr>
                <w:lang w:val="en-US" w:eastAsia="en-US"/>
              </w:rPr>
              <w:br/>
            </w:r>
            <w:r>
              <w:rPr>
                <w:lang w:val="en-US" w:eastAsia="en-US"/>
              </w:rPr>
              <w:t xml:space="preserve">non-assessable payments where the entity making the payment is a MIT. </w:t>
            </w:r>
          </w:p>
        </w:tc>
        <w:tc>
          <w:tcPr>
            <w:tcW w:w="3276" w:type="dxa"/>
          </w:tcPr>
          <w:p w14:paraId="435E906B" w14:textId="35918619" w:rsidR="00F5620F" w:rsidRDefault="003D5E2F" w:rsidP="00E23F48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The portion of the capital loss or net capital loss which has been used to reduce a capital gain reflected in the payment made by a trust </w:t>
            </w:r>
            <w:r w:rsidR="00E23F48">
              <w:rPr>
                <w:lang w:val="en-US" w:eastAsia="en-US"/>
              </w:rPr>
              <w:t>is</w:t>
            </w:r>
            <w:r>
              <w:rPr>
                <w:lang w:val="en-US" w:eastAsia="en-US"/>
              </w:rPr>
              <w:t xml:space="preserve"> excluded from the amount of non-assessable payment.</w:t>
            </w:r>
          </w:p>
        </w:tc>
      </w:tr>
      <w:tr w:rsidR="00F5620F" w:rsidRPr="004666B8" w14:paraId="3757C517" w14:textId="77777777" w:rsidTr="004D2B9B">
        <w:tc>
          <w:tcPr>
            <w:tcW w:w="3275" w:type="dxa"/>
          </w:tcPr>
          <w:p w14:paraId="2435458C" w14:textId="3D81BD5D" w:rsidR="00F5620F" w:rsidRDefault="00303CC3" w:rsidP="00E23F48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In </w:t>
            </w:r>
            <w:r w:rsidR="00E23F48">
              <w:rPr>
                <w:lang w:val="en-US" w:eastAsia="en-US"/>
              </w:rPr>
              <w:t xml:space="preserve">calculating a fund payment of a MIT or AMIT, </w:t>
            </w:r>
            <w:r>
              <w:t xml:space="preserve">capital losses from non-taxable Australian property which have been applied against capital gains from taxable Australian property </w:t>
            </w:r>
            <w:r w:rsidR="00E23F48">
              <w:t xml:space="preserve">will be added back. </w:t>
            </w:r>
          </w:p>
        </w:tc>
        <w:tc>
          <w:tcPr>
            <w:tcW w:w="3276" w:type="dxa"/>
          </w:tcPr>
          <w:p w14:paraId="2AB9DCC9" w14:textId="16609083" w:rsidR="00F5620F" w:rsidRDefault="00E23F48" w:rsidP="00E23F48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In calculating a fund payment, </w:t>
            </w:r>
            <w:r w:rsidR="00303CC3">
              <w:t xml:space="preserve">capital losses from non-taxable Australian property </w:t>
            </w:r>
            <w:r w:rsidR="00D03399">
              <w:t>are</w:t>
            </w:r>
            <w:r w:rsidR="00303CC3">
              <w:t xml:space="preserve"> </w:t>
            </w:r>
            <w:r>
              <w:t>disregarded</w:t>
            </w:r>
            <w:r w:rsidR="00184901">
              <w:t xml:space="preserve"> </w:t>
            </w:r>
            <w:r>
              <w:t xml:space="preserve">by a MIT or an AMIT. </w:t>
            </w:r>
          </w:p>
        </w:tc>
      </w:tr>
      <w:tr w:rsidR="00233B49" w:rsidRPr="004666B8" w14:paraId="247A860D" w14:textId="77777777" w:rsidTr="004D2B9B">
        <w:tc>
          <w:tcPr>
            <w:tcW w:w="3275" w:type="dxa"/>
          </w:tcPr>
          <w:p w14:paraId="1D0F4E9C" w14:textId="05FC9E21" w:rsidR="00233B49" w:rsidRDefault="00323D8D" w:rsidP="0051766B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>In relation to AMITs, t</w:t>
            </w:r>
            <w:r w:rsidR="00233B49">
              <w:rPr>
                <w:lang w:val="en-US" w:eastAsia="en-US"/>
              </w:rPr>
              <w:t xml:space="preserve">he </w:t>
            </w:r>
            <w:r w:rsidR="00233B49" w:rsidRPr="00233B49">
              <w:rPr>
                <w:lang w:eastAsia="en-US"/>
              </w:rPr>
              <w:t xml:space="preserve">TFN </w:t>
            </w:r>
            <w:r w:rsidR="00233B49">
              <w:rPr>
                <w:lang w:eastAsia="en-US"/>
              </w:rPr>
              <w:t xml:space="preserve">withholding rules </w:t>
            </w:r>
            <w:r w:rsidR="00E23F48">
              <w:rPr>
                <w:lang w:eastAsia="en-US"/>
              </w:rPr>
              <w:t>will</w:t>
            </w:r>
            <w:r w:rsidR="00233B49">
              <w:rPr>
                <w:lang w:eastAsia="en-US"/>
              </w:rPr>
              <w:t xml:space="preserve"> not apply to amounts which have already been subject to TFN withholding.</w:t>
            </w:r>
          </w:p>
        </w:tc>
        <w:tc>
          <w:tcPr>
            <w:tcW w:w="3276" w:type="dxa"/>
          </w:tcPr>
          <w:p w14:paraId="560A1A47" w14:textId="77777777" w:rsidR="00233B49" w:rsidRDefault="00233B49" w:rsidP="004D2B9B">
            <w:pPr>
              <w:pStyle w:val="tabletext"/>
            </w:pPr>
            <w:r>
              <w:t xml:space="preserve">No equivalent. </w:t>
            </w:r>
          </w:p>
          <w:p w14:paraId="6F477C5A" w14:textId="77777777" w:rsidR="00233B49" w:rsidRDefault="00233B49" w:rsidP="004D2B9B">
            <w:pPr>
              <w:pStyle w:val="tabletext"/>
            </w:pPr>
          </w:p>
        </w:tc>
      </w:tr>
      <w:tr w:rsidR="00F5620F" w:rsidRPr="004666B8" w14:paraId="0D030995" w14:textId="77777777" w:rsidTr="004D2B9B">
        <w:tc>
          <w:tcPr>
            <w:tcW w:w="3275" w:type="dxa"/>
          </w:tcPr>
          <w:p w14:paraId="31A5D754" w14:textId="2EFCA7E0" w:rsidR="00F5620F" w:rsidRDefault="000D2AE8" w:rsidP="00E23F48">
            <w:pPr>
              <w:pStyle w:val="tabletext"/>
              <w:rPr>
                <w:lang w:val="en-US" w:eastAsia="en-US"/>
              </w:rPr>
            </w:pPr>
            <w:r>
              <w:t xml:space="preserve">Former public trading trusts and corporate unit trusts </w:t>
            </w:r>
            <w:r w:rsidR="00E23F48">
              <w:t xml:space="preserve">will be able </w:t>
            </w:r>
            <w:r>
              <w:t xml:space="preserve">to </w:t>
            </w:r>
            <w:r w:rsidR="00233B49">
              <w:t xml:space="preserve">distribute </w:t>
            </w:r>
            <w:r>
              <w:t xml:space="preserve">franking credits until </w:t>
            </w:r>
            <w:r w:rsidR="00E23F48">
              <w:br/>
            </w:r>
            <w:r>
              <w:t>30 June 2018</w:t>
            </w:r>
            <w:r w:rsidR="00233B49">
              <w:t xml:space="preserve">, provided that the distribution is paid out of income derived before 1 July 2016. </w:t>
            </w:r>
          </w:p>
        </w:tc>
        <w:tc>
          <w:tcPr>
            <w:tcW w:w="3276" w:type="dxa"/>
          </w:tcPr>
          <w:p w14:paraId="4242855D" w14:textId="6783E3D3" w:rsidR="00F5620F" w:rsidRDefault="00F35898" w:rsidP="00233B49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>Former p</w:t>
            </w:r>
            <w:r w:rsidR="00DE624E">
              <w:rPr>
                <w:lang w:val="en-US" w:eastAsia="en-US"/>
              </w:rPr>
              <w:t xml:space="preserve">ublic trading trusts and corporate unit trusts </w:t>
            </w:r>
            <w:r w:rsidR="00233B49">
              <w:rPr>
                <w:lang w:val="en-US" w:eastAsia="en-US"/>
              </w:rPr>
              <w:t xml:space="preserve">cannot </w:t>
            </w:r>
            <w:r w:rsidR="00DE624E">
              <w:rPr>
                <w:lang w:val="en-US" w:eastAsia="en-US"/>
              </w:rPr>
              <w:t xml:space="preserve">distribute accumulated franking credits from </w:t>
            </w:r>
            <w:r>
              <w:rPr>
                <w:lang w:val="en-US" w:eastAsia="en-US"/>
              </w:rPr>
              <w:br/>
            </w:r>
            <w:r w:rsidR="00DE624E">
              <w:rPr>
                <w:lang w:val="en-US" w:eastAsia="en-US"/>
              </w:rPr>
              <w:t>30 June 2016</w:t>
            </w:r>
            <w:r w:rsidR="00233B49">
              <w:rPr>
                <w:lang w:val="en-US" w:eastAsia="en-US"/>
              </w:rPr>
              <w:t>.</w:t>
            </w:r>
          </w:p>
        </w:tc>
      </w:tr>
      <w:tr w:rsidR="00F5620F" w:rsidRPr="004666B8" w14:paraId="1984FC1B" w14:textId="77777777" w:rsidTr="004D2B9B">
        <w:tc>
          <w:tcPr>
            <w:tcW w:w="3275" w:type="dxa"/>
          </w:tcPr>
          <w:p w14:paraId="15F9119A" w14:textId="365E5E8F" w:rsidR="00F5620F" w:rsidRDefault="000D2AE8" w:rsidP="0051766B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MITs </w:t>
            </w:r>
            <w:r w:rsidR="0051766B">
              <w:rPr>
                <w:lang w:val="en-US" w:eastAsia="en-US"/>
              </w:rPr>
              <w:t>with</w:t>
            </w:r>
            <w:r>
              <w:rPr>
                <w:lang w:val="en-US" w:eastAsia="en-US"/>
              </w:rPr>
              <w:t xml:space="preserve"> </w:t>
            </w:r>
            <w:r w:rsidR="00233B49">
              <w:rPr>
                <w:lang w:val="en-US" w:eastAsia="en-US"/>
              </w:rPr>
              <w:t xml:space="preserve">substituted accounting periods </w:t>
            </w:r>
            <w:r w:rsidR="00E23F48">
              <w:rPr>
                <w:lang w:val="en-US" w:eastAsia="en-US"/>
              </w:rPr>
              <w:t>will be able to</w:t>
            </w:r>
            <w:r w:rsidR="006F2361">
              <w:rPr>
                <w:lang w:val="en-US" w:eastAsia="en-US"/>
              </w:rPr>
              <w:t xml:space="preserve"> </w:t>
            </w:r>
            <w:r w:rsidR="00072968">
              <w:rPr>
                <w:lang w:val="en-US" w:eastAsia="en-US"/>
              </w:rPr>
              <w:t>elect</w:t>
            </w:r>
            <w:r w:rsidR="006F2361">
              <w:rPr>
                <w:lang w:val="en-US" w:eastAsia="en-US"/>
              </w:rPr>
              <w:t xml:space="preserve"> into the AMITs regime </w:t>
            </w:r>
            <w:r w:rsidR="00E23F48">
              <w:rPr>
                <w:lang w:val="en-US" w:eastAsia="en-US"/>
              </w:rPr>
              <w:t>for the 2016-</w:t>
            </w:r>
            <w:r w:rsidR="00072968">
              <w:rPr>
                <w:lang w:val="en-US" w:eastAsia="en-US"/>
              </w:rPr>
              <w:t>17 inc</w:t>
            </w:r>
            <w:r w:rsidR="00233B49">
              <w:rPr>
                <w:lang w:val="en-US" w:eastAsia="en-US"/>
              </w:rPr>
              <w:t xml:space="preserve">ome year and later income years. </w:t>
            </w:r>
          </w:p>
        </w:tc>
        <w:tc>
          <w:tcPr>
            <w:tcW w:w="3276" w:type="dxa"/>
          </w:tcPr>
          <w:p w14:paraId="0F250030" w14:textId="62AF72D7" w:rsidR="00F5620F" w:rsidRDefault="006F2361" w:rsidP="006F2361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>MITs can elect into the AMIT regime for income years commencing on or after 1 July 2016</w:t>
            </w:r>
            <w:r w:rsidR="00233B49">
              <w:rPr>
                <w:lang w:val="en-US" w:eastAsia="en-US"/>
              </w:rPr>
              <w:t xml:space="preserve">. </w:t>
            </w:r>
          </w:p>
        </w:tc>
      </w:tr>
    </w:tbl>
    <w:p w14:paraId="01463826" w14:textId="77777777" w:rsidR="00B17774" w:rsidRDefault="00B17774" w:rsidP="00B17774">
      <w:pPr>
        <w:pStyle w:val="Heading2"/>
      </w:pPr>
      <w:r>
        <w:t>Detailed explanation of new law</w:t>
      </w:r>
    </w:p>
    <w:p w14:paraId="30A60BA8" w14:textId="367EE79C" w:rsidR="00D66B4E" w:rsidRDefault="005D0C49" w:rsidP="00D66B4E">
      <w:pPr>
        <w:pStyle w:val="base-text-paragraph"/>
      </w:pPr>
      <w:r w:rsidRPr="00FC47C0">
        <w:t>Schedule # to th</w:t>
      </w:r>
      <w:r>
        <w:t xml:space="preserve">is Exposure Draft Bill makes a number of technical refinements </w:t>
      </w:r>
      <w:r w:rsidR="00E23F48">
        <w:t xml:space="preserve">to the income tax law affecting MITs and AMITs. The refinements </w:t>
      </w:r>
      <w:r w:rsidR="00D66B4E">
        <w:t>are broadly categorised into the following parts:</w:t>
      </w:r>
    </w:p>
    <w:p w14:paraId="6D1A0977" w14:textId="7E53C8EE" w:rsidR="00D66B4E" w:rsidRDefault="005D0C49" w:rsidP="00D66B4E">
      <w:pPr>
        <w:pStyle w:val="dotpoint"/>
      </w:pPr>
      <w:r>
        <w:t>P</w:t>
      </w:r>
      <w:r w:rsidR="00D66B4E">
        <w:t xml:space="preserve">art 1 makes modifications to the primary AMIT rules; </w:t>
      </w:r>
    </w:p>
    <w:p w14:paraId="1AEA077A" w14:textId="7B4E935A" w:rsidR="00D66B4E" w:rsidRDefault="005D0C49" w:rsidP="00D66B4E">
      <w:pPr>
        <w:pStyle w:val="dotpoint"/>
      </w:pPr>
      <w:r>
        <w:t>P</w:t>
      </w:r>
      <w:r w:rsidR="00D66B4E">
        <w:t>art 2 makes modifications to the MIT and AMIT CGT rules;</w:t>
      </w:r>
    </w:p>
    <w:p w14:paraId="1F2DA6B8" w14:textId="64BC8EDA" w:rsidR="00D66B4E" w:rsidRDefault="005D0C49" w:rsidP="00D66B4E">
      <w:pPr>
        <w:pStyle w:val="dotpoint"/>
      </w:pPr>
      <w:r>
        <w:t>P</w:t>
      </w:r>
      <w:r w:rsidR="00D66B4E">
        <w:t xml:space="preserve">art 3 makes modifications to the withholding tax rules for AMITs; and </w:t>
      </w:r>
    </w:p>
    <w:p w14:paraId="35619AB0" w14:textId="5D5D7280" w:rsidR="00D66B4E" w:rsidRDefault="005D0C49" w:rsidP="00D66B4E">
      <w:pPr>
        <w:pStyle w:val="dotpoint"/>
      </w:pPr>
      <w:r>
        <w:lastRenderedPageBreak/>
        <w:t>P</w:t>
      </w:r>
      <w:r w:rsidR="00D66B4E">
        <w:t>art 4 makes modifications to the operation of the AMIT transitional rules.</w:t>
      </w:r>
      <w:r w:rsidR="00CF69BA">
        <w:br/>
      </w:r>
    </w:p>
    <w:p w14:paraId="64463E7B" w14:textId="4C9851A9" w:rsidR="00466F6B" w:rsidRDefault="00466F6B" w:rsidP="00466F6B">
      <w:pPr>
        <w:pStyle w:val="Heading3"/>
      </w:pPr>
      <w:r>
        <w:t>Part 1 – Modifications to the primary AMIT rules</w:t>
      </w:r>
    </w:p>
    <w:p w14:paraId="664B7CF1" w14:textId="48309C0E" w:rsidR="00B737DB" w:rsidRDefault="00B737DB" w:rsidP="00B737DB">
      <w:pPr>
        <w:pStyle w:val="base-text-paragraph"/>
      </w:pPr>
      <w:r>
        <w:t>Amendments to the</w:t>
      </w:r>
      <w:r w:rsidRPr="00BF4C1E">
        <w:t xml:space="preserve"> primary AMIT rules</w:t>
      </w:r>
      <w:r w:rsidR="00143815">
        <w:t xml:space="preserve"> will</w:t>
      </w:r>
      <w:r>
        <w:t xml:space="preserve">: </w:t>
      </w:r>
    </w:p>
    <w:p w14:paraId="43D11F75" w14:textId="4DF6C7BC" w:rsidR="009F3B38" w:rsidRDefault="009F3B38" w:rsidP="009F3B38">
      <w:pPr>
        <w:pStyle w:val="dotpoint"/>
        <w:numPr>
          <w:ilvl w:val="0"/>
          <w:numId w:val="45"/>
        </w:numPr>
      </w:pPr>
      <w:r>
        <w:t xml:space="preserve">clarify that a MIT with a single unitholder that is a </w:t>
      </w:r>
      <w:r>
        <w:br/>
        <w:t>widely-held entity can access the AMIT regime;</w:t>
      </w:r>
    </w:p>
    <w:p w14:paraId="48B0A2F2" w14:textId="6007524C" w:rsidR="009F3B38" w:rsidRDefault="009F3B38" w:rsidP="009F3B38">
      <w:pPr>
        <w:pStyle w:val="dotpoint"/>
        <w:numPr>
          <w:ilvl w:val="0"/>
          <w:numId w:val="45"/>
        </w:numPr>
      </w:pPr>
      <w:r>
        <w:t>ensure that, in calculating rounding adjustments and trustee shortfall</w:t>
      </w:r>
      <w:r w:rsidR="00CF23C0">
        <w:t xml:space="preserve"> tax under the AMIT regime, </w:t>
      </w:r>
      <w:r>
        <w:t xml:space="preserve">discount capital gains are treated consistently; and </w:t>
      </w:r>
    </w:p>
    <w:p w14:paraId="3B67F6C8" w14:textId="77777777" w:rsidR="009F3B38" w:rsidRDefault="009F3B38" w:rsidP="009F3B38">
      <w:pPr>
        <w:pStyle w:val="dotpoint"/>
        <w:numPr>
          <w:ilvl w:val="0"/>
          <w:numId w:val="45"/>
        </w:numPr>
      </w:pPr>
      <w:proofErr w:type="gramStart"/>
      <w:r>
        <w:t>ensure</w:t>
      </w:r>
      <w:proofErr w:type="gramEnd"/>
      <w:r>
        <w:t xml:space="preserve"> that, in relation to a character that is a discount capital gain, the trustee is liable to pay income tax on the </w:t>
      </w:r>
      <w:r>
        <w:br/>
        <w:t xml:space="preserve">under-attributed component as though it were not a discount capital gain. </w:t>
      </w:r>
    </w:p>
    <w:p w14:paraId="281BC66F" w14:textId="108E25D1" w:rsidR="00466F6B" w:rsidRPr="00B737DB" w:rsidRDefault="00753E23" w:rsidP="00B737DB">
      <w:pPr>
        <w:pStyle w:val="Heading4"/>
      </w:pPr>
      <w:r>
        <w:rPr>
          <w:rStyle w:val="Hyperlink"/>
          <w:color w:val="auto"/>
          <w:u w:val="none"/>
        </w:rPr>
        <w:br/>
      </w:r>
      <w:r w:rsidR="00B737DB" w:rsidRPr="00B737DB">
        <w:rPr>
          <w:rStyle w:val="Hyperlink"/>
          <w:color w:val="auto"/>
          <w:u w:val="none"/>
        </w:rPr>
        <w:t xml:space="preserve">Single </w:t>
      </w:r>
      <w:r w:rsidR="00A344D4">
        <w:rPr>
          <w:rStyle w:val="Hyperlink"/>
          <w:color w:val="auto"/>
          <w:u w:val="none"/>
        </w:rPr>
        <w:t>unit holder MITs can elect into the AMIT regime</w:t>
      </w:r>
    </w:p>
    <w:p w14:paraId="09DB8E57" w14:textId="77777777" w:rsidR="00CD4E6A" w:rsidRDefault="00CF50D7" w:rsidP="00075764">
      <w:pPr>
        <w:pStyle w:val="base-text-paragraph"/>
        <w:rPr>
          <w:color w:val="000000" w:themeColor="text1"/>
        </w:rPr>
      </w:pPr>
      <w:r w:rsidRPr="00753E23">
        <w:rPr>
          <w:color w:val="000000" w:themeColor="text1"/>
        </w:rPr>
        <w:t>The AMIT regime provides</w:t>
      </w:r>
      <w:r w:rsidR="00B22499" w:rsidRPr="00753E23">
        <w:rPr>
          <w:color w:val="000000" w:themeColor="text1"/>
        </w:rPr>
        <w:t xml:space="preserve"> special rules (</w:t>
      </w:r>
      <w:r w:rsidR="004F20FA" w:rsidRPr="00753E23">
        <w:rPr>
          <w:color w:val="000000" w:themeColor="text1"/>
        </w:rPr>
        <w:t>sections 276-10 and 275-45)</w:t>
      </w:r>
      <w:r w:rsidR="00B22499" w:rsidRPr="00753E23">
        <w:rPr>
          <w:color w:val="000000" w:themeColor="text1"/>
        </w:rPr>
        <w:t xml:space="preserve"> for MITs to satisfy the </w:t>
      </w:r>
      <w:r w:rsidR="00FA384D">
        <w:rPr>
          <w:color w:val="000000" w:themeColor="text1"/>
        </w:rPr>
        <w:t>AMIT eligibility</w:t>
      </w:r>
      <w:r w:rsidR="00B22499" w:rsidRPr="00753E23">
        <w:rPr>
          <w:color w:val="000000" w:themeColor="text1"/>
        </w:rPr>
        <w:t xml:space="preserve"> requirements </w:t>
      </w:r>
      <w:r w:rsidR="004F20FA" w:rsidRPr="00753E23">
        <w:rPr>
          <w:color w:val="000000" w:themeColor="text1"/>
        </w:rPr>
        <w:t xml:space="preserve">if all </w:t>
      </w:r>
      <w:r w:rsidR="00B22499" w:rsidRPr="00753E23">
        <w:rPr>
          <w:color w:val="000000" w:themeColor="text1"/>
        </w:rPr>
        <w:t>members of that MIT are specified widely</w:t>
      </w:r>
      <w:r w:rsidR="004F20FA" w:rsidRPr="00753E23">
        <w:rPr>
          <w:color w:val="000000" w:themeColor="text1"/>
        </w:rPr>
        <w:t>-held entities (such as a MIT).</w:t>
      </w:r>
    </w:p>
    <w:p w14:paraId="242722CF" w14:textId="7A59E470" w:rsidR="00B22499" w:rsidRPr="00753E23" w:rsidRDefault="009F3B38" w:rsidP="00075764">
      <w:pPr>
        <w:pStyle w:val="base-text-paragraph"/>
        <w:rPr>
          <w:color w:val="000000" w:themeColor="text1"/>
        </w:rPr>
      </w:pPr>
      <w:r>
        <w:rPr>
          <w:color w:val="000000" w:themeColor="text1"/>
        </w:rPr>
        <w:t>Paragraph 276-10(1</w:t>
      </w:r>
      <w:proofErr w:type="gramStart"/>
      <w:r>
        <w:rPr>
          <w:color w:val="000000" w:themeColor="text1"/>
        </w:rPr>
        <w:t>)(</w:t>
      </w:r>
      <w:proofErr w:type="gramEnd"/>
      <w:r>
        <w:rPr>
          <w:color w:val="000000" w:themeColor="text1"/>
        </w:rPr>
        <w:t>c)</w:t>
      </w:r>
      <w:r w:rsidR="00CD4E6A">
        <w:rPr>
          <w:color w:val="000000" w:themeColor="text1"/>
        </w:rPr>
        <w:t xml:space="preserve"> allows a MIT </w:t>
      </w:r>
      <w:r>
        <w:rPr>
          <w:color w:val="000000" w:themeColor="text1"/>
        </w:rPr>
        <w:t>to quality as an AMIT if the only member of the MIT is another MI</w:t>
      </w:r>
      <w:r w:rsidR="00CD4E6A">
        <w:rPr>
          <w:color w:val="000000" w:themeColor="text1"/>
        </w:rPr>
        <w:t xml:space="preserve">T. As this is unnecessarily restrictive, paragraph 276-10(1)(c) will be removed so that </w:t>
      </w:r>
      <w:r w:rsidR="00CD4E6A" w:rsidRPr="00753E23">
        <w:rPr>
          <w:color w:val="000000" w:themeColor="text1"/>
        </w:rPr>
        <w:t>eligible MITs which satisfy the requirements under section 275-45 in relation to the income year can elect into the AMIT regime, provided that other requirements are satisfied.</w:t>
      </w:r>
      <w:r w:rsidR="00CD4E6A" w:rsidRPr="00CD4E6A">
        <w:rPr>
          <w:rStyle w:val="Referencingstyle"/>
        </w:rPr>
        <w:t xml:space="preserve"> </w:t>
      </w:r>
      <w:r w:rsidR="00CD4E6A">
        <w:rPr>
          <w:rStyle w:val="Referencingstyle"/>
        </w:rPr>
        <w:t xml:space="preserve">[Schedule #, item </w:t>
      </w:r>
      <w:r w:rsidR="005C43A5">
        <w:rPr>
          <w:rStyle w:val="Referencingstyle"/>
        </w:rPr>
        <w:t>7</w:t>
      </w:r>
      <w:r w:rsidR="00CD4E6A">
        <w:rPr>
          <w:rStyle w:val="Referencingstyle"/>
        </w:rPr>
        <w:t>]</w:t>
      </w:r>
    </w:p>
    <w:p w14:paraId="7D869211" w14:textId="3D88243D" w:rsidR="00B22499" w:rsidRPr="00753E23" w:rsidRDefault="00753E23" w:rsidP="00075764">
      <w:pPr>
        <w:pStyle w:val="base-text-paragraph"/>
        <w:rPr>
          <w:color w:val="000000" w:themeColor="text1"/>
        </w:rPr>
      </w:pPr>
      <w:r w:rsidRPr="00753E23">
        <w:rPr>
          <w:color w:val="000000" w:themeColor="text1"/>
        </w:rPr>
        <w:t xml:space="preserve">This ensures that eligible MITs </w:t>
      </w:r>
      <w:r w:rsidR="00CF23C0">
        <w:rPr>
          <w:color w:val="000000" w:themeColor="text1"/>
        </w:rPr>
        <w:t xml:space="preserve">which </w:t>
      </w:r>
      <w:r w:rsidRPr="00753E23">
        <w:rPr>
          <w:color w:val="000000" w:themeColor="text1"/>
        </w:rPr>
        <w:t>only have a single unit</w:t>
      </w:r>
      <w:r w:rsidR="00CB0AAA">
        <w:rPr>
          <w:color w:val="000000" w:themeColor="text1"/>
        </w:rPr>
        <w:t>holder</w:t>
      </w:r>
      <w:r w:rsidRPr="00753E23">
        <w:rPr>
          <w:color w:val="000000" w:themeColor="text1"/>
        </w:rPr>
        <w:t xml:space="preserve"> </w:t>
      </w:r>
      <w:r w:rsidR="00CF23C0">
        <w:rPr>
          <w:color w:val="000000" w:themeColor="text1"/>
        </w:rPr>
        <w:t>that</w:t>
      </w:r>
      <w:r w:rsidR="00F84084">
        <w:rPr>
          <w:color w:val="000000" w:themeColor="text1"/>
        </w:rPr>
        <w:t xml:space="preserve"> is </w:t>
      </w:r>
      <w:r w:rsidRPr="00753E23">
        <w:rPr>
          <w:color w:val="000000" w:themeColor="text1"/>
        </w:rPr>
        <w:t xml:space="preserve">a </w:t>
      </w:r>
      <w:r w:rsidR="00FA384D">
        <w:rPr>
          <w:color w:val="000000" w:themeColor="text1"/>
        </w:rPr>
        <w:t xml:space="preserve">specified </w:t>
      </w:r>
      <w:r w:rsidRPr="00753E23">
        <w:rPr>
          <w:color w:val="000000" w:themeColor="text1"/>
        </w:rPr>
        <w:t>widely-held entity</w:t>
      </w:r>
      <w:r w:rsidR="00C52D45">
        <w:rPr>
          <w:color w:val="000000" w:themeColor="text1"/>
        </w:rPr>
        <w:t xml:space="preserve">, as required by </w:t>
      </w:r>
      <w:r w:rsidR="00E23F48">
        <w:rPr>
          <w:color w:val="000000" w:themeColor="text1"/>
        </w:rPr>
        <w:br/>
      </w:r>
      <w:r w:rsidR="00C52D45">
        <w:rPr>
          <w:color w:val="000000" w:themeColor="text1"/>
        </w:rPr>
        <w:t>section 275-45,</w:t>
      </w:r>
      <w:r w:rsidRPr="00753E23">
        <w:rPr>
          <w:color w:val="000000" w:themeColor="text1"/>
        </w:rPr>
        <w:t xml:space="preserve"> (such as life insurance companies and com</w:t>
      </w:r>
      <w:r w:rsidR="0029720A">
        <w:rPr>
          <w:color w:val="000000" w:themeColor="text1"/>
        </w:rPr>
        <w:t>plying superannuation funds</w:t>
      </w:r>
      <w:r w:rsidRPr="00753E23">
        <w:rPr>
          <w:color w:val="000000" w:themeColor="text1"/>
        </w:rPr>
        <w:t>) can access the AMIT regime.</w:t>
      </w:r>
    </w:p>
    <w:p w14:paraId="6D951D14" w14:textId="6EB30EB7" w:rsidR="00B737DB" w:rsidRDefault="00D66B4E" w:rsidP="00B737DB">
      <w:pPr>
        <w:pStyle w:val="Heading4"/>
      </w:pPr>
      <w:r>
        <w:br/>
      </w:r>
      <w:r w:rsidR="00E23F48">
        <w:t>D</w:t>
      </w:r>
      <w:r w:rsidR="00B737DB" w:rsidRPr="00B737DB">
        <w:t xml:space="preserve">iscount </w:t>
      </w:r>
      <w:r w:rsidR="00E23F48">
        <w:t>capital gains treated consistently</w:t>
      </w:r>
    </w:p>
    <w:p w14:paraId="79EF500B" w14:textId="1E6FB795" w:rsidR="00ED6893" w:rsidRDefault="00B753FD" w:rsidP="00ED6893">
      <w:pPr>
        <w:pStyle w:val="Heading5"/>
      </w:pPr>
      <w:r>
        <w:t>Rounding a</w:t>
      </w:r>
      <w:r w:rsidR="00ED6893">
        <w:t xml:space="preserve">djustments </w:t>
      </w:r>
    </w:p>
    <w:p w14:paraId="28FBFD9A" w14:textId="6633C7C0" w:rsidR="00F451B9" w:rsidRDefault="00CE1A36" w:rsidP="00F20C0D">
      <w:pPr>
        <w:pStyle w:val="base-text-paragraph"/>
      </w:pPr>
      <w:r>
        <w:t xml:space="preserve">Under the </w:t>
      </w:r>
      <w:r w:rsidRPr="00E15F1C">
        <w:t>A</w:t>
      </w:r>
      <w:r w:rsidR="00F20C0D">
        <w:t>MIT ‘</w:t>
      </w:r>
      <w:proofErr w:type="spellStart"/>
      <w:r w:rsidR="00F20C0D">
        <w:t>unders</w:t>
      </w:r>
      <w:proofErr w:type="spellEnd"/>
      <w:r w:rsidR="00F20C0D">
        <w:t xml:space="preserve">’ and ‘overs’ regime, </w:t>
      </w:r>
      <w:r w:rsidR="005926A7">
        <w:t xml:space="preserve">the trust component of a particular character is decreased </w:t>
      </w:r>
      <w:r w:rsidR="00FF0233">
        <w:t xml:space="preserve">by the amount of a rounding adjustment surplus where </w:t>
      </w:r>
      <w:r w:rsidR="005926A7">
        <w:t xml:space="preserve">the sum of all the determined member </w:t>
      </w:r>
      <w:r w:rsidR="00F451B9">
        <w:t>components</w:t>
      </w:r>
      <w:r w:rsidR="005926A7">
        <w:t xml:space="preserve"> exceeds the determined trust com</w:t>
      </w:r>
      <w:r w:rsidR="00F451B9">
        <w:t>ponents of that c</w:t>
      </w:r>
      <w:r w:rsidR="00FF0233">
        <w:t>haracter for the income year (section 276-315</w:t>
      </w:r>
      <w:r w:rsidR="004672DB">
        <w:t>)</w:t>
      </w:r>
      <w:r w:rsidR="00FF0233">
        <w:t xml:space="preserve">. </w:t>
      </w:r>
      <w:r w:rsidR="00F451B9">
        <w:t xml:space="preserve"> </w:t>
      </w:r>
    </w:p>
    <w:p w14:paraId="7C0EFE04" w14:textId="736061A3" w:rsidR="00112C40" w:rsidRDefault="00112C40" w:rsidP="00F20C0D">
      <w:pPr>
        <w:pStyle w:val="base-text-paragraph"/>
      </w:pPr>
      <w:r>
        <w:lastRenderedPageBreak/>
        <w:t>Currently</w:t>
      </w:r>
      <w:r w:rsidR="00E23F48">
        <w:t>,</w:t>
      </w:r>
      <w:r>
        <w:t xml:space="preserve"> where the relevant character is a discount capital gain, the amounts are doubled for the purposes of the determined member component</w:t>
      </w:r>
      <w:r w:rsidR="00045042">
        <w:t xml:space="preserve"> (subsections 276-315(4) and (5)), but</w:t>
      </w:r>
      <w:r>
        <w:t xml:space="preserve"> are not doubled for the purposes of the determined trust component. </w:t>
      </w:r>
    </w:p>
    <w:p w14:paraId="538E9DAE" w14:textId="77777777" w:rsidR="00045042" w:rsidRDefault="00F451B9" w:rsidP="00FF0233">
      <w:pPr>
        <w:pStyle w:val="base-text-paragraph"/>
      </w:pPr>
      <w:r>
        <w:t xml:space="preserve">The </w:t>
      </w:r>
      <w:r w:rsidR="00FF0233">
        <w:t>amendments ensure that</w:t>
      </w:r>
      <w:r w:rsidR="00112C40">
        <w:t>,</w:t>
      </w:r>
      <w:r w:rsidR="00FF0233">
        <w:t xml:space="preserve"> where the relevant character is a discount capital gain, the amount of the determined member component will not be doubled and remain </w:t>
      </w:r>
      <w:r w:rsidR="00724845">
        <w:t xml:space="preserve">as </w:t>
      </w:r>
      <w:r w:rsidR="00FF0233">
        <w:t xml:space="preserve">the discounted amount. </w:t>
      </w:r>
    </w:p>
    <w:p w14:paraId="45BA3DA1" w14:textId="5BB67728" w:rsidR="00FF0233" w:rsidRDefault="00FF0233" w:rsidP="00FF0233">
      <w:pPr>
        <w:pStyle w:val="base-text-paragraph"/>
      </w:pPr>
      <w:r>
        <w:t xml:space="preserve">This provides a ‘like for like’ comparison </w:t>
      </w:r>
      <w:r w:rsidR="004672DB">
        <w:t xml:space="preserve">under </w:t>
      </w:r>
      <w:r w:rsidR="00481A1A">
        <w:br/>
      </w:r>
      <w:r w:rsidR="004672DB">
        <w:t>subsection 276-315(3</w:t>
      </w:r>
      <w:r>
        <w:t xml:space="preserve">) </w:t>
      </w:r>
      <w:r w:rsidR="008739A6">
        <w:t>to ensure</w:t>
      </w:r>
      <w:r>
        <w:t xml:space="preserve"> equal treatment of </w:t>
      </w:r>
      <w:r w:rsidR="008739A6">
        <w:t>discount capital gain amounts in relation to</w:t>
      </w:r>
      <w:r>
        <w:t xml:space="preserve"> the determined member component and determined trust component under the </w:t>
      </w:r>
      <w:r w:rsidR="004672DB">
        <w:t>rounding adjustment</w:t>
      </w:r>
      <w:r>
        <w:t xml:space="preserve"> rules. </w:t>
      </w:r>
      <w:r w:rsidR="00F64EC3">
        <w:rPr>
          <w:rStyle w:val="Referencingstyle"/>
        </w:rPr>
        <w:t xml:space="preserve">[Schedule #, item </w:t>
      </w:r>
      <w:r w:rsidR="005C43A5">
        <w:rPr>
          <w:rStyle w:val="Referencingstyle"/>
        </w:rPr>
        <w:t>8</w:t>
      </w:r>
      <w:r w:rsidR="00045042">
        <w:rPr>
          <w:rStyle w:val="Referencingstyle"/>
        </w:rPr>
        <w:t>]</w:t>
      </w:r>
    </w:p>
    <w:p w14:paraId="0231B96A" w14:textId="77777777" w:rsidR="00A9517D" w:rsidRPr="00A432BB" w:rsidRDefault="00A9517D" w:rsidP="00A9517D">
      <w:pPr>
        <w:pStyle w:val="Heading5"/>
      </w:pPr>
      <w:r>
        <w:t xml:space="preserve">Trustee shortfall tax </w:t>
      </w:r>
    </w:p>
    <w:p w14:paraId="48A2D8C5" w14:textId="7ADB8F13" w:rsidR="00A9517D" w:rsidRDefault="00A9517D" w:rsidP="00A9517D">
      <w:pPr>
        <w:pStyle w:val="base-text-paragraph"/>
      </w:pPr>
      <w:r>
        <w:t xml:space="preserve">Under the AMIT regime, the trustee of an AMIT is subject to trustee shortfall taxation if, broadly, </w:t>
      </w:r>
      <w:r w:rsidR="00045042">
        <w:t xml:space="preserve">there is </w:t>
      </w:r>
      <w:r>
        <w:t>an under-attribution of income</w:t>
      </w:r>
      <w:r w:rsidR="00045042">
        <w:t>. This</w:t>
      </w:r>
      <w:r>
        <w:t xml:space="preserve"> occurs </w:t>
      </w:r>
      <w:r w:rsidR="00045042">
        <w:t>because</w:t>
      </w:r>
      <w:r>
        <w:t xml:space="preserve"> the sum of the determined member component of a particular character falls short of the determined trust component of that character (section 276-415). </w:t>
      </w:r>
    </w:p>
    <w:p w14:paraId="06350971" w14:textId="29593A19" w:rsidR="00117682" w:rsidRDefault="00045042" w:rsidP="00117682">
      <w:pPr>
        <w:pStyle w:val="base-text-paragraph"/>
      </w:pPr>
      <w:r>
        <w:t xml:space="preserve">Currently, </w:t>
      </w:r>
      <w:r w:rsidR="00117682">
        <w:t>where the relevant character is a discount capital gain, the amounts are doubled for the purposes of the determined member component</w:t>
      </w:r>
      <w:r>
        <w:t xml:space="preserve"> (subsections 276-415(3) and (4))</w:t>
      </w:r>
      <w:r w:rsidR="00117682">
        <w:t xml:space="preserve">, </w:t>
      </w:r>
      <w:r>
        <w:t>but</w:t>
      </w:r>
      <w:r w:rsidR="00117682">
        <w:t xml:space="preserve"> are not doubled for the purposes of the determined trust component</w:t>
      </w:r>
      <w:r>
        <w:t>.</w:t>
      </w:r>
    </w:p>
    <w:p w14:paraId="5F169843" w14:textId="248F1117" w:rsidR="00045042" w:rsidRDefault="00117682" w:rsidP="00A9517D">
      <w:pPr>
        <w:pStyle w:val="base-text-paragraph"/>
      </w:pPr>
      <w:r>
        <w:t xml:space="preserve">The amendments ensure that, where the relevant character is a discount capital gain, </w:t>
      </w:r>
      <w:r w:rsidR="00A9517D">
        <w:t xml:space="preserve">the amount of the determined member component will not be doubled and remain the discounted amount. </w:t>
      </w:r>
      <w:r w:rsidR="00045042" w:rsidRPr="00277FBD">
        <w:rPr>
          <w:rStyle w:val="Referencingstyle"/>
        </w:rPr>
        <w:t xml:space="preserve">[Schedule #, item </w:t>
      </w:r>
      <w:r w:rsidR="00045042">
        <w:rPr>
          <w:rStyle w:val="Referencingstyle"/>
        </w:rPr>
        <w:t>9, subsection 276-415(4)]</w:t>
      </w:r>
    </w:p>
    <w:p w14:paraId="2A62DF6D" w14:textId="2A4A6502" w:rsidR="00A9517D" w:rsidRDefault="00A9517D" w:rsidP="00A9517D">
      <w:pPr>
        <w:pStyle w:val="base-text-paragraph"/>
      </w:pPr>
      <w:r>
        <w:t xml:space="preserve">This provides a ‘like for like’ comparison under </w:t>
      </w:r>
      <w:r w:rsidR="00481A1A">
        <w:br/>
      </w:r>
      <w:r>
        <w:t xml:space="preserve">subsection 276-415(1) and ensures equal treatment of </w:t>
      </w:r>
      <w:r w:rsidR="00F64EC3">
        <w:t xml:space="preserve">discount capital gain amounts in relation to </w:t>
      </w:r>
      <w:r>
        <w:t xml:space="preserve">both the determined member component and determined trust component </w:t>
      </w:r>
      <w:r w:rsidR="00A859A1">
        <w:t xml:space="preserve">when working out whether a shortfall has occurred. </w:t>
      </w:r>
    </w:p>
    <w:p w14:paraId="1F8F5BFA" w14:textId="7C42222B" w:rsidR="00045042" w:rsidRDefault="00A859A1" w:rsidP="00A9517D">
      <w:pPr>
        <w:pStyle w:val="base-text-paragraph"/>
      </w:pPr>
      <w:r>
        <w:t xml:space="preserve">In addition, the amendments </w:t>
      </w:r>
      <w:r w:rsidR="00117682">
        <w:t>ensure</w:t>
      </w:r>
      <w:r>
        <w:t xml:space="preserve"> </w:t>
      </w:r>
      <w:r w:rsidR="00CF23C0">
        <w:t xml:space="preserve">that </w:t>
      </w:r>
      <w:r>
        <w:t>where the relevant character is a discount capital gain,</w:t>
      </w:r>
      <w:r w:rsidR="00117682">
        <w:t xml:space="preserve"> </w:t>
      </w:r>
      <w:r w:rsidR="00A9517D">
        <w:t xml:space="preserve">the trustee </w:t>
      </w:r>
      <w:r>
        <w:t xml:space="preserve">will be liable to pay income tax on double </w:t>
      </w:r>
      <w:r w:rsidR="00A9517D">
        <w:t>the am</w:t>
      </w:r>
      <w:r>
        <w:t>ount of the shortfall</w:t>
      </w:r>
      <w:r w:rsidR="00A9517D">
        <w:t xml:space="preserve">. </w:t>
      </w:r>
      <w:r w:rsidR="00045042" w:rsidRPr="00277FBD">
        <w:rPr>
          <w:rStyle w:val="Referencingstyle"/>
        </w:rPr>
        <w:t xml:space="preserve">[Schedule #, item </w:t>
      </w:r>
      <w:r w:rsidR="00045042">
        <w:rPr>
          <w:rStyle w:val="Referencingstyle"/>
        </w:rPr>
        <w:t xml:space="preserve">9, </w:t>
      </w:r>
      <w:r w:rsidR="00481A1A">
        <w:rPr>
          <w:rStyle w:val="Referencingstyle"/>
        </w:rPr>
        <w:br/>
        <w:t xml:space="preserve">subsection </w:t>
      </w:r>
      <w:r w:rsidR="00045042">
        <w:rPr>
          <w:rStyle w:val="Referencingstyle"/>
        </w:rPr>
        <w:t>276-415(4)]</w:t>
      </w:r>
    </w:p>
    <w:p w14:paraId="2E222B9F" w14:textId="783A1C7E" w:rsidR="00A9517D" w:rsidRDefault="00A9517D" w:rsidP="00A9517D">
      <w:pPr>
        <w:pStyle w:val="base-text-paragraph"/>
      </w:pPr>
      <w:r>
        <w:t xml:space="preserve">This ensures that the trustee is liable to pay income tax on the under-attributed component as though it were not a discount capital gain. </w:t>
      </w:r>
      <w:r w:rsidR="00CF69BA">
        <w:rPr>
          <w:rStyle w:val="Referencingstyle"/>
        </w:rPr>
        <w:br/>
      </w:r>
    </w:p>
    <w:p w14:paraId="4F1EEBB9" w14:textId="1F368833" w:rsidR="00466F6B" w:rsidRDefault="00466F6B" w:rsidP="00466F6B">
      <w:pPr>
        <w:pStyle w:val="Heading3"/>
      </w:pPr>
      <w:r>
        <w:t>Part 2 – Modifications to the MIT and AMIT CGT rules</w:t>
      </w:r>
    </w:p>
    <w:p w14:paraId="280BE609" w14:textId="7F168E9B" w:rsidR="00525FCB" w:rsidRDefault="00525FCB" w:rsidP="00525FCB">
      <w:pPr>
        <w:pStyle w:val="base-text-paragraph"/>
      </w:pPr>
      <w:r>
        <w:t>Amendments to the</w:t>
      </w:r>
      <w:r w:rsidRPr="00BF4C1E">
        <w:t xml:space="preserve"> MIT and AMIT CGT rules</w:t>
      </w:r>
      <w:r>
        <w:t xml:space="preserve"> </w:t>
      </w:r>
      <w:r w:rsidR="00B01DCE">
        <w:t>will</w:t>
      </w:r>
      <w:r>
        <w:t>:</w:t>
      </w:r>
    </w:p>
    <w:p w14:paraId="73EAC6CD" w14:textId="77777777" w:rsidR="00B01DCE" w:rsidRDefault="00B01DCE" w:rsidP="00B01DCE">
      <w:pPr>
        <w:pStyle w:val="dotpoint"/>
        <w:numPr>
          <w:ilvl w:val="0"/>
          <w:numId w:val="45"/>
        </w:numPr>
      </w:pPr>
      <w:r>
        <w:lastRenderedPageBreak/>
        <w:t xml:space="preserve">clarify that the amount of the capital gain under </w:t>
      </w:r>
      <w:r>
        <w:br/>
        <w:t>CGT event E10 will be the cost base net amount where the cost base of the asset is nil at the start of the income year; and</w:t>
      </w:r>
    </w:p>
    <w:p w14:paraId="10D98C01" w14:textId="16BC1734" w:rsidR="00B01DCE" w:rsidRDefault="00B01DCE" w:rsidP="00B01DCE">
      <w:pPr>
        <w:pStyle w:val="dotpoint"/>
        <w:numPr>
          <w:ilvl w:val="0"/>
          <w:numId w:val="45"/>
        </w:numPr>
      </w:pPr>
      <w:proofErr w:type="gramStart"/>
      <w:r>
        <w:t>align</w:t>
      </w:r>
      <w:proofErr w:type="gramEnd"/>
      <w:r>
        <w:t xml:space="preserve"> the CGT outcomes for MITs with AMIT</w:t>
      </w:r>
      <w:r w:rsidR="00CF23C0">
        <w:t>s</w:t>
      </w:r>
      <w:r>
        <w:t>.</w:t>
      </w:r>
    </w:p>
    <w:p w14:paraId="0A13CE8B" w14:textId="7A93AC1E" w:rsidR="00466F6B" w:rsidRDefault="00B01DCE" w:rsidP="00525FCB">
      <w:pPr>
        <w:pStyle w:val="Heading4"/>
      </w:pPr>
      <w:r>
        <w:br/>
      </w:r>
      <w:r w:rsidR="00525FCB">
        <w:t>CGT event E10 can occur where the cost base is nil</w:t>
      </w:r>
    </w:p>
    <w:p w14:paraId="7C52F35A" w14:textId="05AEE338" w:rsidR="008905F1" w:rsidRDefault="005D6B61" w:rsidP="008905F1">
      <w:pPr>
        <w:pStyle w:val="base-text-paragraph"/>
      </w:pPr>
      <w:r>
        <w:t xml:space="preserve">Broadly, where a member of an AMIT (who holds a CGT asset </w:t>
      </w:r>
      <w:r w:rsidR="00045042">
        <w:t>that is</w:t>
      </w:r>
      <w:r>
        <w:t xml:space="preserve"> their membership interest in the AMIT) receives non-assessable distributions from the AMIT, adjustments are made to the cost base and reduced cost base of the membership interes</w:t>
      </w:r>
      <w:r w:rsidR="008905F1">
        <w:t>t.</w:t>
      </w:r>
      <w:r w:rsidR="008905F1" w:rsidRPr="008905F1">
        <w:t xml:space="preserve"> </w:t>
      </w:r>
      <w:r w:rsidR="008905F1">
        <w:t>Where the net amount of those adjustments are greater than the asset</w:t>
      </w:r>
      <w:r w:rsidR="00CF23C0">
        <w:t>’</w:t>
      </w:r>
      <w:r w:rsidR="008905F1">
        <w:t xml:space="preserve">s cost base, the asset’s cost base </w:t>
      </w:r>
      <w:r w:rsidR="00481A1A">
        <w:t>is</w:t>
      </w:r>
      <w:r w:rsidR="00045042">
        <w:t xml:space="preserve"> reduced </w:t>
      </w:r>
      <w:r w:rsidR="008905F1">
        <w:t>to nil</w:t>
      </w:r>
      <w:r w:rsidR="00481A1A">
        <w:t xml:space="preserve">, and any remaining excess </w:t>
      </w:r>
      <w:r w:rsidR="008905F1">
        <w:t>give</w:t>
      </w:r>
      <w:r w:rsidR="00481A1A">
        <w:t>s</w:t>
      </w:r>
      <w:r w:rsidR="008905F1">
        <w:t xml:space="preserve"> rise to a capital gain under CGT event E10 (section 104-107A).</w:t>
      </w:r>
    </w:p>
    <w:p w14:paraId="17998A5B" w14:textId="4DC57FD2" w:rsidR="002C74D6" w:rsidRPr="002C74D6" w:rsidRDefault="005D6B61" w:rsidP="00A635D0">
      <w:pPr>
        <w:pStyle w:val="base-text-paragraph"/>
        <w:rPr>
          <w:rStyle w:val="Referencingstyle"/>
          <w:b w:val="0"/>
          <w:i w:val="0"/>
          <w:sz w:val="22"/>
        </w:rPr>
      </w:pPr>
      <w:r>
        <w:t xml:space="preserve">The amendments clarify that where the cost base of an asset cannot be reduced for an income year </w:t>
      </w:r>
      <w:r w:rsidR="008F3F81">
        <w:t>(</w:t>
      </w:r>
      <w:r>
        <w:t xml:space="preserve">because the cost base </w:t>
      </w:r>
      <w:r w:rsidR="008905F1">
        <w:t xml:space="preserve">of that asset </w:t>
      </w:r>
      <w:r>
        <w:t>was nil at the start of the income year</w:t>
      </w:r>
      <w:r w:rsidR="008F3F81">
        <w:t>), the amount of the</w:t>
      </w:r>
      <w:r>
        <w:t xml:space="preserve"> capital gain under CGT event E10</w:t>
      </w:r>
      <w:r w:rsidR="008905F1">
        <w:t xml:space="preserve"> will be </w:t>
      </w:r>
      <w:r w:rsidR="008825A7">
        <w:t>the asset’s AMIT cost base net amount</w:t>
      </w:r>
      <w:r>
        <w:t xml:space="preserve">. </w:t>
      </w:r>
      <w:r w:rsidRPr="00277FBD">
        <w:rPr>
          <w:rStyle w:val="Referencingstyle"/>
        </w:rPr>
        <w:t xml:space="preserve">[Schedule #, </w:t>
      </w:r>
      <w:r w:rsidR="00B4049B">
        <w:rPr>
          <w:rStyle w:val="Referencingstyle"/>
        </w:rPr>
        <w:t>items 3 and 4</w:t>
      </w:r>
      <w:r w:rsidR="008F3F81">
        <w:rPr>
          <w:rStyle w:val="Referencingstyle"/>
        </w:rPr>
        <w:t xml:space="preserve">, paragraphs </w:t>
      </w:r>
      <w:r w:rsidR="008825A7">
        <w:rPr>
          <w:rStyle w:val="Referencingstyle"/>
        </w:rPr>
        <w:t xml:space="preserve">104-107A(1)(b) and (c) and </w:t>
      </w:r>
      <w:r w:rsidR="00F64EC3">
        <w:rPr>
          <w:rStyle w:val="Referencingstyle"/>
        </w:rPr>
        <w:t xml:space="preserve">subsection </w:t>
      </w:r>
      <w:r w:rsidR="00A63BAA">
        <w:rPr>
          <w:rStyle w:val="Referencingstyle"/>
        </w:rPr>
        <w:br/>
      </w:r>
      <w:r w:rsidR="008825A7">
        <w:rPr>
          <w:rStyle w:val="Referencingstyle"/>
        </w:rPr>
        <w:t>104-107A(3)]</w:t>
      </w:r>
    </w:p>
    <w:p w14:paraId="58F375B0" w14:textId="0EB98BFB" w:rsidR="008825A7" w:rsidRPr="002C74D6" w:rsidRDefault="00C6006F" w:rsidP="00A635D0">
      <w:pPr>
        <w:pStyle w:val="base-text-paragraph"/>
        <w:rPr>
          <w:rStyle w:val="Referencingstyle"/>
          <w:b w:val="0"/>
          <w:i w:val="0"/>
          <w:sz w:val="22"/>
        </w:rPr>
      </w:pPr>
      <w:r>
        <w:t>Further, w</w:t>
      </w:r>
      <w:r w:rsidR="0030465D" w:rsidRPr="0030465D">
        <w:t>here the</w:t>
      </w:r>
      <w:r w:rsidR="008825A7" w:rsidRPr="0030465D">
        <w:t xml:space="preserve"> asset</w:t>
      </w:r>
      <w:r w:rsidR="00F64EC3" w:rsidRPr="0030465D">
        <w:t>’</w:t>
      </w:r>
      <w:r w:rsidR="008825A7" w:rsidRPr="0030465D">
        <w:t>s cost base is nil at the start of the income year</w:t>
      </w:r>
      <w:r w:rsidR="0030465D" w:rsidRPr="0030465D">
        <w:t>, the CGT event occurs at the time at which the cost base would have been reduced under subsection 104-</w:t>
      </w:r>
      <w:proofErr w:type="gramStart"/>
      <w:r w:rsidR="0030465D" w:rsidRPr="0030465D">
        <w:t>107B(</w:t>
      </w:r>
      <w:proofErr w:type="gramEnd"/>
      <w:r w:rsidR="0030465D" w:rsidRPr="0030465D">
        <w:t xml:space="preserve">2) </w:t>
      </w:r>
      <w:r w:rsidR="0030465D">
        <w:t xml:space="preserve">during the income year if the cost base had been greater than nil at the start of the income year. </w:t>
      </w:r>
      <w:r w:rsidR="009A1022">
        <w:rPr>
          <w:rStyle w:val="Referencingstyle"/>
        </w:rPr>
        <w:t>[Sc</w:t>
      </w:r>
      <w:r w:rsidR="0030465D">
        <w:rPr>
          <w:rStyle w:val="Referencingstyle"/>
        </w:rPr>
        <w:t xml:space="preserve">hedule #, item </w:t>
      </w:r>
      <w:r w:rsidR="00366E03">
        <w:rPr>
          <w:rStyle w:val="Referencingstyle"/>
        </w:rPr>
        <w:t>4</w:t>
      </w:r>
      <w:r w:rsidR="0030465D">
        <w:rPr>
          <w:rStyle w:val="Referencingstyle"/>
        </w:rPr>
        <w:t>, subsection</w:t>
      </w:r>
      <w:r w:rsidR="00F64EC3">
        <w:rPr>
          <w:rStyle w:val="Referencingstyle"/>
        </w:rPr>
        <w:t xml:space="preserve"> 104-</w:t>
      </w:r>
      <w:r w:rsidR="009A1022">
        <w:rPr>
          <w:rStyle w:val="Referencingstyle"/>
        </w:rPr>
        <w:t>107A(2)]</w:t>
      </w:r>
    </w:p>
    <w:p w14:paraId="27B867DB" w14:textId="06311AE3" w:rsidR="00525FCB" w:rsidRDefault="002C74D6" w:rsidP="00525FCB">
      <w:pPr>
        <w:pStyle w:val="Heading4"/>
      </w:pPr>
      <w:r>
        <w:br/>
      </w:r>
      <w:r w:rsidR="00525FCB">
        <w:t>A</w:t>
      </w:r>
      <w:r w:rsidR="00525FCB" w:rsidRPr="00525FCB">
        <w:t>lign</w:t>
      </w:r>
      <w:r w:rsidR="00525FCB">
        <w:t>ing</w:t>
      </w:r>
      <w:r w:rsidR="008E6F58">
        <w:t xml:space="preserve"> the CGT outcomes </w:t>
      </w:r>
      <w:r w:rsidR="004D509B">
        <w:t xml:space="preserve">of </w:t>
      </w:r>
      <w:r w:rsidR="008E6F58">
        <w:t>MITs with</w:t>
      </w:r>
      <w:r w:rsidR="00525FCB" w:rsidRPr="00525FCB">
        <w:t xml:space="preserve"> </w:t>
      </w:r>
      <w:r w:rsidR="00525FCB">
        <w:t>AMITs</w:t>
      </w:r>
    </w:p>
    <w:p w14:paraId="4FA7C29E" w14:textId="5561E800" w:rsidR="004D509B" w:rsidRDefault="008E6F58" w:rsidP="008E6F58">
      <w:pPr>
        <w:pStyle w:val="base-text-paragraph"/>
      </w:pPr>
      <w:r w:rsidRPr="008E6F58">
        <w:t xml:space="preserve">Broadly, a capital gain arises under CGT event E4 </w:t>
      </w:r>
      <w:r>
        <w:t xml:space="preserve">for MITs </w:t>
      </w:r>
      <w:r w:rsidRPr="008E6F58">
        <w:t>(subsection 104-70(4))</w:t>
      </w:r>
      <w:r w:rsidR="008150C9">
        <w:t>,</w:t>
      </w:r>
      <w:r w:rsidRPr="008E6F58">
        <w:t xml:space="preserve"> </w:t>
      </w:r>
      <w:r>
        <w:t>and under C</w:t>
      </w:r>
      <w:r w:rsidR="004D509B">
        <w:t xml:space="preserve">GT event E10 for AMITs </w:t>
      </w:r>
      <w:r w:rsidR="00B01DCE">
        <w:br/>
      </w:r>
      <w:r w:rsidR="004D509B">
        <w:t>(subsection 104-107A)</w:t>
      </w:r>
      <w:r w:rsidR="008150C9">
        <w:t>,</w:t>
      </w:r>
      <w:r w:rsidR="004D509B">
        <w:t xml:space="preserve"> </w:t>
      </w:r>
      <w:r w:rsidRPr="008E6F58">
        <w:t>if the sum of the amounts of non-assessable payments is more than the cost base of the units in the MIT</w:t>
      </w:r>
      <w:r w:rsidR="004D509B">
        <w:t xml:space="preserve"> or AMIT</w:t>
      </w:r>
      <w:r w:rsidRPr="008E6F58">
        <w:t xml:space="preserve">. </w:t>
      </w:r>
    </w:p>
    <w:p w14:paraId="1E44C5D5" w14:textId="497A6084" w:rsidR="008E6F58" w:rsidRDefault="005A4A77" w:rsidP="00CF23C0">
      <w:pPr>
        <w:pStyle w:val="base-text-paragraph"/>
      </w:pPr>
      <w:r>
        <w:t>Under CGT event E4, c</w:t>
      </w:r>
      <w:r w:rsidR="008E6F58" w:rsidRPr="008E6F58">
        <w:t>ertain amounts</w:t>
      </w:r>
      <w:r w:rsidR="008150C9">
        <w:t xml:space="preserve"> (</w:t>
      </w:r>
      <w:r>
        <w:t>such as a capital gain that has been applied against capital losses</w:t>
      </w:r>
      <w:r w:rsidR="008150C9">
        <w:t>)</w:t>
      </w:r>
      <w:r>
        <w:t xml:space="preserve"> can be</w:t>
      </w:r>
      <w:r w:rsidR="008E6F58">
        <w:t xml:space="preserve"> excluded </w:t>
      </w:r>
      <w:r w:rsidR="00601119">
        <w:t>from the amount of non-assessable payments</w:t>
      </w:r>
      <w:r w:rsidR="00B01DCE">
        <w:t>.</w:t>
      </w:r>
      <w:r w:rsidR="00CF23C0">
        <w:t xml:space="preserve"> </w:t>
      </w:r>
      <w:r w:rsidR="00B01DCE">
        <w:t>T</w:t>
      </w:r>
      <w:r w:rsidR="008E6F58">
        <w:t>herefore</w:t>
      </w:r>
      <w:r w:rsidR="008150C9">
        <w:t>,</w:t>
      </w:r>
      <w:r w:rsidR="008E6F58">
        <w:t xml:space="preserve"> </w:t>
      </w:r>
      <w:r>
        <w:t xml:space="preserve">those </w:t>
      </w:r>
      <w:r w:rsidR="008150C9">
        <w:t>amounts</w:t>
      </w:r>
      <w:r>
        <w:t xml:space="preserve"> </w:t>
      </w:r>
      <w:r w:rsidR="008E6F58">
        <w:t xml:space="preserve">do not reduce the </w:t>
      </w:r>
      <w:r w:rsidR="008E6F58" w:rsidRPr="008E6F58">
        <w:t>cost base of the units in t</w:t>
      </w:r>
      <w:r w:rsidR="004D509B">
        <w:t>he MIT</w:t>
      </w:r>
      <w:r>
        <w:t xml:space="preserve">. However, those same amounts cannot </w:t>
      </w:r>
      <w:r w:rsidR="00B47D97">
        <w:t xml:space="preserve">be excluded </w:t>
      </w:r>
      <w:r w:rsidR="00601119">
        <w:t xml:space="preserve">from the amount of non-assessable payments under CGT event E10 and therefore </w:t>
      </w:r>
      <w:r w:rsidR="008150C9">
        <w:t>do not</w:t>
      </w:r>
      <w:r w:rsidR="00601119">
        <w:t xml:space="preserve"> reduce the cost base of the units in an AMIT</w:t>
      </w:r>
      <w:r w:rsidR="004D509B">
        <w:t xml:space="preserve"> (section 104-107D).</w:t>
      </w:r>
    </w:p>
    <w:p w14:paraId="7CE27D11" w14:textId="011664CB" w:rsidR="00B01DCE" w:rsidRDefault="008E6F58" w:rsidP="004D509B">
      <w:pPr>
        <w:pStyle w:val="base-text-paragraph"/>
      </w:pPr>
      <w:r w:rsidRPr="008E6F58">
        <w:t xml:space="preserve"> </w:t>
      </w:r>
      <w:r w:rsidR="004D509B">
        <w:t xml:space="preserve">The amendments align the CGT outcomes of </w:t>
      </w:r>
      <w:r w:rsidR="00FA384D">
        <w:t xml:space="preserve">members of </w:t>
      </w:r>
      <w:r w:rsidR="004D509B">
        <w:t xml:space="preserve">MITs with </w:t>
      </w:r>
      <w:r w:rsidR="00FA384D">
        <w:t xml:space="preserve">members of </w:t>
      </w:r>
      <w:r w:rsidR="004D509B">
        <w:t>AMITs by removing the ability to disregard amounts</w:t>
      </w:r>
      <w:r w:rsidR="005A4A77">
        <w:t xml:space="preserve"> </w:t>
      </w:r>
      <w:r w:rsidR="004D509B">
        <w:t xml:space="preserve">in </w:t>
      </w:r>
      <w:r w:rsidR="004D509B" w:rsidRPr="008E6F58">
        <w:t>item 7 of the table in subsection 104-</w:t>
      </w:r>
      <w:r w:rsidR="004D509B">
        <w:t>71(4)</w:t>
      </w:r>
      <w:r w:rsidR="00FA384D">
        <w:t xml:space="preserve"> from the non-assessable part</w:t>
      </w:r>
      <w:r w:rsidR="004D509B">
        <w:t xml:space="preserve"> if </w:t>
      </w:r>
      <w:r w:rsidR="004D509B">
        <w:lastRenderedPageBreak/>
        <w:t xml:space="preserve">the trust making the payment is a MIT. </w:t>
      </w:r>
      <w:r w:rsidR="00B01DCE" w:rsidRPr="00277FBD">
        <w:rPr>
          <w:rStyle w:val="Referencingstyle"/>
        </w:rPr>
        <w:t xml:space="preserve">[Schedule #, item </w:t>
      </w:r>
      <w:r w:rsidR="00366E03">
        <w:rPr>
          <w:rStyle w:val="Referencingstyle"/>
        </w:rPr>
        <w:t>2</w:t>
      </w:r>
      <w:r w:rsidR="00B01DCE">
        <w:rPr>
          <w:rStyle w:val="Referencingstyle"/>
        </w:rPr>
        <w:t xml:space="preserve">, </w:t>
      </w:r>
      <w:r w:rsidR="008150C9">
        <w:rPr>
          <w:rStyle w:val="Referencingstyle"/>
        </w:rPr>
        <w:br/>
      </w:r>
      <w:r w:rsidR="00B01DCE">
        <w:rPr>
          <w:rStyle w:val="Referencingstyle"/>
        </w:rPr>
        <w:t>subsection 104-71(6)</w:t>
      </w:r>
      <w:r w:rsidR="00B01DCE" w:rsidRPr="00277FBD">
        <w:rPr>
          <w:rStyle w:val="Referencingstyle"/>
        </w:rPr>
        <w:t>]</w:t>
      </w:r>
    </w:p>
    <w:p w14:paraId="29910441" w14:textId="5E6B8452" w:rsidR="000920E8" w:rsidRPr="000920E8" w:rsidRDefault="004D509B" w:rsidP="004D509B">
      <w:pPr>
        <w:pStyle w:val="base-text-paragraph"/>
        <w:rPr>
          <w:rStyle w:val="Referencingstyle"/>
          <w:b w:val="0"/>
          <w:i w:val="0"/>
          <w:sz w:val="22"/>
        </w:rPr>
      </w:pPr>
      <w:r w:rsidRPr="004D509B">
        <w:t xml:space="preserve">This </w:t>
      </w:r>
      <w:r>
        <w:t xml:space="preserve">ensures </w:t>
      </w:r>
      <w:r w:rsidR="005A4A77">
        <w:t xml:space="preserve">that the outcomes under CGT events E4 and E10 are </w:t>
      </w:r>
      <w:r w:rsidR="00520B08">
        <w:t>consist</w:t>
      </w:r>
      <w:r w:rsidR="00C402A5">
        <w:t>ent</w:t>
      </w:r>
      <w:r w:rsidR="005A4A77">
        <w:t xml:space="preserve"> for the members of MITs and AMITs. </w:t>
      </w:r>
    </w:p>
    <w:p w14:paraId="55091D91" w14:textId="77777777" w:rsidR="000920E8" w:rsidRPr="000920E8" w:rsidRDefault="000920E8" w:rsidP="000920E8">
      <w:pPr>
        <w:pStyle w:val="ExampleHeading"/>
        <w:rPr>
          <w:rStyle w:val="Referencingstyle"/>
          <w:b/>
          <w:i w:val="0"/>
          <w:sz w:val="22"/>
        </w:rPr>
      </w:pPr>
    </w:p>
    <w:p w14:paraId="4DCB9817" w14:textId="60D0EFAB" w:rsidR="00CC46E4" w:rsidRPr="00CC46E4" w:rsidRDefault="00CC46E4" w:rsidP="00CC46E4">
      <w:pPr>
        <w:pStyle w:val="exampletext"/>
        <w:rPr>
          <w:rStyle w:val="Referencingstyle"/>
          <w:b w:val="0"/>
          <w:i w:val="0"/>
        </w:rPr>
      </w:pPr>
      <w:r w:rsidRPr="00CC46E4">
        <w:rPr>
          <w:rStyle w:val="Referencingstyle"/>
          <w:b w:val="0"/>
          <w:i w:val="0"/>
        </w:rPr>
        <w:t xml:space="preserve">Ian </w:t>
      </w:r>
      <w:r w:rsidR="00CF23C0">
        <w:rPr>
          <w:rStyle w:val="Referencingstyle"/>
          <w:b w:val="0"/>
          <w:i w:val="0"/>
        </w:rPr>
        <w:t xml:space="preserve">holds </w:t>
      </w:r>
      <w:r w:rsidRPr="00CC46E4">
        <w:rPr>
          <w:rStyle w:val="Referencingstyle"/>
          <w:b w:val="0"/>
          <w:i w:val="0"/>
        </w:rPr>
        <w:t xml:space="preserve">units in </w:t>
      </w:r>
      <w:r w:rsidR="002F4E4E">
        <w:rPr>
          <w:rStyle w:val="Referencingstyle"/>
          <w:b w:val="0"/>
          <w:i w:val="0"/>
        </w:rPr>
        <w:t>a MIT</w:t>
      </w:r>
      <w:r w:rsidR="008150C9">
        <w:rPr>
          <w:rStyle w:val="Referencingstyle"/>
          <w:b w:val="0"/>
          <w:i w:val="0"/>
        </w:rPr>
        <w:t>. T</w:t>
      </w:r>
      <w:r w:rsidR="002F4E4E">
        <w:rPr>
          <w:rStyle w:val="Referencingstyle"/>
          <w:b w:val="0"/>
          <w:i w:val="0"/>
        </w:rPr>
        <w:t xml:space="preserve">he total cost base of the units is </w:t>
      </w:r>
      <w:r w:rsidRPr="00CC46E4">
        <w:rPr>
          <w:rStyle w:val="Referencingstyle"/>
          <w:b w:val="0"/>
          <w:i w:val="0"/>
        </w:rPr>
        <w:t>$300. During the income year the trustee of the MIT makes a capital gain of $200 and a capital loss of $200 (attributab</w:t>
      </w:r>
      <w:r w:rsidR="002F4E4E">
        <w:rPr>
          <w:rStyle w:val="Referencingstyle"/>
          <w:b w:val="0"/>
          <w:i w:val="0"/>
        </w:rPr>
        <w:t xml:space="preserve">le to Ian’s units). As a result, </w:t>
      </w:r>
      <w:r w:rsidRPr="00CC46E4">
        <w:rPr>
          <w:rStyle w:val="Referencingstyle"/>
          <w:b w:val="0"/>
          <w:i w:val="0"/>
        </w:rPr>
        <w:t>the value of Ian’s investment in the MIT ($300) does not change.</w:t>
      </w:r>
    </w:p>
    <w:p w14:paraId="5C7DA854" w14:textId="4327B562" w:rsidR="00CC46E4" w:rsidRPr="00CC46E4" w:rsidRDefault="00CC46E4" w:rsidP="00CC46E4">
      <w:pPr>
        <w:pStyle w:val="exampletext"/>
        <w:rPr>
          <w:rStyle w:val="Referencingstyle"/>
          <w:b w:val="0"/>
          <w:i w:val="0"/>
        </w:rPr>
      </w:pPr>
      <w:r w:rsidRPr="00CC46E4">
        <w:rPr>
          <w:rStyle w:val="Referencingstyle"/>
          <w:b w:val="0"/>
          <w:i w:val="0"/>
        </w:rPr>
        <w:t>Before the end of the year</w:t>
      </w:r>
      <w:r w:rsidR="00C47AC9">
        <w:rPr>
          <w:rStyle w:val="Referencingstyle"/>
          <w:b w:val="0"/>
          <w:i w:val="0"/>
        </w:rPr>
        <w:t>,</w:t>
      </w:r>
      <w:r w:rsidRPr="00CC46E4">
        <w:rPr>
          <w:rStyle w:val="Referencingstyle"/>
          <w:b w:val="0"/>
          <w:i w:val="0"/>
        </w:rPr>
        <w:t xml:space="preserve"> the trustee makes a payment of $200 and advises Ian that it relates to the capital gain which has been reduced to nil for </w:t>
      </w:r>
      <w:r w:rsidR="008150C9">
        <w:rPr>
          <w:rStyle w:val="Referencingstyle"/>
          <w:b w:val="0"/>
          <w:i w:val="0"/>
        </w:rPr>
        <w:t xml:space="preserve">income </w:t>
      </w:r>
      <w:r w:rsidRPr="00CC46E4">
        <w:rPr>
          <w:rStyle w:val="Referencingstyle"/>
          <w:b w:val="0"/>
          <w:i w:val="0"/>
        </w:rPr>
        <w:t>tax purposes through application of the capital loss in the MIT.</w:t>
      </w:r>
    </w:p>
    <w:p w14:paraId="382352B7" w14:textId="4A875161" w:rsidR="00530A3B" w:rsidRDefault="00CC46E4" w:rsidP="00CC46E4">
      <w:pPr>
        <w:pStyle w:val="exampletext"/>
        <w:rPr>
          <w:rStyle w:val="Referencingstyle"/>
          <w:b w:val="0"/>
          <w:i w:val="0"/>
        </w:rPr>
      </w:pPr>
      <w:r w:rsidRPr="00CC46E4">
        <w:rPr>
          <w:rStyle w:val="Referencingstyle"/>
          <w:b w:val="0"/>
          <w:i w:val="0"/>
        </w:rPr>
        <w:t xml:space="preserve">At the year-end, </w:t>
      </w:r>
      <w:r>
        <w:rPr>
          <w:rStyle w:val="Referencingstyle"/>
          <w:b w:val="0"/>
          <w:i w:val="0"/>
        </w:rPr>
        <w:t>t</w:t>
      </w:r>
      <w:r w:rsidRPr="00CC46E4">
        <w:rPr>
          <w:rStyle w:val="Referencingstyle"/>
          <w:b w:val="0"/>
          <w:i w:val="0"/>
        </w:rPr>
        <w:t xml:space="preserve">he trustee of the MIT would need to classify </w:t>
      </w:r>
      <w:r w:rsidR="002F4E4E">
        <w:rPr>
          <w:rStyle w:val="Referencingstyle"/>
          <w:b w:val="0"/>
          <w:i w:val="0"/>
        </w:rPr>
        <w:t xml:space="preserve">this </w:t>
      </w:r>
      <w:r w:rsidRPr="00CC46E4">
        <w:rPr>
          <w:rStyle w:val="Referencingstyle"/>
          <w:b w:val="0"/>
          <w:i w:val="0"/>
        </w:rPr>
        <w:t xml:space="preserve">as a </w:t>
      </w:r>
      <w:r w:rsidR="008150C9">
        <w:rPr>
          <w:rStyle w:val="Referencingstyle"/>
          <w:b w:val="0"/>
          <w:i w:val="0"/>
        </w:rPr>
        <w:br/>
      </w:r>
      <w:r w:rsidRPr="00CC46E4">
        <w:rPr>
          <w:rStyle w:val="Referencingstyle"/>
          <w:b w:val="0"/>
          <w:i w:val="0"/>
        </w:rPr>
        <w:t xml:space="preserve">non-assessable amount </w:t>
      </w:r>
      <w:r w:rsidR="002F4E4E">
        <w:rPr>
          <w:rStyle w:val="Referencingstyle"/>
          <w:b w:val="0"/>
          <w:i w:val="0"/>
        </w:rPr>
        <w:t xml:space="preserve">as it cannot be disregarded </w:t>
      </w:r>
      <w:r w:rsidRPr="00CC46E4">
        <w:rPr>
          <w:rStyle w:val="Referencingstyle"/>
          <w:b w:val="0"/>
          <w:i w:val="0"/>
        </w:rPr>
        <w:t xml:space="preserve">under </w:t>
      </w:r>
      <w:r w:rsidR="00C47AC9">
        <w:rPr>
          <w:rStyle w:val="Referencingstyle"/>
          <w:b w:val="0"/>
          <w:i w:val="0"/>
        </w:rPr>
        <w:t xml:space="preserve">item 7 of the table in subsection </w:t>
      </w:r>
      <w:r w:rsidRPr="00CC46E4">
        <w:rPr>
          <w:rStyle w:val="Referencingstyle"/>
          <w:b w:val="0"/>
          <w:i w:val="0"/>
        </w:rPr>
        <w:t>10</w:t>
      </w:r>
      <w:r w:rsidR="002F4E4E">
        <w:rPr>
          <w:rStyle w:val="Referencingstyle"/>
          <w:b w:val="0"/>
          <w:i w:val="0"/>
        </w:rPr>
        <w:t>4-71(4)</w:t>
      </w:r>
      <w:r w:rsidRPr="00CC46E4">
        <w:rPr>
          <w:rStyle w:val="Referencingstyle"/>
          <w:b w:val="0"/>
          <w:i w:val="0"/>
        </w:rPr>
        <w:t xml:space="preserve">. </w:t>
      </w:r>
    </w:p>
    <w:p w14:paraId="176CEFFB" w14:textId="6566420C" w:rsidR="00CC46E4" w:rsidRPr="00CC46E4" w:rsidRDefault="00CC46E4" w:rsidP="00CC46E4">
      <w:pPr>
        <w:pStyle w:val="exampletext"/>
        <w:rPr>
          <w:rStyle w:val="Referencingstyle"/>
          <w:b w:val="0"/>
          <w:i w:val="0"/>
        </w:rPr>
      </w:pPr>
      <w:r w:rsidRPr="00CC46E4">
        <w:rPr>
          <w:rStyle w:val="Referencingstyle"/>
          <w:b w:val="0"/>
          <w:i w:val="0"/>
        </w:rPr>
        <w:t xml:space="preserve">Ian </w:t>
      </w:r>
      <w:r w:rsidR="002F4E4E">
        <w:rPr>
          <w:rStyle w:val="Referencingstyle"/>
          <w:b w:val="0"/>
          <w:i w:val="0"/>
        </w:rPr>
        <w:t>must</w:t>
      </w:r>
      <w:r w:rsidR="00530A3B">
        <w:rPr>
          <w:rStyle w:val="Referencingstyle"/>
          <w:b w:val="0"/>
          <w:i w:val="0"/>
        </w:rPr>
        <w:t xml:space="preserve"> reduce the</w:t>
      </w:r>
      <w:r w:rsidRPr="00CC46E4">
        <w:rPr>
          <w:rStyle w:val="Referencingstyle"/>
          <w:b w:val="0"/>
          <w:i w:val="0"/>
        </w:rPr>
        <w:t xml:space="preserve"> cost base of the units </w:t>
      </w:r>
      <w:r w:rsidR="002F4E4E">
        <w:rPr>
          <w:rStyle w:val="Referencingstyle"/>
          <w:b w:val="0"/>
          <w:i w:val="0"/>
        </w:rPr>
        <w:t>to $100. Ian</w:t>
      </w:r>
      <w:r w:rsidRPr="00CC46E4">
        <w:rPr>
          <w:rStyle w:val="Referencingstyle"/>
          <w:b w:val="0"/>
          <w:i w:val="0"/>
        </w:rPr>
        <w:t xml:space="preserve"> would make no capital gain or loss if he then sold the units for their market value of $100.</w:t>
      </w:r>
    </w:p>
    <w:p w14:paraId="1821B7A7" w14:textId="77777777" w:rsidR="00CC46E4" w:rsidRPr="00CC46E4" w:rsidRDefault="00CC46E4" w:rsidP="00CC46E4">
      <w:pPr>
        <w:pStyle w:val="exampletext"/>
        <w:rPr>
          <w:rStyle w:val="Referencingstyle"/>
          <w:b w:val="0"/>
          <w:i w:val="0"/>
          <w:u w:val="single"/>
        </w:rPr>
      </w:pPr>
      <w:r w:rsidRPr="00CC46E4">
        <w:rPr>
          <w:rStyle w:val="Referencingstyle"/>
          <w:b w:val="0"/>
          <w:i w:val="0"/>
          <w:u w:val="single"/>
        </w:rPr>
        <w:t>Treatment of the distribution if the MIT were an AMIT</w:t>
      </w:r>
    </w:p>
    <w:p w14:paraId="608F4913" w14:textId="77777777" w:rsidR="00CC46E4" w:rsidRPr="00CC46E4" w:rsidRDefault="00CC46E4" w:rsidP="00CC46E4">
      <w:pPr>
        <w:pStyle w:val="exampletext"/>
        <w:rPr>
          <w:rStyle w:val="Referencingstyle"/>
          <w:b w:val="0"/>
          <w:i w:val="0"/>
        </w:rPr>
      </w:pPr>
      <w:r w:rsidRPr="00CC46E4">
        <w:rPr>
          <w:rStyle w:val="Referencingstyle"/>
          <w:b w:val="0"/>
          <w:i w:val="0"/>
        </w:rPr>
        <w:t>If the trust were an AMIT, Ian would have a cost base net amount of $200 as an excess under section 104-107C and would need to reduce the cost base of his units to $100 under 104-107A (CGT event E10).</w:t>
      </w:r>
    </w:p>
    <w:p w14:paraId="73F33BB6" w14:textId="77777777" w:rsidR="00CC46E4" w:rsidRPr="00CC46E4" w:rsidRDefault="00CC46E4" w:rsidP="00CC46E4">
      <w:pPr>
        <w:pStyle w:val="exampletext"/>
        <w:rPr>
          <w:rStyle w:val="Referencingstyle"/>
          <w:b w:val="0"/>
          <w:i w:val="0"/>
        </w:rPr>
      </w:pPr>
      <w:r w:rsidRPr="00CC46E4">
        <w:rPr>
          <w:rStyle w:val="Referencingstyle"/>
          <w:b w:val="0"/>
          <w:i w:val="0"/>
        </w:rPr>
        <w:t>If Ian then sold his units for their market value of $100 he would make no capital gain or loss.</w:t>
      </w:r>
    </w:p>
    <w:p w14:paraId="4F227E54" w14:textId="08AFE884" w:rsidR="00466F6B" w:rsidRDefault="00466F6B" w:rsidP="00466F6B">
      <w:pPr>
        <w:pStyle w:val="Heading3"/>
      </w:pPr>
      <w:r>
        <w:t>Part 3 – Modifications to the withholding tax rules for AMITs</w:t>
      </w:r>
    </w:p>
    <w:p w14:paraId="6ED16EA7" w14:textId="456C03BE" w:rsidR="00525FCB" w:rsidRDefault="00525FCB" w:rsidP="00525FCB">
      <w:pPr>
        <w:pStyle w:val="base-text-paragraph"/>
      </w:pPr>
      <w:r>
        <w:t xml:space="preserve">Amendments to </w:t>
      </w:r>
      <w:r w:rsidRPr="00BF4C1E">
        <w:t>the withholding tax rules for AMITs</w:t>
      </w:r>
      <w:r>
        <w:t xml:space="preserve"> </w:t>
      </w:r>
      <w:r w:rsidR="00C06A9C">
        <w:t>will</w:t>
      </w:r>
      <w:r>
        <w:t>:</w:t>
      </w:r>
    </w:p>
    <w:p w14:paraId="78DF955B" w14:textId="7114E118" w:rsidR="00C06A9C" w:rsidRDefault="00C06A9C" w:rsidP="00C06A9C">
      <w:pPr>
        <w:pStyle w:val="dotpoint"/>
        <w:numPr>
          <w:ilvl w:val="0"/>
          <w:numId w:val="45"/>
        </w:numPr>
      </w:pPr>
      <w:r>
        <w:t>clarify that withholding tax liabilities arise on amounts of fund payments and DIR payments that are attributed to foreign members by an AMIT or custodian;</w:t>
      </w:r>
    </w:p>
    <w:p w14:paraId="3471AC82" w14:textId="77777777" w:rsidR="00C06A9C" w:rsidRDefault="00C06A9C" w:rsidP="00C06A9C">
      <w:pPr>
        <w:pStyle w:val="dotpoint"/>
        <w:numPr>
          <w:ilvl w:val="0"/>
          <w:numId w:val="45"/>
        </w:numPr>
      </w:pPr>
      <w:r>
        <w:t>ensure fund payments for AMITs includes capital losses from non-taxable Australian property that have been applied against capital gains from taxable Australian property;</w:t>
      </w:r>
    </w:p>
    <w:p w14:paraId="07F3D903" w14:textId="43B9656D" w:rsidR="00C06A9C" w:rsidRDefault="00C06A9C" w:rsidP="00C06A9C">
      <w:pPr>
        <w:pStyle w:val="dotpoint"/>
        <w:numPr>
          <w:ilvl w:val="0"/>
          <w:numId w:val="45"/>
        </w:numPr>
      </w:pPr>
      <w:r>
        <w:t>clarify that A</w:t>
      </w:r>
      <w:r>
        <w:rPr>
          <w:rFonts w:eastAsia="Calibri"/>
          <w:szCs w:val="22"/>
          <w:lang w:eastAsia="en-US"/>
        </w:rPr>
        <w:t>MITs which only make deemed payments</w:t>
      </w:r>
      <w:r w:rsidRPr="00A05738">
        <w:rPr>
          <w:rFonts w:eastAsia="Calibri"/>
          <w:szCs w:val="22"/>
          <w:lang w:eastAsia="en-US"/>
        </w:rPr>
        <w:t xml:space="preserve"> </w:t>
      </w:r>
      <w:r w:rsidR="008150C9">
        <w:rPr>
          <w:rFonts w:eastAsia="Calibri"/>
          <w:szCs w:val="22"/>
          <w:lang w:eastAsia="en-US"/>
        </w:rPr>
        <w:t>are</w:t>
      </w:r>
      <w:r>
        <w:rPr>
          <w:rFonts w:eastAsia="Calibri"/>
          <w:szCs w:val="22"/>
          <w:lang w:eastAsia="en-US"/>
        </w:rPr>
        <w:t xml:space="preserve"> </w:t>
      </w:r>
      <w:r w:rsidRPr="00A05738">
        <w:rPr>
          <w:rFonts w:eastAsia="Calibri"/>
          <w:szCs w:val="22"/>
          <w:lang w:eastAsia="en-US"/>
        </w:rPr>
        <w:t>withholding MIT</w:t>
      </w:r>
      <w:r w:rsidR="008150C9">
        <w:rPr>
          <w:rFonts w:eastAsia="Calibri"/>
          <w:szCs w:val="22"/>
          <w:lang w:eastAsia="en-US"/>
        </w:rPr>
        <w:t>s</w:t>
      </w:r>
      <w:r>
        <w:t>; and</w:t>
      </w:r>
    </w:p>
    <w:p w14:paraId="30D8FD24" w14:textId="77777777" w:rsidR="00C06A9C" w:rsidRDefault="00C06A9C" w:rsidP="00C06A9C">
      <w:pPr>
        <w:pStyle w:val="dotpoint"/>
        <w:numPr>
          <w:ilvl w:val="0"/>
          <w:numId w:val="45"/>
        </w:numPr>
      </w:pPr>
      <w:proofErr w:type="gramStart"/>
      <w:r>
        <w:t>clarify</w:t>
      </w:r>
      <w:proofErr w:type="gramEnd"/>
      <w:r>
        <w:t xml:space="preserve"> that the TFN withholding rules apply to AMITs that make deemed payments to members.</w:t>
      </w:r>
    </w:p>
    <w:p w14:paraId="686AA2A4" w14:textId="38B901B1" w:rsidR="00174019" w:rsidRDefault="00174019" w:rsidP="00C06A9C">
      <w:pPr>
        <w:pStyle w:val="dotpoint"/>
        <w:numPr>
          <w:ilvl w:val="0"/>
          <w:numId w:val="0"/>
        </w:numPr>
        <w:ind w:left="2268"/>
      </w:pPr>
    </w:p>
    <w:p w14:paraId="7B620224" w14:textId="7E25CA4C" w:rsidR="00D205D2" w:rsidRDefault="00D205D2" w:rsidP="00D205D2">
      <w:pPr>
        <w:pStyle w:val="Heading4"/>
      </w:pPr>
      <w:r>
        <w:lastRenderedPageBreak/>
        <w:t xml:space="preserve">MIT withholding provisions apply to attributed amounts </w:t>
      </w:r>
    </w:p>
    <w:p w14:paraId="5E07B24D" w14:textId="63CCA39C" w:rsidR="00752796" w:rsidRDefault="00752796" w:rsidP="00752796">
      <w:pPr>
        <w:pStyle w:val="Heading5"/>
      </w:pPr>
      <w:r>
        <w:t xml:space="preserve">Fund payments </w:t>
      </w:r>
    </w:p>
    <w:p w14:paraId="37120A8F" w14:textId="648C5372" w:rsidR="00D205D2" w:rsidRDefault="00752796" w:rsidP="00D205D2">
      <w:pPr>
        <w:pStyle w:val="base-text-paragraph"/>
      </w:pPr>
      <w:r>
        <w:t xml:space="preserve">Under the AMIT regime, </w:t>
      </w:r>
      <w:r w:rsidRPr="00752796">
        <w:t>when an AMIT (or a MIT</w:t>
      </w:r>
      <w:r w:rsidR="00C06A9C">
        <w:t xml:space="preserve">) makes a fund payment to a foreign resident member, the foreign </w:t>
      </w:r>
      <w:r w:rsidRPr="00752796">
        <w:t>resident has a liability to withholding tax in relation to the fund paymen</w:t>
      </w:r>
      <w:r>
        <w:t>t (Subdivision 840</w:t>
      </w:r>
      <w:r>
        <w:noBreakHyphen/>
        <w:t xml:space="preserve">M). </w:t>
      </w:r>
    </w:p>
    <w:p w14:paraId="4E03854C" w14:textId="428CF533" w:rsidR="00752796" w:rsidRPr="00752796" w:rsidRDefault="00752796" w:rsidP="00752796">
      <w:pPr>
        <w:pStyle w:val="base-text-paragraph"/>
      </w:pPr>
      <w:r w:rsidRPr="00752796">
        <w:t xml:space="preserve">Notes have been inserted into </w:t>
      </w:r>
      <w:r>
        <w:t xml:space="preserve">subsections 840-805(2) and (3) </w:t>
      </w:r>
      <w:r w:rsidR="00C06A9C">
        <w:t xml:space="preserve">to </w:t>
      </w:r>
      <w:r w:rsidRPr="00752796">
        <w:t>clarify that deemed payments made by an AMIT may be trea</w:t>
      </w:r>
      <w:r w:rsidR="00396E4E">
        <w:t>ted as having been paid to the member</w:t>
      </w:r>
      <w:r w:rsidRPr="00752796">
        <w:t xml:space="preserve"> </w:t>
      </w:r>
      <w:r>
        <w:t>by a withholding MIT or a custodian for the purposes of determining the withholding tax</w:t>
      </w:r>
      <w:r w:rsidR="00396E4E">
        <w:t xml:space="preserve"> liability</w:t>
      </w:r>
      <w:r w:rsidR="00407AA0">
        <w:t xml:space="preserve"> on the fund payment</w:t>
      </w:r>
      <w:r w:rsidR="0076383E">
        <w:t>.</w:t>
      </w:r>
      <w:r>
        <w:t xml:space="preserve"> </w:t>
      </w:r>
      <w:r w:rsidRPr="00752796">
        <w:rPr>
          <w:rStyle w:val="Referencingstyle"/>
        </w:rPr>
        <w:t>[Schedule #, item</w:t>
      </w:r>
      <w:r w:rsidR="0076383E">
        <w:rPr>
          <w:rStyle w:val="Referencingstyle"/>
        </w:rPr>
        <w:t>s</w:t>
      </w:r>
      <w:r w:rsidRPr="00752796">
        <w:rPr>
          <w:rStyle w:val="Referencingstyle"/>
        </w:rPr>
        <w:t xml:space="preserve"> </w:t>
      </w:r>
      <w:r w:rsidR="00481A1A">
        <w:rPr>
          <w:rStyle w:val="Referencingstyle"/>
        </w:rPr>
        <w:t>10 to</w:t>
      </w:r>
      <w:r w:rsidR="00A8320E">
        <w:rPr>
          <w:rStyle w:val="Referencingstyle"/>
        </w:rPr>
        <w:t xml:space="preserve"> 13</w:t>
      </w:r>
      <w:r w:rsidRPr="00752796">
        <w:rPr>
          <w:rStyle w:val="Referencingstyle"/>
        </w:rPr>
        <w:t xml:space="preserve">, </w:t>
      </w:r>
      <w:r w:rsidR="00C06A9C">
        <w:rPr>
          <w:rStyle w:val="Referencingstyle"/>
        </w:rPr>
        <w:t xml:space="preserve">notes to </w:t>
      </w:r>
      <w:r w:rsidRPr="00752796">
        <w:rPr>
          <w:rStyle w:val="Referencingstyle"/>
        </w:rPr>
        <w:t>subsections</w:t>
      </w:r>
      <w:r w:rsidR="0076383E">
        <w:rPr>
          <w:rStyle w:val="Referencingstyle"/>
        </w:rPr>
        <w:t xml:space="preserve"> 840-805(2) and (3)</w:t>
      </w:r>
      <w:r w:rsidRPr="00752796">
        <w:rPr>
          <w:rStyle w:val="Referencingstyle"/>
        </w:rPr>
        <w:t>]</w:t>
      </w:r>
    </w:p>
    <w:p w14:paraId="1133FB1D" w14:textId="74FFB56D" w:rsidR="00752796" w:rsidRDefault="00396E4E" w:rsidP="00D205D2">
      <w:pPr>
        <w:pStyle w:val="base-text-paragraph"/>
      </w:pPr>
      <w:r>
        <w:t xml:space="preserve">This </w:t>
      </w:r>
      <w:r w:rsidR="00C06A9C">
        <w:t xml:space="preserve">clarifies that </w:t>
      </w:r>
      <w:r>
        <w:t xml:space="preserve">the withholding tax rules apply to the amounts of the fund payment that is attributed to </w:t>
      </w:r>
      <w:r w:rsidR="00407AA0">
        <w:t xml:space="preserve">foreign </w:t>
      </w:r>
      <w:r w:rsidR="00C06A9C">
        <w:t xml:space="preserve">resident </w:t>
      </w:r>
      <w:r>
        <w:t>members by an AMIT, in addition to amounts which are actually paid.</w:t>
      </w:r>
    </w:p>
    <w:p w14:paraId="4A2BD721" w14:textId="3819CAC7" w:rsidR="00D205D2" w:rsidRDefault="00C06A9C" w:rsidP="00752796">
      <w:pPr>
        <w:pStyle w:val="Heading5"/>
      </w:pPr>
      <w:r>
        <w:t xml:space="preserve">DIR </w:t>
      </w:r>
      <w:r w:rsidR="00752796" w:rsidRPr="00752796">
        <w:t>payments</w:t>
      </w:r>
    </w:p>
    <w:p w14:paraId="55C31860" w14:textId="0606C9CB" w:rsidR="0076383E" w:rsidRPr="0076383E" w:rsidRDefault="0076383E" w:rsidP="0076383E">
      <w:pPr>
        <w:pStyle w:val="base-text-paragraph"/>
      </w:pPr>
      <w:r w:rsidRPr="0076383E">
        <w:t>Generally,</w:t>
      </w:r>
      <w:r w:rsidR="00C06A9C">
        <w:t xml:space="preserve"> if an Australian resident makes a DIR payment </w:t>
      </w:r>
      <w:r w:rsidRPr="0076383E">
        <w:t>to a foreign resident, the foreign resident is liable to with</w:t>
      </w:r>
      <w:r>
        <w:t xml:space="preserve">holding tax on the amount paid </w:t>
      </w:r>
      <w:r w:rsidR="00C06A9C">
        <w:t>(</w:t>
      </w:r>
      <w:r w:rsidRPr="0076383E">
        <w:t>section 128B of the ITAA 1936</w:t>
      </w:r>
      <w:r w:rsidR="00C06A9C">
        <w:t>)</w:t>
      </w:r>
      <w:r w:rsidRPr="0076383E">
        <w:t>.</w:t>
      </w:r>
    </w:p>
    <w:p w14:paraId="23222248" w14:textId="7BDBDB2D" w:rsidR="00752796" w:rsidRPr="00407AA0" w:rsidRDefault="00407AA0" w:rsidP="00752796">
      <w:pPr>
        <w:pStyle w:val="base-text-paragraph"/>
        <w:rPr>
          <w:rStyle w:val="Referencingstyle"/>
          <w:b w:val="0"/>
          <w:i w:val="0"/>
          <w:sz w:val="22"/>
        </w:rPr>
      </w:pPr>
      <w:r>
        <w:t>A</w:t>
      </w:r>
      <w:r w:rsidR="00FA384D">
        <w:t xml:space="preserve"> note</w:t>
      </w:r>
      <w:r>
        <w:t xml:space="preserve"> has</w:t>
      </w:r>
      <w:r w:rsidR="0076383E" w:rsidRPr="00752796">
        <w:t xml:space="preserve"> been inserted into </w:t>
      </w:r>
      <w:r w:rsidR="0076383E">
        <w:t>subsection</w:t>
      </w:r>
      <w:r>
        <w:t xml:space="preserve"> 128B(1A) </w:t>
      </w:r>
      <w:r w:rsidR="00DB34E4">
        <w:t xml:space="preserve">of the </w:t>
      </w:r>
      <w:r w:rsidR="00C06A9C">
        <w:br/>
      </w:r>
      <w:r w:rsidR="00DB34E4">
        <w:t xml:space="preserve">ITAA 1936 </w:t>
      </w:r>
      <w:r w:rsidR="00C06A9C">
        <w:t>to clarify</w:t>
      </w:r>
      <w:r w:rsidR="0076383E" w:rsidRPr="00752796">
        <w:t xml:space="preserve"> that deemed payments made by an AMIT </w:t>
      </w:r>
      <w:r w:rsidR="00C06A9C">
        <w:t>are</w:t>
      </w:r>
      <w:r w:rsidR="0076383E" w:rsidRPr="00752796">
        <w:t xml:space="preserve"> treated as having been paid to the </w:t>
      </w:r>
      <w:r>
        <w:t>member</w:t>
      </w:r>
      <w:r w:rsidR="0076383E" w:rsidRPr="00752796">
        <w:t xml:space="preserve"> </w:t>
      </w:r>
      <w:r w:rsidR="0076383E">
        <w:t>by a withholding MIT or a custodian for the purposes of determining the</w:t>
      </w:r>
      <w:r>
        <w:t xml:space="preserve"> withholding tax liability on the DIR payments</w:t>
      </w:r>
      <w:r w:rsidR="0076383E">
        <w:t xml:space="preserve">. </w:t>
      </w:r>
      <w:r w:rsidR="0076383E">
        <w:rPr>
          <w:rStyle w:val="Referencingstyle"/>
        </w:rPr>
        <w:t xml:space="preserve">[Schedule #, item </w:t>
      </w:r>
      <w:r w:rsidR="00366E03">
        <w:rPr>
          <w:rStyle w:val="Referencingstyle"/>
        </w:rPr>
        <w:t>1</w:t>
      </w:r>
      <w:r w:rsidR="0076383E">
        <w:rPr>
          <w:rStyle w:val="Referencingstyle"/>
        </w:rPr>
        <w:t xml:space="preserve">, </w:t>
      </w:r>
      <w:r w:rsidR="00C06A9C">
        <w:rPr>
          <w:rStyle w:val="Referencingstyle"/>
        </w:rPr>
        <w:t xml:space="preserve">note to </w:t>
      </w:r>
      <w:r w:rsidR="0076383E">
        <w:rPr>
          <w:rStyle w:val="Referencingstyle"/>
        </w:rPr>
        <w:t>subsection 128B(1A) of the ITAA 1936)</w:t>
      </w:r>
      <w:r w:rsidR="0076383E" w:rsidRPr="00752796">
        <w:rPr>
          <w:rStyle w:val="Referencingstyle"/>
        </w:rPr>
        <w:t>]</w:t>
      </w:r>
    </w:p>
    <w:p w14:paraId="4C80303E" w14:textId="55F828F3" w:rsidR="00407AA0" w:rsidRDefault="00FA384D" w:rsidP="00407AA0">
      <w:pPr>
        <w:pStyle w:val="base-text-paragraph"/>
      </w:pPr>
      <w:r>
        <w:t>This</w:t>
      </w:r>
      <w:r w:rsidR="00C06A9C">
        <w:t xml:space="preserve"> clarifies </w:t>
      </w:r>
      <w:r w:rsidR="00407AA0">
        <w:t xml:space="preserve">that the withholding tax rules apply to the amounts of the DIR payments that are attributed to foreign </w:t>
      </w:r>
      <w:r w:rsidR="00C06A9C">
        <w:t xml:space="preserve">resident </w:t>
      </w:r>
      <w:r w:rsidR="00407AA0">
        <w:t>members by an AMIT, in addition to amounts which are actually paid.</w:t>
      </w:r>
      <w:r w:rsidR="00CF69BA">
        <w:br/>
      </w:r>
    </w:p>
    <w:p w14:paraId="7D85A3B4" w14:textId="0EE8FC43" w:rsidR="00D205D2" w:rsidRDefault="00D205D2" w:rsidP="00D205D2">
      <w:pPr>
        <w:pStyle w:val="Heading4"/>
      </w:pPr>
      <w:r>
        <w:t>AMIT and MIT fund payments calculated only on taxable Australian property gains</w:t>
      </w:r>
    </w:p>
    <w:p w14:paraId="7A9190C3" w14:textId="0057E759" w:rsidR="009110EF" w:rsidRDefault="007D5B7C" w:rsidP="009110EF">
      <w:pPr>
        <w:pStyle w:val="base-text-paragraph"/>
      </w:pPr>
      <w:r>
        <w:t xml:space="preserve">Broadly, </w:t>
      </w:r>
      <w:r w:rsidRPr="00EE377E">
        <w:t xml:space="preserve">fund payments are amounts of assessable income derived </w:t>
      </w:r>
      <w:r>
        <w:t xml:space="preserve">by </w:t>
      </w:r>
      <w:r w:rsidR="009110EF">
        <w:t xml:space="preserve">a MIT or an AMIT </w:t>
      </w:r>
      <w:r>
        <w:t>that are</w:t>
      </w:r>
      <w:r w:rsidR="009110EF">
        <w:t xml:space="preserve"> paid or attributed to members. </w:t>
      </w:r>
    </w:p>
    <w:p w14:paraId="285CBC7C" w14:textId="391DC968" w:rsidR="009110EF" w:rsidRDefault="009110EF" w:rsidP="009110EF">
      <w:pPr>
        <w:pStyle w:val="base-text-paragraph"/>
      </w:pPr>
      <w:r>
        <w:t xml:space="preserve">For a MIT, the total of the fund payments in relation to an income year equals, as nearly as practicable, the net income of the trust for the income year disregarding </w:t>
      </w:r>
      <w:r w:rsidRPr="00E61738">
        <w:t>excluded components</w:t>
      </w:r>
      <w:r w:rsidRPr="009110EF">
        <w:t xml:space="preserve"> </w:t>
      </w:r>
      <w:r>
        <w:t>(</w:t>
      </w:r>
      <w:r w:rsidRPr="00EE377E">
        <w:t>section</w:t>
      </w:r>
      <w:r>
        <w:t xml:space="preserve"> 12-405 in Schedule 1 to the TAA 1953</w:t>
      </w:r>
      <w:r w:rsidRPr="00EE377E">
        <w:t>).</w:t>
      </w:r>
    </w:p>
    <w:p w14:paraId="51C296BE" w14:textId="6C3E4585" w:rsidR="009110EF" w:rsidRDefault="009110EF" w:rsidP="009110EF">
      <w:pPr>
        <w:pStyle w:val="base-text-paragraph"/>
      </w:pPr>
      <w:r>
        <w:t xml:space="preserve">For an AMIT, </w:t>
      </w:r>
      <w:r w:rsidR="007D5B7C">
        <w:t>the total of the fund payments in relation to an income year eq</w:t>
      </w:r>
      <w:r>
        <w:t xml:space="preserve">uals, as nearly as practicable, </w:t>
      </w:r>
      <w:r w:rsidR="00FC26EE">
        <w:t xml:space="preserve">the </w:t>
      </w:r>
      <w:r>
        <w:t>total of the</w:t>
      </w:r>
      <w:r w:rsidR="007D5B7C">
        <w:t xml:space="preserve"> </w:t>
      </w:r>
      <w:r w:rsidR="007D5B7C" w:rsidRPr="002E438C">
        <w:t>determined</w:t>
      </w:r>
      <w:r w:rsidR="007D5B7C" w:rsidRPr="00B149E9">
        <w:t xml:space="preserve"> </w:t>
      </w:r>
      <w:r w:rsidR="007D5B7C">
        <w:t xml:space="preserve">member components for the income year </w:t>
      </w:r>
      <w:proofErr w:type="gramStart"/>
      <w:r w:rsidR="007D5B7C">
        <w:t>that are</w:t>
      </w:r>
      <w:proofErr w:type="gramEnd"/>
      <w:r w:rsidR="007D5B7C">
        <w:t xml:space="preserve"> of an assessable income </w:t>
      </w:r>
      <w:r w:rsidR="007D5B7C">
        <w:lastRenderedPageBreak/>
        <w:t>character</w:t>
      </w:r>
      <w:r>
        <w:t xml:space="preserve"> disregarding </w:t>
      </w:r>
      <w:r w:rsidRPr="00E61738">
        <w:t>excluded components</w:t>
      </w:r>
      <w:r>
        <w:t xml:space="preserve"> (section 12A-110 in Schedule 1 to the TAA 1953). </w:t>
      </w:r>
    </w:p>
    <w:p w14:paraId="5D8B25EE" w14:textId="5648C9F6" w:rsidR="009110EF" w:rsidRPr="009110EF" w:rsidRDefault="009110EF" w:rsidP="009110EF">
      <w:pPr>
        <w:pStyle w:val="base-text-paragraph"/>
        <w:rPr>
          <w:rStyle w:val="Referencingstyle"/>
          <w:b w:val="0"/>
          <w:i w:val="0"/>
          <w:sz w:val="22"/>
        </w:rPr>
      </w:pPr>
      <w:r>
        <w:t>For a MIT, the method statement for working out t</w:t>
      </w:r>
      <w:r w:rsidR="001F4BE5">
        <w:t>he amount of a fund payment has</w:t>
      </w:r>
      <w:r>
        <w:t xml:space="preserve"> been modified (subsection </w:t>
      </w:r>
      <w:r w:rsidR="00A54B4D">
        <w:t>12-405(2</w:t>
      </w:r>
      <w:r>
        <w:t xml:space="preserve">)) to ensure that </w:t>
      </w:r>
      <w:r w:rsidR="007A2448">
        <w:t xml:space="preserve">capital losses from </w:t>
      </w:r>
      <w:r w:rsidR="005C628B">
        <w:t>non-</w:t>
      </w:r>
      <w:r w:rsidR="007A2448">
        <w:t xml:space="preserve">taxable Australian property </w:t>
      </w:r>
      <w:r w:rsidR="00294E4F">
        <w:t xml:space="preserve">(including </w:t>
      </w:r>
      <w:r w:rsidR="00481A1A">
        <w:br/>
      </w:r>
      <w:r w:rsidR="00294E4F">
        <w:t xml:space="preserve">carry-forward capital losses) </w:t>
      </w:r>
      <w:r w:rsidR="007A2448">
        <w:t xml:space="preserve">which have been applied against capital gains from taxable Australian property </w:t>
      </w:r>
      <w:r w:rsidR="00050329" w:rsidRPr="00050329">
        <w:t>in</w:t>
      </w:r>
      <w:r w:rsidR="00050329" w:rsidRPr="00050329">
        <w:rPr>
          <w:b/>
        </w:rPr>
        <w:t xml:space="preserve"> </w:t>
      </w:r>
      <w:r w:rsidR="00050329" w:rsidRPr="00050329">
        <w:t>the income year</w:t>
      </w:r>
      <w:r w:rsidR="00050329" w:rsidRPr="00050329">
        <w:rPr>
          <w:b/>
        </w:rPr>
        <w:t xml:space="preserve"> </w:t>
      </w:r>
      <w:r w:rsidR="000D3F29">
        <w:t>are</w:t>
      </w:r>
      <w:r w:rsidR="00050329" w:rsidRPr="00050329">
        <w:t xml:space="preserve"> added back to </w:t>
      </w:r>
      <w:r w:rsidR="00050329" w:rsidRPr="007C5455">
        <w:t>t</w:t>
      </w:r>
      <w:r w:rsidR="007A2448">
        <w:t>he total of the fund payment</w:t>
      </w:r>
      <w:r w:rsidR="00B66B06">
        <w:t>s</w:t>
      </w:r>
      <w:r w:rsidR="00B64C1C">
        <w:t xml:space="preserve">, except to the extent that the capital gain is included in the actual payment made in relation to the income year. </w:t>
      </w:r>
      <w:r w:rsidR="00481A1A">
        <w:rPr>
          <w:rStyle w:val="Referencingstyle"/>
        </w:rPr>
        <w:t xml:space="preserve">[Schedule #, items 20 to </w:t>
      </w:r>
      <w:r w:rsidR="00366E03" w:rsidRPr="000346B7">
        <w:rPr>
          <w:rStyle w:val="Referencingstyle"/>
        </w:rPr>
        <w:t>22,</w:t>
      </w:r>
      <w:r w:rsidR="00B66B06" w:rsidRPr="000346B7">
        <w:rPr>
          <w:rStyle w:val="Referencingstyle"/>
        </w:rPr>
        <w:t xml:space="preserve"> </w:t>
      </w:r>
      <w:r w:rsidR="00F77DCD">
        <w:rPr>
          <w:rStyle w:val="Referencingstyle"/>
        </w:rPr>
        <w:t>subsection</w:t>
      </w:r>
      <w:r w:rsidR="001F4BE5">
        <w:rPr>
          <w:rStyle w:val="Referencingstyle"/>
        </w:rPr>
        <w:t>s</w:t>
      </w:r>
      <w:r w:rsidR="000D3F29" w:rsidRPr="000346B7">
        <w:rPr>
          <w:rStyle w:val="Referencingstyle"/>
        </w:rPr>
        <w:t xml:space="preserve"> 12-405(2)</w:t>
      </w:r>
      <w:r w:rsidR="001F4BE5">
        <w:rPr>
          <w:rStyle w:val="Referencingstyle"/>
        </w:rPr>
        <w:t xml:space="preserve"> and (2A)</w:t>
      </w:r>
      <w:r w:rsidR="00BC1FF6" w:rsidRPr="000346B7">
        <w:rPr>
          <w:rStyle w:val="Referencingstyle"/>
        </w:rPr>
        <w:t xml:space="preserve"> </w:t>
      </w:r>
      <w:r w:rsidR="00596695" w:rsidRPr="000346B7">
        <w:rPr>
          <w:rStyle w:val="Referencingstyle"/>
        </w:rPr>
        <w:t>in</w:t>
      </w:r>
      <w:r w:rsidR="00B66B06" w:rsidRPr="000346B7">
        <w:rPr>
          <w:rStyle w:val="Referencingstyle"/>
        </w:rPr>
        <w:t xml:space="preserve"> Schedule 1 to the TAA 1953</w:t>
      </w:r>
      <w:r w:rsidR="007A2448" w:rsidRPr="000346B7">
        <w:rPr>
          <w:rStyle w:val="Referencingstyle"/>
        </w:rPr>
        <w:t>]</w:t>
      </w:r>
    </w:p>
    <w:p w14:paraId="4ADA93F8" w14:textId="31292157" w:rsidR="009110EF" w:rsidRPr="009110EF" w:rsidRDefault="009110EF" w:rsidP="009110EF">
      <w:pPr>
        <w:pStyle w:val="base-text-paragraph"/>
      </w:pPr>
      <w:r w:rsidRPr="009110EF">
        <w:t>For</w:t>
      </w:r>
      <w:r>
        <w:t xml:space="preserve"> an AMIT, </w:t>
      </w:r>
      <w:r w:rsidR="00F77DCD">
        <w:t xml:space="preserve">a similar modification has been made to the </w:t>
      </w:r>
      <w:r w:rsidR="001F4BE5">
        <w:t>total of</w:t>
      </w:r>
      <w:r w:rsidR="00F77DCD">
        <w:t xml:space="preserve"> the fund payment</w:t>
      </w:r>
      <w:r w:rsidR="001F4BE5">
        <w:t>s</w:t>
      </w:r>
      <w:r w:rsidR="00F77DCD">
        <w:t xml:space="preserve"> (subsection 12A-110(3)) to achieve a consistent result. </w:t>
      </w:r>
      <w:r w:rsidR="00F77DCD">
        <w:rPr>
          <w:rStyle w:val="Referencingstyle"/>
        </w:rPr>
        <w:t xml:space="preserve">[Schedule #, item </w:t>
      </w:r>
      <w:r w:rsidR="00F77DCD" w:rsidRPr="000346B7">
        <w:rPr>
          <w:rStyle w:val="Referencingstyle"/>
        </w:rPr>
        <w:t>23, paragraph</w:t>
      </w:r>
      <w:r w:rsidR="00F77DCD">
        <w:rPr>
          <w:rStyle w:val="Referencingstyle"/>
        </w:rPr>
        <w:t xml:space="preserve"> </w:t>
      </w:r>
      <w:r w:rsidR="00F77DCD" w:rsidRPr="000346B7">
        <w:rPr>
          <w:rStyle w:val="Referencingstyle"/>
        </w:rPr>
        <w:t>12A</w:t>
      </w:r>
      <w:r w:rsidR="00F77DCD" w:rsidRPr="000346B7">
        <w:rPr>
          <w:rStyle w:val="Referencingstyle"/>
        </w:rPr>
        <w:noBreakHyphen/>
        <w:t>110(3)(b) in Schedule 1 to the TAA 1953]</w:t>
      </w:r>
    </w:p>
    <w:p w14:paraId="00D37E92" w14:textId="3EEAEC47" w:rsidR="00A761EC" w:rsidRDefault="00225F0A" w:rsidP="00C67D21">
      <w:pPr>
        <w:pStyle w:val="base-text-paragraph"/>
      </w:pPr>
      <w:r>
        <w:t xml:space="preserve"> </w:t>
      </w:r>
      <w:r w:rsidR="00A761EC">
        <w:t xml:space="preserve"> </w:t>
      </w:r>
      <w:r w:rsidR="004452A7">
        <w:t>This</w:t>
      </w:r>
      <w:r w:rsidR="006911FF">
        <w:t xml:space="preserve"> ensure</w:t>
      </w:r>
      <w:r w:rsidR="004452A7">
        <w:t>s</w:t>
      </w:r>
      <w:r w:rsidR="00147876">
        <w:t xml:space="preserve"> that</w:t>
      </w:r>
      <w:r w:rsidR="004452A7">
        <w:t>,</w:t>
      </w:r>
      <w:r w:rsidR="00147876">
        <w:t xml:space="preserve"> </w:t>
      </w:r>
      <w:r w:rsidR="00082616">
        <w:t xml:space="preserve">where a fund payment is made to a </w:t>
      </w:r>
      <w:r w:rsidR="00897C9A">
        <w:t xml:space="preserve">foreign </w:t>
      </w:r>
      <w:r w:rsidR="00082616">
        <w:t>resident member, the amount of withholding tax payable b</w:t>
      </w:r>
      <w:r w:rsidR="00857690">
        <w:t xml:space="preserve">y the </w:t>
      </w:r>
      <w:r w:rsidR="004452A7">
        <w:t xml:space="preserve">MIT or </w:t>
      </w:r>
      <w:r w:rsidR="00857690">
        <w:t>AMIT is calculated</w:t>
      </w:r>
      <w:r w:rsidR="00C67D21">
        <w:t xml:space="preserve"> </w:t>
      </w:r>
      <w:r w:rsidR="00082616">
        <w:t xml:space="preserve">on </w:t>
      </w:r>
      <w:r w:rsidR="00082616" w:rsidRPr="001F0F11">
        <w:t xml:space="preserve">taxable Australian </w:t>
      </w:r>
      <w:r w:rsidR="00C67D21">
        <w:t>property net capital gains</w:t>
      </w:r>
      <w:r w:rsidR="00082616">
        <w:t>.</w:t>
      </w:r>
      <w:r w:rsidR="00CF69BA">
        <w:br/>
      </w:r>
    </w:p>
    <w:p w14:paraId="5F77D137" w14:textId="3763000D" w:rsidR="00466F6B" w:rsidRDefault="00102951" w:rsidP="00102951">
      <w:pPr>
        <w:pStyle w:val="Heading4"/>
      </w:pPr>
      <w:r>
        <w:t>Withholding MIT provisions apply to deemed payments</w:t>
      </w:r>
    </w:p>
    <w:p w14:paraId="0E7D0789" w14:textId="6CBAC98E" w:rsidR="0085777C" w:rsidRDefault="00DA634F" w:rsidP="00DA634F">
      <w:pPr>
        <w:pStyle w:val="base-text-paragraph"/>
      </w:pPr>
      <w:r>
        <w:t xml:space="preserve">Generally, </w:t>
      </w:r>
      <w:r w:rsidR="00857690">
        <w:t xml:space="preserve">where a deemed payment arises, a trustee of an AMIT may have an obligation to pay an </w:t>
      </w:r>
      <w:r>
        <w:t xml:space="preserve">amount to the Commissioner if, among other things, it is a </w:t>
      </w:r>
      <w:r w:rsidR="00625DC0">
        <w:t xml:space="preserve">withholding MIT (subsection </w:t>
      </w:r>
      <w:r w:rsidR="00774269">
        <w:t>12-383</w:t>
      </w:r>
      <w:r>
        <w:t xml:space="preserve"> in Schedule 1 to the TAA 1953).</w:t>
      </w:r>
      <w:r w:rsidR="00015F58">
        <w:t xml:space="preserve"> </w:t>
      </w:r>
      <w:r w:rsidR="0085777C">
        <w:t>T</w:t>
      </w:r>
      <w:r w:rsidR="00B30897">
        <w:t>he</w:t>
      </w:r>
      <w:r w:rsidR="0085777C">
        <w:t xml:space="preserve"> obligation applies to</w:t>
      </w:r>
      <w:r w:rsidR="00B30897">
        <w:t xml:space="preserve"> a trust that is</w:t>
      </w:r>
      <w:r w:rsidR="0085777C">
        <w:t xml:space="preserve"> a withholding MIT that makes a </w:t>
      </w:r>
      <w:r w:rsidR="00B30897">
        <w:t>fund payment to foreign members.</w:t>
      </w:r>
    </w:p>
    <w:p w14:paraId="21280202" w14:textId="1F7C71B4" w:rsidR="00023FEF" w:rsidRDefault="0085777C" w:rsidP="00DA634F">
      <w:pPr>
        <w:pStyle w:val="base-text-paragraph"/>
      </w:pPr>
      <w:r>
        <w:t>The amendment clarifies that an AMIT which makes a deemed payment to a foreign resident is a withholding MIT</w:t>
      </w:r>
      <w:r w:rsidR="00C73FEC">
        <w:t xml:space="preserve">. </w:t>
      </w:r>
      <w:r w:rsidR="00C73FEC" w:rsidRPr="00277FBD">
        <w:rPr>
          <w:rStyle w:val="Referencingstyle"/>
        </w:rPr>
        <w:t xml:space="preserve">[Schedule #, </w:t>
      </w:r>
      <w:r w:rsidR="002A60A7">
        <w:rPr>
          <w:rStyle w:val="Referencingstyle"/>
        </w:rPr>
        <w:t>item 19</w:t>
      </w:r>
      <w:r w:rsidR="00C73FEC">
        <w:rPr>
          <w:rStyle w:val="Referencingstyle"/>
        </w:rPr>
        <w:t>, section 12-383 in Schedule 1 to the TAA 1953</w:t>
      </w:r>
      <w:r w:rsidR="00C73FEC" w:rsidRPr="00277FBD">
        <w:rPr>
          <w:rStyle w:val="Referencingstyle"/>
        </w:rPr>
        <w:t>]</w:t>
      </w:r>
    </w:p>
    <w:p w14:paraId="60FE34EC" w14:textId="1D6D55DE" w:rsidR="00C47BCE" w:rsidRDefault="00625DC0" w:rsidP="00CF69BA">
      <w:pPr>
        <w:pStyle w:val="base-text-paragraph"/>
      </w:pPr>
      <w:r>
        <w:t xml:space="preserve"> </w:t>
      </w:r>
      <w:r w:rsidR="00023FEF">
        <w:t xml:space="preserve">This </w:t>
      </w:r>
      <w:r w:rsidR="00DA634F">
        <w:t>ensure</w:t>
      </w:r>
      <w:r w:rsidR="00023FEF">
        <w:t>s</w:t>
      </w:r>
      <w:r w:rsidR="00DA634F">
        <w:t xml:space="preserve"> that trusts which only make deemed payments for an income year </w:t>
      </w:r>
      <w:r w:rsidR="00023FEF">
        <w:t xml:space="preserve">(and </w:t>
      </w:r>
      <w:r w:rsidR="00DA634F">
        <w:t xml:space="preserve">do not make actual cash distributions) </w:t>
      </w:r>
      <w:r w:rsidR="00774269">
        <w:t>will be a</w:t>
      </w:r>
      <w:r w:rsidR="00023FEF">
        <w:t xml:space="preserve"> withholding </w:t>
      </w:r>
      <w:r w:rsidR="00774269">
        <w:t>MIT, provided that other requirements are satisfied.</w:t>
      </w:r>
      <w:r w:rsidR="00CF69BA">
        <w:br/>
        <w:t xml:space="preserve"> </w:t>
      </w:r>
    </w:p>
    <w:p w14:paraId="5114D3F4" w14:textId="134130A2" w:rsidR="00C47BCE" w:rsidRDefault="00102951" w:rsidP="007354CB">
      <w:pPr>
        <w:pStyle w:val="Heading4"/>
      </w:pPr>
      <w:r>
        <w:t xml:space="preserve">TFN withholding provisions apply </w:t>
      </w:r>
      <w:r w:rsidR="00C47BCE">
        <w:t xml:space="preserve">appropriately </w:t>
      </w:r>
      <w:r>
        <w:t xml:space="preserve">to </w:t>
      </w:r>
      <w:r w:rsidR="00C47BCE">
        <w:t>AMITs</w:t>
      </w:r>
    </w:p>
    <w:p w14:paraId="514AABF8" w14:textId="4D06B21F" w:rsidR="00102951" w:rsidRDefault="00C47BCE" w:rsidP="00C47BCE">
      <w:pPr>
        <w:pStyle w:val="Heading5"/>
      </w:pPr>
      <w:r>
        <w:t>Deemed</w:t>
      </w:r>
      <w:r w:rsidR="00102951">
        <w:t xml:space="preserve"> payments</w:t>
      </w:r>
      <w:r>
        <w:t xml:space="preserve"> to be treated as amounts paid</w:t>
      </w:r>
    </w:p>
    <w:p w14:paraId="69FE4101" w14:textId="52843B31" w:rsidR="00646B86" w:rsidRDefault="00646B86" w:rsidP="00646B86">
      <w:pPr>
        <w:pStyle w:val="base-text-paragraph"/>
      </w:pPr>
      <w:r>
        <w:t>The TFN wi</w:t>
      </w:r>
      <w:r w:rsidR="00EE4E50">
        <w:t>thholding rules (Subdivision 12</w:t>
      </w:r>
      <w:r>
        <w:t xml:space="preserve">E in Schedule 1 to the TAA 1953) ensure that amounts are </w:t>
      </w:r>
      <w:r w:rsidR="009453F4">
        <w:t>withheld</w:t>
      </w:r>
      <w:r>
        <w:t xml:space="preserve"> from payments made</w:t>
      </w:r>
      <w:r w:rsidR="009453F4">
        <w:t xml:space="preserve"> by certain entities (such as trust)</w:t>
      </w:r>
      <w:r>
        <w:t xml:space="preserve"> to an investor who has not quoted their TFN. </w:t>
      </w:r>
      <w:r w:rsidR="009453F4">
        <w:t>Generally, t</w:t>
      </w:r>
      <w:r>
        <w:t xml:space="preserve">he rules apply where, among other things, </w:t>
      </w:r>
      <w:r w:rsidR="00857690">
        <w:t xml:space="preserve">there is an actual payment or </w:t>
      </w:r>
      <w:r>
        <w:t>an investor becomes presently entitled to inc</w:t>
      </w:r>
      <w:r w:rsidR="009453F4">
        <w:t>ome of a unit trust (section 12-</w:t>
      </w:r>
      <w:r>
        <w:t>145</w:t>
      </w:r>
      <w:r w:rsidR="00596695">
        <w:t xml:space="preserve"> in Schedule 1 to</w:t>
      </w:r>
      <w:r w:rsidR="00DF681B">
        <w:t xml:space="preserve"> the TAA 1953</w:t>
      </w:r>
      <w:r>
        <w:t>).</w:t>
      </w:r>
    </w:p>
    <w:p w14:paraId="53C1A0FA" w14:textId="502A02C4" w:rsidR="00D0425F" w:rsidRDefault="00646B86" w:rsidP="00646B86">
      <w:pPr>
        <w:pStyle w:val="base-text-paragraph"/>
      </w:pPr>
      <w:r>
        <w:t xml:space="preserve"> </w:t>
      </w:r>
      <w:r w:rsidR="0085777C">
        <w:t xml:space="preserve">The amendments </w:t>
      </w:r>
      <w:r w:rsidR="001A2EB1">
        <w:t>clarify</w:t>
      </w:r>
      <w:r w:rsidR="009453F4">
        <w:t xml:space="preserve"> that</w:t>
      </w:r>
      <w:r w:rsidR="00D0425F">
        <w:t xml:space="preserve"> deemed payments made by an AMIT </w:t>
      </w:r>
      <w:r w:rsidR="0085777C">
        <w:t>are</w:t>
      </w:r>
      <w:r w:rsidR="00D0425F">
        <w:t xml:space="preserve"> treated as having been paid to the investor for the purposes of </w:t>
      </w:r>
      <w:r w:rsidR="00D0425F">
        <w:lastRenderedPageBreak/>
        <w:t>determining whether amounts are required to be withheld from a payment</w:t>
      </w:r>
      <w:r w:rsidR="00035860">
        <w:t xml:space="preserve"> made by the AMIT</w:t>
      </w:r>
      <w:r w:rsidR="00D0425F">
        <w:t xml:space="preserve">.  </w:t>
      </w:r>
      <w:r w:rsidR="0087623A" w:rsidRPr="00277FBD">
        <w:rPr>
          <w:rStyle w:val="Referencingstyle"/>
        </w:rPr>
        <w:t xml:space="preserve">[Schedule #, item </w:t>
      </w:r>
      <w:r w:rsidR="00366E03">
        <w:rPr>
          <w:rStyle w:val="Referencingstyle"/>
        </w:rPr>
        <w:t>15 and 16</w:t>
      </w:r>
      <w:r w:rsidR="0087623A">
        <w:rPr>
          <w:rStyle w:val="Referencingstyle"/>
        </w:rPr>
        <w:t xml:space="preserve">, </w:t>
      </w:r>
      <w:r w:rsidR="0085777C">
        <w:rPr>
          <w:rStyle w:val="Referencingstyle"/>
        </w:rPr>
        <w:t xml:space="preserve">notes to </w:t>
      </w:r>
      <w:r w:rsidR="0087623A">
        <w:rPr>
          <w:rStyle w:val="Referencingstyle"/>
        </w:rPr>
        <w:t>subsecti</w:t>
      </w:r>
      <w:r w:rsidR="00035860">
        <w:rPr>
          <w:rStyle w:val="Referencingstyle"/>
        </w:rPr>
        <w:t xml:space="preserve">ons 12-140(1) and </w:t>
      </w:r>
      <w:r w:rsidR="0085777C">
        <w:rPr>
          <w:rStyle w:val="Referencingstyle"/>
        </w:rPr>
        <w:br/>
      </w:r>
      <w:r w:rsidR="00035860">
        <w:rPr>
          <w:rStyle w:val="Referencingstyle"/>
        </w:rPr>
        <w:t>12-145(1) in Schedule 1 to the TAA 1953</w:t>
      </w:r>
      <w:r w:rsidR="0087623A">
        <w:rPr>
          <w:rStyle w:val="Referencingstyle"/>
        </w:rPr>
        <w:t>]</w:t>
      </w:r>
    </w:p>
    <w:p w14:paraId="12B70E96" w14:textId="4B9A3D60" w:rsidR="00C47BCE" w:rsidRDefault="00C47BCE" w:rsidP="00C47BCE">
      <w:pPr>
        <w:pStyle w:val="Heading5"/>
      </w:pPr>
      <w:r>
        <w:t xml:space="preserve">Ensuring amounts are subject to appropriate TFN withholding </w:t>
      </w:r>
    </w:p>
    <w:p w14:paraId="29422BCD" w14:textId="312B3B25" w:rsidR="00F66A0F" w:rsidRDefault="001A2EB1" w:rsidP="00646B86">
      <w:pPr>
        <w:pStyle w:val="base-text-paragraph"/>
      </w:pPr>
      <w:r>
        <w:t xml:space="preserve">The amendments </w:t>
      </w:r>
      <w:r w:rsidR="009F3A3D">
        <w:t>also limit</w:t>
      </w:r>
      <w:r>
        <w:t xml:space="preserve"> the application of the TFN withholding rules under section 12-140 </w:t>
      </w:r>
      <w:r w:rsidR="00596695">
        <w:t>in Schedule 1 to</w:t>
      </w:r>
      <w:r w:rsidR="00DF681B">
        <w:t xml:space="preserve"> the TAA 1953</w:t>
      </w:r>
      <w:r>
        <w:t xml:space="preserve"> to ensure that they do not apply to</w:t>
      </w:r>
      <w:r w:rsidR="00F66A0F">
        <w:t xml:space="preserve"> amounts </w:t>
      </w:r>
      <w:r w:rsidR="00272DB5">
        <w:t xml:space="preserve">in certain payments </w:t>
      </w:r>
      <w:r w:rsidR="00F66A0F">
        <w:t xml:space="preserve">which have already been subject to TFN withholding. </w:t>
      </w:r>
    </w:p>
    <w:p w14:paraId="14EC2163" w14:textId="2D248BF9" w:rsidR="00C47BCE" w:rsidRDefault="00F66A0F" w:rsidP="00646B86">
      <w:pPr>
        <w:pStyle w:val="base-text-paragraph"/>
      </w:pPr>
      <w:r>
        <w:t xml:space="preserve">These payment amounts include: </w:t>
      </w:r>
    </w:p>
    <w:p w14:paraId="287F54F8" w14:textId="0A61C241" w:rsidR="001A2EB1" w:rsidRDefault="00F66A0F" w:rsidP="001A2EB1">
      <w:pPr>
        <w:pStyle w:val="dotpoint"/>
      </w:pPr>
      <w:r>
        <w:t xml:space="preserve">the pre-AMMA actual payment portion of a deemed </w:t>
      </w:r>
      <w:r w:rsidR="001A2EB1">
        <w:t>payment, to the extent that TFN withholding has already been applied</w:t>
      </w:r>
      <w:r>
        <w:t xml:space="preserve"> to the pre-AMMA actual payment</w:t>
      </w:r>
      <w:r w:rsidR="00C86AEA">
        <w:t xml:space="preserve"> amount</w:t>
      </w:r>
      <w:r>
        <w:t xml:space="preserve">; and </w:t>
      </w:r>
    </w:p>
    <w:p w14:paraId="26D830F1" w14:textId="003E3229" w:rsidR="001A2EB1" w:rsidRDefault="00C86AEA" w:rsidP="00C86AEA">
      <w:pPr>
        <w:pStyle w:val="dotpoint"/>
      </w:pPr>
      <w:proofErr w:type="gramStart"/>
      <w:r>
        <w:t>the</w:t>
      </w:r>
      <w:proofErr w:type="gramEnd"/>
      <w:r>
        <w:t xml:space="preserve"> pre-AMMA actual payment or deemed payment portion of a post-AMMA actual payment, to the extent that </w:t>
      </w:r>
      <w:r w:rsidR="009F3A3D">
        <w:t>TFN</w:t>
      </w:r>
      <w:r w:rsidR="001A2EB1">
        <w:t xml:space="preserve"> withholding has already been applied </w:t>
      </w:r>
      <w:r w:rsidR="009F3A3D">
        <w:t>to the pre-AMMA a</w:t>
      </w:r>
      <w:r>
        <w:t>ctual payment or deemed payment amounts</w:t>
      </w:r>
      <w:r w:rsidR="009F3A3D">
        <w:t xml:space="preserve">. </w:t>
      </w:r>
    </w:p>
    <w:p w14:paraId="34309FDE" w14:textId="1C8B7C2F" w:rsidR="009877AB" w:rsidRDefault="009877AB" w:rsidP="00E820B4">
      <w:pPr>
        <w:pStyle w:val="base-text-paragraph"/>
        <w:numPr>
          <w:ilvl w:val="0"/>
          <w:numId w:val="0"/>
        </w:numPr>
        <w:ind w:left="1134"/>
      </w:pPr>
      <w:r w:rsidRPr="00277FBD">
        <w:rPr>
          <w:rStyle w:val="Referencingstyle"/>
        </w:rPr>
        <w:t xml:space="preserve">[Schedule #, item </w:t>
      </w:r>
      <w:r w:rsidR="00366E03">
        <w:rPr>
          <w:rStyle w:val="Referencingstyle"/>
        </w:rPr>
        <w:t>17</w:t>
      </w:r>
      <w:r>
        <w:rPr>
          <w:rStyle w:val="Referencingstyle"/>
        </w:rPr>
        <w:t>, subsection 12-152 in Schedule 1 to the TAA 1953]</w:t>
      </w:r>
      <w:r w:rsidR="00CF69BA">
        <w:rPr>
          <w:rStyle w:val="Referencingstyle"/>
        </w:rPr>
        <w:br/>
      </w:r>
    </w:p>
    <w:p w14:paraId="4B47875A" w14:textId="2D6B66F5" w:rsidR="00466F6B" w:rsidRDefault="00466F6B" w:rsidP="00466F6B">
      <w:pPr>
        <w:pStyle w:val="Heading3"/>
      </w:pPr>
      <w:r>
        <w:t>Part 4 – Modifications to the operation of the AMIT transitional rules</w:t>
      </w:r>
    </w:p>
    <w:p w14:paraId="0201D4FC" w14:textId="08ADA579" w:rsidR="00525FCB" w:rsidRDefault="00525FCB" w:rsidP="00525FCB">
      <w:pPr>
        <w:pStyle w:val="base-text-paragraph"/>
      </w:pPr>
      <w:r>
        <w:t>Amendments to</w:t>
      </w:r>
      <w:r w:rsidRPr="00BF4C1E">
        <w:t xml:space="preserve"> the AMIT transitional rules </w:t>
      </w:r>
      <w:r w:rsidR="002A60A7">
        <w:t>will</w:t>
      </w:r>
      <w:r>
        <w:t xml:space="preserve">: </w:t>
      </w:r>
    </w:p>
    <w:p w14:paraId="1B547F99" w14:textId="5817F356" w:rsidR="00525FCB" w:rsidRDefault="00525FCB" w:rsidP="00525FCB">
      <w:pPr>
        <w:pStyle w:val="dotpoint"/>
      </w:pPr>
      <w:r>
        <w:t xml:space="preserve">ensure that </w:t>
      </w:r>
      <w:r w:rsidR="00A9517D">
        <w:t xml:space="preserve">former </w:t>
      </w:r>
      <w:r>
        <w:t>public trading trusts or corporate unit trusts can continue to use accumulated franking credits until 30 June 2018; and</w:t>
      </w:r>
    </w:p>
    <w:p w14:paraId="0AE0E9C1" w14:textId="694551E6" w:rsidR="00A9517D" w:rsidRDefault="00174019" w:rsidP="00A9517D">
      <w:pPr>
        <w:pStyle w:val="dotpoint"/>
      </w:pPr>
      <w:proofErr w:type="gramStart"/>
      <w:r>
        <w:t>ensure</w:t>
      </w:r>
      <w:proofErr w:type="gramEnd"/>
      <w:r w:rsidR="002A60A7">
        <w:t xml:space="preserve"> early balancing</w:t>
      </w:r>
      <w:r w:rsidR="00A9517D">
        <w:t xml:space="preserve"> trusts can elect into the AMIT regime for the 2016-17 and later income years, regardless of when those income years start.</w:t>
      </w:r>
      <w:r w:rsidR="00A9517D">
        <w:br/>
      </w:r>
    </w:p>
    <w:p w14:paraId="59625BDF" w14:textId="7EA79461" w:rsidR="00466F6B" w:rsidRDefault="00525FCB" w:rsidP="00525FCB">
      <w:pPr>
        <w:pStyle w:val="Heading4"/>
      </w:pPr>
      <w:r>
        <w:t>Transitional rules regarding franked distributions</w:t>
      </w:r>
    </w:p>
    <w:p w14:paraId="71DA1486" w14:textId="45666377" w:rsidR="005E0423" w:rsidRDefault="00B04860" w:rsidP="00A907A1">
      <w:pPr>
        <w:pStyle w:val="base-text-paragraph"/>
      </w:pPr>
      <w:r>
        <w:t>As part of the AMIT reforms, transitional rules (item 75 of Schedule 5 to the TLAA 2016) applied so that trusts which ceased to be corporate unit trusts or public trading trusts (and therefore were no longer a corporate tax entity) could continue to treat distributions as frankable distributions</w:t>
      </w:r>
      <w:r w:rsidR="005E0423">
        <w:t xml:space="preserve"> and </w:t>
      </w:r>
      <w:r w:rsidR="00537112">
        <w:t>distribute</w:t>
      </w:r>
      <w:r w:rsidR="005E0423">
        <w:t xml:space="preserve"> accumulated franking credits</w:t>
      </w:r>
      <w:r w:rsidR="002A60A7">
        <w:t xml:space="preserve"> until </w:t>
      </w:r>
      <w:r w:rsidR="002A60A7">
        <w:br/>
        <w:t>30 June 2018</w:t>
      </w:r>
      <w:r>
        <w:t>.</w:t>
      </w:r>
    </w:p>
    <w:p w14:paraId="576F14F2" w14:textId="2A820C76" w:rsidR="00A907A1" w:rsidRDefault="00A907A1" w:rsidP="00A907A1">
      <w:pPr>
        <w:pStyle w:val="base-text-paragraph"/>
      </w:pPr>
      <w:r>
        <w:t xml:space="preserve">The amendments </w:t>
      </w:r>
      <w:r w:rsidR="00506A18">
        <w:t>improve the operation</w:t>
      </w:r>
      <w:r>
        <w:t xml:space="preserve"> </w:t>
      </w:r>
      <w:r w:rsidR="00506A18">
        <w:t>of the transit</w:t>
      </w:r>
      <w:r w:rsidR="000079C8">
        <w:t>ional rules by ensuring that</w:t>
      </w:r>
      <w:r w:rsidR="00506A18">
        <w:t xml:space="preserve">: </w:t>
      </w:r>
    </w:p>
    <w:p w14:paraId="05DB7A1F" w14:textId="6047409C" w:rsidR="00506A18" w:rsidRDefault="000079C8" w:rsidP="00506A18">
      <w:pPr>
        <w:pStyle w:val="dotpoint"/>
      </w:pPr>
      <w:r>
        <w:t xml:space="preserve">franking credits of former corporate unit trusts and public trading trusts are retained by </w:t>
      </w:r>
      <w:r w:rsidR="008A2266">
        <w:t>varying</w:t>
      </w:r>
      <w:r>
        <w:t xml:space="preserve"> the application of </w:t>
      </w:r>
      <w:r w:rsidR="008A2266">
        <w:t xml:space="preserve">the </w:t>
      </w:r>
      <w:r>
        <w:lastRenderedPageBreak/>
        <w:t xml:space="preserve">franking debit rules (section 205-30) from the time the trust ceased to be a franking entity to 1 July 2018; and  </w:t>
      </w:r>
    </w:p>
    <w:p w14:paraId="49225502" w14:textId="7B6D11D1" w:rsidR="000079C8" w:rsidRDefault="008A2266" w:rsidP="00506A18">
      <w:pPr>
        <w:pStyle w:val="dotpoint"/>
      </w:pPr>
      <w:proofErr w:type="gramStart"/>
      <w:r w:rsidRPr="000C5D55">
        <w:t>distributions</w:t>
      </w:r>
      <w:proofErr w:type="gramEnd"/>
      <w:r>
        <w:t xml:space="preserve"> made by these</w:t>
      </w:r>
      <w:r w:rsidRPr="000C5D55">
        <w:t xml:space="preserve"> trusts </w:t>
      </w:r>
      <w:r w:rsidR="002A60A7">
        <w:t>to beneficiaries</w:t>
      </w:r>
      <w:r w:rsidRPr="000C5D55">
        <w:t xml:space="preserve"> retain the character of a dividend</w:t>
      </w:r>
      <w:r>
        <w:t>,</w:t>
      </w:r>
      <w:r w:rsidRPr="000C5D55">
        <w:t xml:space="preserve"> paid from a corporate tax entity</w:t>
      </w:r>
      <w:r>
        <w:t>,</w:t>
      </w:r>
      <w:r w:rsidRPr="000C5D55">
        <w:t xml:space="preserve"> during the transitional period</w:t>
      </w:r>
      <w:r w:rsidR="00E820B4">
        <w:t xml:space="preserve"> (that is</w:t>
      </w:r>
      <w:r>
        <w:t xml:space="preserve"> on or after th</w:t>
      </w:r>
      <w:r w:rsidR="00B7602F">
        <w:t xml:space="preserve">e cessation time but before </w:t>
      </w:r>
      <w:r>
        <w:t>1 July 2018)</w:t>
      </w:r>
      <w:r w:rsidRPr="000C5D55">
        <w:t>.</w:t>
      </w:r>
    </w:p>
    <w:p w14:paraId="19751AB8" w14:textId="431A4E9F" w:rsidR="008A2266" w:rsidRDefault="008A2266" w:rsidP="00E820B4">
      <w:pPr>
        <w:pStyle w:val="base-text-paragraph"/>
        <w:numPr>
          <w:ilvl w:val="0"/>
          <w:numId w:val="0"/>
        </w:numPr>
        <w:ind w:left="1134"/>
      </w:pPr>
      <w:r w:rsidRPr="00277FBD">
        <w:rPr>
          <w:rStyle w:val="Referencingstyle"/>
        </w:rPr>
        <w:t>[Schedule #, item</w:t>
      </w:r>
      <w:r>
        <w:rPr>
          <w:rStyle w:val="Referencingstyle"/>
        </w:rPr>
        <w:t>s</w:t>
      </w:r>
      <w:r w:rsidRPr="00277FBD">
        <w:rPr>
          <w:rStyle w:val="Referencingstyle"/>
        </w:rPr>
        <w:t xml:space="preserve"> </w:t>
      </w:r>
      <w:r w:rsidR="00366E03">
        <w:rPr>
          <w:rStyle w:val="Referencingstyle"/>
        </w:rPr>
        <w:t>25 and 28</w:t>
      </w:r>
      <w:r>
        <w:rPr>
          <w:rStyle w:val="Referencingstyle"/>
        </w:rPr>
        <w:t xml:space="preserve">, </w:t>
      </w:r>
      <w:proofErr w:type="spellStart"/>
      <w:r>
        <w:rPr>
          <w:rStyle w:val="Referencingstyle"/>
        </w:rPr>
        <w:t>subitems</w:t>
      </w:r>
      <w:proofErr w:type="spellEnd"/>
      <w:r>
        <w:rPr>
          <w:rStyle w:val="Referencingstyle"/>
        </w:rPr>
        <w:t xml:space="preserve"> 75(3A) and (6) of Schedule 5 to the TLAA 2016</w:t>
      </w:r>
      <w:r w:rsidRPr="00277FBD">
        <w:rPr>
          <w:rStyle w:val="Referencingstyle"/>
        </w:rPr>
        <w:t>]</w:t>
      </w:r>
    </w:p>
    <w:p w14:paraId="7E8AB023" w14:textId="2BFDF4BB" w:rsidR="008A2266" w:rsidRPr="006C4819" w:rsidRDefault="0099072C" w:rsidP="00A907A1">
      <w:pPr>
        <w:pStyle w:val="base-text-paragraph"/>
        <w:rPr>
          <w:rStyle w:val="Referencingstyle"/>
          <w:b w:val="0"/>
          <w:i w:val="0"/>
          <w:sz w:val="22"/>
        </w:rPr>
      </w:pPr>
      <w:r>
        <w:t>Further, f</w:t>
      </w:r>
      <w:r w:rsidR="008A2266">
        <w:t>or the purposes of determining whether the trust can frank a distribution, the amendments ensure that the distribution must be paid out o</w:t>
      </w:r>
      <w:r>
        <w:t xml:space="preserve">f income derived before </w:t>
      </w:r>
      <w:r w:rsidR="008A2266">
        <w:t xml:space="preserve">1 July 2016. </w:t>
      </w:r>
      <w:r>
        <w:t xml:space="preserve">This ensures that distributions cannot be franked if they are made out of post 30 June 2016 </w:t>
      </w:r>
      <w:proofErr w:type="gramStart"/>
      <w:r>
        <w:t>income</w:t>
      </w:r>
      <w:proofErr w:type="gramEnd"/>
      <w:r>
        <w:t xml:space="preserve">. </w:t>
      </w:r>
      <w:r w:rsidRPr="00277FBD">
        <w:rPr>
          <w:rStyle w:val="Referencingstyle"/>
        </w:rPr>
        <w:t>[Schedule #, item</w:t>
      </w:r>
      <w:r w:rsidR="00871AAC">
        <w:rPr>
          <w:rStyle w:val="Referencingstyle"/>
        </w:rPr>
        <w:t xml:space="preserve"> </w:t>
      </w:r>
      <w:r w:rsidR="00366E03">
        <w:rPr>
          <w:rStyle w:val="Referencingstyle"/>
        </w:rPr>
        <w:t>27</w:t>
      </w:r>
      <w:r>
        <w:rPr>
          <w:rStyle w:val="Referencingstyle"/>
        </w:rPr>
        <w:t>, paragraph 75(</w:t>
      </w:r>
      <w:r w:rsidR="00F82024">
        <w:rPr>
          <w:rStyle w:val="Referencingstyle"/>
        </w:rPr>
        <w:t>4</w:t>
      </w:r>
      <w:r>
        <w:rPr>
          <w:rStyle w:val="Referencingstyle"/>
        </w:rPr>
        <w:t xml:space="preserve">)(c) of Schedule 5 to the </w:t>
      </w:r>
      <w:r w:rsidR="004E13CB">
        <w:rPr>
          <w:rStyle w:val="Referencingstyle"/>
        </w:rPr>
        <w:br/>
      </w:r>
      <w:r>
        <w:rPr>
          <w:rStyle w:val="Referencingstyle"/>
        </w:rPr>
        <w:t>TLAA 2016</w:t>
      </w:r>
      <w:r w:rsidRPr="00277FBD">
        <w:rPr>
          <w:rStyle w:val="Referencingstyle"/>
        </w:rPr>
        <w:t>]</w:t>
      </w:r>
    </w:p>
    <w:p w14:paraId="1177E774" w14:textId="5CA8A436" w:rsidR="008A2266" w:rsidRDefault="008A2266" w:rsidP="00A2427C">
      <w:pPr>
        <w:pStyle w:val="base-text-paragraph"/>
      </w:pPr>
      <w:r w:rsidRPr="00231245">
        <w:t xml:space="preserve">Therefore, trusts that ceased to be </w:t>
      </w:r>
      <w:r w:rsidR="00EF4E5A">
        <w:t xml:space="preserve">corporate unit trusts or public trading trusts </w:t>
      </w:r>
      <w:r w:rsidRPr="00231245">
        <w:t>under the AMIT r</w:t>
      </w:r>
      <w:r w:rsidR="0099072C">
        <w:t>eforms</w:t>
      </w:r>
      <w:r w:rsidRPr="00231245">
        <w:t xml:space="preserve"> will be able to </w:t>
      </w:r>
      <w:r w:rsidR="00537112">
        <w:t xml:space="preserve">pass </w:t>
      </w:r>
      <w:r w:rsidR="0099072C">
        <w:t xml:space="preserve">on </w:t>
      </w:r>
      <w:r w:rsidR="00537112">
        <w:t>franking</w:t>
      </w:r>
      <w:r w:rsidR="00A2427C">
        <w:t xml:space="preserve"> </w:t>
      </w:r>
      <w:r w:rsidR="00537112">
        <w:t xml:space="preserve">credits </w:t>
      </w:r>
      <w:r w:rsidR="0099072C">
        <w:t xml:space="preserve">to </w:t>
      </w:r>
      <w:r w:rsidRPr="00231245">
        <w:t>members provided that the other requirements of the tr</w:t>
      </w:r>
      <w:r w:rsidR="00A2427C">
        <w:t>ansitional rules are satisfied.</w:t>
      </w:r>
      <w:r w:rsidR="00EF4E5A">
        <w:br/>
      </w:r>
    </w:p>
    <w:p w14:paraId="466B96FE" w14:textId="3C090510" w:rsidR="00525FCB" w:rsidRDefault="00525FCB" w:rsidP="00525FCB">
      <w:pPr>
        <w:pStyle w:val="Heading4"/>
      </w:pPr>
      <w:r>
        <w:t>MITs with substituted accounting periods can elect into the AMIT regime</w:t>
      </w:r>
      <w:r w:rsidR="006031D0">
        <w:t xml:space="preserve"> for the 2016-17 and later income years</w:t>
      </w:r>
    </w:p>
    <w:p w14:paraId="5CA4903A" w14:textId="09FA6880" w:rsidR="00A84086" w:rsidRDefault="006C4819" w:rsidP="001C494B">
      <w:pPr>
        <w:pStyle w:val="base-text-paragraph"/>
      </w:pPr>
      <w:r>
        <w:t xml:space="preserve">Under the </w:t>
      </w:r>
      <w:r w:rsidR="00A84086">
        <w:t xml:space="preserve">application provisions of the </w:t>
      </w:r>
      <w:r>
        <w:t>AMIT regime</w:t>
      </w:r>
      <w:r w:rsidR="00A84086">
        <w:t xml:space="preserve"> (</w:t>
      </w:r>
      <w:r w:rsidR="006031D0">
        <w:t>paragraph</w:t>
      </w:r>
      <w:r w:rsidR="00A84086">
        <w:t xml:space="preserve"> 1(1</w:t>
      </w:r>
      <w:proofErr w:type="gramStart"/>
      <w:r w:rsidR="00A84086">
        <w:t>)</w:t>
      </w:r>
      <w:r w:rsidR="006031D0">
        <w:t>(</w:t>
      </w:r>
      <w:proofErr w:type="gramEnd"/>
      <w:r w:rsidR="006031D0">
        <w:t>a)</w:t>
      </w:r>
      <w:r w:rsidR="00F0773F">
        <w:t xml:space="preserve"> of Schedule 8 to</w:t>
      </w:r>
      <w:r w:rsidR="00A84086">
        <w:t xml:space="preserve"> the TLAA 2016)</w:t>
      </w:r>
      <w:r>
        <w:t xml:space="preserve">, </w:t>
      </w:r>
      <w:r w:rsidR="00A84086">
        <w:t xml:space="preserve">a trust can elect into the AMIT regime for income years starting on or after 1 July 2016. </w:t>
      </w:r>
    </w:p>
    <w:p w14:paraId="100E087C" w14:textId="4178D48F" w:rsidR="00E517A6" w:rsidRDefault="006031D0" w:rsidP="00E517A6">
      <w:pPr>
        <w:pStyle w:val="base-text-paragraph"/>
      </w:pPr>
      <w:r>
        <w:t>The amendments provide</w:t>
      </w:r>
      <w:r w:rsidR="00CF2600">
        <w:t xml:space="preserve"> additional flexibility to the</w:t>
      </w:r>
      <w:r>
        <w:t xml:space="preserve"> application provisions by allowing trusts to elect into the AMIT regime for the </w:t>
      </w:r>
      <w:r w:rsidR="00CF2600">
        <w:br/>
      </w:r>
      <w:r>
        <w:t>2016-17 and later income years, regardless of when those income year</w:t>
      </w:r>
      <w:r w:rsidR="00CF2600">
        <w:t>s</w:t>
      </w:r>
      <w:r>
        <w:t xml:space="preserve"> start. This ensures that </w:t>
      </w:r>
      <w:r w:rsidR="00DE504B">
        <w:t xml:space="preserve">eligible </w:t>
      </w:r>
      <w:r>
        <w:t>MITs with substituted accounting periods (</w:t>
      </w:r>
      <w:r w:rsidR="00E820B4">
        <w:t xml:space="preserve">for example, </w:t>
      </w:r>
      <w:r w:rsidR="00857690">
        <w:t xml:space="preserve">starting </w:t>
      </w:r>
      <w:r>
        <w:t xml:space="preserve">before 1 July) </w:t>
      </w:r>
      <w:r w:rsidR="00871AAC">
        <w:t xml:space="preserve">can elect into the AMIT regime </w:t>
      </w:r>
      <w:r>
        <w:t>for the 201</w:t>
      </w:r>
      <w:r w:rsidR="00871AAC">
        <w:t xml:space="preserve">6-17 and later income years. </w:t>
      </w:r>
      <w:r w:rsidR="00E517A6">
        <w:rPr>
          <w:rStyle w:val="Referencingstyle"/>
        </w:rPr>
        <w:t>[Schedule #, i</w:t>
      </w:r>
      <w:r w:rsidR="00E517A6" w:rsidRPr="00375F1D">
        <w:rPr>
          <w:rStyle w:val="Referencingstyle"/>
        </w:rPr>
        <w:t>tem</w:t>
      </w:r>
      <w:r w:rsidR="00BD2A6B">
        <w:rPr>
          <w:rStyle w:val="Referencingstyle"/>
        </w:rPr>
        <w:t xml:space="preserve">s </w:t>
      </w:r>
      <w:r w:rsidR="00366E03">
        <w:rPr>
          <w:rStyle w:val="Referencingstyle"/>
        </w:rPr>
        <w:t>14, 29, 30 and 31</w:t>
      </w:r>
      <w:r w:rsidR="00BD2A6B">
        <w:rPr>
          <w:rStyle w:val="Referencingstyle"/>
        </w:rPr>
        <w:t xml:space="preserve">, </w:t>
      </w:r>
      <w:r w:rsidR="00481A1A">
        <w:rPr>
          <w:rStyle w:val="Referencingstyle"/>
        </w:rPr>
        <w:br/>
      </w:r>
      <w:proofErr w:type="spellStart"/>
      <w:r w:rsidR="00BD2A6B">
        <w:rPr>
          <w:rStyle w:val="Referencingstyle"/>
        </w:rPr>
        <w:t>subitem</w:t>
      </w:r>
      <w:proofErr w:type="spellEnd"/>
      <w:r w:rsidR="00BD2A6B">
        <w:rPr>
          <w:rStyle w:val="Referencingstyle"/>
        </w:rPr>
        <w:t xml:space="preserve"> 1</w:t>
      </w:r>
      <w:r w:rsidR="0009147A">
        <w:rPr>
          <w:rStyle w:val="Referencingstyle"/>
        </w:rPr>
        <w:t xml:space="preserve">(1) </w:t>
      </w:r>
      <w:r w:rsidR="00BD2A6B">
        <w:rPr>
          <w:rStyle w:val="Referencingstyle"/>
        </w:rPr>
        <w:t>of Schedule 8 of the TLAA 2016</w:t>
      </w:r>
      <w:r w:rsidR="00740ED8">
        <w:rPr>
          <w:rStyle w:val="Referencingstyle"/>
        </w:rPr>
        <w:t xml:space="preserve"> and the definition of </w:t>
      </w:r>
      <w:r w:rsidR="00871AAC">
        <w:rPr>
          <w:rStyle w:val="Referencingstyle"/>
        </w:rPr>
        <w:t>‘</w:t>
      </w:r>
      <w:r w:rsidR="00740ED8">
        <w:rPr>
          <w:rStyle w:val="Referencingstyle"/>
        </w:rPr>
        <w:t>starting income year</w:t>
      </w:r>
      <w:r w:rsidR="00871AAC">
        <w:rPr>
          <w:rStyle w:val="Referencingstyle"/>
        </w:rPr>
        <w:t>’</w:t>
      </w:r>
      <w:r w:rsidR="00740ED8">
        <w:rPr>
          <w:rStyle w:val="Referencingstyle"/>
        </w:rPr>
        <w:t xml:space="preserve"> in</w:t>
      </w:r>
      <w:r w:rsidR="002E611C">
        <w:rPr>
          <w:rStyle w:val="Referencingstyle"/>
        </w:rPr>
        <w:t xml:space="preserve"> section 276-25 of the IT</w:t>
      </w:r>
      <w:r w:rsidR="00ED398D">
        <w:rPr>
          <w:rStyle w:val="Referencingstyle"/>
        </w:rPr>
        <w:t>(TP)</w:t>
      </w:r>
      <w:r w:rsidR="002E611C">
        <w:rPr>
          <w:rStyle w:val="Referencingstyle"/>
        </w:rPr>
        <w:t>A 1997</w:t>
      </w:r>
      <w:r w:rsidR="00BD2A6B">
        <w:rPr>
          <w:rStyle w:val="Referencingstyle"/>
        </w:rPr>
        <w:t>]</w:t>
      </w:r>
    </w:p>
    <w:p w14:paraId="6393C8D6" w14:textId="124F34E6" w:rsidR="00952447" w:rsidRDefault="00952447" w:rsidP="005D6B61">
      <w:pPr>
        <w:pStyle w:val="ExampleHeading"/>
      </w:pPr>
    </w:p>
    <w:p w14:paraId="4546244D" w14:textId="7A339E74" w:rsidR="00DE504B" w:rsidRDefault="00AA5414" w:rsidP="00952447">
      <w:pPr>
        <w:pStyle w:val="exampletext"/>
      </w:pPr>
      <w:r>
        <w:t>RGV</w:t>
      </w:r>
      <w:r w:rsidR="00197218">
        <w:t xml:space="preserve"> </w:t>
      </w:r>
      <w:r w:rsidR="00DE504B">
        <w:t>is</w:t>
      </w:r>
      <w:r w:rsidR="003034D2">
        <w:t xml:space="preserve"> an early balancing trust with a substituted accounting period</w:t>
      </w:r>
      <w:r w:rsidR="00DE504B">
        <w:t xml:space="preserve"> commencing on 1 April 2016</w:t>
      </w:r>
      <w:r w:rsidR="00871AAC">
        <w:t xml:space="preserve"> each year</w:t>
      </w:r>
      <w:r w:rsidR="00DE504B">
        <w:t xml:space="preserve">. RGV will be able to elect into the AMIT regime for the 2016-17 income year. </w:t>
      </w:r>
    </w:p>
    <w:p w14:paraId="49C5CCC4" w14:textId="3EFAE9E7" w:rsidR="00B17774" w:rsidRDefault="008D66D9" w:rsidP="00525FCB">
      <w:pPr>
        <w:pStyle w:val="Heading2"/>
      </w:pPr>
      <w:r>
        <w:t>Minor and c</w:t>
      </w:r>
      <w:r w:rsidR="00B17774">
        <w:t>onsequential amendments</w:t>
      </w:r>
    </w:p>
    <w:p w14:paraId="72E47A35" w14:textId="09CB4FFA" w:rsidR="00C36358" w:rsidRDefault="008D66D9" w:rsidP="00D03CAA">
      <w:pPr>
        <w:pStyle w:val="base-text-paragraph"/>
        <w:numPr>
          <w:ilvl w:val="1"/>
          <w:numId w:val="50"/>
        </w:numPr>
        <w:rPr>
          <w:rStyle w:val="Referencingstyle"/>
        </w:rPr>
      </w:pPr>
      <w:r w:rsidRPr="00811DD3">
        <w:t>Schedule #</w:t>
      </w:r>
      <w:r w:rsidR="00C36358">
        <w:t xml:space="preserve"> to this Bill </w:t>
      </w:r>
      <w:r>
        <w:t xml:space="preserve">also </w:t>
      </w:r>
      <w:r w:rsidR="00C36358">
        <w:t>make</w:t>
      </w:r>
      <w:r>
        <w:t>s</w:t>
      </w:r>
      <w:r w:rsidR="00C36358">
        <w:t xml:space="preserve"> a number of minor consequential amendments to a number of Commonwealth Acts to update various provisions </w:t>
      </w:r>
      <w:r w:rsidR="00C36358" w:rsidRPr="008D715B">
        <w:t xml:space="preserve">to </w:t>
      </w:r>
      <w:r w:rsidR="00C36358">
        <w:t xml:space="preserve">take </w:t>
      </w:r>
      <w:r w:rsidR="00C36358" w:rsidRPr="00A30892">
        <w:rPr>
          <w:iCs/>
        </w:rPr>
        <w:t xml:space="preserve">into </w:t>
      </w:r>
      <w:r w:rsidR="00C36358" w:rsidRPr="008D715B">
        <w:t xml:space="preserve">account </w:t>
      </w:r>
      <w:r>
        <w:t xml:space="preserve">the AMIT technical amendments </w:t>
      </w:r>
      <w:r>
        <w:lastRenderedPageBreak/>
        <w:t xml:space="preserve">and </w:t>
      </w:r>
      <w:r w:rsidR="00C36358">
        <w:t>repeal provisions t</w:t>
      </w:r>
      <w:r w:rsidR="00C36358" w:rsidRPr="008D715B">
        <w:t>hat are no longer necessary.</w:t>
      </w:r>
      <w:r>
        <w:t xml:space="preserve"> </w:t>
      </w:r>
      <w:r>
        <w:rPr>
          <w:rStyle w:val="Referencingstyle"/>
        </w:rPr>
        <w:t>[Schedule #</w:t>
      </w:r>
      <w:r w:rsidR="00C36358" w:rsidRPr="007C3DC0">
        <w:rPr>
          <w:rStyle w:val="Referencingstyle"/>
        </w:rPr>
        <w:t xml:space="preserve">, </w:t>
      </w:r>
      <w:r>
        <w:rPr>
          <w:rStyle w:val="Referencingstyle"/>
        </w:rPr>
        <w:t xml:space="preserve">items </w:t>
      </w:r>
      <w:r w:rsidR="00B4049B">
        <w:rPr>
          <w:rStyle w:val="Referencingstyle"/>
        </w:rPr>
        <w:t xml:space="preserve">5, </w:t>
      </w:r>
      <w:r w:rsidR="00366E03">
        <w:rPr>
          <w:rStyle w:val="Referencingstyle"/>
        </w:rPr>
        <w:t>6</w:t>
      </w:r>
      <w:r w:rsidR="002A60A7">
        <w:rPr>
          <w:rStyle w:val="Referencingstyle"/>
        </w:rPr>
        <w:t>, 18</w:t>
      </w:r>
      <w:r w:rsidR="00871AAC">
        <w:rPr>
          <w:rStyle w:val="Referencingstyle"/>
        </w:rPr>
        <w:t xml:space="preserve">, </w:t>
      </w:r>
      <w:r w:rsidR="00877006">
        <w:rPr>
          <w:rStyle w:val="Referencingstyle"/>
        </w:rPr>
        <w:t>24</w:t>
      </w:r>
      <w:r w:rsidR="00871AAC">
        <w:rPr>
          <w:rStyle w:val="Referencingstyle"/>
        </w:rPr>
        <w:t xml:space="preserve"> and 26</w:t>
      </w:r>
      <w:r w:rsidR="00811DD3">
        <w:rPr>
          <w:rStyle w:val="Referencingstyle"/>
        </w:rPr>
        <w:t>]</w:t>
      </w:r>
    </w:p>
    <w:p w14:paraId="67A18333" w14:textId="77777777" w:rsidR="00B17774" w:rsidRDefault="00B17774" w:rsidP="00B17774">
      <w:pPr>
        <w:pStyle w:val="Heading2"/>
      </w:pPr>
      <w:r>
        <w:t>Application and transitional provisions</w:t>
      </w:r>
    </w:p>
    <w:p w14:paraId="34C1B04B" w14:textId="641DEDCC" w:rsidR="00FA1E61" w:rsidRDefault="00FA1E61" w:rsidP="00FA1E61">
      <w:pPr>
        <w:pStyle w:val="base-text-paragraph"/>
      </w:pPr>
      <w:r>
        <w:t xml:space="preserve">The amendments </w:t>
      </w:r>
      <w:r w:rsidR="00B4049B">
        <w:t>t</w:t>
      </w:r>
      <w:r w:rsidR="00232736">
        <w:t xml:space="preserve">o the ITAA 1936, ITAA 1997 and the </w:t>
      </w:r>
      <w:r w:rsidR="00232736">
        <w:br/>
        <w:t xml:space="preserve">TAA 1953 </w:t>
      </w:r>
      <w:r>
        <w:t xml:space="preserve">apply </w:t>
      </w:r>
      <w:r w:rsidR="007F4393">
        <w:t xml:space="preserve">in relation </w:t>
      </w:r>
      <w:r>
        <w:t xml:space="preserve">to </w:t>
      </w:r>
      <w:r w:rsidR="00527C8B">
        <w:t>the 2017-18</w:t>
      </w:r>
      <w:r>
        <w:t xml:space="preserve"> income year</w:t>
      </w:r>
      <w:r w:rsidR="00527C8B">
        <w:t xml:space="preserve"> and later income years</w:t>
      </w:r>
      <w:r>
        <w:t xml:space="preserve">. </w:t>
      </w:r>
      <w:r>
        <w:rPr>
          <w:rStyle w:val="Referencingstyle"/>
        </w:rPr>
        <w:t xml:space="preserve">[Schedule #, item </w:t>
      </w:r>
      <w:r w:rsidR="000346B7">
        <w:rPr>
          <w:rStyle w:val="Referencingstyle"/>
        </w:rPr>
        <w:t>32</w:t>
      </w:r>
      <w:r w:rsidRPr="000346B7">
        <w:rPr>
          <w:rStyle w:val="Referencingstyle"/>
        </w:rPr>
        <w:t>]</w:t>
      </w:r>
      <w:bookmarkStart w:id="4" w:name="_GoBack"/>
      <w:bookmarkEnd w:id="4"/>
    </w:p>
    <w:p w14:paraId="3A331B5C" w14:textId="477DA3C2" w:rsidR="00DF631D" w:rsidRDefault="00DF631D" w:rsidP="00FA1E61">
      <w:pPr>
        <w:pStyle w:val="base-text-paragraph"/>
        <w:numPr>
          <w:ilvl w:val="0"/>
          <w:numId w:val="0"/>
        </w:numPr>
        <w:ind w:left="1134"/>
      </w:pPr>
    </w:p>
    <w:p w14:paraId="55AD7E79" w14:textId="77777777" w:rsidR="00DF631D" w:rsidRDefault="00DF631D">
      <w:pPr>
        <w:spacing w:before="0" w:after="160" w:line="259" w:lineRule="auto"/>
      </w:pPr>
    </w:p>
    <w:sectPr w:rsidR="00DF631D" w:rsidSect="00C743D3">
      <w:footerReference w:type="even" r:id="rId30"/>
      <w:footerReference w:type="default" r:id="rId31"/>
      <w:footerReference w:type="first" r:id="rId32"/>
      <w:type w:val="oddPage"/>
      <w:pgSz w:w="9979" w:h="14175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6508C" w14:textId="77777777" w:rsidR="006370DE" w:rsidRDefault="006370DE" w:rsidP="00E679CA">
      <w:pPr>
        <w:spacing w:before="0" w:after="0"/>
      </w:pPr>
      <w:r>
        <w:separator/>
      </w:r>
    </w:p>
  </w:endnote>
  <w:endnote w:type="continuationSeparator" w:id="0">
    <w:p w14:paraId="10B008CC" w14:textId="77777777" w:rsidR="006370DE" w:rsidRDefault="006370DE" w:rsidP="00E679CA">
      <w:pPr>
        <w:spacing w:before="0" w:after="0"/>
      </w:pPr>
      <w:r>
        <w:continuationSeparator/>
      </w:r>
    </w:p>
  </w:endnote>
  <w:endnote w:type="continuationNotice" w:id="1">
    <w:p w14:paraId="6CED2B09" w14:textId="77777777" w:rsidR="006370DE" w:rsidRDefault="006370D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085A6" w14:textId="77777777" w:rsidR="006370DE" w:rsidRDefault="006370DE" w:rsidP="004D2B9B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7334B" w14:textId="77777777" w:rsidR="006370DE" w:rsidRDefault="006370DE" w:rsidP="004D2B9B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 w:rsidR="008A6F97">
      <w:rPr>
        <w:noProof/>
      </w:rPr>
      <w:t>15</w:t>
    </w:r>
    <w:r>
      <w:rPr>
        <w:noProof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FF8DB" w14:textId="77777777" w:rsidR="006370DE" w:rsidRDefault="006370DE" w:rsidP="004D2B9B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8A6F97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EAACD" w14:textId="77777777" w:rsidR="006370DE" w:rsidRDefault="006370DE" w:rsidP="004D2B9B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9661F" w14:textId="77777777" w:rsidR="006370DE" w:rsidRDefault="006370DE" w:rsidP="004D2B9B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CD309" w14:textId="77777777" w:rsidR="006370DE" w:rsidRDefault="006370DE" w:rsidP="004D2B9B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A467A" w14:textId="77777777" w:rsidR="006370DE" w:rsidRPr="00B2068E" w:rsidRDefault="006370DE" w:rsidP="004D2B9B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1B054" w14:textId="77777777" w:rsidR="006370DE" w:rsidRDefault="006370DE" w:rsidP="004D2B9B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21DC8" w14:textId="77777777" w:rsidR="006370DE" w:rsidRDefault="006370DE" w:rsidP="004D2B9B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74741" w14:textId="77777777" w:rsidR="006370DE" w:rsidRDefault="006370DE" w:rsidP="004D2B9B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8A6F97">
      <w:rPr>
        <w:noProof/>
      </w:rPr>
      <w:t>1</w:t>
    </w:r>
    <w:r>
      <w:rPr>
        <w:noProof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7DB09" w14:textId="77777777" w:rsidR="006370DE" w:rsidRDefault="006370DE" w:rsidP="004D2B9B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 w:rsidR="008A6F97">
      <w:rPr>
        <w:noProof/>
      </w:rPr>
      <w:t>14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BA88E" w14:textId="77777777" w:rsidR="006370DE" w:rsidRDefault="006370DE" w:rsidP="00E679CA">
      <w:pPr>
        <w:spacing w:before="0" w:after="0"/>
      </w:pPr>
      <w:r>
        <w:separator/>
      </w:r>
    </w:p>
  </w:footnote>
  <w:footnote w:type="continuationSeparator" w:id="0">
    <w:p w14:paraId="76051171" w14:textId="77777777" w:rsidR="006370DE" w:rsidRDefault="006370DE" w:rsidP="00E679CA">
      <w:pPr>
        <w:spacing w:before="0" w:after="0"/>
      </w:pPr>
      <w:r>
        <w:continuationSeparator/>
      </w:r>
    </w:p>
  </w:footnote>
  <w:footnote w:type="continuationNotice" w:id="1">
    <w:p w14:paraId="78DBAAB1" w14:textId="77777777" w:rsidR="006370DE" w:rsidRDefault="006370D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23329" w14:textId="77777777" w:rsidR="006370DE" w:rsidRDefault="006370DE" w:rsidP="004D2B9B">
    <w:pPr>
      <w:pStyle w:val="leftheader"/>
    </w:pPr>
    <w:r>
      <w:fldChar w:fldCharType="begin"/>
    </w:r>
    <w:r>
      <w:instrText xml:space="preserve"> macrobutton nomacro [Click here and insert the name of the Bill]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A4FF9" w14:textId="77777777" w:rsidR="006370DE" w:rsidRDefault="006370DE" w:rsidP="004D2B9B">
    <w:pPr>
      <w:pStyle w:val="rightheader"/>
    </w:pPr>
    <w:r>
      <w:fldChar w:fldCharType="begin"/>
    </w:r>
    <w:r>
      <w:instrText xml:space="preserve"> macrobutton nomacro [Click here and enter the name of the Chapter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914990"/>
      <w:docPartObj>
        <w:docPartGallery w:val="Watermarks"/>
        <w:docPartUnique/>
      </w:docPartObj>
    </w:sdtPr>
    <w:sdtEndPr/>
    <w:sdtContent>
      <w:p w14:paraId="7708421F" w14:textId="77777777" w:rsidR="006370DE" w:rsidRDefault="008A6F97">
        <w:pPr>
          <w:pStyle w:val="Header"/>
        </w:pPr>
        <w:r>
          <w:rPr>
            <w:noProof/>
            <w:lang w:val="en-US" w:eastAsia="en-US"/>
          </w:rPr>
          <w:pict w14:anchorId="4D3DAF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B1908" w14:textId="77777777" w:rsidR="006370DE" w:rsidRDefault="006370DE" w:rsidP="004D2B9B">
    <w:pPr>
      <w:pStyle w:val="left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AA933" w14:textId="77777777" w:rsidR="006370DE" w:rsidRDefault="006370DE" w:rsidP="004D2B9B">
    <w:pPr>
      <w:pStyle w:val="right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8C1D4" w14:textId="77777777" w:rsidR="006370DE" w:rsidRDefault="006370DE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66CF5" w14:textId="77777777" w:rsidR="006370DE" w:rsidRPr="00422FA2" w:rsidRDefault="008A6F97" w:rsidP="00422FA2">
    <w:pPr>
      <w:pStyle w:val="leftheader"/>
    </w:pPr>
    <w:r>
      <w:fldChar w:fldCharType="begin"/>
    </w:r>
    <w:r>
      <w:instrText xml:space="preserve"> STYLEREF  "Bill Name"  \* MERGEFORMAT </w:instrText>
    </w:r>
    <w:r>
      <w:fldChar w:fldCharType="separate"/>
    </w:r>
    <w:r>
      <w:rPr>
        <w:noProof/>
      </w:rPr>
      <w:t>Treasury Laws Amendment (2018 Measures No. 5) Bill 2018: AMIT Technical Amendments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71CA0" w14:textId="77777777" w:rsidR="006370DE" w:rsidRDefault="008A6F97" w:rsidP="004D2B9B">
    <w:pPr>
      <w:pStyle w:val="rightheader"/>
    </w:pPr>
    <w:r>
      <w:fldChar w:fldCharType="begin"/>
    </w:r>
    <w:r>
      <w:instrText xml:space="preserve"> STYLEREF  "ChapterNameOnly"  \* MERGEFORMAT </w:instrText>
    </w:r>
    <w:r>
      <w:fldChar w:fldCharType="separate"/>
    </w:r>
    <w:r>
      <w:rPr>
        <w:noProof/>
      </w:rPr>
      <w:t>Chapter 1</w:t>
    </w:r>
    <w:r>
      <w:rPr>
        <w:noProof/>
      </w:rPr>
      <w:br/>
      <w:t>AMIT Technical Amendments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1226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F86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5627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E813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AC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F874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F664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C66E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9CBA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9AB8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AE2BEC"/>
    <w:multiLevelType w:val="multilevel"/>
    <w:tmpl w:val="6D98FC9A"/>
    <w:styleLink w:val="TableDotPointList"/>
    <w:lvl w:ilvl="0">
      <w:start w:val="1"/>
      <w:numFmt w:val="bullet"/>
      <w:pStyle w:val="tabledotpoin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tabledotpoin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8220900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BEB4EC5"/>
    <w:multiLevelType w:val="multilevel"/>
    <w:tmpl w:val="C42A210A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1252E96"/>
    <w:multiLevelType w:val="multilevel"/>
    <w:tmpl w:val="2C983042"/>
    <w:name w:val="ExampleDotPointList"/>
    <w:lvl w:ilvl="0">
      <w:start w:val="1"/>
      <w:numFmt w:val="bullet"/>
      <w:lvlRestart w:val="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4">
    <w:nsid w:val="289229A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382497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A836E0D"/>
    <w:multiLevelType w:val="multilevel"/>
    <w:tmpl w:val="60D8A17C"/>
    <w:lvl w:ilvl="0">
      <w:start w:val="1"/>
      <w:numFmt w:val="bullet"/>
      <w:lvlRestart w:val="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625"/>
        </w:tabs>
        <w:ind w:left="2625" w:hanging="35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7">
    <w:nsid w:val="3D714D4B"/>
    <w:multiLevelType w:val="multilevel"/>
    <w:tmpl w:val="A316FE50"/>
    <w:styleLink w:val="ChapterList"/>
    <w:lvl w:ilvl="0">
      <w:start w:val="1"/>
      <w:numFmt w:val="decimal"/>
      <w:pStyle w:val="ChapterHeading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pStyle w:val="base-text-paragraph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pStyle w:val="Diagram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pStyle w:val="ExampleHeading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pStyle w:val="TableHeadingoutsidetable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F950960"/>
    <w:multiLevelType w:val="multilevel"/>
    <w:tmpl w:val="AD1C7528"/>
    <w:name w:val="DotPointList"/>
    <w:lvl w:ilvl="0">
      <w:start w:val="1"/>
      <w:numFmt w:val="bullet"/>
      <w:lvlRestart w:val="0"/>
      <w:pStyle w:val="dotpoint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9">
    <w:nsid w:val="478D416D"/>
    <w:multiLevelType w:val="multilevel"/>
    <w:tmpl w:val="34AAEAB6"/>
    <w:styleLink w:val="DotPointList"/>
    <w:lvl w:ilvl="0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D795738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5EF53485"/>
    <w:multiLevelType w:val="multilevel"/>
    <w:tmpl w:val="148465C2"/>
    <w:styleLink w:val="ExampleDotPointList"/>
    <w:lvl w:ilvl="0">
      <w:start w:val="1"/>
      <w:numFmt w:val="bullet"/>
      <w:pStyle w:val="exampledotpoint1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example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FBC7E8D"/>
    <w:multiLevelType w:val="singleLevel"/>
    <w:tmpl w:val="B454A14C"/>
    <w:lvl w:ilvl="0">
      <w:start w:val="1"/>
      <w:numFmt w:val="decimal"/>
      <w:lvlRestart w:val="0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abstractNum w:abstractNumId="23">
    <w:nsid w:val="617B7682"/>
    <w:multiLevelType w:val="multilevel"/>
    <w:tmpl w:val="FBB26A2E"/>
    <w:lvl w:ilvl="0">
      <w:start w:val="1"/>
      <w:numFmt w:val="decimal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5DF6494"/>
    <w:multiLevelType w:val="multilevel"/>
    <w:tmpl w:val="A316FE50"/>
    <w:numStyleLink w:val="ChapterList"/>
  </w:abstractNum>
  <w:abstractNum w:abstractNumId="25">
    <w:nsid w:val="75FC0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7153F97"/>
    <w:multiLevelType w:val="multilevel"/>
    <w:tmpl w:val="CFF8D756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lowerRoman"/>
      <w:lvlText w:val=":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C8C5E8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5"/>
  </w:num>
  <w:num w:numId="5">
    <w:abstractNumId w:val="20"/>
  </w:num>
  <w:num w:numId="6">
    <w:abstractNumId w:val="27"/>
  </w:num>
  <w:num w:numId="7">
    <w:abstractNumId w:val="24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24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7"/>
  </w:num>
  <w:num w:numId="10">
    <w:abstractNumId w:val="24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1">
    <w:abstractNumId w:val="18"/>
  </w:num>
  <w:num w:numId="12">
    <w:abstractNumId w:val="19"/>
  </w:num>
  <w:num w:numId="13">
    <w:abstractNumId w:val="19"/>
  </w:num>
  <w:num w:numId="14">
    <w:abstractNumId w:val="21"/>
  </w:num>
  <w:num w:numId="15">
    <w:abstractNumId w:val="21"/>
  </w:num>
  <w:num w:numId="16">
    <w:abstractNumId w:val="21"/>
  </w:num>
  <w:num w:numId="17">
    <w:abstractNumId w:val="24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8">
    <w:abstractNumId w:val="9"/>
  </w:num>
  <w:num w:numId="19">
    <w:abstractNumId w:val="9"/>
  </w:num>
  <w:num w:numId="20">
    <w:abstractNumId w:val="7"/>
  </w:num>
  <w:num w:numId="21">
    <w:abstractNumId w:val="7"/>
  </w:num>
  <w:num w:numId="22">
    <w:abstractNumId w:val="6"/>
  </w:num>
  <w:num w:numId="23">
    <w:abstractNumId w:val="6"/>
  </w:num>
  <w:num w:numId="24">
    <w:abstractNumId w:val="5"/>
  </w:num>
  <w:num w:numId="25">
    <w:abstractNumId w:val="5"/>
  </w:num>
  <w:num w:numId="26">
    <w:abstractNumId w:val="4"/>
  </w:num>
  <w:num w:numId="27">
    <w:abstractNumId w:val="4"/>
  </w:num>
  <w:num w:numId="28">
    <w:abstractNumId w:val="8"/>
  </w:num>
  <w:num w:numId="29">
    <w:abstractNumId w:val="8"/>
  </w:num>
  <w:num w:numId="30">
    <w:abstractNumId w:val="3"/>
  </w:num>
  <w:num w:numId="31">
    <w:abstractNumId w:val="3"/>
  </w:num>
  <w:num w:numId="32">
    <w:abstractNumId w:val="2"/>
  </w:num>
  <w:num w:numId="33">
    <w:abstractNumId w:val="2"/>
  </w:num>
  <w:num w:numId="34">
    <w:abstractNumId w:val="1"/>
  </w:num>
  <w:num w:numId="35">
    <w:abstractNumId w:val="1"/>
  </w:num>
  <w:num w:numId="36">
    <w:abstractNumId w:val="0"/>
  </w:num>
  <w:num w:numId="37">
    <w:abstractNumId w:val="0"/>
  </w:num>
  <w:num w:numId="38">
    <w:abstractNumId w:val="12"/>
  </w:num>
  <w:num w:numId="39">
    <w:abstractNumId w:val="12"/>
  </w:num>
  <w:num w:numId="40">
    <w:abstractNumId w:val="10"/>
  </w:num>
  <w:num w:numId="41">
    <w:abstractNumId w:val="24"/>
    <w:lvlOverride w:ilvl="0">
      <w:lvl w:ilvl="0">
        <w:start w:val="1"/>
        <w:numFmt w:val="decimal"/>
        <w:pStyle w:val="ChapterHeading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outsidetable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>
    <w:abstractNumId w:val="13"/>
  </w:num>
  <w:num w:numId="43">
    <w:abstractNumId w:val="24"/>
  </w:num>
  <w:num w:numId="44">
    <w:abstractNumId w:val="22"/>
  </w:num>
  <w:num w:numId="45">
    <w:abstractNumId w:val="16"/>
  </w:num>
  <w:num w:numId="46">
    <w:abstractNumId w:val="24"/>
    <w:lvlOverride w:ilvl="0">
      <w:lvl w:ilvl="0">
        <w:start w:val="1"/>
        <w:numFmt w:val="decimal"/>
        <w:pStyle w:val="ChapterHeading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outsidetable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>
    <w:abstractNumId w:val="23"/>
  </w:num>
  <w:num w:numId="48">
    <w:abstractNumId w:val="26"/>
  </w:num>
  <w:num w:numId="49">
    <w:abstractNumId w:val="24"/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0">
    <w:abstractNumId w:val="24"/>
    <w:lvlOverride w:ilvl="0">
      <w:lvl w:ilvl="0">
        <w:start w:val="1"/>
        <w:numFmt w:val="decimal"/>
        <w:pStyle w:val="ChapterHeading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4253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outsidetable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C3"/>
    <w:rsid w:val="00003FB2"/>
    <w:rsid w:val="00004FD7"/>
    <w:rsid w:val="000079C8"/>
    <w:rsid w:val="00013ED2"/>
    <w:rsid w:val="00014740"/>
    <w:rsid w:val="00014AA7"/>
    <w:rsid w:val="00015AE6"/>
    <w:rsid w:val="00015F58"/>
    <w:rsid w:val="00016A75"/>
    <w:rsid w:val="0002054A"/>
    <w:rsid w:val="000208CA"/>
    <w:rsid w:val="00020C93"/>
    <w:rsid w:val="00021BC1"/>
    <w:rsid w:val="00022E85"/>
    <w:rsid w:val="00023FEF"/>
    <w:rsid w:val="00026596"/>
    <w:rsid w:val="00030A40"/>
    <w:rsid w:val="00031B29"/>
    <w:rsid w:val="000346B7"/>
    <w:rsid w:val="00035860"/>
    <w:rsid w:val="000412BB"/>
    <w:rsid w:val="000418CD"/>
    <w:rsid w:val="00042515"/>
    <w:rsid w:val="0004366E"/>
    <w:rsid w:val="00045042"/>
    <w:rsid w:val="0004595F"/>
    <w:rsid w:val="00047BC8"/>
    <w:rsid w:val="0005005B"/>
    <w:rsid w:val="00050329"/>
    <w:rsid w:val="00053575"/>
    <w:rsid w:val="00055598"/>
    <w:rsid w:val="00056A2E"/>
    <w:rsid w:val="00067270"/>
    <w:rsid w:val="00070374"/>
    <w:rsid w:val="00072968"/>
    <w:rsid w:val="00072B61"/>
    <w:rsid w:val="00075764"/>
    <w:rsid w:val="00075A58"/>
    <w:rsid w:val="00077079"/>
    <w:rsid w:val="00082616"/>
    <w:rsid w:val="00084184"/>
    <w:rsid w:val="000866DB"/>
    <w:rsid w:val="00087C70"/>
    <w:rsid w:val="0009147A"/>
    <w:rsid w:val="000920E8"/>
    <w:rsid w:val="00096699"/>
    <w:rsid w:val="000A23AF"/>
    <w:rsid w:val="000A38D1"/>
    <w:rsid w:val="000A3E49"/>
    <w:rsid w:val="000A494C"/>
    <w:rsid w:val="000A5700"/>
    <w:rsid w:val="000B20F4"/>
    <w:rsid w:val="000B2D6F"/>
    <w:rsid w:val="000B5993"/>
    <w:rsid w:val="000C2A9D"/>
    <w:rsid w:val="000C44D7"/>
    <w:rsid w:val="000C54E4"/>
    <w:rsid w:val="000C5D55"/>
    <w:rsid w:val="000C6DF3"/>
    <w:rsid w:val="000C71F6"/>
    <w:rsid w:val="000C7949"/>
    <w:rsid w:val="000D04A2"/>
    <w:rsid w:val="000D2AE8"/>
    <w:rsid w:val="000D3F29"/>
    <w:rsid w:val="000D7611"/>
    <w:rsid w:val="000E1DF4"/>
    <w:rsid w:val="000E3D7F"/>
    <w:rsid w:val="000E455D"/>
    <w:rsid w:val="000E4B50"/>
    <w:rsid w:val="000F3DD7"/>
    <w:rsid w:val="00102951"/>
    <w:rsid w:val="00112C40"/>
    <w:rsid w:val="00114213"/>
    <w:rsid w:val="001144B4"/>
    <w:rsid w:val="00116F50"/>
    <w:rsid w:val="00117682"/>
    <w:rsid w:val="00120746"/>
    <w:rsid w:val="00123B9E"/>
    <w:rsid w:val="001277FD"/>
    <w:rsid w:val="00127BE8"/>
    <w:rsid w:val="00130BEC"/>
    <w:rsid w:val="00131945"/>
    <w:rsid w:val="0013292A"/>
    <w:rsid w:val="00134936"/>
    <w:rsid w:val="0013678E"/>
    <w:rsid w:val="00143233"/>
    <w:rsid w:val="00143815"/>
    <w:rsid w:val="0014492C"/>
    <w:rsid w:val="00144B8A"/>
    <w:rsid w:val="00147876"/>
    <w:rsid w:val="00151C89"/>
    <w:rsid w:val="00156216"/>
    <w:rsid w:val="00156ADE"/>
    <w:rsid w:val="00160158"/>
    <w:rsid w:val="0016026F"/>
    <w:rsid w:val="001630A6"/>
    <w:rsid w:val="001657C8"/>
    <w:rsid w:val="00173708"/>
    <w:rsid w:val="00173EE9"/>
    <w:rsid w:val="00174019"/>
    <w:rsid w:val="001747D0"/>
    <w:rsid w:val="001753F4"/>
    <w:rsid w:val="00180231"/>
    <w:rsid w:val="001837C4"/>
    <w:rsid w:val="00184901"/>
    <w:rsid w:val="00186656"/>
    <w:rsid w:val="001926D8"/>
    <w:rsid w:val="001929F4"/>
    <w:rsid w:val="00197218"/>
    <w:rsid w:val="001A2EB1"/>
    <w:rsid w:val="001A344A"/>
    <w:rsid w:val="001A3781"/>
    <w:rsid w:val="001A3BC3"/>
    <w:rsid w:val="001A76D9"/>
    <w:rsid w:val="001B15F4"/>
    <w:rsid w:val="001B3146"/>
    <w:rsid w:val="001B4651"/>
    <w:rsid w:val="001B5876"/>
    <w:rsid w:val="001C1751"/>
    <w:rsid w:val="001C294A"/>
    <w:rsid w:val="001C2B39"/>
    <w:rsid w:val="001C494B"/>
    <w:rsid w:val="001D3FB7"/>
    <w:rsid w:val="001D57C7"/>
    <w:rsid w:val="001E2085"/>
    <w:rsid w:val="001E7635"/>
    <w:rsid w:val="001F0F11"/>
    <w:rsid w:val="001F123C"/>
    <w:rsid w:val="001F47C8"/>
    <w:rsid w:val="001F4BE5"/>
    <w:rsid w:val="00203F8E"/>
    <w:rsid w:val="0021608D"/>
    <w:rsid w:val="002170C0"/>
    <w:rsid w:val="00221880"/>
    <w:rsid w:val="00222398"/>
    <w:rsid w:val="00224D26"/>
    <w:rsid w:val="00225F0A"/>
    <w:rsid w:val="00226A7B"/>
    <w:rsid w:val="00227C89"/>
    <w:rsid w:val="00231245"/>
    <w:rsid w:val="00232736"/>
    <w:rsid w:val="00233B49"/>
    <w:rsid w:val="00250988"/>
    <w:rsid w:val="0025455D"/>
    <w:rsid w:val="00260C01"/>
    <w:rsid w:val="00260E7A"/>
    <w:rsid w:val="00272DB5"/>
    <w:rsid w:val="00277FBD"/>
    <w:rsid w:val="0028225E"/>
    <w:rsid w:val="0028232D"/>
    <w:rsid w:val="00287167"/>
    <w:rsid w:val="0028757F"/>
    <w:rsid w:val="00290671"/>
    <w:rsid w:val="00293077"/>
    <w:rsid w:val="00294C50"/>
    <w:rsid w:val="00294E4F"/>
    <w:rsid w:val="00295ABD"/>
    <w:rsid w:val="00296E7B"/>
    <w:rsid w:val="0029720A"/>
    <w:rsid w:val="002A5950"/>
    <w:rsid w:val="002A60A7"/>
    <w:rsid w:val="002A7B17"/>
    <w:rsid w:val="002B0718"/>
    <w:rsid w:val="002B083D"/>
    <w:rsid w:val="002B5D80"/>
    <w:rsid w:val="002C69F7"/>
    <w:rsid w:val="002C74D6"/>
    <w:rsid w:val="002C7D63"/>
    <w:rsid w:val="002D0B7C"/>
    <w:rsid w:val="002D3415"/>
    <w:rsid w:val="002D6C6D"/>
    <w:rsid w:val="002E3E52"/>
    <w:rsid w:val="002E4F7E"/>
    <w:rsid w:val="002E611C"/>
    <w:rsid w:val="002E77C3"/>
    <w:rsid w:val="002F0D2B"/>
    <w:rsid w:val="002F26F3"/>
    <w:rsid w:val="002F4E4E"/>
    <w:rsid w:val="002F5853"/>
    <w:rsid w:val="003027D1"/>
    <w:rsid w:val="003034D2"/>
    <w:rsid w:val="00303CC3"/>
    <w:rsid w:val="0030465D"/>
    <w:rsid w:val="00306738"/>
    <w:rsid w:val="00307165"/>
    <w:rsid w:val="00316E68"/>
    <w:rsid w:val="003175C6"/>
    <w:rsid w:val="00323D8D"/>
    <w:rsid w:val="00333E82"/>
    <w:rsid w:val="00336EAC"/>
    <w:rsid w:val="00344D5C"/>
    <w:rsid w:val="00346A8A"/>
    <w:rsid w:val="003523D9"/>
    <w:rsid w:val="003536E3"/>
    <w:rsid w:val="003546FD"/>
    <w:rsid w:val="00354BE2"/>
    <w:rsid w:val="003568BE"/>
    <w:rsid w:val="0036183B"/>
    <w:rsid w:val="00366E03"/>
    <w:rsid w:val="00375F1D"/>
    <w:rsid w:val="003808E7"/>
    <w:rsid w:val="00382CA8"/>
    <w:rsid w:val="003868F2"/>
    <w:rsid w:val="00391C93"/>
    <w:rsid w:val="00393BE7"/>
    <w:rsid w:val="00393E6A"/>
    <w:rsid w:val="00394162"/>
    <w:rsid w:val="00395E18"/>
    <w:rsid w:val="00395EF1"/>
    <w:rsid w:val="00396E4E"/>
    <w:rsid w:val="003A0F0D"/>
    <w:rsid w:val="003A224D"/>
    <w:rsid w:val="003A2432"/>
    <w:rsid w:val="003A2BAF"/>
    <w:rsid w:val="003A2ECC"/>
    <w:rsid w:val="003A5967"/>
    <w:rsid w:val="003A657F"/>
    <w:rsid w:val="003B28C4"/>
    <w:rsid w:val="003B6B47"/>
    <w:rsid w:val="003B77F0"/>
    <w:rsid w:val="003B7BAD"/>
    <w:rsid w:val="003C5F19"/>
    <w:rsid w:val="003C6525"/>
    <w:rsid w:val="003D5E2F"/>
    <w:rsid w:val="003E1290"/>
    <w:rsid w:val="003E5AB0"/>
    <w:rsid w:val="003E7AB0"/>
    <w:rsid w:val="003E7DA4"/>
    <w:rsid w:val="003F02E2"/>
    <w:rsid w:val="003F2150"/>
    <w:rsid w:val="003F6575"/>
    <w:rsid w:val="004002BD"/>
    <w:rsid w:val="0040309D"/>
    <w:rsid w:val="00404589"/>
    <w:rsid w:val="00407AA0"/>
    <w:rsid w:val="00414C05"/>
    <w:rsid w:val="00415D44"/>
    <w:rsid w:val="00417B8F"/>
    <w:rsid w:val="00420FC0"/>
    <w:rsid w:val="0042217B"/>
    <w:rsid w:val="00422EA8"/>
    <w:rsid w:val="00422FA2"/>
    <w:rsid w:val="004233BE"/>
    <w:rsid w:val="0042407A"/>
    <w:rsid w:val="004261CB"/>
    <w:rsid w:val="004273B9"/>
    <w:rsid w:val="00427F4E"/>
    <w:rsid w:val="00430BE6"/>
    <w:rsid w:val="0043716B"/>
    <w:rsid w:val="00437294"/>
    <w:rsid w:val="00437DB1"/>
    <w:rsid w:val="00443E71"/>
    <w:rsid w:val="004452A7"/>
    <w:rsid w:val="00450593"/>
    <w:rsid w:val="0045405B"/>
    <w:rsid w:val="00455C04"/>
    <w:rsid w:val="00462FE2"/>
    <w:rsid w:val="00464D97"/>
    <w:rsid w:val="00464EB5"/>
    <w:rsid w:val="00466F6B"/>
    <w:rsid w:val="004672DB"/>
    <w:rsid w:val="00467EC6"/>
    <w:rsid w:val="00472880"/>
    <w:rsid w:val="004771C5"/>
    <w:rsid w:val="00481A1A"/>
    <w:rsid w:val="00483131"/>
    <w:rsid w:val="00485F7C"/>
    <w:rsid w:val="0048786C"/>
    <w:rsid w:val="00490BFC"/>
    <w:rsid w:val="00493E0B"/>
    <w:rsid w:val="00494DD1"/>
    <w:rsid w:val="00496C74"/>
    <w:rsid w:val="00497D3B"/>
    <w:rsid w:val="004A0CE1"/>
    <w:rsid w:val="004A68C0"/>
    <w:rsid w:val="004B04BE"/>
    <w:rsid w:val="004B2042"/>
    <w:rsid w:val="004B2164"/>
    <w:rsid w:val="004B4870"/>
    <w:rsid w:val="004B6A14"/>
    <w:rsid w:val="004C2BDD"/>
    <w:rsid w:val="004C570B"/>
    <w:rsid w:val="004C62AE"/>
    <w:rsid w:val="004D1547"/>
    <w:rsid w:val="004D1B20"/>
    <w:rsid w:val="004D1CE3"/>
    <w:rsid w:val="004D1F8B"/>
    <w:rsid w:val="004D2B9B"/>
    <w:rsid w:val="004D509B"/>
    <w:rsid w:val="004E13CB"/>
    <w:rsid w:val="004E6E29"/>
    <w:rsid w:val="004F20FA"/>
    <w:rsid w:val="004F3C00"/>
    <w:rsid w:val="00506A18"/>
    <w:rsid w:val="005129EC"/>
    <w:rsid w:val="00513026"/>
    <w:rsid w:val="00514B96"/>
    <w:rsid w:val="00517595"/>
    <w:rsid w:val="0051766B"/>
    <w:rsid w:val="00520B08"/>
    <w:rsid w:val="0052569E"/>
    <w:rsid w:val="00525FCB"/>
    <w:rsid w:val="005274EC"/>
    <w:rsid w:val="00527C8B"/>
    <w:rsid w:val="00530A34"/>
    <w:rsid w:val="00530A3B"/>
    <w:rsid w:val="00531AD0"/>
    <w:rsid w:val="005346F0"/>
    <w:rsid w:val="00535F17"/>
    <w:rsid w:val="00537112"/>
    <w:rsid w:val="00537B31"/>
    <w:rsid w:val="005500BD"/>
    <w:rsid w:val="0055086F"/>
    <w:rsid w:val="00551665"/>
    <w:rsid w:val="00553E5B"/>
    <w:rsid w:val="005541A5"/>
    <w:rsid w:val="00562352"/>
    <w:rsid w:val="00564DCD"/>
    <w:rsid w:val="00567602"/>
    <w:rsid w:val="00574CA0"/>
    <w:rsid w:val="00575A96"/>
    <w:rsid w:val="00581066"/>
    <w:rsid w:val="00585528"/>
    <w:rsid w:val="005926A7"/>
    <w:rsid w:val="00593FAA"/>
    <w:rsid w:val="00596695"/>
    <w:rsid w:val="005A0356"/>
    <w:rsid w:val="005A496E"/>
    <w:rsid w:val="005A4A77"/>
    <w:rsid w:val="005B11FF"/>
    <w:rsid w:val="005B33BE"/>
    <w:rsid w:val="005B3FE2"/>
    <w:rsid w:val="005B4EA3"/>
    <w:rsid w:val="005C088F"/>
    <w:rsid w:val="005C3696"/>
    <w:rsid w:val="005C43A5"/>
    <w:rsid w:val="005C628B"/>
    <w:rsid w:val="005D0C49"/>
    <w:rsid w:val="005D5A4D"/>
    <w:rsid w:val="005D6B61"/>
    <w:rsid w:val="005D72DC"/>
    <w:rsid w:val="005E0423"/>
    <w:rsid w:val="005E100E"/>
    <w:rsid w:val="005E3647"/>
    <w:rsid w:val="005E3E05"/>
    <w:rsid w:val="005E5F48"/>
    <w:rsid w:val="005E6224"/>
    <w:rsid w:val="005E7157"/>
    <w:rsid w:val="005E79E1"/>
    <w:rsid w:val="005F1ACF"/>
    <w:rsid w:val="005F24F7"/>
    <w:rsid w:val="005F5B28"/>
    <w:rsid w:val="00601119"/>
    <w:rsid w:val="00601AD3"/>
    <w:rsid w:val="006031D0"/>
    <w:rsid w:val="00613568"/>
    <w:rsid w:val="006168B0"/>
    <w:rsid w:val="00621143"/>
    <w:rsid w:val="00625DC0"/>
    <w:rsid w:val="0063127E"/>
    <w:rsid w:val="0063249F"/>
    <w:rsid w:val="006370DE"/>
    <w:rsid w:val="00637269"/>
    <w:rsid w:val="00637624"/>
    <w:rsid w:val="00641767"/>
    <w:rsid w:val="006425D2"/>
    <w:rsid w:val="00646B86"/>
    <w:rsid w:val="00647055"/>
    <w:rsid w:val="006519B8"/>
    <w:rsid w:val="006534AD"/>
    <w:rsid w:val="00653A55"/>
    <w:rsid w:val="00654F7D"/>
    <w:rsid w:val="0065596F"/>
    <w:rsid w:val="00656D1D"/>
    <w:rsid w:val="00660320"/>
    <w:rsid w:val="00661E61"/>
    <w:rsid w:val="0066239D"/>
    <w:rsid w:val="00666516"/>
    <w:rsid w:val="00670A85"/>
    <w:rsid w:val="00672C2E"/>
    <w:rsid w:val="00673A70"/>
    <w:rsid w:val="00675408"/>
    <w:rsid w:val="00677818"/>
    <w:rsid w:val="00681D67"/>
    <w:rsid w:val="0068243B"/>
    <w:rsid w:val="00685D97"/>
    <w:rsid w:val="00686B8A"/>
    <w:rsid w:val="006911FF"/>
    <w:rsid w:val="006929F2"/>
    <w:rsid w:val="00695A68"/>
    <w:rsid w:val="006A05D6"/>
    <w:rsid w:val="006A36ED"/>
    <w:rsid w:val="006A72CB"/>
    <w:rsid w:val="006B71BD"/>
    <w:rsid w:val="006C0A19"/>
    <w:rsid w:val="006C23E0"/>
    <w:rsid w:val="006C4819"/>
    <w:rsid w:val="006C4E50"/>
    <w:rsid w:val="006D00F1"/>
    <w:rsid w:val="006D6284"/>
    <w:rsid w:val="006D6602"/>
    <w:rsid w:val="006D7C9F"/>
    <w:rsid w:val="006E438D"/>
    <w:rsid w:val="006E6174"/>
    <w:rsid w:val="006F1571"/>
    <w:rsid w:val="006F233D"/>
    <w:rsid w:val="006F2361"/>
    <w:rsid w:val="006F5EF4"/>
    <w:rsid w:val="00706705"/>
    <w:rsid w:val="00706CE0"/>
    <w:rsid w:val="00706D28"/>
    <w:rsid w:val="007070BD"/>
    <w:rsid w:val="00712B81"/>
    <w:rsid w:val="007167AD"/>
    <w:rsid w:val="00716A22"/>
    <w:rsid w:val="00723010"/>
    <w:rsid w:val="00723130"/>
    <w:rsid w:val="00724604"/>
    <w:rsid w:val="00724845"/>
    <w:rsid w:val="0072734B"/>
    <w:rsid w:val="0073289E"/>
    <w:rsid w:val="00733658"/>
    <w:rsid w:val="00734F84"/>
    <w:rsid w:val="007354CB"/>
    <w:rsid w:val="00735530"/>
    <w:rsid w:val="0073654D"/>
    <w:rsid w:val="00740ED8"/>
    <w:rsid w:val="00740F40"/>
    <w:rsid w:val="007431E8"/>
    <w:rsid w:val="007472CD"/>
    <w:rsid w:val="007478F3"/>
    <w:rsid w:val="00747A03"/>
    <w:rsid w:val="00750217"/>
    <w:rsid w:val="0075134C"/>
    <w:rsid w:val="00752796"/>
    <w:rsid w:val="0075323C"/>
    <w:rsid w:val="00753E23"/>
    <w:rsid w:val="00754448"/>
    <w:rsid w:val="0075752C"/>
    <w:rsid w:val="00761ACC"/>
    <w:rsid w:val="00761E97"/>
    <w:rsid w:val="00762D59"/>
    <w:rsid w:val="0076383E"/>
    <w:rsid w:val="00763937"/>
    <w:rsid w:val="007653EA"/>
    <w:rsid w:val="0076551F"/>
    <w:rsid w:val="00770397"/>
    <w:rsid w:val="007708A5"/>
    <w:rsid w:val="007734A8"/>
    <w:rsid w:val="00773B68"/>
    <w:rsid w:val="00774269"/>
    <w:rsid w:val="00774F31"/>
    <w:rsid w:val="00775732"/>
    <w:rsid w:val="0078178A"/>
    <w:rsid w:val="00782426"/>
    <w:rsid w:val="00783DBB"/>
    <w:rsid w:val="007879F9"/>
    <w:rsid w:val="00787E44"/>
    <w:rsid w:val="007904B4"/>
    <w:rsid w:val="00792436"/>
    <w:rsid w:val="00795A45"/>
    <w:rsid w:val="007973C6"/>
    <w:rsid w:val="007974D3"/>
    <w:rsid w:val="007978D8"/>
    <w:rsid w:val="007A0F80"/>
    <w:rsid w:val="007A135E"/>
    <w:rsid w:val="007A2448"/>
    <w:rsid w:val="007A45BC"/>
    <w:rsid w:val="007B2736"/>
    <w:rsid w:val="007C1D11"/>
    <w:rsid w:val="007C2588"/>
    <w:rsid w:val="007C265A"/>
    <w:rsid w:val="007C2B20"/>
    <w:rsid w:val="007C52D4"/>
    <w:rsid w:val="007C5455"/>
    <w:rsid w:val="007C7554"/>
    <w:rsid w:val="007D300B"/>
    <w:rsid w:val="007D4B33"/>
    <w:rsid w:val="007D4BB3"/>
    <w:rsid w:val="007D586D"/>
    <w:rsid w:val="007D5B7C"/>
    <w:rsid w:val="007D6EC8"/>
    <w:rsid w:val="007D723F"/>
    <w:rsid w:val="007E0E0B"/>
    <w:rsid w:val="007E2859"/>
    <w:rsid w:val="007E3760"/>
    <w:rsid w:val="007E5A06"/>
    <w:rsid w:val="007F4393"/>
    <w:rsid w:val="007F603F"/>
    <w:rsid w:val="008025D1"/>
    <w:rsid w:val="00803DE4"/>
    <w:rsid w:val="00804E85"/>
    <w:rsid w:val="0080666A"/>
    <w:rsid w:val="00806808"/>
    <w:rsid w:val="00811DD3"/>
    <w:rsid w:val="0081244C"/>
    <w:rsid w:val="00812E2C"/>
    <w:rsid w:val="00813A51"/>
    <w:rsid w:val="008150C9"/>
    <w:rsid w:val="00827BA6"/>
    <w:rsid w:val="00830642"/>
    <w:rsid w:val="00833586"/>
    <w:rsid w:val="00834149"/>
    <w:rsid w:val="00834B8D"/>
    <w:rsid w:val="0083503E"/>
    <w:rsid w:val="00840701"/>
    <w:rsid w:val="008418DC"/>
    <w:rsid w:val="00857690"/>
    <w:rsid w:val="0085777C"/>
    <w:rsid w:val="00861695"/>
    <w:rsid w:val="008620F7"/>
    <w:rsid w:val="0086231F"/>
    <w:rsid w:val="00863591"/>
    <w:rsid w:val="00864B39"/>
    <w:rsid w:val="00866354"/>
    <w:rsid w:val="00871AAC"/>
    <w:rsid w:val="00873585"/>
    <w:rsid w:val="008739A6"/>
    <w:rsid w:val="008742B9"/>
    <w:rsid w:val="00875261"/>
    <w:rsid w:val="0087623A"/>
    <w:rsid w:val="008769D3"/>
    <w:rsid w:val="00876C02"/>
    <w:rsid w:val="00877006"/>
    <w:rsid w:val="0088221F"/>
    <w:rsid w:val="008825A7"/>
    <w:rsid w:val="0088644B"/>
    <w:rsid w:val="00887C2C"/>
    <w:rsid w:val="008901BC"/>
    <w:rsid w:val="008905F1"/>
    <w:rsid w:val="008918B3"/>
    <w:rsid w:val="00897C9A"/>
    <w:rsid w:val="008A2266"/>
    <w:rsid w:val="008A67DB"/>
    <w:rsid w:val="008A6F97"/>
    <w:rsid w:val="008A769F"/>
    <w:rsid w:val="008B01CB"/>
    <w:rsid w:val="008B0348"/>
    <w:rsid w:val="008B5823"/>
    <w:rsid w:val="008B7D6F"/>
    <w:rsid w:val="008C5E7C"/>
    <w:rsid w:val="008C6418"/>
    <w:rsid w:val="008D2512"/>
    <w:rsid w:val="008D4F94"/>
    <w:rsid w:val="008D66D9"/>
    <w:rsid w:val="008D78FA"/>
    <w:rsid w:val="008E4959"/>
    <w:rsid w:val="008E6E38"/>
    <w:rsid w:val="008E6F58"/>
    <w:rsid w:val="008E7175"/>
    <w:rsid w:val="008F3E9A"/>
    <w:rsid w:val="008F3F81"/>
    <w:rsid w:val="008F4B02"/>
    <w:rsid w:val="008F78A5"/>
    <w:rsid w:val="00900AF0"/>
    <w:rsid w:val="00902AD0"/>
    <w:rsid w:val="00903364"/>
    <w:rsid w:val="00906097"/>
    <w:rsid w:val="00910D23"/>
    <w:rsid w:val="009110EF"/>
    <w:rsid w:val="00911E9A"/>
    <w:rsid w:val="00911FCC"/>
    <w:rsid w:val="009138A3"/>
    <w:rsid w:val="00914519"/>
    <w:rsid w:val="00916299"/>
    <w:rsid w:val="00916957"/>
    <w:rsid w:val="00925947"/>
    <w:rsid w:val="009267CA"/>
    <w:rsid w:val="0093363A"/>
    <w:rsid w:val="00940590"/>
    <w:rsid w:val="009453F4"/>
    <w:rsid w:val="00946B26"/>
    <w:rsid w:val="009470BD"/>
    <w:rsid w:val="00950EB9"/>
    <w:rsid w:val="00952447"/>
    <w:rsid w:val="00952D27"/>
    <w:rsid w:val="00954B11"/>
    <w:rsid w:val="00955CF4"/>
    <w:rsid w:val="00957571"/>
    <w:rsid w:val="00965089"/>
    <w:rsid w:val="00966287"/>
    <w:rsid w:val="009770C9"/>
    <w:rsid w:val="009806C9"/>
    <w:rsid w:val="0098134F"/>
    <w:rsid w:val="00983CF9"/>
    <w:rsid w:val="0098442E"/>
    <w:rsid w:val="009857E6"/>
    <w:rsid w:val="009877AB"/>
    <w:rsid w:val="00987A96"/>
    <w:rsid w:val="0099072C"/>
    <w:rsid w:val="00993418"/>
    <w:rsid w:val="009A1022"/>
    <w:rsid w:val="009A1C84"/>
    <w:rsid w:val="009A2C93"/>
    <w:rsid w:val="009A4BCF"/>
    <w:rsid w:val="009B5C00"/>
    <w:rsid w:val="009B5E73"/>
    <w:rsid w:val="009C06EA"/>
    <w:rsid w:val="009C26D8"/>
    <w:rsid w:val="009C2FC2"/>
    <w:rsid w:val="009C5495"/>
    <w:rsid w:val="009C5B5F"/>
    <w:rsid w:val="009D2C9C"/>
    <w:rsid w:val="009D42CE"/>
    <w:rsid w:val="009D7ECD"/>
    <w:rsid w:val="009E2D25"/>
    <w:rsid w:val="009E3FBC"/>
    <w:rsid w:val="009E65F1"/>
    <w:rsid w:val="009F22AD"/>
    <w:rsid w:val="009F3A3D"/>
    <w:rsid w:val="009F3AE1"/>
    <w:rsid w:val="009F3B38"/>
    <w:rsid w:val="009F5A8D"/>
    <w:rsid w:val="009F7860"/>
    <w:rsid w:val="00A01FFD"/>
    <w:rsid w:val="00A0653F"/>
    <w:rsid w:val="00A13111"/>
    <w:rsid w:val="00A16C18"/>
    <w:rsid w:val="00A224E2"/>
    <w:rsid w:val="00A229BE"/>
    <w:rsid w:val="00A2308B"/>
    <w:rsid w:val="00A2427C"/>
    <w:rsid w:val="00A344D4"/>
    <w:rsid w:val="00A37980"/>
    <w:rsid w:val="00A4080F"/>
    <w:rsid w:val="00A40C7D"/>
    <w:rsid w:val="00A41EDC"/>
    <w:rsid w:val="00A432BB"/>
    <w:rsid w:val="00A47F96"/>
    <w:rsid w:val="00A50D73"/>
    <w:rsid w:val="00A51F18"/>
    <w:rsid w:val="00A54B4D"/>
    <w:rsid w:val="00A576DB"/>
    <w:rsid w:val="00A635D0"/>
    <w:rsid w:val="00A63BAA"/>
    <w:rsid w:val="00A64993"/>
    <w:rsid w:val="00A67CAD"/>
    <w:rsid w:val="00A703B8"/>
    <w:rsid w:val="00A71B29"/>
    <w:rsid w:val="00A7200F"/>
    <w:rsid w:val="00A7242E"/>
    <w:rsid w:val="00A728FF"/>
    <w:rsid w:val="00A735E1"/>
    <w:rsid w:val="00A74E4F"/>
    <w:rsid w:val="00A75FAC"/>
    <w:rsid w:val="00A761EC"/>
    <w:rsid w:val="00A76359"/>
    <w:rsid w:val="00A77B9C"/>
    <w:rsid w:val="00A8320E"/>
    <w:rsid w:val="00A84086"/>
    <w:rsid w:val="00A859A1"/>
    <w:rsid w:val="00A907A1"/>
    <w:rsid w:val="00A92E03"/>
    <w:rsid w:val="00A9517D"/>
    <w:rsid w:val="00A9780E"/>
    <w:rsid w:val="00AA22FE"/>
    <w:rsid w:val="00AA3C8F"/>
    <w:rsid w:val="00AA5414"/>
    <w:rsid w:val="00AA6E0F"/>
    <w:rsid w:val="00AA6F43"/>
    <w:rsid w:val="00AC06DA"/>
    <w:rsid w:val="00AC1E27"/>
    <w:rsid w:val="00AC1E2E"/>
    <w:rsid w:val="00AD0854"/>
    <w:rsid w:val="00AD2DC3"/>
    <w:rsid w:val="00AD4532"/>
    <w:rsid w:val="00AD5B62"/>
    <w:rsid w:val="00AD5DFF"/>
    <w:rsid w:val="00AD5F50"/>
    <w:rsid w:val="00AE6E98"/>
    <w:rsid w:val="00AF6C55"/>
    <w:rsid w:val="00B00FBA"/>
    <w:rsid w:val="00B01DCE"/>
    <w:rsid w:val="00B025AE"/>
    <w:rsid w:val="00B02BBF"/>
    <w:rsid w:val="00B0354C"/>
    <w:rsid w:val="00B040B3"/>
    <w:rsid w:val="00B04860"/>
    <w:rsid w:val="00B072FB"/>
    <w:rsid w:val="00B1096B"/>
    <w:rsid w:val="00B12348"/>
    <w:rsid w:val="00B1291F"/>
    <w:rsid w:val="00B13CBC"/>
    <w:rsid w:val="00B17774"/>
    <w:rsid w:val="00B20B9B"/>
    <w:rsid w:val="00B217E5"/>
    <w:rsid w:val="00B22499"/>
    <w:rsid w:val="00B25176"/>
    <w:rsid w:val="00B30897"/>
    <w:rsid w:val="00B34AC1"/>
    <w:rsid w:val="00B35521"/>
    <w:rsid w:val="00B4049B"/>
    <w:rsid w:val="00B417FB"/>
    <w:rsid w:val="00B42D33"/>
    <w:rsid w:val="00B4531F"/>
    <w:rsid w:val="00B47348"/>
    <w:rsid w:val="00B47ABA"/>
    <w:rsid w:val="00B47D97"/>
    <w:rsid w:val="00B54263"/>
    <w:rsid w:val="00B6063C"/>
    <w:rsid w:val="00B6396E"/>
    <w:rsid w:val="00B64C1C"/>
    <w:rsid w:val="00B66B06"/>
    <w:rsid w:val="00B72725"/>
    <w:rsid w:val="00B737DB"/>
    <w:rsid w:val="00B752F8"/>
    <w:rsid w:val="00B753FD"/>
    <w:rsid w:val="00B75D4B"/>
    <w:rsid w:val="00B7602F"/>
    <w:rsid w:val="00B777D0"/>
    <w:rsid w:val="00B80E31"/>
    <w:rsid w:val="00B81939"/>
    <w:rsid w:val="00B822EB"/>
    <w:rsid w:val="00B85309"/>
    <w:rsid w:val="00B86A97"/>
    <w:rsid w:val="00B92DEF"/>
    <w:rsid w:val="00BA26F6"/>
    <w:rsid w:val="00BA6BBA"/>
    <w:rsid w:val="00BB4722"/>
    <w:rsid w:val="00BB4A21"/>
    <w:rsid w:val="00BB72FC"/>
    <w:rsid w:val="00BC1FF6"/>
    <w:rsid w:val="00BC31E0"/>
    <w:rsid w:val="00BC455F"/>
    <w:rsid w:val="00BC4E0F"/>
    <w:rsid w:val="00BD2A6B"/>
    <w:rsid w:val="00BD4094"/>
    <w:rsid w:val="00BD62FB"/>
    <w:rsid w:val="00BE27C2"/>
    <w:rsid w:val="00BE3699"/>
    <w:rsid w:val="00BE59DB"/>
    <w:rsid w:val="00BF0F19"/>
    <w:rsid w:val="00BF51CA"/>
    <w:rsid w:val="00C0086B"/>
    <w:rsid w:val="00C02199"/>
    <w:rsid w:val="00C05C87"/>
    <w:rsid w:val="00C06796"/>
    <w:rsid w:val="00C06A9C"/>
    <w:rsid w:val="00C15042"/>
    <w:rsid w:val="00C22287"/>
    <w:rsid w:val="00C22B3C"/>
    <w:rsid w:val="00C25D57"/>
    <w:rsid w:val="00C35551"/>
    <w:rsid w:val="00C36358"/>
    <w:rsid w:val="00C402A5"/>
    <w:rsid w:val="00C41A48"/>
    <w:rsid w:val="00C4326D"/>
    <w:rsid w:val="00C47AC9"/>
    <w:rsid w:val="00C47BCE"/>
    <w:rsid w:val="00C509C5"/>
    <w:rsid w:val="00C522D6"/>
    <w:rsid w:val="00C5278B"/>
    <w:rsid w:val="00C52D45"/>
    <w:rsid w:val="00C5436A"/>
    <w:rsid w:val="00C56D31"/>
    <w:rsid w:val="00C6006F"/>
    <w:rsid w:val="00C620BE"/>
    <w:rsid w:val="00C64EF5"/>
    <w:rsid w:val="00C67D21"/>
    <w:rsid w:val="00C705C8"/>
    <w:rsid w:val="00C70E3D"/>
    <w:rsid w:val="00C73FEC"/>
    <w:rsid w:val="00C743D3"/>
    <w:rsid w:val="00C76ADE"/>
    <w:rsid w:val="00C83EC4"/>
    <w:rsid w:val="00C85C27"/>
    <w:rsid w:val="00C86AEA"/>
    <w:rsid w:val="00C90F42"/>
    <w:rsid w:val="00C91F6F"/>
    <w:rsid w:val="00CB0AAA"/>
    <w:rsid w:val="00CB54C4"/>
    <w:rsid w:val="00CB56E7"/>
    <w:rsid w:val="00CC1AF9"/>
    <w:rsid w:val="00CC450E"/>
    <w:rsid w:val="00CC46E4"/>
    <w:rsid w:val="00CD1112"/>
    <w:rsid w:val="00CD4E6A"/>
    <w:rsid w:val="00CD6903"/>
    <w:rsid w:val="00CD778E"/>
    <w:rsid w:val="00CE1A36"/>
    <w:rsid w:val="00CF18A2"/>
    <w:rsid w:val="00CF23C0"/>
    <w:rsid w:val="00CF2600"/>
    <w:rsid w:val="00CF50D7"/>
    <w:rsid w:val="00CF69BA"/>
    <w:rsid w:val="00D03399"/>
    <w:rsid w:val="00D03CAA"/>
    <w:rsid w:val="00D0425F"/>
    <w:rsid w:val="00D04A42"/>
    <w:rsid w:val="00D0715B"/>
    <w:rsid w:val="00D13307"/>
    <w:rsid w:val="00D17D0A"/>
    <w:rsid w:val="00D205D2"/>
    <w:rsid w:val="00D26C2E"/>
    <w:rsid w:val="00D4006B"/>
    <w:rsid w:val="00D41BD4"/>
    <w:rsid w:val="00D42E07"/>
    <w:rsid w:val="00D43BA7"/>
    <w:rsid w:val="00D46961"/>
    <w:rsid w:val="00D47CBA"/>
    <w:rsid w:val="00D502C8"/>
    <w:rsid w:val="00D54867"/>
    <w:rsid w:val="00D55D93"/>
    <w:rsid w:val="00D57249"/>
    <w:rsid w:val="00D641B7"/>
    <w:rsid w:val="00D65A68"/>
    <w:rsid w:val="00D66B4E"/>
    <w:rsid w:val="00D7133B"/>
    <w:rsid w:val="00D7565F"/>
    <w:rsid w:val="00D8143E"/>
    <w:rsid w:val="00D87AC2"/>
    <w:rsid w:val="00D90625"/>
    <w:rsid w:val="00DA0A42"/>
    <w:rsid w:val="00DA2596"/>
    <w:rsid w:val="00DA634F"/>
    <w:rsid w:val="00DB0BC8"/>
    <w:rsid w:val="00DB0CDF"/>
    <w:rsid w:val="00DB148A"/>
    <w:rsid w:val="00DB1EC3"/>
    <w:rsid w:val="00DB34E4"/>
    <w:rsid w:val="00DC13BE"/>
    <w:rsid w:val="00DC6E76"/>
    <w:rsid w:val="00DD26B8"/>
    <w:rsid w:val="00DD4DCD"/>
    <w:rsid w:val="00DE504B"/>
    <w:rsid w:val="00DE55C2"/>
    <w:rsid w:val="00DE624E"/>
    <w:rsid w:val="00DF0EBD"/>
    <w:rsid w:val="00DF1845"/>
    <w:rsid w:val="00DF2833"/>
    <w:rsid w:val="00DF30DF"/>
    <w:rsid w:val="00DF5E63"/>
    <w:rsid w:val="00DF631D"/>
    <w:rsid w:val="00DF681B"/>
    <w:rsid w:val="00DF7B56"/>
    <w:rsid w:val="00E02195"/>
    <w:rsid w:val="00E103A6"/>
    <w:rsid w:val="00E140A3"/>
    <w:rsid w:val="00E147ED"/>
    <w:rsid w:val="00E169A8"/>
    <w:rsid w:val="00E1741B"/>
    <w:rsid w:val="00E23F48"/>
    <w:rsid w:val="00E25CFB"/>
    <w:rsid w:val="00E264FF"/>
    <w:rsid w:val="00E33B41"/>
    <w:rsid w:val="00E37A0A"/>
    <w:rsid w:val="00E517A6"/>
    <w:rsid w:val="00E51AC5"/>
    <w:rsid w:val="00E5385B"/>
    <w:rsid w:val="00E56279"/>
    <w:rsid w:val="00E56A6F"/>
    <w:rsid w:val="00E57220"/>
    <w:rsid w:val="00E573B5"/>
    <w:rsid w:val="00E57D76"/>
    <w:rsid w:val="00E60BB9"/>
    <w:rsid w:val="00E61797"/>
    <w:rsid w:val="00E64526"/>
    <w:rsid w:val="00E679CA"/>
    <w:rsid w:val="00E72434"/>
    <w:rsid w:val="00E73816"/>
    <w:rsid w:val="00E74E50"/>
    <w:rsid w:val="00E809C0"/>
    <w:rsid w:val="00E820B4"/>
    <w:rsid w:val="00E8414E"/>
    <w:rsid w:val="00E84402"/>
    <w:rsid w:val="00E879F8"/>
    <w:rsid w:val="00E92978"/>
    <w:rsid w:val="00EA17E7"/>
    <w:rsid w:val="00EA245F"/>
    <w:rsid w:val="00EA5BB7"/>
    <w:rsid w:val="00EA668F"/>
    <w:rsid w:val="00EB3F87"/>
    <w:rsid w:val="00EB5347"/>
    <w:rsid w:val="00EC04DD"/>
    <w:rsid w:val="00EC0EB3"/>
    <w:rsid w:val="00EC0F5E"/>
    <w:rsid w:val="00EC5514"/>
    <w:rsid w:val="00ED0883"/>
    <w:rsid w:val="00ED177F"/>
    <w:rsid w:val="00ED2171"/>
    <w:rsid w:val="00ED398D"/>
    <w:rsid w:val="00ED6893"/>
    <w:rsid w:val="00EE056B"/>
    <w:rsid w:val="00EE1BD0"/>
    <w:rsid w:val="00EE2415"/>
    <w:rsid w:val="00EE25A5"/>
    <w:rsid w:val="00EE377E"/>
    <w:rsid w:val="00EE4E50"/>
    <w:rsid w:val="00EE5592"/>
    <w:rsid w:val="00EE5DD2"/>
    <w:rsid w:val="00EF4E5A"/>
    <w:rsid w:val="00EF6E41"/>
    <w:rsid w:val="00F01B3A"/>
    <w:rsid w:val="00F03558"/>
    <w:rsid w:val="00F06B92"/>
    <w:rsid w:val="00F0773F"/>
    <w:rsid w:val="00F07743"/>
    <w:rsid w:val="00F10366"/>
    <w:rsid w:val="00F13372"/>
    <w:rsid w:val="00F20C0D"/>
    <w:rsid w:val="00F21358"/>
    <w:rsid w:val="00F25234"/>
    <w:rsid w:val="00F257C2"/>
    <w:rsid w:val="00F26707"/>
    <w:rsid w:val="00F35898"/>
    <w:rsid w:val="00F420F2"/>
    <w:rsid w:val="00F451B9"/>
    <w:rsid w:val="00F46D06"/>
    <w:rsid w:val="00F5620F"/>
    <w:rsid w:val="00F60F68"/>
    <w:rsid w:val="00F64EC3"/>
    <w:rsid w:val="00F65A57"/>
    <w:rsid w:val="00F65DFD"/>
    <w:rsid w:val="00F66590"/>
    <w:rsid w:val="00F66A0F"/>
    <w:rsid w:val="00F66EBC"/>
    <w:rsid w:val="00F67173"/>
    <w:rsid w:val="00F77DCD"/>
    <w:rsid w:val="00F817F7"/>
    <w:rsid w:val="00F82024"/>
    <w:rsid w:val="00F83B70"/>
    <w:rsid w:val="00F84084"/>
    <w:rsid w:val="00F909B5"/>
    <w:rsid w:val="00F90CD2"/>
    <w:rsid w:val="00F9382B"/>
    <w:rsid w:val="00F95CDC"/>
    <w:rsid w:val="00F96236"/>
    <w:rsid w:val="00F965B8"/>
    <w:rsid w:val="00F96B73"/>
    <w:rsid w:val="00FA0AA2"/>
    <w:rsid w:val="00FA1E61"/>
    <w:rsid w:val="00FA384D"/>
    <w:rsid w:val="00FA6080"/>
    <w:rsid w:val="00FB0698"/>
    <w:rsid w:val="00FB7582"/>
    <w:rsid w:val="00FC025F"/>
    <w:rsid w:val="00FC26EE"/>
    <w:rsid w:val="00FC2977"/>
    <w:rsid w:val="00FC4350"/>
    <w:rsid w:val="00FC47C0"/>
    <w:rsid w:val="00FD36D4"/>
    <w:rsid w:val="00FD4FFA"/>
    <w:rsid w:val="00FE4FEB"/>
    <w:rsid w:val="00FE5613"/>
    <w:rsid w:val="00FE6108"/>
    <w:rsid w:val="00FE6398"/>
    <w:rsid w:val="00FE6CD0"/>
    <w:rsid w:val="00FF0233"/>
    <w:rsid w:val="00FF1AA4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BA5C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index heading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</w:latentStyles>
  <w:style w:type="paragraph" w:default="1" w:styleId="Normal">
    <w:name w:val="Normal"/>
    <w:rsid w:val="000C2A9D"/>
    <w:p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Heading1">
    <w:name w:val="heading 1"/>
    <w:basedOn w:val="Normal"/>
    <w:next w:val="base-text-paragraph"/>
    <w:link w:val="Heading1Char"/>
    <w:qFormat/>
    <w:rsid w:val="00E56A6F"/>
    <w:pPr>
      <w:keepNext/>
      <w:spacing w:before="720"/>
      <w:outlineLvl w:val="0"/>
    </w:pPr>
    <w:rPr>
      <w:rFonts w:ascii="Helvetica" w:hAnsi="Helvetica"/>
      <w:b/>
      <w:caps/>
      <w:sz w:val="28"/>
    </w:rPr>
  </w:style>
  <w:style w:type="paragraph" w:styleId="Heading2">
    <w:name w:val="heading 2"/>
    <w:basedOn w:val="Heading1"/>
    <w:next w:val="base-text-paragraph"/>
    <w:link w:val="Heading2Char"/>
    <w:qFormat/>
    <w:rsid w:val="006A05D6"/>
    <w:pPr>
      <w:spacing w:before="480" w:after="200"/>
      <w:outlineLvl w:val="1"/>
    </w:pPr>
    <w:rPr>
      <w:caps w:val="0"/>
      <w:sz w:val="26"/>
    </w:rPr>
  </w:style>
  <w:style w:type="paragraph" w:styleId="Heading3">
    <w:name w:val="heading 3"/>
    <w:basedOn w:val="Heading2"/>
    <w:next w:val="base-text-paragraph"/>
    <w:link w:val="Heading3Char"/>
    <w:qFormat/>
    <w:rsid w:val="00E56A6F"/>
    <w:pPr>
      <w:spacing w:before="240"/>
      <w:outlineLvl w:val="2"/>
    </w:pPr>
    <w:rPr>
      <w:sz w:val="22"/>
    </w:rPr>
  </w:style>
  <w:style w:type="paragraph" w:styleId="Heading4">
    <w:name w:val="heading 4"/>
    <w:basedOn w:val="Heading3"/>
    <w:next w:val="base-text-paragraph"/>
    <w:link w:val="Heading4Char"/>
    <w:qFormat/>
    <w:rsid w:val="00E56A6F"/>
    <w:pPr>
      <w:spacing w:before="120"/>
      <w:ind w:left="1134"/>
      <w:outlineLvl w:val="3"/>
    </w:pPr>
    <w:rPr>
      <w:rFonts w:ascii="Times New Roman" w:hAnsi="Times New Roman"/>
      <w:i/>
    </w:rPr>
  </w:style>
  <w:style w:type="paragraph" w:styleId="Heading5">
    <w:name w:val="heading 5"/>
    <w:basedOn w:val="Heading4"/>
    <w:next w:val="base-text-paragraph"/>
    <w:link w:val="Heading5Char"/>
    <w:qFormat/>
    <w:rsid w:val="00E56A6F"/>
    <w:pPr>
      <w:spacing w:after="60"/>
      <w:outlineLvl w:val="4"/>
    </w:pPr>
    <w:rPr>
      <w:b w:val="0"/>
      <w:bCs/>
      <w:iCs/>
      <w:szCs w:val="26"/>
    </w:rPr>
  </w:style>
  <w:style w:type="paragraph" w:styleId="Heading6">
    <w:name w:val="heading 6"/>
    <w:basedOn w:val="Heading5"/>
    <w:next w:val="base-text-paragraph"/>
    <w:link w:val="Heading6Char"/>
    <w:qFormat/>
    <w:rsid w:val="00E56A6F"/>
    <w:pPr>
      <w:outlineLvl w:val="5"/>
    </w:pPr>
    <w:rPr>
      <w:bCs w:val="0"/>
      <w:i w:val="0"/>
      <w:szCs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E56A6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56A6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6A6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E56A6F"/>
    <w:pPr>
      <w:numPr>
        <w:numId w:val="1"/>
      </w:numPr>
    </w:pPr>
  </w:style>
  <w:style w:type="numbering" w:styleId="1ai">
    <w:name w:val="Outline List 1"/>
    <w:basedOn w:val="NoList"/>
    <w:semiHidden/>
    <w:rsid w:val="00E56A6F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E56A6F"/>
    <w:rPr>
      <w:rFonts w:ascii="Helvetica" w:eastAsia="Times New Roman" w:hAnsi="Helvetica" w:cs="Times New Roman"/>
      <w:b/>
      <w:caps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6A05D6"/>
    <w:rPr>
      <w:rFonts w:ascii="Helvetica" w:eastAsia="Times New Roman" w:hAnsi="Helvetica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E56A6F"/>
    <w:rPr>
      <w:rFonts w:ascii="Helvetica" w:eastAsia="Times New Roman" w:hAnsi="Helvetica" w:cs="Times New Roman"/>
      <w:b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E56A6F"/>
    <w:rPr>
      <w:rFonts w:ascii="Times New Roman" w:eastAsia="Times New Roman" w:hAnsi="Times New Roman" w:cs="Times New Roman"/>
      <w:b/>
      <w:i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E56A6F"/>
    <w:rPr>
      <w:rFonts w:ascii="Times New Roman" w:eastAsia="Times New Roman" w:hAnsi="Times New Roman" w:cs="Times New Roman"/>
      <w:bCs/>
      <w:i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E56A6F"/>
    <w:rPr>
      <w:rFonts w:ascii="Times New Roman" w:eastAsia="Times New Roman" w:hAnsi="Times New Roman" w:cs="Times New Roman"/>
      <w:iCs/>
      <w:u w:val="single"/>
      <w:lang w:eastAsia="en-AU"/>
    </w:rPr>
  </w:style>
  <w:style w:type="character" w:customStyle="1" w:styleId="Heading7Char">
    <w:name w:val="Heading 7 Char"/>
    <w:basedOn w:val="DefaultParagraphFont"/>
    <w:link w:val="Heading7"/>
    <w:rsid w:val="00E56A6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E56A6F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E56A6F"/>
    <w:rPr>
      <w:rFonts w:ascii="Arial" w:eastAsia="Times New Roman" w:hAnsi="Arial" w:cs="Arial"/>
      <w:lang w:eastAsia="en-AU"/>
    </w:rPr>
  </w:style>
  <w:style w:type="numbering" w:styleId="ArticleSection">
    <w:name w:val="Outline List 3"/>
    <w:basedOn w:val="NoList"/>
    <w:semiHidden/>
    <w:rsid w:val="00E56A6F"/>
    <w:pPr>
      <w:numPr>
        <w:numId w:val="6"/>
      </w:numPr>
    </w:pPr>
  </w:style>
  <w:style w:type="paragraph" w:customStyle="1" w:styleId="Baseparagraphcentred">
    <w:name w:val="Base paragraph centred"/>
    <w:basedOn w:val="Normal"/>
    <w:rsid w:val="00734F84"/>
    <w:pPr>
      <w:spacing w:before="200" w:after="200"/>
      <w:jc w:val="center"/>
    </w:pPr>
  </w:style>
  <w:style w:type="paragraph" w:customStyle="1" w:styleId="base-text-paragraph">
    <w:name w:val="base-text-paragraph"/>
    <w:basedOn w:val="Normal"/>
    <w:link w:val="base-text-paragraphChar"/>
    <w:qFormat/>
    <w:rsid w:val="00E56A6F"/>
    <w:pPr>
      <w:numPr>
        <w:ilvl w:val="1"/>
        <w:numId w:val="41"/>
      </w:numPr>
    </w:pPr>
  </w:style>
  <w:style w:type="character" w:customStyle="1" w:styleId="base-text-paragraphChar">
    <w:name w:val="base-text-paragraph Char"/>
    <w:basedOn w:val="DefaultParagraphFont"/>
    <w:link w:val="base-text-paragraph"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nonumbers">
    <w:name w:val="base-text-paragraph no numbers"/>
    <w:basedOn w:val="Normal"/>
    <w:qFormat/>
    <w:rsid w:val="00E56A6F"/>
    <w:pPr>
      <w:ind w:left="1134"/>
    </w:pPr>
  </w:style>
  <w:style w:type="paragraph" w:customStyle="1" w:styleId="BillName">
    <w:name w:val="Bill Name"/>
    <w:basedOn w:val="Normal"/>
    <w:next w:val="Baseparagraphcentred"/>
    <w:rsid w:val="00734F84"/>
    <w:pPr>
      <w:pBdr>
        <w:top w:val="single" w:sz="4" w:space="12" w:color="auto"/>
        <w:bottom w:val="single" w:sz="4" w:space="12" w:color="auto"/>
      </w:pBdr>
      <w:spacing w:before="200" w:after="200"/>
      <w:jc w:val="center"/>
    </w:pPr>
    <w:rPr>
      <w:caps/>
    </w:rPr>
  </w:style>
  <w:style w:type="paragraph" w:styleId="BlockText">
    <w:name w:val="Block Text"/>
    <w:basedOn w:val="Normal"/>
    <w:semiHidden/>
    <w:rsid w:val="00E56A6F"/>
    <w:pPr>
      <w:ind w:left="1440" w:right="1440"/>
    </w:pPr>
  </w:style>
  <w:style w:type="paragraph" w:styleId="BodyText">
    <w:name w:val="Body Text"/>
    <w:basedOn w:val="Normal"/>
    <w:link w:val="BodyTextChar"/>
    <w:semiHidden/>
    <w:rsid w:val="00E56A6F"/>
  </w:style>
  <w:style w:type="character" w:customStyle="1" w:styleId="BodyTextChar">
    <w:name w:val="Body Text Char"/>
    <w:basedOn w:val="DefaultParagraphFont"/>
    <w:link w:val="BodyTex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2">
    <w:name w:val="Body Text 2"/>
    <w:basedOn w:val="Normal"/>
    <w:link w:val="BodyText2Char"/>
    <w:semiHidden/>
    <w:rsid w:val="00E56A6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3">
    <w:name w:val="Body Text 3"/>
    <w:basedOn w:val="Normal"/>
    <w:link w:val="BodyText3Char"/>
    <w:semiHidden/>
    <w:rsid w:val="00E56A6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56A6F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E56A6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rsid w:val="00E56A6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E56A6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E56A6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3">
    <w:name w:val="Body Text Indent 3"/>
    <w:basedOn w:val="Normal"/>
    <w:link w:val="BodyTextIndent3Char"/>
    <w:semiHidden/>
    <w:rsid w:val="00E56A6F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56A6F"/>
    <w:rPr>
      <w:rFonts w:ascii="Times New Roman" w:eastAsia="Times New Roman" w:hAnsi="Times New Roman" w:cs="Times New Roman"/>
      <w:sz w:val="16"/>
      <w:szCs w:val="16"/>
      <w:lang w:eastAsia="en-AU"/>
    </w:rPr>
  </w:style>
  <w:style w:type="character" w:customStyle="1" w:styleId="Bold">
    <w:name w:val="Bold"/>
    <w:basedOn w:val="DefaultParagraphFont"/>
    <w:rsid w:val="00E56A6F"/>
    <w:rPr>
      <w:b/>
    </w:rPr>
  </w:style>
  <w:style w:type="character" w:customStyle="1" w:styleId="BoldItalic">
    <w:name w:val="BoldItalic"/>
    <w:basedOn w:val="DefaultParagraphFont"/>
    <w:rsid w:val="00E56A6F"/>
    <w:rPr>
      <w:b/>
      <w:i/>
    </w:rPr>
  </w:style>
  <w:style w:type="paragraph" w:customStyle="1" w:styleId="BTPwithextraspacing">
    <w:name w:val="BTP with extra spacing"/>
    <w:basedOn w:val="Normal"/>
    <w:rsid w:val="00E56A6F"/>
    <w:pPr>
      <w:spacing w:before="360" w:after="360"/>
      <w:ind w:left="1134"/>
    </w:pPr>
  </w:style>
  <w:style w:type="paragraph" w:customStyle="1" w:styleId="ChapterHeading">
    <w:name w:val="Chapter Heading"/>
    <w:next w:val="Heading2"/>
    <w:rsid w:val="006A05D6"/>
    <w:pPr>
      <w:numPr>
        <w:numId w:val="41"/>
      </w:num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eastAsia="Times New Roman" w:hAnsi="Helvetica" w:cs="Times New Roman"/>
      <w:b/>
      <w:i/>
      <w:sz w:val="38"/>
      <w:szCs w:val="20"/>
      <w:lang w:eastAsia="en-AU"/>
    </w:rPr>
  </w:style>
  <w:style w:type="paragraph" w:customStyle="1" w:styleId="Chapterheadingsubdocument">
    <w:name w:val="Chapter heading subdocument"/>
    <w:basedOn w:val="Normal"/>
    <w:next w:val="base-text-paragraphnonumbers"/>
    <w:rsid w:val="006A05D6"/>
    <w:p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hAnsi="Helvetica"/>
      <w:b/>
      <w:i/>
      <w:sz w:val="38"/>
    </w:rPr>
  </w:style>
  <w:style w:type="numbering" w:customStyle="1" w:styleId="ChapterList">
    <w:name w:val="ChapterList"/>
    <w:uiPriority w:val="99"/>
    <w:rsid w:val="00E56A6F"/>
    <w:pPr>
      <w:numPr>
        <w:numId w:val="9"/>
      </w:numPr>
    </w:pPr>
  </w:style>
  <w:style w:type="paragraph" w:styleId="Closing">
    <w:name w:val="Closing"/>
    <w:basedOn w:val="Normal"/>
    <w:link w:val="ClosingChar"/>
    <w:semiHidden/>
    <w:rsid w:val="00E56A6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Date">
    <w:name w:val="Date"/>
    <w:basedOn w:val="Normal"/>
    <w:next w:val="Normal"/>
    <w:link w:val="DateChar"/>
    <w:semiHidden/>
    <w:rsid w:val="00E56A6F"/>
  </w:style>
  <w:style w:type="character" w:customStyle="1" w:styleId="DateChar">
    <w:name w:val="Date Char"/>
    <w:basedOn w:val="DefaultParagraphFont"/>
    <w:link w:val="Dat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iagram">
    <w:name w:val="Diagram"/>
    <w:basedOn w:val="Normal"/>
    <w:next w:val="base-text-paragraphnonumbers"/>
    <w:rsid w:val="00E56A6F"/>
    <w:pPr>
      <w:keepNext/>
      <w:numPr>
        <w:ilvl w:val="2"/>
        <w:numId w:val="41"/>
      </w:numPr>
      <w:spacing w:before="0" w:after="0"/>
    </w:pPr>
    <w:rPr>
      <w:b/>
    </w:rPr>
  </w:style>
  <w:style w:type="paragraph" w:customStyle="1" w:styleId="dotpoint">
    <w:name w:val="dot point"/>
    <w:basedOn w:val="Normal"/>
    <w:qFormat/>
    <w:rsid w:val="00E56A6F"/>
    <w:pPr>
      <w:numPr>
        <w:numId w:val="11"/>
      </w:numPr>
    </w:pPr>
  </w:style>
  <w:style w:type="paragraph" w:customStyle="1" w:styleId="dotpoint2">
    <w:name w:val="dot point 2"/>
    <w:basedOn w:val="Normal"/>
    <w:qFormat/>
    <w:rsid w:val="00E56A6F"/>
    <w:pPr>
      <w:numPr>
        <w:ilvl w:val="1"/>
        <w:numId w:val="13"/>
      </w:numPr>
    </w:pPr>
  </w:style>
  <w:style w:type="numbering" w:customStyle="1" w:styleId="DotPointList">
    <w:name w:val="Dot Point List"/>
    <w:uiPriority w:val="99"/>
    <w:rsid w:val="00E56A6F"/>
    <w:pPr>
      <w:numPr>
        <w:numId w:val="12"/>
      </w:numPr>
    </w:pPr>
  </w:style>
  <w:style w:type="paragraph" w:styleId="E-mailSignature">
    <w:name w:val="E-mail Signature"/>
    <w:basedOn w:val="Normal"/>
    <w:link w:val="E-mailSignatureChar"/>
    <w:semiHidden/>
    <w:rsid w:val="00E56A6F"/>
  </w:style>
  <w:style w:type="character" w:customStyle="1" w:styleId="E-mailSignatureChar">
    <w:name w:val="E-mail Signature Char"/>
    <w:basedOn w:val="DefaultParagraphFont"/>
    <w:link w:val="E-mailSignatur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character" w:styleId="Emphasis">
    <w:name w:val="Emphasis"/>
    <w:basedOn w:val="DefaultParagraphFont"/>
    <w:rsid w:val="00E56A6F"/>
    <w:rPr>
      <w:i/>
      <w:iCs/>
    </w:rPr>
  </w:style>
  <w:style w:type="paragraph" w:styleId="EnvelopeAddress">
    <w:name w:val="envelope address"/>
    <w:basedOn w:val="Normal"/>
    <w:semiHidden/>
    <w:rsid w:val="00E56A6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6A6F"/>
    <w:rPr>
      <w:rFonts w:ascii="Arial" w:hAnsi="Arial" w:cs="Arial"/>
      <w:sz w:val="20"/>
    </w:rPr>
  </w:style>
  <w:style w:type="paragraph" w:customStyle="1" w:styleId="exampletext">
    <w:name w:val="example text"/>
    <w:basedOn w:val="Normal"/>
    <w:qFormat/>
    <w:rsid w:val="00E56A6F"/>
    <w:pPr>
      <w:ind w:left="1985"/>
    </w:pPr>
    <w:rPr>
      <w:sz w:val="20"/>
    </w:rPr>
  </w:style>
  <w:style w:type="paragraph" w:customStyle="1" w:styleId="exampledotpoint1">
    <w:name w:val="example dot point 1"/>
    <w:basedOn w:val="exampletext"/>
    <w:rsid w:val="006A05D6"/>
    <w:pPr>
      <w:numPr>
        <w:numId w:val="16"/>
      </w:numPr>
      <w:spacing w:before="200" w:after="200"/>
      <w:ind w:left="2269" w:hanging="284"/>
    </w:pPr>
  </w:style>
  <w:style w:type="paragraph" w:customStyle="1" w:styleId="exampledotpoint2">
    <w:name w:val="example dot point 2"/>
    <w:basedOn w:val="exampletext"/>
    <w:rsid w:val="006A05D6"/>
    <w:pPr>
      <w:numPr>
        <w:ilvl w:val="1"/>
        <w:numId w:val="16"/>
      </w:numPr>
      <w:spacing w:before="200" w:after="200"/>
    </w:pPr>
  </w:style>
  <w:style w:type="numbering" w:customStyle="1" w:styleId="ExampleDotPointList">
    <w:name w:val="Example Dot Point List"/>
    <w:uiPriority w:val="99"/>
    <w:rsid w:val="00E56A6F"/>
    <w:pPr>
      <w:numPr>
        <w:numId w:val="14"/>
      </w:numPr>
    </w:pPr>
  </w:style>
  <w:style w:type="paragraph" w:customStyle="1" w:styleId="ExampleHeading">
    <w:name w:val="Example Heading"/>
    <w:basedOn w:val="Normal"/>
    <w:next w:val="exampletext"/>
    <w:rsid w:val="00E56A6F"/>
    <w:pPr>
      <w:keepNext/>
      <w:numPr>
        <w:ilvl w:val="3"/>
        <w:numId w:val="41"/>
      </w:numPr>
    </w:pPr>
    <w:rPr>
      <w:b/>
    </w:rPr>
  </w:style>
  <w:style w:type="paragraph" w:customStyle="1" w:styleId="exampleindent">
    <w:name w:val="example indent"/>
    <w:basedOn w:val="exampletext"/>
    <w:rsid w:val="00E56A6F"/>
    <w:pPr>
      <w:ind w:left="2268"/>
    </w:pPr>
  </w:style>
  <w:style w:type="character" w:styleId="FollowedHyperlink">
    <w:name w:val="FollowedHyperlink"/>
    <w:basedOn w:val="DefaultParagraphFont"/>
    <w:rsid w:val="00E56A6F"/>
    <w:rPr>
      <w:color w:val="954F72" w:themeColor="followedHyperlink"/>
      <w:u w:val="single"/>
    </w:rPr>
  </w:style>
  <w:style w:type="character" w:customStyle="1" w:styleId="Font15point">
    <w:name w:val="Font 15 point"/>
    <w:basedOn w:val="DefaultParagraphFont"/>
    <w:rsid w:val="00E56A6F"/>
    <w:rPr>
      <w:sz w:val="30"/>
    </w:rPr>
  </w:style>
  <w:style w:type="character" w:customStyle="1" w:styleId="Font19point">
    <w:name w:val="Font 19 point"/>
    <w:basedOn w:val="DefaultParagraphFont"/>
    <w:rsid w:val="00E56A6F"/>
    <w:rPr>
      <w:sz w:val="38"/>
    </w:rPr>
  </w:style>
  <w:style w:type="character" w:customStyle="1" w:styleId="Font30point">
    <w:name w:val="Font 30 point"/>
    <w:basedOn w:val="DefaultParagraphFont"/>
    <w:rsid w:val="00E56A6F"/>
    <w:rPr>
      <w:sz w:val="60"/>
    </w:rPr>
  </w:style>
  <w:style w:type="paragraph" w:styleId="Footer">
    <w:name w:val="footer"/>
    <w:basedOn w:val="Normal"/>
    <w:link w:val="FooterChar"/>
    <w:semiHidden/>
    <w:rsid w:val="00E56A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FootnoteText">
    <w:name w:val="footnote text"/>
    <w:basedOn w:val="Normal"/>
    <w:link w:val="FootnoteTextChar"/>
    <w:rsid w:val="00E56A6F"/>
    <w:pPr>
      <w:tabs>
        <w:tab w:val="left" w:pos="284"/>
      </w:tabs>
      <w:spacing w:before="0" w:after="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56A6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Glossarytabletext">
    <w:name w:val="Glossary table text"/>
    <w:basedOn w:val="Normal"/>
    <w:rsid w:val="00E56A6F"/>
    <w:pPr>
      <w:spacing w:before="60" w:after="60"/>
    </w:pPr>
    <w:rPr>
      <w:sz w:val="20"/>
    </w:rPr>
  </w:style>
  <w:style w:type="paragraph" w:styleId="Header">
    <w:name w:val="header"/>
    <w:basedOn w:val="Normal"/>
    <w:link w:val="HeaderChar"/>
    <w:semiHidden/>
    <w:rsid w:val="00E56A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Heading2with18pointafter">
    <w:name w:val="Heading 2 with 18 point after"/>
    <w:basedOn w:val="Heading2"/>
    <w:next w:val="Normal"/>
    <w:rsid w:val="00E56A6F"/>
    <w:pPr>
      <w:spacing w:after="360"/>
    </w:pPr>
  </w:style>
  <w:style w:type="paragraph" w:customStyle="1" w:styleId="Hiddentext">
    <w:name w:val="Hiddentext"/>
    <w:basedOn w:val="Normal"/>
    <w:rsid w:val="00E56A6F"/>
    <w:rPr>
      <w:vanish/>
    </w:rPr>
  </w:style>
  <w:style w:type="character" w:styleId="HTMLAcronym">
    <w:name w:val="HTML Acronym"/>
    <w:basedOn w:val="DefaultParagraphFont"/>
    <w:semiHidden/>
    <w:rsid w:val="00E56A6F"/>
  </w:style>
  <w:style w:type="paragraph" w:styleId="HTMLAddress">
    <w:name w:val="HTML Address"/>
    <w:basedOn w:val="Normal"/>
    <w:link w:val="HTMLAddressChar"/>
    <w:semiHidden/>
    <w:rsid w:val="00E56A6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56A6F"/>
    <w:rPr>
      <w:rFonts w:ascii="Times New Roman" w:eastAsia="Times New Roman" w:hAnsi="Times New Roman" w:cs="Times New Roman"/>
      <w:i/>
      <w:iCs/>
      <w:szCs w:val="20"/>
      <w:lang w:eastAsia="en-AU"/>
    </w:rPr>
  </w:style>
  <w:style w:type="character" w:styleId="HTMLCite">
    <w:name w:val="HTML Cite"/>
    <w:basedOn w:val="DefaultParagraphFont"/>
    <w:semiHidden/>
    <w:rsid w:val="00E56A6F"/>
    <w:rPr>
      <w:i/>
      <w:iCs/>
    </w:rPr>
  </w:style>
  <w:style w:type="character" w:styleId="HTMLCode">
    <w:name w:val="HTML Code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E56A6F"/>
    <w:rPr>
      <w:i/>
      <w:iCs/>
    </w:rPr>
  </w:style>
  <w:style w:type="character" w:styleId="HTMLKeyboard">
    <w:name w:val="HTML Keyboard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E56A6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56A6F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basedOn w:val="DefaultParagraphFont"/>
    <w:semiHidden/>
    <w:rsid w:val="00E56A6F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E56A6F"/>
    <w:rPr>
      <w:i/>
      <w:iCs/>
    </w:rPr>
  </w:style>
  <w:style w:type="character" w:styleId="Hyperlink">
    <w:name w:val="Hyperlink"/>
    <w:basedOn w:val="DefaultParagraphFont"/>
    <w:rsid w:val="00E56A6F"/>
    <w:rPr>
      <w:color w:val="0563C1" w:themeColor="hyperlink"/>
      <w:u w:val="single"/>
    </w:rPr>
  </w:style>
  <w:style w:type="character" w:customStyle="1" w:styleId="Italic">
    <w:name w:val="Italic"/>
    <w:basedOn w:val="DefaultParagraphFont"/>
    <w:rsid w:val="00E56A6F"/>
    <w:rPr>
      <w:i/>
    </w:rPr>
  </w:style>
  <w:style w:type="paragraph" w:customStyle="1" w:styleId="leftfooter">
    <w:name w:val="left footer"/>
    <w:basedOn w:val="Normal"/>
    <w:rsid w:val="00E56A6F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leftheader">
    <w:name w:val="left header"/>
    <w:basedOn w:val="Normal"/>
    <w:rsid w:val="00E56A6F"/>
    <w:pPr>
      <w:pBdr>
        <w:bottom w:val="single" w:sz="4" w:space="1" w:color="auto"/>
      </w:pBdr>
    </w:pPr>
    <w:rPr>
      <w:i/>
      <w:sz w:val="20"/>
    </w:rPr>
  </w:style>
  <w:style w:type="character" w:styleId="LineNumber">
    <w:name w:val="line number"/>
    <w:basedOn w:val="DefaultParagraphFont"/>
    <w:semiHidden/>
    <w:rsid w:val="00E56A6F"/>
  </w:style>
  <w:style w:type="paragraph" w:styleId="List">
    <w:name w:val="List"/>
    <w:basedOn w:val="Normal"/>
    <w:semiHidden/>
    <w:rsid w:val="00E56A6F"/>
    <w:pPr>
      <w:ind w:left="283" w:hanging="283"/>
    </w:pPr>
  </w:style>
  <w:style w:type="paragraph" w:styleId="List2">
    <w:name w:val="List 2"/>
    <w:basedOn w:val="Normal"/>
    <w:semiHidden/>
    <w:rsid w:val="00E56A6F"/>
    <w:pPr>
      <w:ind w:left="566" w:hanging="283"/>
    </w:pPr>
  </w:style>
  <w:style w:type="paragraph" w:styleId="List3">
    <w:name w:val="List 3"/>
    <w:basedOn w:val="Normal"/>
    <w:semiHidden/>
    <w:rsid w:val="00E56A6F"/>
    <w:pPr>
      <w:ind w:left="849" w:hanging="283"/>
    </w:pPr>
  </w:style>
  <w:style w:type="paragraph" w:styleId="List4">
    <w:name w:val="List 4"/>
    <w:basedOn w:val="Normal"/>
    <w:semiHidden/>
    <w:rsid w:val="00E56A6F"/>
    <w:pPr>
      <w:ind w:left="1132" w:hanging="283"/>
    </w:pPr>
  </w:style>
  <w:style w:type="paragraph" w:styleId="List5">
    <w:name w:val="List 5"/>
    <w:basedOn w:val="Normal"/>
    <w:semiHidden/>
    <w:rsid w:val="00E56A6F"/>
    <w:pPr>
      <w:ind w:left="1415" w:hanging="283"/>
    </w:pPr>
  </w:style>
  <w:style w:type="paragraph" w:styleId="ListBullet">
    <w:name w:val="List Bullet"/>
    <w:basedOn w:val="Normal"/>
    <w:semiHidden/>
    <w:rsid w:val="00E56A6F"/>
    <w:pPr>
      <w:numPr>
        <w:numId w:val="19"/>
      </w:numPr>
    </w:pPr>
  </w:style>
  <w:style w:type="paragraph" w:styleId="ListBullet2">
    <w:name w:val="List Bullet 2"/>
    <w:basedOn w:val="Normal"/>
    <w:semiHidden/>
    <w:rsid w:val="00E56A6F"/>
    <w:pPr>
      <w:numPr>
        <w:numId w:val="21"/>
      </w:numPr>
    </w:pPr>
  </w:style>
  <w:style w:type="paragraph" w:styleId="ListBullet3">
    <w:name w:val="List Bullet 3"/>
    <w:basedOn w:val="Normal"/>
    <w:semiHidden/>
    <w:rsid w:val="00E56A6F"/>
    <w:pPr>
      <w:numPr>
        <w:numId w:val="23"/>
      </w:numPr>
    </w:pPr>
  </w:style>
  <w:style w:type="paragraph" w:styleId="ListBullet4">
    <w:name w:val="List Bullet 4"/>
    <w:basedOn w:val="Normal"/>
    <w:semiHidden/>
    <w:rsid w:val="00E56A6F"/>
    <w:pPr>
      <w:numPr>
        <w:numId w:val="25"/>
      </w:numPr>
    </w:pPr>
  </w:style>
  <w:style w:type="paragraph" w:styleId="ListBullet5">
    <w:name w:val="List Bullet 5"/>
    <w:basedOn w:val="Normal"/>
    <w:semiHidden/>
    <w:rsid w:val="00E56A6F"/>
    <w:pPr>
      <w:numPr>
        <w:numId w:val="27"/>
      </w:numPr>
    </w:pPr>
  </w:style>
  <w:style w:type="paragraph" w:styleId="ListContinue">
    <w:name w:val="List Continue"/>
    <w:basedOn w:val="Normal"/>
    <w:semiHidden/>
    <w:rsid w:val="00E56A6F"/>
    <w:pPr>
      <w:ind w:left="283"/>
    </w:pPr>
  </w:style>
  <w:style w:type="paragraph" w:styleId="ListContinue2">
    <w:name w:val="List Continue 2"/>
    <w:basedOn w:val="Normal"/>
    <w:semiHidden/>
    <w:rsid w:val="00E56A6F"/>
    <w:pPr>
      <w:ind w:left="566"/>
    </w:pPr>
  </w:style>
  <w:style w:type="paragraph" w:styleId="ListContinue3">
    <w:name w:val="List Continue 3"/>
    <w:basedOn w:val="Normal"/>
    <w:semiHidden/>
    <w:rsid w:val="00E56A6F"/>
    <w:pPr>
      <w:ind w:left="849"/>
    </w:pPr>
  </w:style>
  <w:style w:type="paragraph" w:styleId="ListContinue4">
    <w:name w:val="List Continue 4"/>
    <w:basedOn w:val="Normal"/>
    <w:semiHidden/>
    <w:rsid w:val="00E56A6F"/>
    <w:pPr>
      <w:ind w:left="1132"/>
    </w:pPr>
  </w:style>
  <w:style w:type="paragraph" w:styleId="ListContinue5">
    <w:name w:val="List Continue 5"/>
    <w:basedOn w:val="Normal"/>
    <w:semiHidden/>
    <w:rsid w:val="00E56A6F"/>
    <w:pPr>
      <w:ind w:left="1415"/>
    </w:pPr>
  </w:style>
  <w:style w:type="paragraph" w:styleId="ListNumber">
    <w:name w:val="List Number"/>
    <w:basedOn w:val="Normal"/>
    <w:semiHidden/>
    <w:rsid w:val="00E56A6F"/>
    <w:pPr>
      <w:numPr>
        <w:numId w:val="29"/>
      </w:numPr>
    </w:pPr>
  </w:style>
  <w:style w:type="paragraph" w:styleId="ListNumber2">
    <w:name w:val="List Number 2"/>
    <w:basedOn w:val="Normal"/>
    <w:semiHidden/>
    <w:rsid w:val="00E56A6F"/>
    <w:pPr>
      <w:numPr>
        <w:numId w:val="31"/>
      </w:numPr>
    </w:pPr>
  </w:style>
  <w:style w:type="paragraph" w:styleId="ListNumber3">
    <w:name w:val="List Number 3"/>
    <w:basedOn w:val="Normal"/>
    <w:semiHidden/>
    <w:rsid w:val="00E56A6F"/>
    <w:pPr>
      <w:numPr>
        <w:numId w:val="33"/>
      </w:numPr>
    </w:pPr>
  </w:style>
  <w:style w:type="paragraph" w:styleId="ListNumber4">
    <w:name w:val="List Number 4"/>
    <w:basedOn w:val="Normal"/>
    <w:semiHidden/>
    <w:rsid w:val="00E56A6F"/>
    <w:pPr>
      <w:numPr>
        <w:numId w:val="35"/>
      </w:numPr>
    </w:pPr>
  </w:style>
  <w:style w:type="paragraph" w:styleId="ListNumber5">
    <w:name w:val="List Number 5"/>
    <w:basedOn w:val="Normal"/>
    <w:semiHidden/>
    <w:rsid w:val="00E56A6F"/>
    <w:pPr>
      <w:numPr>
        <w:numId w:val="37"/>
      </w:numPr>
    </w:pPr>
  </w:style>
  <w:style w:type="paragraph" w:styleId="ListParagraph">
    <w:name w:val="List Paragraph"/>
    <w:basedOn w:val="Normal"/>
    <w:uiPriority w:val="34"/>
    <w:rsid w:val="00E56A6F"/>
    <w:pPr>
      <w:ind w:left="720"/>
      <w:contextualSpacing/>
    </w:pPr>
  </w:style>
  <w:style w:type="paragraph" w:styleId="MessageHeader">
    <w:name w:val="Message Header"/>
    <w:basedOn w:val="Normal"/>
    <w:link w:val="MessageHeaderChar"/>
    <w:semiHidden/>
    <w:rsid w:val="00E56A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56A6F"/>
    <w:rPr>
      <w:rFonts w:ascii="Arial" w:eastAsia="Times New Roman" w:hAnsi="Arial" w:cs="Arial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semiHidden/>
    <w:rsid w:val="00E56A6F"/>
    <w:rPr>
      <w:sz w:val="24"/>
      <w:szCs w:val="24"/>
    </w:rPr>
  </w:style>
  <w:style w:type="paragraph" w:styleId="NormalIndent">
    <w:name w:val="Normal Indent"/>
    <w:basedOn w:val="Normal"/>
    <w:semiHidden/>
    <w:rsid w:val="00E56A6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E56A6F"/>
  </w:style>
  <w:style w:type="character" w:customStyle="1" w:styleId="NoteHeadingChar">
    <w:name w:val="Note Heading Char"/>
    <w:basedOn w:val="DefaultParagraphFont"/>
    <w:link w:val="NoteHeading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character" w:styleId="PageNumber">
    <w:name w:val="page number"/>
    <w:basedOn w:val="DefaultParagraphFont"/>
    <w:semiHidden/>
    <w:rsid w:val="00E56A6F"/>
  </w:style>
  <w:style w:type="paragraph" w:styleId="PlainText">
    <w:name w:val="Plain Text"/>
    <w:basedOn w:val="Normal"/>
    <w:link w:val="PlainTextChar"/>
    <w:semiHidden/>
    <w:rsid w:val="00E56A6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E56A6F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Referencingstyle">
    <w:name w:val="Referencing style"/>
    <w:basedOn w:val="DefaultParagraphFont"/>
    <w:rsid w:val="00E56A6F"/>
    <w:rPr>
      <w:b/>
      <w:i/>
      <w:sz w:val="18"/>
    </w:rPr>
  </w:style>
  <w:style w:type="paragraph" w:customStyle="1" w:styleId="rightfooter">
    <w:name w:val="right footer"/>
    <w:basedOn w:val="Normal"/>
    <w:rsid w:val="00E56A6F"/>
    <w:pPr>
      <w:pBdr>
        <w:top w:val="single" w:sz="4" w:space="1" w:color="auto"/>
      </w:pBdr>
      <w:spacing w:before="240" w:after="0"/>
      <w:jc w:val="right"/>
    </w:pPr>
    <w:rPr>
      <w:i/>
      <w:sz w:val="20"/>
    </w:rPr>
  </w:style>
  <w:style w:type="paragraph" w:customStyle="1" w:styleId="rightheader">
    <w:name w:val="right header"/>
    <w:basedOn w:val="Normal"/>
    <w:rsid w:val="00E56A6F"/>
    <w:pPr>
      <w:pBdr>
        <w:bottom w:val="single" w:sz="4" w:space="1" w:color="auto"/>
      </w:pBdr>
      <w:jc w:val="right"/>
    </w:pPr>
    <w:rPr>
      <w:i/>
      <w:sz w:val="20"/>
    </w:rPr>
  </w:style>
  <w:style w:type="paragraph" w:styleId="Salutation">
    <w:name w:val="Salutation"/>
    <w:basedOn w:val="Normal"/>
    <w:next w:val="Normal"/>
    <w:link w:val="SalutationChar"/>
    <w:semiHidden/>
    <w:rsid w:val="00E56A6F"/>
  </w:style>
  <w:style w:type="character" w:customStyle="1" w:styleId="SalutationChar">
    <w:name w:val="Salutation Char"/>
    <w:basedOn w:val="DefaultParagraphFont"/>
    <w:link w:val="Salutation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Signature">
    <w:name w:val="Signature"/>
    <w:basedOn w:val="Normal"/>
    <w:link w:val="SignatureChar"/>
    <w:semiHidden/>
    <w:rsid w:val="00E56A6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ngleParagraph">
    <w:name w:val="Single Paragraph"/>
    <w:basedOn w:val="Normal"/>
    <w:rsid w:val="00E56A6F"/>
    <w:pPr>
      <w:spacing w:after="0"/>
    </w:pPr>
  </w:style>
  <w:style w:type="character" w:styleId="Strong">
    <w:name w:val="Strong"/>
    <w:basedOn w:val="DefaultParagraphFont"/>
    <w:rsid w:val="00E56A6F"/>
    <w:rPr>
      <w:b/>
      <w:bCs/>
    </w:rPr>
  </w:style>
  <w:style w:type="paragraph" w:styleId="Subtitle">
    <w:name w:val="Subtitle"/>
    <w:basedOn w:val="Normal"/>
    <w:link w:val="SubtitleChar"/>
    <w:rsid w:val="00E56A6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56A6F"/>
    <w:rPr>
      <w:rFonts w:ascii="Arial" w:eastAsia="Times New Roman" w:hAnsi="Arial" w:cs="Arial"/>
      <w:sz w:val="24"/>
      <w:szCs w:val="24"/>
      <w:lang w:eastAsia="en-AU"/>
    </w:rPr>
  </w:style>
  <w:style w:type="table" w:styleId="Table3Deffects1">
    <w:name w:val="Table 3D effects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letext">
    <w:name w:val="table text"/>
    <w:basedOn w:val="Normal"/>
    <w:rsid w:val="00E56A6F"/>
    <w:pPr>
      <w:spacing w:before="40" w:after="40"/>
    </w:pPr>
    <w:rPr>
      <w:sz w:val="20"/>
    </w:rPr>
  </w:style>
  <w:style w:type="paragraph" w:customStyle="1" w:styleId="tabledotpoint">
    <w:name w:val="table dot point"/>
    <w:basedOn w:val="tabletext"/>
    <w:rsid w:val="00E56A6F"/>
    <w:pPr>
      <w:numPr>
        <w:numId w:val="40"/>
      </w:numPr>
    </w:pPr>
  </w:style>
  <w:style w:type="paragraph" w:customStyle="1" w:styleId="tabledotpoint2">
    <w:name w:val="table dot point 2"/>
    <w:basedOn w:val="tabletext"/>
    <w:rsid w:val="00E56A6F"/>
    <w:pPr>
      <w:numPr>
        <w:ilvl w:val="1"/>
        <w:numId w:val="40"/>
      </w:numPr>
    </w:pPr>
  </w:style>
  <w:style w:type="numbering" w:customStyle="1" w:styleId="TableDotPointList">
    <w:name w:val="Table Dot Point List"/>
    <w:uiPriority w:val="99"/>
    <w:rsid w:val="00E56A6F"/>
    <w:pPr>
      <w:numPr>
        <w:numId w:val="40"/>
      </w:numPr>
    </w:pPr>
  </w:style>
  <w:style w:type="table" w:styleId="TableElegant">
    <w:name w:val="Table Elegant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erwithintable">
    <w:name w:val="table header (within table)"/>
    <w:basedOn w:val="Heading4"/>
    <w:rsid w:val="00E56A6F"/>
    <w:pPr>
      <w:spacing w:before="60" w:after="60"/>
      <w:ind w:left="0"/>
      <w:jc w:val="center"/>
    </w:pPr>
    <w:rPr>
      <w:sz w:val="20"/>
    </w:rPr>
  </w:style>
  <w:style w:type="paragraph" w:customStyle="1" w:styleId="TableHeadingoutsidetable">
    <w:name w:val="Table Heading (outside table)"/>
    <w:basedOn w:val="Heading4"/>
    <w:rsid w:val="00E56A6F"/>
    <w:pPr>
      <w:numPr>
        <w:ilvl w:val="4"/>
        <w:numId w:val="41"/>
      </w:numPr>
      <w:tabs>
        <w:tab w:val="num" w:pos="360"/>
      </w:tabs>
    </w:pPr>
    <w:rPr>
      <w:i w:val="0"/>
    </w:rPr>
  </w:style>
  <w:style w:type="table" w:styleId="TableList1">
    <w:name w:val="Table List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rsid w:val="00E56A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56A6F"/>
    <w:rPr>
      <w:rFonts w:ascii="Arial" w:eastAsia="Times New Roman" w:hAnsi="Arial" w:cs="Arial"/>
      <w:b/>
      <w:bCs/>
      <w:kern w:val="28"/>
      <w:sz w:val="32"/>
      <w:szCs w:val="32"/>
      <w:lang w:eastAsia="en-AU"/>
    </w:rPr>
  </w:style>
  <w:style w:type="paragraph" w:styleId="TOC1">
    <w:name w:val="toc 1"/>
    <w:basedOn w:val="Heading2"/>
    <w:next w:val="TOC2"/>
    <w:uiPriority w:val="39"/>
    <w:rsid w:val="00E5385B"/>
    <w:pPr>
      <w:keepNext w:val="0"/>
      <w:tabs>
        <w:tab w:val="right" w:leader="dot" w:pos="7655"/>
      </w:tabs>
      <w:spacing w:before="240"/>
      <w:ind w:left="1758" w:right="851" w:hanging="1758"/>
    </w:pPr>
    <w:rPr>
      <w:b w:val="0"/>
      <w:sz w:val="24"/>
    </w:rPr>
  </w:style>
  <w:style w:type="paragraph" w:styleId="TOC2">
    <w:name w:val="toc 2"/>
    <w:basedOn w:val="TOC1"/>
    <w:next w:val="Normal"/>
    <w:uiPriority w:val="39"/>
    <w:rsid w:val="00E5385B"/>
    <w:pPr>
      <w:ind w:left="0" w:firstLine="0"/>
    </w:pPr>
    <w:rPr>
      <w:noProof/>
    </w:rPr>
  </w:style>
  <w:style w:type="paragraph" w:styleId="TOCHeading">
    <w:name w:val="TOC Heading"/>
    <w:basedOn w:val="Normal"/>
    <w:next w:val="base-text-paragraphnonumbers"/>
    <w:rsid w:val="00E56A6F"/>
    <w:pPr>
      <w:pBdr>
        <w:top w:val="single" w:sz="4" w:space="1" w:color="auto"/>
        <w:bottom w:val="single" w:sz="4" w:space="1" w:color="auto"/>
      </w:pBdr>
      <w:spacing w:before="240" w:after="240" w:line="260" w:lineRule="atLeast"/>
    </w:pPr>
    <w:rPr>
      <w:rFonts w:ascii="Helvetica" w:hAnsi="Helvetica"/>
      <w:b/>
      <w:i/>
      <w:kern w:val="28"/>
      <w:sz w:val="38"/>
    </w:rPr>
  </w:style>
  <w:style w:type="character" w:styleId="PlaceholderText">
    <w:name w:val="Placeholder Text"/>
    <w:basedOn w:val="DefaultParagraphFont"/>
    <w:uiPriority w:val="99"/>
    <w:semiHidden/>
    <w:rsid w:val="009D7ECD"/>
    <w:rPr>
      <w:color w:val="808080"/>
    </w:rPr>
  </w:style>
  <w:style w:type="paragraph" w:customStyle="1" w:styleId="ParaCentredNoSpacing">
    <w:name w:val="ParaCentredNoSpacing"/>
    <w:basedOn w:val="Baseparagraphcentred"/>
    <w:rsid w:val="00773B68"/>
    <w:pPr>
      <w:spacing w:before="0" w:after="0"/>
    </w:pPr>
  </w:style>
  <w:style w:type="character" w:customStyle="1" w:styleId="ChapterNameOnly">
    <w:name w:val="ChapterNameOnly"/>
    <w:basedOn w:val="DefaultParagraphFont"/>
    <w:uiPriority w:val="1"/>
    <w:rsid w:val="000C2A9D"/>
  </w:style>
  <w:style w:type="paragraph" w:styleId="TOC3">
    <w:name w:val="toc 3"/>
    <w:basedOn w:val="Normal"/>
    <w:next w:val="Normal"/>
    <w:autoRedefine/>
    <w:uiPriority w:val="39"/>
    <w:unhideWhenUsed/>
    <w:rsid w:val="00E5385B"/>
    <w:pPr>
      <w:tabs>
        <w:tab w:val="right" w:leader="dot" w:pos="7655"/>
      </w:tabs>
      <w:spacing w:after="100"/>
      <w:ind w:left="442"/>
    </w:pPr>
  </w:style>
  <w:style w:type="table" w:customStyle="1" w:styleId="EMTable">
    <w:name w:val="EMTable"/>
    <w:basedOn w:val="TableNormal"/>
    <w:uiPriority w:val="99"/>
    <w:rsid w:val="00DE55C2"/>
    <w:pPr>
      <w:spacing w:after="0" w:line="240" w:lineRule="auto"/>
    </w:pPr>
    <w:rPr>
      <w:rFonts w:ascii="Times New Roman" w:hAnsi="Times New Roman"/>
      <w:sz w:val="20"/>
    </w:rPr>
    <w:tblPr>
      <w:tblStyleRowBandSize w:val="1"/>
      <w:tblInd w:w="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i/>
        <w:sz w:val="20"/>
      </w:rPr>
      <w:tblPr>
        <w:tblCellMar>
          <w:top w:w="57" w:type="dxa"/>
          <w:left w:w="57" w:type="dxa"/>
          <w:bottom w:w="0" w:type="dxa"/>
          <w:right w:w="108" w:type="dxa"/>
        </w:tblCellMar>
      </w:tblPr>
      <w:trPr>
        <w:cantSplit/>
        <w:tblHeader/>
      </w:t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22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21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rsid w:val="00455C04"/>
    <w:pPr>
      <w:numPr>
        <w:numId w:val="48"/>
      </w:numPr>
    </w:pPr>
  </w:style>
  <w:style w:type="character" w:customStyle="1" w:styleId="BulletChar">
    <w:name w:val="Bullet Char"/>
    <w:basedOn w:val="base-text-paragraphChar"/>
    <w:link w:val="Bullet"/>
    <w:rsid w:val="00455C0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ash">
    <w:name w:val="Dash"/>
    <w:basedOn w:val="Normal"/>
    <w:link w:val="DashChar"/>
    <w:rsid w:val="00455C04"/>
    <w:pPr>
      <w:numPr>
        <w:ilvl w:val="1"/>
        <w:numId w:val="48"/>
      </w:numPr>
    </w:pPr>
  </w:style>
  <w:style w:type="character" w:customStyle="1" w:styleId="DashChar">
    <w:name w:val="Dash Char"/>
    <w:basedOn w:val="base-text-paragraphChar"/>
    <w:link w:val="Dash"/>
    <w:rsid w:val="00455C0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455C04"/>
    <w:pPr>
      <w:ind w:left="1134"/>
    </w:pPr>
  </w:style>
  <w:style w:type="character" w:customStyle="1" w:styleId="DoubleDotChar">
    <w:name w:val="Double Dot Char"/>
    <w:basedOn w:val="base-text-paragraphChar"/>
    <w:link w:val="DoubleDot"/>
    <w:rsid w:val="00455C04"/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E0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4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423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423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index heading" w:uiPriority="99"/>
    <w:lsdException w:name="caption" w:uiPriority="35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nhideWhenUsed="0"/>
    <w:lsdException w:name="Emphasis" w:semiHidden="0" w:unhideWhenUsed="0"/>
    <w:lsdException w:name="Document Map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</w:latentStyles>
  <w:style w:type="paragraph" w:default="1" w:styleId="Normal">
    <w:name w:val="Normal"/>
    <w:rsid w:val="000C2A9D"/>
    <w:p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Heading1">
    <w:name w:val="heading 1"/>
    <w:basedOn w:val="Normal"/>
    <w:next w:val="base-text-paragraph"/>
    <w:link w:val="Heading1Char"/>
    <w:qFormat/>
    <w:rsid w:val="00E56A6F"/>
    <w:pPr>
      <w:keepNext/>
      <w:spacing w:before="720"/>
      <w:outlineLvl w:val="0"/>
    </w:pPr>
    <w:rPr>
      <w:rFonts w:ascii="Helvetica" w:hAnsi="Helvetica"/>
      <w:b/>
      <w:caps/>
      <w:sz w:val="28"/>
    </w:rPr>
  </w:style>
  <w:style w:type="paragraph" w:styleId="Heading2">
    <w:name w:val="heading 2"/>
    <w:basedOn w:val="Heading1"/>
    <w:next w:val="base-text-paragraph"/>
    <w:link w:val="Heading2Char"/>
    <w:qFormat/>
    <w:rsid w:val="006A05D6"/>
    <w:pPr>
      <w:spacing w:before="480" w:after="200"/>
      <w:outlineLvl w:val="1"/>
    </w:pPr>
    <w:rPr>
      <w:caps w:val="0"/>
      <w:sz w:val="26"/>
    </w:rPr>
  </w:style>
  <w:style w:type="paragraph" w:styleId="Heading3">
    <w:name w:val="heading 3"/>
    <w:basedOn w:val="Heading2"/>
    <w:next w:val="base-text-paragraph"/>
    <w:link w:val="Heading3Char"/>
    <w:qFormat/>
    <w:rsid w:val="00E56A6F"/>
    <w:pPr>
      <w:spacing w:before="240"/>
      <w:outlineLvl w:val="2"/>
    </w:pPr>
    <w:rPr>
      <w:sz w:val="22"/>
    </w:rPr>
  </w:style>
  <w:style w:type="paragraph" w:styleId="Heading4">
    <w:name w:val="heading 4"/>
    <w:basedOn w:val="Heading3"/>
    <w:next w:val="base-text-paragraph"/>
    <w:link w:val="Heading4Char"/>
    <w:qFormat/>
    <w:rsid w:val="00E56A6F"/>
    <w:pPr>
      <w:spacing w:before="120"/>
      <w:ind w:left="1134"/>
      <w:outlineLvl w:val="3"/>
    </w:pPr>
    <w:rPr>
      <w:rFonts w:ascii="Times New Roman" w:hAnsi="Times New Roman"/>
      <w:i/>
    </w:rPr>
  </w:style>
  <w:style w:type="paragraph" w:styleId="Heading5">
    <w:name w:val="heading 5"/>
    <w:basedOn w:val="Heading4"/>
    <w:next w:val="base-text-paragraph"/>
    <w:link w:val="Heading5Char"/>
    <w:qFormat/>
    <w:rsid w:val="00E56A6F"/>
    <w:pPr>
      <w:spacing w:after="60"/>
      <w:outlineLvl w:val="4"/>
    </w:pPr>
    <w:rPr>
      <w:b w:val="0"/>
      <w:bCs/>
      <w:iCs/>
      <w:szCs w:val="26"/>
    </w:rPr>
  </w:style>
  <w:style w:type="paragraph" w:styleId="Heading6">
    <w:name w:val="heading 6"/>
    <w:basedOn w:val="Heading5"/>
    <w:next w:val="base-text-paragraph"/>
    <w:link w:val="Heading6Char"/>
    <w:qFormat/>
    <w:rsid w:val="00E56A6F"/>
    <w:pPr>
      <w:outlineLvl w:val="5"/>
    </w:pPr>
    <w:rPr>
      <w:bCs w:val="0"/>
      <w:i w:val="0"/>
      <w:szCs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E56A6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56A6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6A6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E56A6F"/>
    <w:pPr>
      <w:numPr>
        <w:numId w:val="1"/>
      </w:numPr>
    </w:pPr>
  </w:style>
  <w:style w:type="numbering" w:styleId="1ai">
    <w:name w:val="Outline List 1"/>
    <w:basedOn w:val="NoList"/>
    <w:semiHidden/>
    <w:rsid w:val="00E56A6F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E56A6F"/>
    <w:rPr>
      <w:rFonts w:ascii="Helvetica" w:eastAsia="Times New Roman" w:hAnsi="Helvetica" w:cs="Times New Roman"/>
      <w:b/>
      <w:caps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6A05D6"/>
    <w:rPr>
      <w:rFonts w:ascii="Helvetica" w:eastAsia="Times New Roman" w:hAnsi="Helvetica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E56A6F"/>
    <w:rPr>
      <w:rFonts w:ascii="Helvetica" w:eastAsia="Times New Roman" w:hAnsi="Helvetica" w:cs="Times New Roman"/>
      <w:b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E56A6F"/>
    <w:rPr>
      <w:rFonts w:ascii="Times New Roman" w:eastAsia="Times New Roman" w:hAnsi="Times New Roman" w:cs="Times New Roman"/>
      <w:b/>
      <w:i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E56A6F"/>
    <w:rPr>
      <w:rFonts w:ascii="Times New Roman" w:eastAsia="Times New Roman" w:hAnsi="Times New Roman" w:cs="Times New Roman"/>
      <w:bCs/>
      <w:i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E56A6F"/>
    <w:rPr>
      <w:rFonts w:ascii="Times New Roman" w:eastAsia="Times New Roman" w:hAnsi="Times New Roman" w:cs="Times New Roman"/>
      <w:iCs/>
      <w:u w:val="single"/>
      <w:lang w:eastAsia="en-AU"/>
    </w:rPr>
  </w:style>
  <w:style w:type="character" w:customStyle="1" w:styleId="Heading7Char">
    <w:name w:val="Heading 7 Char"/>
    <w:basedOn w:val="DefaultParagraphFont"/>
    <w:link w:val="Heading7"/>
    <w:rsid w:val="00E56A6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E56A6F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E56A6F"/>
    <w:rPr>
      <w:rFonts w:ascii="Arial" w:eastAsia="Times New Roman" w:hAnsi="Arial" w:cs="Arial"/>
      <w:lang w:eastAsia="en-AU"/>
    </w:rPr>
  </w:style>
  <w:style w:type="numbering" w:styleId="ArticleSection">
    <w:name w:val="Outline List 3"/>
    <w:basedOn w:val="NoList"/>
    <w:semiHidden/>
    <w:rsid w:val="00E56A6F"/>
    <w:pPr>
      <w:numPr>
        <w:numId w:val="6"/>
      </w:numPr>
    </w:pPr>
  </w:style>
  <w:style w:type="paragraph" w:customStyle="1" w:styleId="Baseparagraphcentred">
    <w:name w:val="Base paragraph centred"/>
    <w:basedOn w:val="Normal"/>
    <w:rsid w:val="00734F84"/>
    <w:pPr>
      <w:spacing w:before="200" w:after="200"/>
      <w:jc w:val="center"/>
    </w:pPr>
  </w:style>
  <w:style w:type="paragraph" w:customStyle="1" w:styleId="base-text-paragraph">
    <w:name w:val="base-text-paragraph"/>
    <w:basedOn w:val="Normal"/>
    <w:link w:val="base-text-paragraphChar"/>
    <w:qFormat/>
    <w:rsid w:val="00E56A6F"/>
    <w:pPr>
      <w:numPr>
        <w:ilvl w:val="1"/>
        <w:numId w:val="41"/>
      </w:numPr>
    </w:pPr>
  </w:style>
  <w:style w:type="character" w:customStyle="1" w:styleId="base-text-paragraphChar">
    <w:name w:val="base-text-paragraph Char"/>
    <w:basedOn w:val="DefaultParagraphFont"/>
    <w:link w:val="base-text-paragraph"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nonumbers">
    <w:name w:val="base-text-paragraph no numbers"/>
    <w:basedOn w:val="Normal"/>
    <w:qFormat/>
    <w:rsid w:val="00E56A6F"/>
    <w:pPr>
      <w:ind w:left="1134"/>
    </w:pPr>
  </w:style>
  <w:style w:type="paragraph" w:customStyle="1" w:styleId="BillName">
    <w:name w:val="Bill Name"/>
    <w:basedOn w:val="Normal"/>
    <w:next w:val="Baseparagraphcentred"/>
    <w:rsid w:val="00734F84"/>
    <w:pPr>
      <w:pBdr>
        <w:top w:val="single" w:sz="4" w:space="12" w:color="auto"/>
        <w:bottom w:val="single" w:sz="4" w:space="12" w:color="auto"/>
      </w:pBdr>
      <w:spacing w:before="200" w:after="200"/>
      <w:jc w:val="center"/>
    </w:pPr>
    <w:rPr>
      <w:caps/>
    </w:rPr>
  </w:style>
  <w:style w:type="paragraph" w:styleId="BlockText">
    <w:name w:val="Block Text"/>
    <w:basedOn w:val="Normal"/>
    <w:semiHidden/>
    <w:rsid w:val="00E56A6F"/>
    <w:pPr>
      <w:ind w:left="1440" w:right="1440"/>
    </w:pPr>
  </w:style>
  <w:style w:type="paragraph" w:styleId="BodyText">
    <w:name w:val="Body Text"/>
    <w:basedOn w:val="Normal"/>
    <w:link w:val="BodyTextChar"/>
    <w:semiHidden/>
    <w:rsid w:val="00E56A6F"/>
  </w:style>
  <w:style w:type="character" w:customStyle="1" w:styleId="BodyTextChar">
    <w:name w:val="Body Text Char"/>
    <w:basedOn w:val="DefaultParagraphFont"/>
    <w:link w:val="BodyTex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2">
    <w:name w:val="Body Text 2"/>
    <w:basedOn w:val="Normal"/>
    <w:link w:val="BodyText2Char"/>
    <w:semiHidden/>
    <w:rsid w:val="00E56A6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3">
    <w:name w:val="Body Text 3"/>
    <w:basedOn w:val="Normal"/>
    <w:link w:val="BodyText3Char"/>
    <w:semiHidden/>
    <w:rsid w:val="00E56A6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56A6F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E56A6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rsid w:val="00E56A6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E56A6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E56A6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3">
    <w:name w:val="Body Text Indent 3"/>
    <w:basedOn w:val="Normal"/>
    <w:link w:val="BodyTextIndent3Char"/>
    <w:semiHidden/>
    <w:rsid w:val="00E56A6F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56A6F"/>
    <w:rPr>
      <w:rFonts w:ascii="Times New Roman" w:eastAsia="Times New Roman" w:hAnsi="Times New Roman" w:cs="Times New Roman"/>
      <w:sz w:val="16"/>
      <w:szCs w:val="16"/>
      <w:lang w:eastAsia="en-AU"/>
    </w:rPr>
  </w:style>
  <w:style w:type="character" w:customStyle="1" w:styleId="Bold">
    <w:name w:val="Bold"/>
    <w:basedOn w:val="DefaultParagraphFont"/>
    <w:rsid w:val="00E56A6F"/>
    <w:rPr>
      <w:b/>
    </w:rPr>
  </w:style>
  <w:style w:type="character" w:customStyle="1" w:styleId="BoldItalic">
    <w:name w:val="BoldItalic"/>
    <w:basedOn w:val="DefaultParagraphFont"/>
    <w:rsid w:val="00E56A6F"/>
    <w:rPr>
      <w:b/>
      <w:i/>
    </w:rPr>
  </w:style>
  <w:style w:type="paragraph" w:customStyle="1" w:styleId="BTPwithextraspacing">
    <w:name w:val="BTP with extra spacing"/>
    <w:basedOn w:val="Normal"/>
    <w:rsid w:val="00E56A6F"/>
    <w:pPr>
      <w:spacing w:before="360" w:after="360"/>
      <w:ind w:left="1134"/>
    </w:pPr>
  </w:style>
  <w:style w:type="paragraph" w:customStyle="1" w:styleId="ChapterHeading">
    <w:name w:val="Chapter Heading"/>
    <w:next w:val="Heading2"/>
    <w:rsid w:val="006A05D6"/>
    <w:pPr>
      <w:numPr>
        <w:numId w:val="41"/>
      </w:num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eastAsia="Times New Roman" w:hAnsi="Helvetica" w:cs="Times New Roman"/>
      <w:b/>
      <w:i/>
      <w:sz w:val="38"/>
      <w:szCs w:val="20"/>
      <w:lang w:eastAsia="en-AU"/>
    </w:rPr>
  </w:style>
  <w:style w:type="paragraph" w:customStyle="1" w:styleId="Chapterheadingsubdocument">
    <w:name w:val="Chapter heading subdocument"/>
    <w:basedOn w:val="Normal"/>
    <w:next w:val="base-text-paragraphnonumbers"/>
    <w:rsid w:val="006A05D6"/>
    <w:p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hAnsi="Helvetica"/>
      <w:b/>
      <w:i/>
      <w:sz w:val="38"/>
    </w:rPr>
  </w:style>
  <w:style w:type="numbering" w:customStyle="1" w:styleId="ChapterList">
    <w:name w:val="ChapterList"/>
    <w:uiPriority w:val="99"/>
    <w:rsid w:val="00E56A6F"/>
    <w:pPr>
      <w:numPr>
        <w:numId w:val="9"/>
      </w:numPr>
    </w:pPr>
  </w:style>
  <w:style w:type="paragraph" w:styleId="Closing">
    <w:name w:val="Closing"/>
    <w:basedOn w:val="Normal"/>
    <w:link w:val="ClosingChar"/>
    <w:semiHidden/>
    <w:rsid w:val="00E56A6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Date">
    <w:name w:val="Date"/>
    <w:basedOn w:val="Normal"/>
    <w:next w:val="Normal"/>
    <w:link w:val="DateChar"/>
    <w:semiHidden/>
    <w:rsid w:val="00E56A6F"/>
  </w:style>
  <w:style w:type="character" w:customStyle="1" w:styleId="DateChar">
    <w:name w:val="Date Char"/>
    <w:basedOn w:val="DefaultParagraphFont"/>
    <w:link w:val="Dat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iagram">
    <w:name w:val="Diagram"/>
    <w:basedOn w:val="Normal"/>
    <w:next w:val="base-text-paragraphnonumbers"/>
    <w:rsid w:val="00E56A6F"/>
    <w:pPr>
      <w:keepNext/>
      <w:numPr>
        <w:ilvl w:val="2"/>
        <w:numId w:val="41"/>
      </w:numPr>
      <w:spacing w:before="0" w:after="0"/>
    </w:pPr>
    <w:rPr>
      <w:b/>
    </w:rPr>
  </w:style>
  <w:style w:type="paragraph" w:customStyle="1" w:styleId="dotpoint">
    <w:name w:val="dot point"/>
    <w:basedOn w:val="Normal"/>
    <w:qFormat/>
    <w:rsid w:val="00E56A6F"/>
    <w:pPr>
      <w:numPr>
        <w:numId w:val="11"/>
      </w:numPr>
    </w:pPr>
  </w:style>
  <w:style w:type="paragraph" w:customStyle="1" w:styleId="dotpoint2">
    <w:name w:val="dot point 2"/>
    <w:basedOn w:val="Normal"/>
    <w:qFormat/>
    <w:rsid w:val="00E56A6F"/>
    <w:pPr>
      <w:numPr>
        <w:ilvl w:val="1"/>
        <w:numId w:val="13"/>
      </w:numPr>
    </w:pPr>
  </w:style>
  <w:style w:type="numbering" w:customStyle="1" w:styleId="DotPointList">
    <w:name w:val="Dot Point List"/>
    <w:uiPriority w:val="99"/>
    <w:rsid w:val="00E56A6F"/>
    <w:pPr>
      <w:numPr>
        <w:numId w:val="12"/>
      </w:numPr>
    </w:pPr>
  </w:style>
  <w:style w:type="paragraph" w:styleId="E-mailSignature">
    <w:name w:val="E-mail Signature"/>
    <w:basedOn w:val="Normal"/>
    <w:link w:val="E-mailSignatureChar"/>
    <w:semiHidden/>
    <w:rsid w:val="00E56A6F"/>
  </w:style>
  <w:style w:type="character" w:customStyle="1" w:styleId="E-mailSignatureChar">
    <w:name w:val="E-mail Signature Char"/>
    <w:basedOn w:val="DefaultParagraphFont"/>
    <w:link w:val="E-mailSignatur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character" w:styleId="Emphasis">
    <w:name w:val="Emphasis"/>
    <w:basedOn w:val="DefaultParagraphFont"/>
    <w:rsid w:val="00E56A6F"/>
    <w:rPr>
      <w:i/>
      <w:iCs/>
    </w:rPr>
  </w:style>
  <w:style w:type="paragraph" w:styleId="EnvelopeAddress">
    <w:name w:val="envelope address"/>
    <w:basedOn w:val="Normal"/>
    <w:semiHidden/>
    <w:rsid w:val="00E56A6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6A6F"/>
    <w:rPr>
      <w:rFonts w:ascii="Arial" w:hAnsi="Arial" w:cs="Arial"/>
      <w:sz w:val="20"/>
    </w:rPr>
  </w:style>
  <w:style w:type="paragraph" w:customStyle="1" w:styleId="exampletext">
    <w:name w:val="example text"/>
    <w:basedOn w:val="Normal"/>
    <w:qFormat/>
    <w:rsid w:val="00E56A6F"/>
    <w:pPr>
      <w:ind w:left="1985"/>
    </w:pPr>
    <w:rPr>
      <w:sz w:val="20"/>
    </w:rPr>
  </w:style>
  <w:style w:type="paragraph" w:customStyle="1" w:styleId="exampledotpoint1">
    <w:name w:val="example dot point 1"/>
    <w:basedOn w:val="exampletext"/>
    <w:rsid w:val="006A05D6"/>
    <w:pPr>
      <w:numPr>
        <w:numId w:val="16"/>
      </w:numPr>
      <w:spacing w:before="200" w:after="200"/>
      <w:ind w:left="2269" w:hanging="284"/>
    </w:pPr>
  </w:style>
  <w:style w:type="paragraph" w:customStyle="1" w:styleId="exampledotpoint2">
    <w:name w:val="example dot point 2"/>
    <w:basedOn w:val="exampletext"/>
    <w:rsid w:val="006A05D6"/>
    <w:pPr>
      <w:numPr>
        <w:ilvl w:val="1"/>
        <w:numId w:val="16"/>
      </w:numPr>
      <w:spacing w:before="200" w:after="200"/>
    </w:pPr>
  </w:style>
  <w:style w:type="numbering" w:customStyle="1" w:styleId="ExampleDotPointList">
    <w:name w:val="Example Dot Point List"/>
    <w:uiPriority w:val="99"/>
    <w:rsid w:val="00E56A6F"/>
    <w:pPr>
      <w:numPr>
        <w:numId w:val="14"/>
      </w:numPr>
    </w:pPr>
  </w:style>
  <w:style w:type="paragraph" w:customStyle="1" w:styleId="ExampleHeading">
    <w:name w:val="Example Heading"/>
    <w:basedOn w:val="Normal"/>
    <w:next w:val="exampletext"/>
    <w:rsid w:val="00E56A6F"/>
    <w:pPr>
      <w:keepNext/>
      <w:numPr>
        <w:ilvl w:val="3"/>
        <w:numId w:val="41"/>
      </w:numPr>
    </w:pPr>
    <w:rPr>
      <w:b/>
    </w:rPr>
  </w:style>
  <w:style w:type="paragraph" w:customStyle="1" w:styleId="exampleindent">
    <w:name w:val="example indent"/>
    <w:basedOn w:val="exampletext"/>
    <w:rsid w:val="00E56A6F"/>
    <w:pPr>
      <w:ind w:left="2268"/>
    </w:pPr>
  </w:style>
  <w:style w:type="character" w:styleId="FollowedHyperlink">
    <w:name w:val="FollowedHyperlink"/>
    <w:basedOn w:val="DefaultParagraphFont"/>
    <w:rsid w:val="00E56A6F"/>
    <w:rPr>
      <w:color w:val="954F72" w:themeColor="followedHyperlink"/>
      <w:u w:val="single"/>
    </w:rPr>
  </w:style>
  <w:style w:type="character" w:customStyle="1" w:styleId="Font15point">
    <w:name w:val="Font 15 point"/>
    <w:basedOn w:val="DefaultParagraphFont"/>
    <w:rsid w:val="00E56A6F"/>
    <w:rPr>
      <w:sz w:val="30"/>
    </w:rPr>
  </w:style>
  <w:style w:type="character" w:customStyle="1" w:styleId="Font19point">
    <w:name w:val="Font 19 point"/>
    <w:basedOn w:val="DefaultParagraphFont"/>
    <w:rsid w:val="00E56A6F"/>
    <w:rPr>
      <w:sz w:val="38"/>
    </w:rPr>
  </w:style>
  <w:style w:type="character" w:customStyle="1" w:styleId="Font30point">
    <w:name w:val="Font 30 point"/>
    <w:basedOn w:val="DefaultParagraphFont"/>
    <w:rsid w:val="00E56A6F"/>
    <w:rPr>
      <w:sz w:val="60"/>
    </w:rPr>
  </w:style>
  <w:style w:type="paragraph" w:styleId="Footer">
    <w:name w:val="footer"/>
    <w:basedOn w:val="Normal"/>
    <w:link w:val="FooterChar"/>
    <w:semiHidden/>
    <w:rsid w:val="00E56A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FootnoteText">
    <w:name w:val="footnote text"/>
    <w:basedOn w:val="Normal"/>
    <w:link w:val="FootnoteTextChar"/>
    <w:rsid w:val="00E56A6F"/>
    <w:pPr>
      <w:tabs>
        <w:tab w:val="left" w:pos="284"/>
      </w:tabs>
      <w:spacing w:before="0" w:after="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56A6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Glossarytabletext">
    <w:name w:val="Glossary table text"/>
    <w:basedOn w:val="Normal"/>
    <w:rsid w:val="00E56A6F"/>
    <w:pPr>
      <w:spacing w:before="60" w:after="60"/>
    </w:pPr>
    <w:rPr>
      <w:sz w:val="20"/>
    </w:rPr>
  </w:style>
  <w:style w:type="paragraph" w:styleId="Header">
    <w:name w:val="header"/>
    <w:basedOn w:val="Normal"/>
    <w:link w:val="HeaderChar"/>
    <w:semiHidden/>
    <w:rsid w:val="00E56A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Heading2with18pointafter">
    <w:name w:val="Heading 2 with 18 point after"/>
    <w:basedOn w:val="Heading2"/>
    <w:next w:val="Normal"/>
    <w:rsid w:val="00E56A6F"/>
    <w:pPr>
      <w:spacing w:after="360"/>
    </w:pPr>
  </w:style>
  <w:style w:type="paragraph" w:customStyle="1" w:styleId="Hiddentext">
    <w:name w:val="Hiddentext"/>
    <w:basedOn w:val="Normal"/>
    <w:rsid w:val="00E56A6F"/>
    <w:rPr>
      <w:vanish/>
    </w:rPr>
  </w:style>
  <w:style w:type="character" w:styleId="HTMLAcronym">
    <w:name w:val="HTML Acronym"/>
    <w:basedOn w:val="DefaultParagraphFont"/>
    <w:semiHidden/>
    <w:rsid w:val="00E56A6F"/>
  </w:style>
  <w:style w:type="paragraph" w:styleId="HTMLAddress">
    <w:name w:val="HTML Address"/>
    <w:basedOn w:val="Normal"/>
    <w:link w:val="HTMLAddressChar"/>
    <w:semiHidden/>
    <w:rsid w:val="00E56A6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56A6F"/>
    <w:rPr>
      <w:rFonts w:ascii="Times New Roman" w:eastAsia="Times New Roman" w:hAnsi="Times New Roman" w:cs="Times New Roman"/>
      <w:i/>
      <w:iCs/>
      <w:szCs w:val="20"/>
      <w:lang w:eastAsia="en-AU"/>
    </w:rPr>
  </w:style>
  <w:style w:type="character" w:styleId="HTMLCite">
    <w:name w:val="HTML Cite"/>
    <w:basedOn w:val="DefaultParagraphFont"/>
    <w:semiHidden/>
    <w:rsid w:val="00E56A6F"/>
    <w:rPr>
      <w:i/>
      <w:iCs/>
    </w:rPr>
  </w:style>
  <w:style w:type="character" w:styleId="HTMLCode">
    <w:name w:val="HTML Code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E56A6F"/>
    <w:rPr>
      <w:i/>
      <w:iCs/>
    </w:rPr>
  </w:style>
  <w:style w:type="character" w:styleId="HTMLKeyboard">
    <w:name w:val="HTML Keyboard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E56A6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56A6F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basedOn w:val="DefaultParagraphFont"/>
    <w:semiHidden/>
    <w:rsid w:val="00E56A6F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E56A6F"/>
    <w:rPr>
      <w:i/>
      <w:iCs/>
    </w:rPr>
  </w:style>
  <w:style w:type="character" w:styleId="Hyperlink">
    <w:name w:val="Hyperlink"/>
    <w:basedOn w:val="DefaultParagraphFont"/>
    <w:rsid w:val="00E56A6F"/>
    <w:rPr>
      <w:color w:val="0563C1" w:themeColor="hyperlink"/>
      <w:u w:val="single"/>
    </w:rPr>
  </w:style>
  <w:style w:type="character" w:customStyle="1" w:styleId="Italic">
    <w:name w:val="Italic"/>
    <w:basedOn w:val="DefaultParagraphFont"/>
    <w:rsid w:val="00E56A6F"/>
    <w:rPr>
      <w:i/>
    </w:rPr>
  </w:style>
  <w:style w:type="paragraph" w:customStyle="1" w:styleId="leftfooter">
    <w:name w:val="left footer"/>
    <w:basedOn w:val="Normal"/>
    <w:rsid w:val="00E56A6F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leftheader">
    <w:name w:val="left header"/>
    <w:basedOn w:val="Normal"/>
    <w:rsid w:val="00E56A6F"/>
    <w:pPr>
      <w:pBdr>
        <w:bottom w:val="single" w:sz="4" w:space="1" w:color="auto"/>
      </w:pBdr>
    </w:pPr>
    <w:rPr>
      <w:i/>
      <w:sz w:val="20"/>
    </w:rPr>
  </w:style>
  <w:style w:type="character" w:styleId="LineNumber">
    <w:name w:val="line number"/>
    <w:basedOn w:val="DefaultParagraphFont"/>
    <w:semiHidden/>
    <w:rsid w:val="00E56A6F"/>
  </w:style>
  <w:style w:type="paragraph" w:styleId="List">
    <w:name w:val="List"/>
    <w:basedOn w:val="Normal"/>
    <w:semiHidden/>
    <w:rsid w:val="00E56A6F"/>
    <w:pPr>
      <w:ind w:left="283" w:hanging="283"/>
    </w:pPr>
  </w:style>
  <w:style w:type="paragraph" w:styleId="List2">
    <w:name w:val="List 2"/>
    <w:basedOn w:val="Normal"/>
    <w:semiHidden/>
    <w:rsid w:val="00E56A6F"/>
    <w:pPr>
      <w:ind w:left="566" w:hanging="283"/>
    </w:pPr>
  </w:style>
  <w:style w:type="paragraph" w:styleId="List3">
    <w:name w:val="List 3"/>
    <w:basedOn w:val="Normal"/>
    <w:semiHidden/>
    <w:rsid w:val="00E56A6F"/>
    <w:pPr>
      <w:ind w:left="849" w:hanging="283"/>
    </w:pPr>
  </w:style>
  <w:style w:type="paragraph" w:styleId="List4">
    <w:name w:val="List 4"/>
    <w:basedOn w:val="Normal"/>
    <w:semiHidden/>
    <w:rsid w:val="00E56A6F"/>
    <w:pPr>
      <w:ind w:left="1132" w:hanging="283"/>
    </w:pPr>
  </w:style>
  <w:style w:type="paragraph" w:styleId="List5">
    <w:name w:val="List 5"/>
    <w:basedOn w:val="Normal"/>
    <w:semiHidden/>
    <w:rsid w:val="00E56A6F"/>
    <w:pPr>
      <w:ind w:left="1415" w:hanging="283"/>
    </w:pPr>
  </w:style>
  <w:style w:type="paragraph" w:styleId="ListBullet">
    <w:name w:val="List Bullet"/>
    <w:basedOn w:val="Normal"/>
    <w:semiHidden/>
    <w:rsid w:val="00E56A6F"/>
    <w:pPr>
      <w:numPr>
        <w:numId w:val="19"/>
      </w:numPr>
    </w:pPr>
  </w:style>
  <w:style w:type="paragraph" w:styleId="ListBullet2">
    <w:name w:val="List Bullet 2"/>
    <w:basedOn w:val="Normal"/>
    <w:semiHidden/>
    <w:rsid w:val="00E56A6F"/>
    <w:pPr>
      <w:numPr>
        <w:numId w:val="21"/>
      </w:numPr>
    </w:pPr>
  </w:style>
  <w:style w:type="paragraph" w:styleId="ListBullet3">
    <w:name w:val="List Bullet 3"/>
    <w:basedOn w:val="Normal"/>
    <w:semiHidden/>
    <w:rsid w:val="00E56A6F"/>
    <w:pPr>
      <w:numPr>
        <w:numId w:val="23"/>
      </w:numPr>
    </w:pPr>
  </w:style>
  <w:style w:type="paragraph" w:styleId="ListBullet4">
    <w:name w:val="List Bullet 4"/>
    <w:basedOn w:val="Normal"/>
    <w:semiHidden/>
    <w:rsid w:val="00E56A6F"/>
    <w:pPr>
      <w:numPr>
        <w:numId w:val="25"/>
      </w:numPr>
    </w:pPr>
  </w:style>
  <w:style w:type="paragraph" w:styleId="ListBullet5">
    <w:name w:val="List Bullet 5"/>
    <w:basedOn w:val="Normal"/>
    <w:semiHidden/>
    <w:rsid w:val="00E56A6F"/>
    <w:pPr>
      <w:numPr>
        <w:numId w:val="27"/>
      </w:numPr>
    </w:pPr>
  </w:style>
  <w:style w:type="paragraph" w:styleId="ListContinue">
    <w:name w:val="List Continue"/>
    <w:basedOn w:val="Normal"/>
    <w:semiHidden/>
    <w:rsid w:val="00E56A6F"/>
    <w:pPr>
      <w:ind w:left="283"/>
    </w:pPr>
  </w:style>
  <w:style w:type="paragraph" w:styleId="ListContinue2">
    <w:name w:val="List Continue 2"/>
    <w:basedOn w:val="Normal"/>
    <w:semiHidden/>
    <w:rsid w:val="00E56A6F"/>
    <w:pPr>
      <w:ind w:left="566"/>
    </w:pPr>
  </w:style>
  <w:style w:type="paragraph" w:styleId="ListContinue3">
    <w:name w:val="List Continue 3"/>
    <w:basedOn w:val="Normal"/>
    <w:semiHidden/>
    <w:rsid w:val="00E56A6F"/>
    <w:pPr>
      <w:ind w:left="849"/>
    </w:pPr>
  </w:style>
  <w:style w:type="paragraph" w:styleId="ListContinue4">
    <w:name w:val="List Continue 4"/>
    <w:basedOn w:val="Normal"/>
    <w:semiHidden/>
    <w:rsid w:val="00E56A6F"/>
    <w:pPr>
      <w:ind w:left="1132"/>
    </w:pPr>
  </w:style>
  <w:style w:type="paragraph" w:styleId="ListContinue5">
    <w:name w:val="List Continue 5"/>
    <w:basedOn w:val="Normal"/>
    <w:semiHidden/>
    <w:rsid w:val="00E56A6F"/>
    <w:pPr>
      <w:ind w:left="1415"/>
    </w:pPr>
  </w:style>
  <w:style w:type="paragraph" w:styleId="ListNumber">
    <w:name w:val="List Number"/>
    <w:basedOn w:val="Normal"/>
    <w:semiHidden/>
    <w:rsid w:val="00E56A6F"/>
    <w:pPr>
      <w:numPr>
        <w:numId w:val="29"/>
      </w:numPr>
    </w:pPr>
  </w:style>
  <w:style w:type="paragraph" w:styleId="ListNumber2">
    <w:name w:val="List Number 2"/>
    <w:basedOn w:val="Normal"/>
    <w:semiHidden/>
    <w:rsid w:val="00E56A6F"/>
    <w:pPr>
      <w:numPr>
        <w:numId w:val="31"/>
      </w:numPr>
    </w:pPr>
  </w:style>
  <w:style w:type="paragraph" w:styleId="ListNumber3">
    <w:name w:val="List Number 3"/>
    <w:basedOn w:val="Normal"/>
    <w:semiHidden/>
    <w:rsid w:val="00E56A6F"/>
    <w:pPr>
      <w:numPr>
        <w:numId w:val="33"/>
      </w:numPr>
    </w:pPr>
  </w:style>
  <w:style w:type="paragraph" w:styleId="ListNumber4">
    <w:name w:val="List Number 4"/>
    <w:basedOn w:val="Normal"/>
    <w:semiHidden/>
    <w:rsid w:val="00E56A6F"/>
    <w:pPr>
      <w:numPr>
        <w:numId w:val="35"/>
      </w:numPr>
    </w:pPr>
  </w:style>
  <w:style w:type="paragraph" w:styleId="ListNumber5">
    <w:name w:val="List Number 5"/>
    <w:basedOn w:val="Normal"/>
    <w:semiHidden/>
    <w:rsid w:val="00E56A6F"/>
    <w:pPr>
      <w:numPr>
        <w:numId w:val="37"/>
      </w:numPr>
    </w:pPr>
  </w:style>
  <w:style w:type="paragraph" w:styleId="ListParagraph">
    <w:name w:val="List Paragraph"/>
    <w:basedOn w:val="Normal"/>
    <w:uiPriority w:val="34"/>
    <w:rsid w:val="00E56A6F"/>
    <w:pPr>
      <w:ind w:left="720"/>
      <w:contextualSpacing/>
    </w:pPr>
  </w:style>
  <w:style w:type="paragraph" w:styleId="MessageHeader">
    <w:name w:val="Message Header"/>
    <w:basedOn w:val="Normal"/>
    <w:link w:val="MessageHeaderChar"/>
    <w:semiHidden/>
    <w:rsid w:val="00E56A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56A6F"/>
    <w:rPr>
      <w:rFonts w:ascii="Arial" w:eastAsia="Times New Roman" w:hAnsi="Arial" w:cs="Arial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semiHidden/>
    <w:rsid w:val="00E56A6F"/>
    <w:rPr>
      <w:sz w:val="24"/>
      <w:szCs w:val="24"/>
    </w:rPr>
  </w:style>
  <w:style w:type="paragraph" w:styleId="NormalIndent">
    <w:name w:val="Normal Indent"/>
    <w:basedOn w:val="Normal"/>
    <w:semiHidden/>
    <w:rsid w:val="00E56A6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E56A6F"/>
  </w:style>
  <w:style w:type="character" w:customStyle="1" w:styleId="NoteHeadingChar">
    <w:name w:val="Note Heading Char"/>
    <w:basedOn w:val="DefaultParagraphFont"/>
    <w:link w:val="NoteHeading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character" w:styleId="PageNumber">
    <w:name w:val="page number"/>
    <w:basedOn w:val="DefaultParagraphFont"/>
    <w:semiHidden/>
    <w:rsid w:val="00E56A6F"/>
  </w:style>
  <w:style w:type="paragraph" w:styleId="PlainText">
    <w:name w:val="Plain Text"/>
    <w:basedOn w:val="Normal"/>
    <w:link w:val="PlainTextChar"/>
    <w:semiHidden/>
    <w:rsid w:val="00E56A6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E56A6F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Referencingstyle">
    <w:name w:val="Referencing style"/>
    <w:basedOn w:val="DefaultParagraphFont"/>
    <w:rsid w:val="00E56A6F"/>
    <w:rPr>
      <w:b/>
      <w:i/>
      <w:sz w:val="18"/>
    </w:rPr>
  </w:style>
  <w:style w:type="paragraph" w:customStyle="1" w:styleId="rightfooter">
    <w:name w:val="right footer"/>
    <w:basedOn w:val="Normal"/>
    <w:rsid w:val="00E56A6F"/>
    <w:pPr>
      <w:pBdr>
        <w:top w:val="single" w:sz="4" w:space="1" w:color="auto"/>
      </w:pBdr>
      <w:spacing w:before="240" w:after="0"/>
      <w:jc w:val="right"/>
    </w:pPr>
    <w:rPr>
      <w:i/>
      <w:sz w:val="20"/>
    </w:rPr>
  </w:style>
  <w:style w:type="paragraph" w:customStyle="1" w:styleId="rightheader">
    <w:name w:val="right header"/>
    <w:basedOn w:val="Normal"/>
    <w:rsid w:val="00E56A6F"/>
    <w:pPr>
      <w:pBdr>
        <w:bottom w:val="single" w:sz="4" w:space="1" w:color="auto"/>
      </w:pBdr>
      <w:jc w:val="right"/>
    </w:pPr>
    <w:rPr>
      <w:i/>
      <w:sz w:val="20"/>
    </w:rPr>
  </w:style>
  <w:style w:type="paragraph" w:styleId="Salutation">
    <w:name w:val="Salutation"/>
    <w:basedOn w:val="Normal"/>
    <w:next w:val="Normal"/>
    <w:link w:val="SalutationChar"/>
    <w:semiHidden/>
    <w:rsid w:val="00E56A6F"/>
  </w:style>
  <w:style w:type="character" w:customStyle="1" w:styleId="SalutationChar">
    <w:name w:val="Salutation Char"/>
    <w:basedOn w:val="DefaultParagraphFont"/>
    <w:link w:val="Salutation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Signature">
    <w:name w:val="Signature"/>
    <w:basedOn w:val="Normal"/>
    <w:link w:val="SignatureChar"/>
    <w:semiHidden/>
    <w:rsid w:val="00E56A6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ngleParagraph">
    <w:name w:val="Single Paragraph"/>
    <w:basedOn w:val="Normal"/>
    <w:rsid w:val="00E56A6F"/>
    <w:pPr>
      <w:spacing w:after="0"/>
    </w:pPr>
  </w:style>
  <w:style w:type="character" w:styleId="Strong">
    <w:name w:val="Strong"/>
    <w:basedOn w:val="DefaultParagraphFont"/>
    <w:rsid w:val="00E56A6F"/>
    <w:rPr>
      <w:b/>
      <w:bCs/>
    </w:rPr>
  </w:style>
  <w:style w:type="paragraph" w:styleId="Subtitle">
    <w:name w:val="Subtitle"/>
    <w:basedOn w:val="Normal"/>
    <w:link w:val="SubtitleChar"/>
    <w:rsid w:val="00E56A6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56A6F"/>
    <w:rPr>
      <w:rFonts w:ascii="Arial" w:eastAsia="Times New Roman" w:hAnsi="Arial" w:cs="Arial"/>
      <w:sz w:val="24"/>
      <w:szCs w:val="24"/>
      <w:lang w:eastAsia="en-AU"/>
    </w:rPr>
  </w:style>
  <w:style w:type="table" w:styleId="Table3Deffects1">
    <w:name w:val="Table 3D effects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letext">
    <w:name w:val="table text"/>
    <w:basedOn w:val="Normal"/>
    <w:rsid w:val="00E56A6F"/>
    <w:pPr>
      <w:spacing w:before="40" w:after="40"/>
    </w:pPr>
    <w:rPr>
      <w:sz w:val="20"/>
    </w:rPr>
  </w:style>
  <w:style w:type="paragraph" w:customStyle="1" w:styleId="tabledotpoint">
    <w:name w:val="table dot point"/>
    <w:basedOn w:val="tabletext"/>
    <w:rsid w:val="00E56A6F"/>
    <w:pPr>
      <w:numPr>
        <w:numId w:val="40"/>
      </w:numPr>
    </w:pPr>
  </w:style>
  <w:style w:type="paragraph" w:customStyle="1" w:styleId="tabledotpoint2">
    <w:name w:val="table dot point 2"/>
    <w:basedOn w:val="tabletext"/>
    <w:rsid w:val="00E56A6F"/>
    <w:pPr>
      <w:numPr>
        <w:ilvl w:val="1"/>
        <w:numId w:val="40"/>
      </w:numPr>
    </w:pPr>
  </w:style>
  <w:style w:type="numbering" w:customStyle="1" w:styleId="TableDotPointList">
    <w:name w:val="Table Dot Point List"/>
    <w:uiPriority w:val="99"/>
    <w:rsid w:val="00E56A6F"/>
    <w:pPr>
      <w:numPr>
        <w:numId w:val="40"/>
      </w:numPr>
    </w:pPr>
  </w:style>
  <w:style w:type="table" w:styleId="TableElegant">
    <w:name w:val="Table Elegant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erwithintable">
    <w:name w:val="table header (within table)"/>
    <w:basedOn w:val="Heading4"/>
    <w:rsid w:val="00E56A6F"/>
    <w:pPr>
      <w:spacing w:before="60" w:after="60"/>
      <w:ind w:left="0"/>
      <w:jc w:val="center"/>
    </w:pPr>
    <w:rPr>
      <w:sz w:val="20"/>
    </w:rPr>
  </w:style>
  <w:style w:type="paragraph" w:customStyle="1" w:styleId="TableHeadingoutsidetable">
    <w:name w:val="Table Heading (outside table)"/>
    <w:basedOn w:val="Heading4"/>
    <w:rsid w:val="00E56A6F"/>
    <w:pPr>
      <w:numPr>
        <w:ilvl w:val="4"/>
        <w:numId w:val="41"/>
      </w:numPr>
      <w:tabs>
        <w:tab w:val="num" w:pos="360"/>
      </w:tabs>
    </w:pPr>
    <w:rPr>
      <w:i w:val="0"/>
    </w:rPr>
  </w:style>
  <w:style w:type="table" w:styleId="TableList1">
    <w:name w:val="Table List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rsid w:val="00E56A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56A6F"/>
    <w:rPr>
      <w:rFonts w:ascii="Arial" w:eastAsia="Times New Roman" w:hAnsi="Arial" w:cs="Arial"/>
      <w:b/>
      <w:bCs/>
      <w:kern w:val="28"/>
      <w:sz w:val="32"/>
      <w:szCs w:val="32"/>
      <w:lang w:eastAsia="en-AU"/>
    </w:rPr>
  </w:style>
  <w:style w:type="paragraph" w:styleId="TOC1">
    <w:name w:val="toc 1"/>
    <w:basedOn w:val="Heading2"/>
    <w:next w:val="TOC2"/>
    <w:uiPriority w:val="39"/>
    <w:rsid w:val="00E5385B"/>
    <w:pPr>
      <w:keepNext w:val="0"/>
      <w:tabs>
        <w:tab w:val="right" w:leader="dot" w:pos="7655"/>
      </w:tabs>
      <w:spacing w:before="240"/>
      <w:ind w:left="1758" w:right="851" w:hanging="1758"/>
    </w:pPr>
    <w:rPr>
      <w:b w:val="0"/>
      <w:sz w:val="24"/>
    </w:rPr>
  </w:style>
  <w:style w:type="paragraph" w:styleId="TOC2">
    <w:name w:val="toc 2"/>
    <w:basedOn w:val="TOC1"/>
    <w:next w:val="Normal"/>
    <w:uiPriority w:val="39"/>
    <w:rsid w:val="00E5385B"/>
    <w:pPr>
      <w:ind w:left="0" w:firstLine="0"/>
    </w:pPr>
    <w:rPr>
      <w:noProof/>
    </w:rPr>
  </w:style>
  <w:style w:type="paragraph" w:styleId="TOCHeading">
    <w:name w:val="TOC Heading"/>
    <w:basedOn w:val="Normal"/>
    <w:next w:val="base-text-paragraphnonumbers"/>
    <w:rsid w:val="00E56A6F"/>
    <w:pPr>
      <w:pBdr>
        <w:top w:val="single" w:sz="4" w:space="1" w:color="auto"/>
        <w:bottom w:val="single" w:sz="4" w:space="1" w:color="auto"/>
      </w:pBdr>
      <w:spacing w:before="240" w:after="240" w:line="260" w:lineRule="atLeast"/>
    </w:pPr>
    <w:rPr>
      <w:rFonts w:ascii="Helvetica" w:hAnsi="Helvetica"/>
      <w:b/>
      <w:i/>
      <w:kern w:val="28"/>
      <w:sz w:val="38"/>
    </w:rPr>
  </w:style>
  <w:style w:type="character" w:styleId="PlaceholderText">
    <w:name w:val="Placeholder Text"/>
    <w:basedOn w:val="DefaultParagraphFont"/>
    <w:uiPriority w:val="99"/>
    <w:semiHidden/>
    <w:rsid w:val="009D7ECD"/>
    <w:rPr>
      <w:color w:val="808080"/>
    </w:rPr>
  </w:style>
  <w:style w:type="paragraph" w:customStyle="1" w:styleId="ParaCentredNoSpacing">
    <w:name w:val="ParaCentredNoSpacing"/>
    <w:basedOn w:val="Baseparagraphcentred"/>
    <w:rsid w:val="00773B68"/>
    <w:pPr>
      <w:spacing w:before="0" w:after="0"/>
    </w:pPr>
  </w:style>
  <w:style w:type="character" w:customStyle="1" w:styleId="ChapterNameOnly">
    <w:name w:val="ChapterNameOnly"/>
    <w:basedOn w:val="DefaultParagraphFont"/>
    <w:uiPriority w:val="1"/>
    <w:rsid w:val="000C2A9D"/>
  </w:style>
  <w:style w:type="paragraph" w:styleId="TOC3">
    <w:name w:val="toc 3"/>
    <w:basedOn w:val="Normal"/>
    <w:next w:val="Normal"/>
    <w:autoRedefine/>
    <w:uiPriority w:val="39"/>
    <w:unhideWhenUsed/>
    <w:rsid w:val="00E5385B"/>
    <w:pPr>
      <w:tabs>
        <w:tab w:val="right" w:leader="dot" w:pos="7655"/>
      </w:tabs>
      <w:spacing w:after="100"/>
      <w:ind w:left="442"/>
    </w:pPr>
  </w:style>
  <w:style w:type="table" w:customStyle="1" w:styleId="EMTable">
    <w:name w:val="EMTable"/>
    <w:basedOn w:val="TableNormal"/>
    <w:uiPriority w:val="99"/>
    <w:rsid w:val="00DE55C2"/>
    <w:pPr>
      <w:spacing w:after="0" w:line="240" w:lineRule="auto"/>
    </w:pPr>
    <w:rPr>
      <w:rFonts w:ascii="Times New Roman" w:hAnsi="Times New Roman"/>
      <w:sz w:val="20"/>
    </w:rPr>
    <w:tblPr>
      <w:tblStyleRowBandSize w:val="1"/>
      <w:tblInd w:w="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i/>
        <w:sz w:val="20"/>
      </w:rPr>
      <w:tblPr>
        <w:tblCellMar>
          <w:top w:w="57" w:type="dxa"/>
          <w:left w:w="57" w:type="dxa"/>
          <w:bottom w:w="0" w:type="dxa"/>
          <w:right w:w="108" w:type="dxa"/>
        </w:tblCellMar>
      </w:tblPr>
      <w:trPr>
        <w:cantSplit/>
        <w:tblHeader/>
      </w:t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822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21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rsid w:val="00455C04"/>
    <w:pPr>
      <w:numPr>
        <w:numId w:val="48"/>
      </w:numPr>
    </w:pPr>
  </w:style>
  <w:style w:type="character" w:customStyle="1" w:styleId="BulletChar">
    <w:name w:val="Bullet Char"/>
    <w:basedOn w:val="base-text-paragraphChar"/>
    <w:link w:val="Bullet"/>
    <w:rsid w:val="00455C0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ash">
    <w:name w:val="Dash"/>
    <w:basedOn w:val="Normal"/>
    <w:link w:val="DashChar"/>
    <w:rsid w:val="00455C04"/>
    <w:pPr>
      <w:numPr>
        <w:ilvl w:val="1"/>
        <w:numId w:val="48"/>
      </w:numPr>
    </w:pPr>
  </w:style>
  <w:style w:type="character" w:customStyle="1" w:styleId="DashChar">
    <w:name w:val="Dash Char"/>
    <w:basedOn w:val="base-text-paragraphChar"/>
    <w:link w:val="Dash"/>
    <w:rsid w:val="00455C04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455C04"/>
    <w:pPr>
      <w:ind w:left="1134"/>
    </w:pPr>
  </w:style>
  <w:style w:type="character" w:customStyle="1" w:styleId="DoubleDotChar">
    <w:name w:val="Double Dot Char"/>
    <w:basedOn w:val="base-text-paragraphChar"/>
    <w:link w:val="DoubleDot"/>
    <w:rsid w:val="00455C04"/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E0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4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423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4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423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oter" Target="footer1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31" Type="http://schemas.openxmlformats.org/officeDocument/2006/relationships/footer" Target="footer10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Pri-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_dlc_DocId xmlns="9f7bc583-7cbe-45b9-a2bd-8bbb6543b37e">2018RG-136-35167</_dlc_DocId>
    <TaxCatchAll xmlns="9f7bc583-7cbe-45b9-a2bd-8bbb6543b37e">
      <Value>7</Value>
    </TaxCatchAll>
    <_dlc_DocIdUrl xmlns="9f7bc583-7cbe-45b9-a2bd-8bbb6543b37e">
      <Url>http://tweb/sites/rg/ldp/_layouts/15/DocIdRedir.aspx?ID=2018RG-136-35167</Url>
      <Description>2018RG-136-35167</Description>
    </_dlc_DocIdUrl>
    <IconOverlay xmlns="http://schemas.microsoft.com/sharepoint/v4" xsi:nil="true"/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Parliamentary_x0020_session xmlns="687b78b0-2ddd-4441-8a8b-c9638c2a1939">
      <Value>45th</Value>
    </Parliamentary_x0020_session>
    <Number_x0020_version xmlns="687b78b0-2ddd-4441-8a8b-c9638c2a1939" xsi:nil="true"/>
    <Status xmlns="687b78b0-2ddd-4441-8a8b-c9638c2a1939">
      <Value>Current</Value>
    </Status>
    <NAture_x0020_of_x0020_documents1 xmlns="687b78b0-2ddd-4441-8a8b-c9638c2a1939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11268" ma:contentTypeDescription="" ma:contentTypeScope="" ma:versionID="cc7e0daa477eddb457d94b7a192b18ae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3="687b78b0-2ddd-4441-8a8b-c9638c2a1939" xmlns:ns4="http://schemas.microsoft.com/sharepoint/v4" targetNamespace="http://schemas.microsoft.com/office/2006/metadata/properties" ma:root="true" ma:fieldsID="53a690ef3271b2006edc44f9c1a7e31d" ns1:_="" ns2:_="" ns3:_="" ns4:_="">
    <xsd:import namespace="http://schemas.microsoft.com/sharepoint/v3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  <xsd:element ref="ns3:LMU_x0020_Number" minOccurs="0"/>
                <xsd:element ref="ns3:Status" minOccurs="0"/>
                <xsd:element ref="ns3:Number_x0020_version" minOccurs="0"/>
                <xsd:element ref="ns3:NAture_x0020_of_x0020_documents1" minOccurs="0"/>
                <xsd:element ref="ns3:Parliamentary_x0020_session" minOccurs="0"/>
                <xsd:element ref="ns3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default="45th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5th"/>
                    <xsd:enumeration value="44th"/>
                    <xsd:enumeration value="43rd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94F5-C95D-4D90-9E4B-E36C2C052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F486C-6A74-45AD-9662-17F65F670973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18EC15A8-97A8-43FC-8AA9-8B5655ACD62F}">
  <ds:schemaRefs>
    <ds:schemaRef ds:uri="http://purl.org/dc/terms/"/>
    <ds:schemaRef ds:uri="687b78b0-2ddd-4441-8a8b-c9638c2a1939"/>
    <ds:schemaRef ds:uri="http://schemas.microsoft.com/office/infopath/2007/PartnerControls"/>
    <ds:schemaRef ds:uri="http://www.w3.org/XML/1998/namespace"/>
    <ds:schemaRef ds:uri="http://schemas.microsoft.com/sharepoint/v4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9f7bc583-7cbe-45b9-a2bd-8bbb6543b37e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F384581-BD0A-4133-9824-3F37FA66397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C42AE2C-E269-444F-96DB-51BE0647D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687b78b0-2ddd-4441-8a8b-c9638c2a193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FBE935F-7EAA-4058-A434-674EAA09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Pri-EM.dotx</Template>
  <TotalTime>6260</TotalTime>
  <Pages>19</Pages>
  <Words>3966</Words>
  <Characters>22608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26521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Li, Simon</dc:creator>
  <cp:lastModifiedBy>Li, Simon</cp:lastModifiedBy>
  <cp:revision>367</cp:revision>
  <cp:lastPrinted>2018-05-16T06:28:00Z</cp:lastPrinted>
  <dcterms:created xsi:type="dcterms:W3CDTF">2018-01-21T23:03:00Z</dcterms:created>
  <dcterms:modified xsi:type="dcterms:W3CDTF">2018-05-16T06:28:00Z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5bbc12aa-0add-4115-a899-712f26deb902</vt:lpwstr>
  </property>
  <property fmtid="{D5CDD505-2E9C-101B-9397-08002B2CF9AE}" pid="3" name="ContentTypeId">
    <vt:lpwstr>0x01010036BB8DE7EC542E42A8B2E98CC20CB69700AD614E3FF758BD46BB6A91BF499E7E08</vt:lpwstr>
  </property>
  <property fmtid="{D5CDD505-2E9C-101B-9397-08002B2CF9AE}" pid="4" name="TSYRecordClass">
    <vt:lpwstr>7;#TSY RA-9236 - Retain as national archives|c6a225b4-6b93-473e-bcbb-6bc6ab25b623</vt:lpwstr>
  </property>
  <property fmtid="{D5CDD505-2E9C-101B-9397-08002B2CF9AE}" pid="5" name="RecordPoint_ActiveItemUniqueId">
    <vt:lpwstr>{5bbc12aa-0add-4115-a899-712f26deb902}</vt:lpwstr>
  </property>
  <property fmtid="{D5CDD505-2E9C-101B-9397-08002B2CF9AE}" pid="6" name="RecordPoint_WorkflowType">
    <vt:lpwstr>ActiveSubmitStub</vt:lpwstr>
  </property>
  <property fmtid="{D5CDD505-2E9C-101B-9397-08002B2CF9AE}" pid="7" name="RecordPoint_ActiveItemListId">
    <vt:lpwstr>{687b78b0-2ddd-4441-8a8b-c9638c2a1939}</vt:lpwstr>
  </property>
  <property fmtid="{D5CDD505-2E9C-101B-9397-08002B2CF9AE}" pid="8" name="RecordPoint_ActiveItemWebId">
    <vt:lpwstr>{09392e0d-4618-463d-b4d2-50a90b9447cf}</vt:lpwstr>
  </property>
  <property fmtid="{D5CDD505-2E9C-101B-9397-08002B2CF9AE}" pid="9" name="RecordPoint_ActiveItemSiteId">
    <vt:lpwstr>{5b52b9a5-e5b2-4521-8814-a1e24ca2869d}</vt:lpwstr>
  </property>
  <property fmtid="{D5CDD505-2E9C-101B-9397-08002B2CF9AE}" pid="10" name="RecordPoint_RecordNumberSubmitted">
    <vt:lpwstr>R0001561564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SubmissionCompleted">
    <vt:lpwstr>2018-05-15T19:31:13.9515820+10:00</vt:lpwstr>
  </property>
  <property fmtid="{D5CDD505-2E9C-101B-9397-08002B2CF9AE}" pid="15" name="_AdHocReviewCycleID">
    <vt:i4>10521718</vt:i4>
  </property>
  <property fmtid="{D5CDD505-2E9C-101B-9397-08002B2CF9AE}" pid="16" name="_NewReviewCycle">
    <vt:lpwstr/>
  </property>
  <property fmtid="{D5CDD505-2E9C-101B-9397-08002B2CF9AE}" pid="17" name="_EmailSubject">
    <vt:lpwstr>Update - Request a New Webpage Request #S70119 [SEC=UNCLASSIFIED]</vt:lpwstr>
  </property>
  <property fmtid="{D5CDD505-2E9C-101B-9397-08002B2CF9AE}" pid="18" name="_AuthorEmail">
    <vt:lpwstr>David.Hawkins@TREASURY.GOV.AU</vt:lpwstr>
  </property>
  <property fmtid="{D5CDD505-2E9C-101B-9397-08002B2CF9AE}" pid="19" name="_AuthorEmailDisplayName">
    <vt:lpwstr>Hawkins, David</vt:lpwstr>
  </property>
  <property fmtid="{D5CDD505-2E9C-101B-9397-08002B2CF9AE}" pid="20" name="_PreviousAdHocReviewCycleID">
    <vt:i4>1230355574</vt:i4>
  </property>
</Properties>
</file>